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8688" w14:textId="4292A857" w:rsidR="00940A9C" w:rsidRPr="00EB2D33" w:rsidRDefault="00940A9C" w:rsidP="00940A9C">
      <w:pPr>
        <w:spacing w:line="240" w:lineRule="auto"/>
        <w:ind w:left="5387" w:right="-286"/>
        <w:outlineLvl w:val="0"/>
        <w:rPr>
          <w:rFonts w:ascii="Arial" w:eastAsia="Arial" w:hAnsi="Arial" w:cs="Arial"/>
          <w:bCs/>
          <w:szCs w:val="24"/>
          <w:lang w:val="de-DE" w:eastAsia="de-DE"/>
        </w:rPr>
      </w:pPr>
      <w:r w:rsidRPr="00EB2D33">
        <w:rPr>
          <w:noProof/>
          <w:lang w:val="de-DE" w:eastAsia="de-DE"/>
        </w:rPr>
        <w:drawing>
          <wp:anchor distT="0" distB="0" distL="114300" distR="114300" simplePos="0" relativeHeight="251659264" behindDoc="0" locked="0" layoutInCell="1" allowOverlap="1" wp14:anchorId="232EFAD2" wp14:editId="5C591FEE">
            <wp:simplePos x="0" y="0"/>
            <wp:positionH relativeFrom="column">
              <wp:posOffset>0</wp:posOffset>
            </wp:positionH>
            <wp:positionV relativeFrom="paragraph">
              <wp:posOffset>-68580</wp:posOffset>
            </wp:positionV>
            <wp:extent cx="1713865" cy="604520"/>
            <wp:effectExtent l="0" t="0" r="635" b="508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EB2D33">
        <w:rPr>
          <w:rFonts w:ascii="Arial" w:eastAsia="Arial" w:hAnsi="Arial" w:cs="Arial"/>
          <w:bCs/>
          <w:szCs w:val="24"/>
          <w:lang w:val="de-DE" w:eastAsia="de-DE"/>
        </w:rPr>
        <w:t>CCNR-ZKR/ADN/WP.15/AC.2/</w:t>
      </w:r>
      <w:r w:rsidR="00043672" w:rsidRPr="00EB2D33">
        <w:rPr>
          <w:rFonts w:ascii="Arial" w:eastAsia="Arial" w:hAnsi="Arial" w:cs="Arial"/>
          <w:bCs/>
          <w:szCs w:val="24"/>
          <w:lang w:val="de-DE" w:eastAsia="de-DE"/>
        </w:rPr>
        <w:t>80</w:t>
      </w:r>
    </w:p>
    <w:p w14:paraId="583BF6BB" w14:textId="77777777" w:rsidR="00940A9C" w:rsidRPr="00EB2D33" w:rsidRDefault="00940A9C" w:rsidP="00940A9C">
      <w:pPr>
        <w:spacing w:line="240" w:lineRule="auto"/>
        <w:ind w:left="5387" w:right="-286"/>
        <w:outlineLvl w:val="0"/>
        <w:rPr>
          <w:rFonts w:ascii="Arial" w:hAnsi="Arial" w:cs="Arial"/>
          <w:sz w:val="16"/>
          <w:szCs w:val="24"/>
          <w:lang w:val="de-DE" w:eastAsia="de-DE"/>
        </w:rPr>
      </w:pPr>
      <w:r w:rsidRPr="00EB2D33">
        <w:rPr>
          <w:rFonts w:ascii="Arial" w:hAnsi="Arial" w:cs="Arial"/>
          <w:sz w:val="16"/>
          <w:szCs w:val="24"/>
          <w:lang w:val="de-DE" w:eastAsia="de-DE"/>
        </w:rPr>
        <w:t>Allgemeine Verteilung</w:t>
      </w:r>
    </w:p>
    <w:p w14:paraId="0F75505C" w14:textId="1F818E01" w:rsidR="00940A9C" w:rsidRPr="00EB2D33" w:rsidRDefault="00043672" w:rsidP="00940A9C">
      <w:pPr>
        <w:tabs>
          <w:tab w:val="right" w:pos="3856"/>
          <w:tab w:val="left" w:pos="5670"/>
        </w:tabs>
        <w:spacing w:line="240" w:lineRule="auto"/>
        <w:ind w:left="5387"/>
        <w:rPr>
          <w:rFonts w:ascii="Arial" w:eastAsia="Arial" w:hAnsi="Arial" w:cs="Arial"/>
          <w:szCs w:val="24"/>
          <w:lang w:val="de-DE" w:eastAsia="de-DE"/>
        </w:rPr>
      </w:pPr>
      <w:r w:rsidRPr="00EB2D33">
        <w:rPr>
          <w:rFonts w:ascii="Arial" w:eastAsia="Arial" w:hAnsi="Arial" w:cs="Arial"/>
          <w:szCs w:val="24"/>
          <w:lang w:val="de-DE" w:eastAsia="de-DE"/>
        </w:rPr>
        <w:t>3</w:t>
      </w:r>
      <w:r w:rsidR="00940A9C" w:rsidRPr="00EB2D33">
        <w:rPr>
          <w:rFonts w:ascii="Arial" w:eastAsia="Arial" w:hAnsi="Arial" w:cs="Arial"/>
          <w:szCs w:val="24"/>
          <w:lang w:val="de-DE" w:eastAsia="de-DE"/>
        </w:rPr>
        <w:t xml:space="preserve">. </w:t>
      </w:r>
      <w:r w:rsidRPr="00EB2D33">
        <w:rPr>
          <w:rFonts w:ascii="Arial" w:eastAsia="Arial" w:hAnsi="Arial" w:cs="Arial"/>
          <w:szCs w:val="24"/>
          <w:lang w:val="de-DE" w:eastAsia="de-DE"/>
        </w:rPr>
        <w:t>März</w:t>
      </w:r>
      <w:r w:rsidR="00940A9C" w:rsidRPr="00EB2D33">
        <w:rPr>
          <w:rFonts w:ascii="Arial" w:eastAsia="Arial" w:hAnsi="Arial" w:cs="Arial"/>
          <w:szCs w:val="24"/>
          <w:lang w:val="de-DE" w:eastAsia="de-DE"/>
        </w:rPr>
        <w:t xml:space="preserve"> 202</w:t>
      </w:r>
      <w:r w:rsidRPr="00EB2D33">
        <w:rPr>
          <w:rFonts w:ascii="Arial" w:eastAsia="Arial" w:hAnsi="Arial" w:cs="Arial"/>
          <w:szCs w:val="24"/>
          <w:lang w:val="de-DE" w:eastAsia="de-DE"/>
        </w:rPr>
        <w:t>2</w:t>
      </w:r>
    </w:p>
    <w:p w14:paraId="22988688" w14:textId="77777777" w:rsidR="00940A9C" w:rsidRPr="00EB2D33" w:rsidRDefault="00940A9C" w:rsidP="00940A9C">
      <w:pPr>
        <w:tabs>
          <w:tab w:val="right" w:pos="3856"/>
          <w:tab w:val="left" w:pos="5670"/>
        </w:tabs>
        <w:spacing w:line="240" w:lineRule="auto"/>
        <w:ind w:left="5387" w:right="565"/>
        <w:rPr>
          <w:rFonts w:ascii="Arial" w:hAnsi="Arial" w:cs="Arial"/>
          <w:snapToGrid w:val="0"/>
          <w:kern w:val="2"/>
          <w:lang w:val="de-DE" w:eastAsia="de-DE"/>
        </w:rPr>
      </w:pPr>
      <w:r w:rsidRPr="00EB2D33">
        <w:rPr>
          <w:rFonts w:ascii="Arial" w:eastAsia="Arial" w:hAnsi="Arial" w:cs="Arial"/>
          <w:sz w:val="16"/>
          <w:szCs w:val="24"/>
          <w:lang w:val="de-DE" w:eastAsia="de-DE"/>
        </w:rPr>
        <w:t>Or.  ENGLISCH</w:t>
      </w:r>
    </w:p>
    <w:p w14:paraId="506DD038" w14:textId="77777777" w:rsidR="00940A9C" w:rsidRPr="00EB2D33" w:rsidRDefault="00940A9C" w:rsidP="00940A9C">
      <w:pPr>
        <w:spacing w:line="240" w:lineRule="auto"/>
        <w:rPr>
          <w:rFonts w:ascii="Arial" w:hAnsi="Arial" w:cs="Arial"/>
          <w:sz w:val="16"/>
          <w:szCs w:val="24"/>
          <w:lang w:val="de-DE" w:eastAsia="de-DE"/>
        </w:rPr>
      </w:pPr>
    </w:p>
    <w:p w14:paraId="1FD9D2C1" w14:textId="77777777" w:rsidR="00940A9C" w:rsidRPr="00EB2D33" w:rsidRDefault="00940A9C" w:rsidP="00940A9C">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EB2D33">
        <w:rPr>
          <w:rFonts w:ascii="Arial" w:hAnsi="Arial" w:cs="Arial"/>
          <w:snapToGrid w:val="0"/>
          <w:sz w:val="16"/>
          <w:szCs w:val="16"/>
          <w:lang w:val="de-DE"/>
        </w:rPr>
        <w:t>GEMEINSAME EXPERTENTAGUNG FÜR DIE DEM ÜBEREINKOMMEN ÜBER DIE INTERNATIONALE BEFÖRDERUNG VON GEFÄHRLICHEN GÜTERN AUF BINNENWASSERSTRAßEN</w:t>
      </w:r>
    </w:p>
    <w:p w14:paraId="02770ADC" w14:textId="77777777" w:rsidR="00940A9C" w:rsidRPr="00EB2D33" w:rsidRDefault="00940A9C" w:rsidP="00940A9C">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EB2D33">
        <w:rPr>
          <w:rFonts w:ascii="Arial" w:hAnsi="Arial" w:cs="Arial"/>
          <w:snapToGrid w:val="0"/>
          <w:sz w:val="16"/>
          <w:szCs w:val="16"/>
          <w:lang w:val="de-DE"/>
        </w:rPr>
        <w:t>(ADN) BEIGEFÜGTE VERORDNUNG</w:t>
      </w:r>
    </w:p>
    <w:p w14:paraId="2BE85E1C" w14:textId="77777777" w:rsidR="00940A9C" w:rsidRPr="00EB2D33" w:rsidRDefault="00940A9C" w:rsidP="00940A9C">
      <w:pPr>
        <w:tabs>
          <w:tab w:val="left" w:pos="2977"/>
        </w:tabs>
        <w:spacing w:line="240" w:lineRule="auto"/>
        <w:ind w:left="4111" w:right="-2"/>
        <w:rPr>
          <w:rFonts w:ascii="Arial" w:hAnsi="Arial" w:cs="Arial"/>
          <w:snapToGrid w:val="0"/>
          <w:sz w:val="16"/>
          <w:szCs w:val="16"/>
          <w:lang w:val="de-DE"/>
        </w:rPr>
      </w:pPr>
      <w:r w:rsidRPr="00EB2D33">
        <w:rPr>
          <w:rFonts w:ascii="Arial" w:hAnsi="Arial" w:cs="Arial"/>
          <w:snapToGrid w:val="0"/>
          <w:sz w:val="16"/>
          <w:szCs w:val="16"/>
          <w:lang w:val="de-DE"/>
        </w:rPr>
        <w:t>(SICHERHEITSAUSSCHUSS)</w:t>
      </w:r>
    </w:p>
    <w:p w14:paraId="0C6F16E5" w14:textId="36BFBAB2" w:rsidR="00940A9C" w:rsidRPr="00EB2D33" w:rsidRDefault="00940A9C" w:rsidP="00940A9C">
      <w:pPr>
        <w:tabs>
          <w:tab w:val="left" w:pos="2977"/>
        </w:tabs>
        <w:spacing w:line="240" w:lineRule="auto"/>
        <w:ind w:left="4111" w:right="-2"/>
        <w:rPr>
          <w:rFonts w:ascii="Arial" w:hAnsi="Arial" w:cs="Arial"/>
          <w:snapToGrid w:val="0"/>
          <w:sz w:val="16"/>
          <w:szCs w:val="16"/>
          <w:lang w:val="de-DE"/>
        </w:rPr>
      </w:pPr>
      <w:r w:rsidRPr="00EB2D33">
        <w:rPr>
          <w:rFonts w:ascii="Arial" w:hAnsi="Arial" w:cs="Arial"/>
          <w:snapToGrid w:val="0"/>
          <w:sz w:val="16"/>
          <w:szCs w:val="16"/>
          <w:lang w:val="de-DE"/>
        </w:rPr>
        <w:t>(3</w:t>
      </w:r>
      <w:r w:rsidR="00043672" w:rsidRPr="00EB2D33">
        <w:rPr>
          <w:rFonts w:ascii="Arial" w:hAnsi="Arial" w:cs="Arial"/>
          <w:snapToGrid w:val="0"/>
          <w:sz w:val="16"/>
          <w:szCs w:val="16"/>
          <w:lang w:val="de-DE"/>
        </w:rPr>
        <w:t>9</w:t>
      </w:r>
      <w:r w:rsidRPr="00EB2D33">
        <w:rPr>
          <w:rFonts w:ascii="Arial" w:hAnsi="Arial" w:cs="Arial"/>
          <w:snapToGrid w:val="0"/>
          <w:sz w:val="16"/>
          <w:szCs w:val="16"/>
          <w:lang w:val="de-DE"/>
        </w:rPr>
        <w:t>. Tagung, Genf, 2</w:t>
      </w:r>
      <w:r w:rsidR="00043672" w:rsidRPr="00EB2D33">
        <w:rPr>
          <w:rFonts w:ascii="Arial" w:hAnsi="Arial" w:cs="Arial"/>
          <w:snapToGrid w:val="0"/>
          <w:sz w:val="16"/>
          <w:szCs w:val="16"/>
          <w:lang w:val="de-DE"/>
        </w:rPr>
        <w:t>4</w:t>
      </w:r>
      <w:r w:rsidRPr="00EB2D33">
        <w:rPr>
          <w:rFonts w:ascii="Arial" w:hAnsi="Arial" w:cs="Arial"/>
          <w:snapToGrid w:val="0"/>
          <w:sz w:val="16"/>
          <w:szCs w:val="16"/>
          <w:lang w:val="de-DE"/>
        </w:rPr>
        <w:t>. bis 2</w:t>
      </w:r>
      <w:r w:rsidR="00043672" w:rsidRPr="00EB2D33">
        <w:rPr>
          <w:rFonts w:ascii="Arial" w:hAnsi="Arial" w:cs="Arial"/>
          <w:snapToGrid w:val="0"/>
          <w:sz w:val="16"/>
          <w:szCs w:val="16"/>
          <w:lang w:val="de-DE"/>
        </w:rPr>
        <w:t>8</w:t>
      </w:r>
      <w:r w:rsidRPr="00EB2D33">
        <w:rPr>
          <w:rFonts w:ascii="Arial" w:hAnsi="Arial" w:cs="Arial"/>
          <w:snapToGrid w:val="0"/>
          <w:sz w:val="16"/>
          <w:szCs w:val="16"/>
          <w:lang w:val="de-DE"/>
        </w:rPr>
        <w:t xml:space="preserve">. </w:t>
      </w:r>
      <w:r w:rsidR="00043672" w:rsidRPr="00EB2D33">
        <w:rPr>
          <w:rFonts w:ascii="Arial" w:hAnsi="Arial" w:cs="Arial"/>
          <w:snapToGrid w:val="0"/>
          <w:sz w:val="16"/>
          <w:szCs w:val="16"/>
          <w:lang w:val="de-DE"/>
        </w:rPr>
        <w:t>Januar</w:t>
      </w:r>
      <w:r w:rsidRPr="00EB2D33">
        <w:rPr>
          <w:rFonts w:ascii="Arial" w:hAnsi="Arial" w:cs="Arial"/>
          <w:snapToGrid w:val="0"/>
          <w:sz w:val="16"/>
          <w:szCs w:val="16"/>
          <w:lang w:val="de-DE"/>
        </w:rPr>
        <w:t xml:space="preserve"> 202</w:t>
      </w:r>
      <w:r w:rsidR="00043672" w:rsidRPr="00EB2D33">
        <w:rPr>
          <w:rFonts w:ascii="Arial" w:hAnsi="Arial" w:cs="Arial"/>
          <w:snapToGrid w:val="0"/>
          <w:sz w:val="16"/>
          <w:szCs w:val="16"/>
          <w:lang w:val="de-DE"/>
        </w:rPr>
        <w:t>2</w:t>
      </w:r>
      <w:r w:rsidRPr="00EB2D33">
        <w:rPr>
          <w:rFonts w:ascii="Arial" w:hAnsi="Arial" w:cs="Arial"/>
          <w:snapToGrid w:val="0"/>
          <w:sz w:val="16"/>
          <w:szCs w:val="16"/>
          <w:lang w:val="de-DE"/>
        </w:rPr>
        <w:t>)</w:t>
      </w:r>
    </w:p>
    <w:p w14:paraId="1CCDF495" w14:textId="77777777" w:rsidR="00940A9C" w:rsidRPr="00EB2D33" w:rsidRDefault="00940A9C" w:rsidP="00940A9C">
      <w:pPr>
        <w:rPr>
          <w:lang w:val="de-DE" w:eastAsia="en-US"/>
        </w:rPr>
      </w:pPr>
    </w:p>
    <w:p w14:paraId="3E6D5288" w14:textId="3F839079" w:rsidR="00043672" w:rsidRPr="00EB2D33" w:rsidRDefault="00940A9C" w:rsidP="00043672">
      <w:pPr>
        <w:pStyle w:val="HChG"/>
        <w:spacing w:before="300"/>
        <w:rPr>
          <w:lang w:val="de-DE"/>
        </w:rPr>
      </w:pPr>
      <w:r w:rsidRPr="00EB2D33">
        <w:rPr>
          <w:lang w:val="de-DE"/>
        </w:rPr>
        <w:tab/>
      </w:r>
      <w:r w:rsidRPr="00EB2D33">
        <w:rPr>
          <w:lang w:val="de-DE"/>
        </w:rPr>
        <w:tab/>
      </w:r>
      <w:r w:rsidR="00043672" w:rsidRPr="00EB2D33">
        <w:rPr>
          <w:lang w:val="de-DE"/>
        </w:rPr>
        <w:tab/>
        <w:t>Protokoll über die neununddreißigste Sitzung der Gemeinsamen Expertentagung für die dem Europäischen Übereinkommen über die internationale Beförderung von gefährlichen Gütern auf Binnenwasserstraßen beigefügte Verordnung (ADN-Sicherheitsausschuss)</w:t>
      </w:r>
      <w:r w:rsidR="00043672" w:rsidRPr="00EB2D33">
        <w:rPr>
          <w:rStyle w:val="FootnoteReference"/>
          <w:szCs w:val="28"/>
          <w:lang w:val="de-DE"/>
        </w:rPr>
        <w:footnoteReference w:customMarkFollows="1" w:id="2"/>
        <w:sym w:font="Symbol" w:char="F02A"/>
      </w:r>
    </w:p>
    <w:p w14:paraId="053E4A98" w14:textId="2DA73557" w:rsidR="00043672" w:rsidRPr="00EB2D33" w:rsidRDefault="00043672">
      <w:pPr>
        <w:suppressAutoHyphens w:val="0"/>
        <w:spacing w:line="240" w:lineRule="auto"/>
        <w:rPr>
          <w:sz w:val="28"/>
          <w:lang w:val="de-DE"/>
        </w:rPr>
      </w:pPr>
      <w:r w:rsidRPr="00EB2D33">
        <w:rPr>
          <w:sz w:val="28"/>
          <w:lang w:val="de-DE"/>
        </w:rPr>
        <w:br w:type="page"/>
      </w:r>
    </w:p>
    <w:p w14:paraId="4C18BBA4" w14:textId="77777777" w:rsidR="0083283D" w:rsidRPr="00EB2D33" w:rsidRDefault="0083283D" w:rsidP="00043672">
      <w:pPr>
        <w:spacing w:after="120"/>
        <w:rPr>
          <w:sz w:val="28"/>
          <w:lang w:val="de-DE"/>
        </w:rPr>
      </w:pPr>
    </w:p>
    <w:p w14:paraId="75E7EF7B" w14:textId="714701B0" w:rsidR="00043672" w:rsidRPr="00EB2D33" w:rsidRDefault="00043672" w:rsidP="00043672">
      <w:pPr>
        <w:spacing w:after="120"/>
        <w:rPr>
          <w:sz w:val="28"/>
          <w:lang w:val="de-DE"/>
        </w:rPr>
      </w:pPr>
      <w:r w:rsidRPr="00EB2D33">
        <w:rPr>
          <w:sz w:val="28"/>
          <w:lang w:val="de-DE"/>
        </w:rPr>
        <w:t>Inhalt</w:t>
      </w:r>
    </w:p>
    <w:p w14:paraId="5DDB3CF1" w14:textId="77777777" w:rsidR="00043672" w:rsidRPr="00EB2D33" w:rsidRDefault="00043672" w:rsidP="00043672">
      <w:pPr>
        <w:tabs>
          <w:tab w:val="right" w:pos="9638"/>
        </w:tabs>
        <w:spacing w:after="120"/>
        <w:ind w:left="283"/>
        <w:rPr>
          <w:sz w:val="18"/>
          <w:lang w:val="de-DE"/>
        </w:rPr>
      </w:pPr>
      <w:r w:rsidRPr="00EB2D33">
        <w:rPr>
          <w:i/>
          <w:sz w:val="18"/>
          <w:lang w:val="de-DE"/>
        </w:rPr>
        <w:tab/>
        <w:t>Seite</w:t>
      </w:r>
    </w:p>
    <w:p w14:paraId="3EBDD2AD"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lang w:val="de-DE"/>
        </w:rPr>
        <w:tab/>
        <w:t>I.</w:t>
      </w:r>
      <w:r w:rsidRPr="00EB2D33">
        <w:rPr>
          <w:noProof/>
          <w:lang w:val="de-DE"/>
        </w:rPr>
        <w:tab/>
      </w:r>
      <w:r w:rsidRPr="00EB2D33">
        <w:rPr>
          <w:lang w:val="de-DE"/>
        </w:rPr>
        <w:t>Teilnehmer</w:t>
      </w:r>
      <w:r w:rsidRPr="00EB2D33">
        <w:rPr>
          <w:noProof/>
          <w:webHidden/>
          <w:lang w:val="de-DE"/>
        </w:rPr>
        <w:tab/>
      </w:r>
      <w:r w:rsidRPr="00EB2D33">
        <w:rPr>
          <w:noProof/>
          <w:webHidden/>
          <w:lang w:val="de-DE"/>
        </w:rPr>
        <w:tab/>
        <w:t>4</w:t>
      </w:r>
    </w:p>
    <w:p w14:paraId="13480A9F"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lang w:val="de-DE"/>
        </w:rPr>
        <w:t>II.</w:t>
      </w:r>
      <w:r w:rsidRPr="00EB2D33">
        <w:rPr>
          <w:noProof/>
          <w:lang w:val="de-DE"/>
        </w:rPr>
        <w:tab/>
      </w:r>
      <w:r w:rsidRPr="00EB2D33">
        <w:rPr>
          <w:lang w:val="de-DE"/>
        </w:rPr>
        <w:t>Organisatorisches</w:t>
      </w:r>
      <w:r w:rsidRPr="00EB2D33">
        <w:rPr>
          <w:noProof/>
          <w:webHidden/>
          <w:lang w:val="de-DE"/>
        </w:rPr>
        <w:tab/>
      </w:r>
      <w:r w:rsidRPr="00EB2D33">
        <w:rPr>
          <w:noProof/>
          <w:webHidden/>
          <w:lang w:val="de-DE"/>
        </w:rPr>
        <w:tab/>
        <w:t>4</w:t>
      </w:r>
    </w:p>
    <w:p w14:paraId="4DCC2C16"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webHidden/>
          <w:lang w:val="de-DE"/>
        </w:rPr>
      </w:pPr>
      <w:r w:rsidRPr="00EB2D33">
        <w:rPr>
          <w:noProof/>
          <w:lang w:val="de-DE"/>
        </w:rPr>
        <w:tab/>
      </w:r>
      <w:r w:rsidRPr="00EB2D33">
        <w:rPr>
          <w:lang w:val="de-DE"/>
        </w:rPr>
        <w:t>III.</w:t>
      </w:r>
      <w:r w:rsidRPr="00EB2D33">
        <w:rPr>
          <w:noProof/>
          <w:lang w:val="de-DE"/>
        </w:rPr>
        <w:tab/>
      </w:r>
      <w:r w:rsidRPr="00EB2D33">
        <w:rPr>
          <w:lang w:val="de-DE"/>
        </w:rPr>
        <w:t>Genehmigung der Tagesordnung (TOP 1)</w:t>
      </w:r>
      <w:r w:rsidRPr="00EB2D33">
        <w:rPr>
          <w:noProof/>
          <w:webHidden/>
          <w:lang w:val="de-DE"/>
        </w:rPr>
        <w:tab/>
      </w:r>
      <w:r w:rsidRPr="00EB2D33">
        <w:rPr>
          <w:noProof/>
          <w:webHidden/>
          <w:lang w:val="de-DE"/>
        </w:rPr>
        <w:tab/>
        <w:t>4</w:t>
      </w:r>
    </w:p>
    <w:p w14:paraId="2CC415EB"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webHidden/>
          <w:lang w:val="de-DE"/>
        </w:rPr>
        <w:tab/>
      </w:r>
      <w:r w:rsidRPr="00EB2D33">
        <w:rPr>
          <w:webHidden/>
          <w:lang w:val="de-DE"/>
        </w:rPr>
        <w:t>IV.</w:t>
      </w:r>
      <w:r w:rsidRPr="00EB2D33">
        <w:rPr>
          <w:noProof/>
          <w:webHidden/>
          <w:lang w:val="de-DE"/>
        </w:rPr>
        <w:tab/>
      </w:r>
      <w:r w:rsidRPr="00EB2D33">
        <w:rPr>
          <w:lang w:val="de-DE"/>
        </w:rPr>
        <w:t>Wahl des Büros für 2022 (TOP 2)</w:t>
      </w:r>
      <w:r w:rsidRPr="00EB2D33">
        <w:rPr>
          <w:lang w:val="de-DE"/>
        </w:rPr>
        <w:tab/>
      </w:r>
      <w:r w:rsidRPr="00EB2D33">
        <w:rPr>
          <w:lang w:val="de-DE"/>
        </w:rPr>
        <w:tab/>
        <w:t>4</w:t>
      </w:r>
    </w:p>
    <w:p w14:paraId="7989AE9C" w14:textId="5D5B9B13" w:rsidR="00043672" w:rsidRPr="00EB2D33" w:rsidRDefault="00043672" w:rsidP="00043672">
      <w:pPr>
        <w:tabs>
          <w:tab w:val="right" w:pos="850"/>
          <w:tab w:val="left" w:pos="1134"/>
          <w:tab w:val="left" w:pos="1559"/>
          <w:tab w:val="left" w:pos="1984"/>
          <w:tab w:val="left" w:leader="dot" w:pos="8929"/>
          <w:tab w:val="right" w:pos="9638"/>
        </w:tabs>
        <w:spacing w:after="120"/>
        <w:ind w:left="1134" w:hanging="1134"/>
        <w:rPr>
          <w:noProof/>
          <w:lang w:val="de-DE"/>
        </w:rPr>
      </w:pPr>
      <w:r w:rsidRPr="00EB2D33">
        <w:rPr>
          <w:noProof/>
          <w:lang w:val="de-DE"/>
        </w:rPr>
        <w:tab/>
      </w:r>
      <w:r w:rsidRPr="00EB2D33">
        <w:rPr>
          <w:lang w:val="de-DE"/>
        </w:rPr>
        <w:t>V.</w:t>
      </w:r>
      <w:r w:rsidRPr="00EB2D33">
        <w:rPr>
          <w:noProof/>
          <w:lang w:val="de-DE"/>
        </w:rPr>
        <w:tab/>
      </w:r>
      <w:r w:rsidRPr="00EB2D33">
        <w:rPr>
          <w:lang w:val="de-DE"/>
        </w:rPr>
        <w:t>Fragen im Zusammenhang mit den Arbeiten der Organe der Vereinten Nationen oder anderer Organisationen (TOP 3)</w:t>
      </w:r>
      <w:r w:rsidRPr="00EB2D33">
        <w:rPr>
          <w:noProof/>
          <w:webHidden/>
          <w:lang w:val="de-DE"/>
        </w:rPr>
        <w:tab/>
      </w:r>
      <w:r w:rsidRPr="00EB2D33">
        <w:rPr>
          <w:noProof/>
          <w:webHidden/>
          <w:lang w:val="de-DE"/>
        </w:rPr>
        <w:tab/>
        <w:t>5</w:t>
      </w:r>
    </w:p>
    <w:p w14:paraId="31FC997F"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A.</w:t>
      </w:r>
      <w:r w:rsidRPr="00EB2D33">
        <w:rPr>
          <w:noProof/>
          <w:lang w:val="de-DE"/>
        </w:rPr>
        <w:tab/>
      </w:r>
      <w:r w:rsidRPr="00EB2D33">
        <w:rPr>
          <w:lang w:val="de-DE"/>
        </w:rPr>
        <w:t>Arbeit des Exekutivausschusses der UNECE und des Binnenverkehrsausschusses</w:t>
      </w:r>
      <w:r w:rsidRPr="00EB2D33">
        <w:rPr>
          <w:noProof/>
          <w:webHidden/>
          <w:lang w:val="de-DE"/>
        </w:rPr>
        <w:tab/>
      </w:r>
      <w:r w:rsidRPr="00EB2D33">
        <w:rPr>
          <w:noProof/>
          <w:webHidden/>
          <w:lang w:val="de-DE"/>
        </w:rPr>
        <w:tab/>
        <w:t>5</w:t>
      </w:r>
    </w:p>
    <w:p w14:paraId="42997CAC"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B.</w:t>
      </w:r>
      <w:r w:rsidRPr="00EB2D33">
        <w:rPr>
          <w:noProof/>
          <w:lang w:val="de-DE"/>
        </w:rPr>
        <w:tab/>
      </w:r>
      <w:r w:rsidRPr="00EB2D33">
        <w:rPr>
          <w:lang w:val="de-DE"/>
        </w:rPr>
        <w:t>Bericht der Donaukommission</w:t>
      </w:r>
      <w:r w:rsidRPr="00EB2D33">
        <w:rPr>
          <w:noProof/>
          <w:webHidden/>
          <w:lang w:val="de-DE"/>
        </w:rPr>
        <w:tab/>
      </w:r>
      <w:r w:rsidRPr="00EB2D33">
        <w:rPr>
          <w:noProof/>
          <w:webHidden/>
          <w:lang w:val="de-DE"/>
        </w:rPr>
        <w:tab/>
        <w:t>5</w:t>
      </w:r>
    </w:p>
    <w:p w14:paraId="15509CAB"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134" w:hanging="1134"/>
        <w:rPr>
          <w:noProof/>
          <w:lang w:val="de-DE"/>
        </w:rPr>
      </w:pPr>
      <w:r w:rsidRPr="00EB2D33">
        <w:rPr>
          <w:noProof/>
          <w:lang w:val="de-DE"/>
        </w:rPr>
        <w:tab/>
      </w:r>
      <w:r w:rsidRPr="00EB2D33">
        <w:rPr>
          <w:lang w:val="de-DE"/>
        </w:rPr>
        <w:t>VI.</w:t>
      </w:r>
      <w:r w:rsidRPr="00EB2D33">
        <w:rPr>
          <w:noProof/>
          <w:lang w:val="de-DE"/>
        </w:rPr>
        <w:tab/>
      </w:r>
      <w:r w:rsidRPr="00EB2D33">
        <w:rPr>
          <w:lang w:val="de-DE"/>
        </w:rPr>
        <w:t xml:space="preserve">Durchführung des Europäischen Übereinkommens über die internationale Beförderung von </w:t>
      </w:r>
      <w:r w:rsidRPr="00EB2D33">
        <w:rPr>
          <w:lang w:val="de-DE"/>
        </w:rPr>
        <w:br/>
        <w:t>gefährlichen Gütern auf Binnenwasserstraßen (ADN) (TOP 4)</w:t>
      </w:r>
      <w:r w:rsidRPr="00EB2D33">
        <w:rPr>
          <w:noProof/>
          <w:webHidden/>
          <w:lang w:val="de-DE"/>
        </w:rPr>
        <w:tab/>
      </w:r>
      <w:r w:rsidRPr="00EB2D33">
        <w:rPr>
          <w:noProof/>
          <w:webHidden/>
          <w:lang w:val="de-DE"/>
        </w:rPr>
        <w:tab/>
        <w:t>5</w:t>
      </w:r>
    </w:p>
    <w:p w14:paraId="5096F8DA"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A.</w:t>
      </w:r>
      <w:r w:rsidRPr="00EB2D33">
        <w:rPr>
          <w:noProof/>
          <w:lang w:val="de-DE"/>
        </w:rPr>
        <w:tab/>
      </w:r>
      <w:r w:rsidRPr="00EB2D33">
        <w:rPr>
          <w:lang w:val="de-DE"/>
        </w:rPr>
        <w:t>Status des ADN</w:t>
      </w:r>
      <w:r w:rsidRPr="00EB2D33">
        <w:rPr>
          <w:noProof/>
          <w:webHidden/>
          <w:lang w:val="de-DE"/>
        </w:rPr>
        <w:tab/>
      </w:r>
      <w:r w:rsidRPr="00EB2D33">
        <w:rPr>
          <w:noProof/>
          <w:webHidden/>
          <w:lang w:val="de-DE"/>
        </w:rPr>
        <w:tab/>
        <w:t>5</w:t>
      </w:r>
    </w:p>
    <w:p w14:paraId="4AD5ADE5"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B.</w:t>
      </w:r>
      <w:r w:rsidRPr="00EB2D33">
        <w:rPr>
          <w:noProof/>
          <w:lang w:val="de-DE"/>
        </w:rPr>
        <w:tab/>
      </w:r>
      <w:r w:rsidRPr="00EB2D33">
        <w:rPr>
          <w:lang w:val="de-DE"/>
        </w:rPr>
        <w:t>Ausnahmegenehmigungen, Abweichungen und Gleichwertigkeiten</w:t>
      </w:r>
      <w:r w:rsidRPr="00EB2D33">
        <w:rPr>
          <w:noProof/>
          <w:webHidden/>
          <w:lang w:val="de-DE"/>
        </w:rPr>
        <w:tab/>
      </w:r>
      <w:r w:rsidRPr="00EB2D33">
        <w:rPr>
          <w:noProof/>
          <w:webHidden/>
          <w:lang w:val="de-DE"/>
        </w:rPr>
        <w:tab/>
        <w:t>5</w:t>
      </w:r>
    </w:p>
    <w:p w14:paraId="027CF6D9"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webHidden/>
          <w:lang w:val="de-DE"/>
        </w:rPr>
      </w:pPr>
      <w:r w:rsidRPr="00EB2D33">
        <w:rPr>
          <w:noProof/>
          <w:lang w:val="de-DE"/>
        </w:rPr>
        <w:tab/>
      </w:r>
      <w:r w:rsidRPr="00EB2D33">
        <w:rPr>
          <w:noProof/>
          <w:lang w:val="de-DE"/>
        </w:rPr>
        <w:tab/>
      </w:r>
      <w:r w:rsidRPr="00EB2D33">
        <w:rPr>
          <w:lang w:val="de-DE"/>
        </w:rPr>
        <w:t>C.</w:t>
      </w:r>
      <w:r w:rsidRPr="00EB2D33">
        <w:rPr>
          <w:noProof/>
          <w:lang w:val="de-DE"/>
        </w:rPr>
        <w:tab/>
      </w:r>
      <w:r w:rsidRPr="00EB2D33">
        <w:rPr>
          <w:lang w:val="de-DE"/>
        </w:rPr>
        <w:t>Auslegung der dem ADN beigefügten Verordnung</w:t>
      </w:r>
      <w:r w:rsidRPr="00EB2D33">
        <w:rPr>
          <w:noProof/>
          <w:webHidden/>
          <w:lang w:val="de-DE"/>
        </w:rPr>
        <w:tab/>
      </w:r>
      <w:r w:rsidRPr="00EB2D33">
        <w:rPr>
          <w:noProof/>
          <w:webHidden/>
          <w:lang w:val="de-DE"/>
        </w:rPr>
        <w:tab/>
        <w:t>6</w:t>
      </w:r>
    </w:p>
    <w:p w14:paraId="0F168F58"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webHidden/>
          <w:lang w:val="de-DE"/>
        </w:rPr>
        <w:tab/>
      </w:r>
      <w:r w:rsidRPr="00EB2D33">
        <w:rPr>
          <w:noProof/>
          <w:webHidden/>
          <w:lang w:val="de-DE"/>
        </w:rPr>
        <w:tab/>
      </w:r>
      <w:r w:rsidRPr="00EB2D33">
        <w:rPr>
          <w:noProof/>
          <w:webHidden/>
          <w:lang w:val="de-DE"/>
        </w:rPr>
        <w:tab/>
        <w:t>1.</w:t>
      </w:r>
      <w:r w:rsidRPr="00EB2D33">
        <w:rPr>
          <w:noProof/>
          <w:webHidden/>
          <w:lang w:val="de-DE"/>
        </w:rPr>
        <w:tab/>
      </w:r>
      <w:r w:rsidRPr="00EB2D33">
        <w:rPr>
          <w:lang w:val="de-DE"/>
        </w:rPr>
        <w:t>Auslegung des Unterabschnitts 9.3.x.12.2</w:t>
      </w:r>
      <w:r w:rsidRPr="00EB2D33">
        <w:rPr>
          <w:noProof/>
          <w:lang w:val="de-DE"/>
        </w:rPr>
        <w:tab/>
      </w:r>
      <w:r w:rsidRPr="00EB2D33">
        <w:rPr>
          <w:noProof/>
          <w:lang w:val="de-DE"/>
        </w:rPr>
        <w:tab/>
        <w:t>6</w:t>
      </w:r>
    </w:p>
    <w:p w14:paraId="6F85D266"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2.</w:t>
      </w:r>
      <w:r w:rsidRPr="00EB2D33">
        <w:rPr>
          <w:noProof/>
          <w:lang w:val="de-DE"/>
        </w:rPr>
        <w:tab/>
      </w:r>
      <w:r w:rsidRPr="00EB2D33">
        <w:rPr>
          <w:lang w:val="de-DE"/>
        </w:rPr>
        <w:t>Beförderung von Kohlendioxid (CO</w:t>
      </w:r>
      <w:r w:rsidRPr="00EB2D33">
        <w:rPr>
          <w:vertAlign w:val="subscript"/>
          <w:lang w:val="de-DE"/>
        </w:rPr>
        <w:t>2</w:t>
      </w:r>
      <w:r w:rsidRPr="00EB2D33">
        <w:rPr>
          <w:lang w:val="de-DE"/>
        </w:rPr>
        <w:t>) und erforderliches Kühlsystem – ADN</w:t>
      </w:r>
      <w:r w:rsidRPr="00EB2D33">
        <w:rPr>
          <w:noProof/>
          <w:lang w:val="de-DE"/>
        </w:rPr>
        <w:tab/>
      </w:r>
      <w:r w:rsidRPr="00EB2D33">
        <w:rPr>
          <w:noProof/>
          <w:lang w:val="de-DE"/>
        </w:rPr>
        <w:tab/>
        <w:t>7</w:t>
      </w:r>
    </w:p>
    <w:p w14:paraId="7BE58312"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3.</w:t>
      </w:r>
      <w:r w:rsidRPr="00EB2D33">
        <w:rPr>
          <w:noProof/>
          <w:lang w:val="de-DE"/>
        </w:rPr>
        <w:tab/>
      </w:r>
      <w:r w:rsidRPr="00EB2D33">
        <w:rPr>
          <w:lang w:val="de-DE"/>
        </w:rPr>
        <w:t>Flammendurchschlagsicherung bei Entgasung</w:t>
      </w:r>
      <w:r w:rsidRPr="00EB2D33">
        <w:rPr>
          <w:noProof/>
          <w:lang w:val="de-DE"/>
        </w:rPr>
        <w:tab/>
      </w:r>
      <w:r w:rsidRPr="00EB2D33">
        <w:rPr>
          <w:noProof/>
          <w:lang w:val="de-DE"/>
        </w:rPr>
        <w:tab/>
        <w:t>7</w:t>
      </w:r>
    </w:p>
    <w:p w14:paraId="2EE238A9"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4.</w:t>
      </w:r>
      <w:r w:rsidRPr="00EB2D33">
        <w:rPr>
          <w:noProof/>
          <w:lang w:val="de-DE"/>
        </w:rPr>
        <w:tab/>
      </w:r>
      <w:r w:rsidRPr="00EB2D33">
        <w:rPr>
          <w:lang w:val="de-DE"/>
        </w:rPr>
        <w:t>Verschiedene Listen von Auslegungen</w:t>
      </w:r>
      <w:r w:rsidRPr="00EB2D33">
        <w:rPr>
          <w:noProof/>
          <w:lang w:val="de-DE"/>
        </w:rPr>
        <w:tab/>
      </w:r>
      <w:r w:rsidRPr="00EB2D33">
        <w:rPr>
          <w:noProof/>
          <w:lang w:val="de-DE"/>
        </w:rPr>
        <w:tab/>
        <w:t>7</w:t>
      </w:r>
    </w:p>
    <w:p w14:paraId="37A46D42"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D.</w:t>
      </w:r>
      <w:r w:rsidRPr="00EB2D33">
        <w:rPr>
          <w:noProof/>
          <w:lang w:val="de-DE"/>
        </w:rPr>
        <w:tab/>
      </w:r>
      <w:r w:rsidRPr="00EB2D33">
        <w:rPr>
          <w:lang w:val="de-DE"/>
        </w:rPr>
        <w:t>Sachkundigenausbildung</w:t>
      </w:r>
      <w:r w:rsidRPr="00EB2D33">
        <w:rPr>
          <w:noProof/>
          <w:webHidden/>
          <w:lang w:val="de-DE"/>
        </w:rPr>
        <w:tab/>
      </w:r>
      <w:r w:rsidRPr="00EB2D33">
        <w:rPr>
          <w:noProof/>
          <w:webHidden/>
          <w:lang w:val="de-DE"/>
        </w:rPr>
        <w:tab/>
        <w:t>7</w:t>
      </w:r>
    </w:p>
    <w:p w14:paraId="3A0049DB"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webHidden/>
          <w:lang w:val="de-DE"/>
        </w:rPr>
      </w:pPr>
      <w:r w:rsidRPr="00EB2D33">
        <w:rPr>
          <w:noProof/>
          <w:lang w:val="de-DE"/>
        </w:rPr>
        <w:tab/>
      </w:r>
      <w:r w:rsidRPr="00EB2D33">
        <w:rPr>
          <w:noProof/>
          <w:lang w:val="de-DE"/>
        </w:rPr>
        <w:tab/>
      </w:r>
      <w:r w:rsidRPr="00EB2D33">
        <w:rPr>
          <w:lang w:val="de-DE"/>
        </w:rPr>
        <w:t>E.</w:t>
      </w:r>
      <w:r w:rsidRPr="00EB2D33">
        <w:rPr>
          <w:noProof/>
          <w:lang w:val="de-DE"/>
        </w:rPr>
        <w:tab/>
      </w:r>
      <w:r w:rsidRPr="00EB2D33">
        <w:rPr>
          <w:lang w:val="de-DE"/>
        </w:rPr>
        <w:t>Fragen im Zusammenhang mit den Klassifikationsgesellschaften</w:t>
      </w:r>
      <w:r w:rsidRPr="00EB2D33">
        <w:rPr>
          <w:noProof/>
          <w:webHidden/>
          <w:lang w:val="de-DE"/>
        </w:rPr>
        <w:tab/>
      </w:r>
      <w:r w:rsidRPr="00EB2D33">
        <w:rPr>
          <w:noProof/>
          <w:webHidden/>
          <w:lang w:val="de-DE"/>
        </w:rPr>
        <w:tab/>
        <w:t>8</w:t>
      </w:r>
    </w:p>
    <w:p w14:paraId="381E17F9"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1.</w:t>
      </w:r>
      <w:r w:rsidRPr="00EB2D33">
        <w:rPr>
          <w:noProof/>
          <w:lang w:val="de-DE"/>
        </w:rPr>
        <w:tab/>
      </w:r>
      <w:r w:rsidRPr="00EB2D33">
        <w:rPr>
          <w:lang w:val="de-DE"/>
        </w:rPr>
        <w:t>Aktualisierung und Überarbeitung von 9.3.4 ADN betreffend Kollisionsenergie</w:t>
      </w:r>
      <w:r w:rsidRPr="00EB2D33">
        <w:rPr>
          <w:noProof/>
          <w:lang w:val="de-DE"/>
        </w:rPr>
        <w:tab/>
      </w:r>
      <w:r w:rsidRPr="00EB2D33">
        <w:rPr>
          <w:noProof/>
          <w:lang w:val="de-DE"/>
        </w:rPr>
        <w:tab/>
        <w:t>8</w:t>
      </w:r>
    </w:p>
    <w:p w14:paraId="758A74E2"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2.</w:t>
      </w:r>
      <w:r w:rsidRPr="00EB2D33">
        <w:rPr>
          <w:noProof/>
          <w:lang w:val="de-DE"/>
        </w:rPr>
        <w:tab/>
      </w:r>
      <w:r w:rsidRPr="00EB2D33">
        <w:rPr>
          <w:lang w:val="de-DE"/>
        </w:rPr>
        <w:t>Liste der Klassifikationsgesellschaften</w:t>
      </w:r>
      <w:r w:rsidRPr="00EB2D33">
        <w:rPr>
          <w:noProof/>
          <w:lang w:val="de-DE"/>
        </w:rPr>
        <w:tab/>
      </w:r>
      <w:r w:rsidRPr="00EB2D33">
        <w:rPr>
          <w:noProof/>
          <w:lang w:val="de-DE"/>
        </w:rPr>
        <w:tab/>
        <w:t>8</w:t>
      </w:r>
    </w:p>
    <w:p w14:paraId="5BB3029A"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lang w:val="de-DE"/>
        </w:rPr>
        <w:t>VII.</w:t>
      </w:r>
      <w:r w:rsidRPr="00EB2D33">
        <w:rPr>
          <w:noProof/>
          <w:lang w:val="de-DE"/>
        </w:rPr>
        <w:tab/>
      </w:r>
      <w:r w:rsidRPr="00EB2D33">
        <w:rPr>
          <w:lang w:val="de-DE"/>
        </w:rPr>
        <w:t>Vorschläge für Änderungen der dem ADN beigefügten Verordnung (TOP 5)</w:t>
      </w:r>
      <w:r w:rsidRPr="00EB2D33">
        <w:rPr>
          <w:noProof/>
          <w:webHidden/>
          <w:lang w:val="de-DE"/>
        </w:rPr>
        <w:tab/>
      </w:r>
      <w:r w:rsidRPr="00EB2D33">
        <w:rPr>
          <w:noProof/>
          <w:webHidden/>
          <w:lang w:val="de-DE"/>
        </w:rPr>
        <w:tab/>
        <w:t>8</w:t>
      </w:r>
    </w:p>
    <w:p w14:paraId="7D77BB90"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A.</w:t>
      </w:r>
      <w:r w:rsidRPr="00EB2D33">
        <w:rPr>
          <w:noProof/>
          <w:lang w:val="de-DE"/>
        </w:rPr>
        <w:tab/>
      </w:r>
      <w:r w:rsidRPr="00EB2D33">
        <w:rPr>
          <w:lang w:val="de-DE"/>
        </w:rPr>
        <w:t>Arbeiten der Gemeinsamen RID/ADR/ADN-Tagung</w:t>
      </w:r>
      <w:r w:rsidRPr="00EB2D33">
        <w:rPr>
          <w:noProof/>
          <w:webHidden/>
          <w:lang w:val="de-DE"/>
        </w:rPr>
        <w:tab/>
      </w:r>
      <w:r w:rsidRPr="00EB2D33">
        <w:rPr>
          <w:noProof/>
          <w:webHidden/>
          <w:lang w:val="de-DE"/>
        </w:rPr>
        <w:tab/>
        <w:t>8</w:t>
      </w:r>
    </w:p>
    <w:p w14:paraId="7563798C"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B.</w:t>
      </w:r>
      <w:r w:rsidRPr="00EB2D33">
        <w:rPr>
          <w:noProof/>
          <w:lang w:val="de-DE"/>
        </w:rPr>
        <w:tab/>
      </w:r>
      <w:r w:rsidRPr="00EB2D33">
        <w:rPr>
          <w:lang w:val="de-DE"/>
        </w:rPr>
        <w:t>Weitere Vorschläge</w:t>
      </w:r>
      <w:r w:rsidRPr="00EB2D33">
        <w:rPr>
          <w:noProof/>
          <w:webHidden/>
          <w:lang w:val="de-DE"/>
        </w:rPr>
        <w:tab/>
      </w:r>
      <w:r w:rsidRPr="00EB2D33">
        <w:rPr>
          <w:noProof/>
          <w:webHidden/>
          <w:lang w:val="de-DE"/>
        </w:rPr>
        <w:tab/>
        <w:t>8</w:t>
      </w:r>
    </w:p>
    <w:p w14:paraId="043AE1FB"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984" w:hanging="1984"/>
        <w:rPr>
          <w:noProof/>
          <w:lang w:val="de-DE"/>
        </w:rPr>
      </w:pPr>
      <w:r w:rsidRPr="00EB2D33">
        <w:rPr>
          <w:noProof/>
          <w:lang w:val="de-DE"/>
        </w:rPr>
        <w:tab/>
      </w:r>
      <w:r w:rsidRPr="00EB2D33">
        <w:rPr>
          <w:noProof/>
          <w:lang w:val="de-DE"/>
        </w:rPr>
        <w:tab/>
      </w:r>
      <w:r w:rsidRPr="00EB2D33">
        <w:rPr>
          <w:noProof/>
          <w:lang w:val="de-DE"/>
        </w:rPr>
        <w:tab/>
        <w:t>1.</w:t>
      </w:r>
      <w:r w:rsidRPr="00EB2D33">
        <w:rPr>
          <w:noProof/>
          <w:lang w:val="de-DE"/>
        </w:rPr>
        <w:tab/>
      </w:r>
      <w:r w:rsidRPr="00EB2D33">
        <w:rPr>
          <w:lang w:val="de-DE"/>
        </w:rPr>
        <w:t>Inkonsistenz in den Sprachfassungen in 9.1.0.40.2.5 c) und 9.3.X.40.2.5 c) ADN zu Auslöseeinrichtungen</w:t>
      </w:r>
      <w:r w:rsidRPr="00EB2D33">
        <w:rPr>
          <w:noProof/>
          <w:webHidden/>
          <w:lang w:val="de-DE"/>
        </w:rPr>
        <w:tab/>
      </w:r>
      <w:r w:rsidRPr="00EB2D33">
        <w:rPr>
          <w:noProof/>
          <w:webHidden/>
          <w:lang w:val="de-DE"/>
        </w:rPr>
        <w:tab/>
        <w:t>8</w:t>
      </w:r>
    </w:p>
    <w:p w14:paraId="61FBFFDF"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984" w:hanging="1984"/>
        <w:rPr>
          <w:noProof/>
          <w:lang w:val="de-DE"/>
        </w:rPr>
      </w:pPr>
      <w:r w:rsidRPr="00EB2D33">
        <w:rPr>
          <w:noProof/>
          <w:lang w:val="de-DE"/>
        </w:rPr>
        <w:tab/>
      </w:r>
      <w:r w:rsidRPr="00EB2D33">
        <w:rPr>
          <w:noProof/>
          <w:lang w:val="de-DE"/>
        </w:rPr>
        <w:tab/>
      </w:r>
      <w:r w:rsidRPr="00EB2D33">
        <w:rPr>
          <w:noProof/>
          <w:lang w:val="de-DE"/>
        </w:rPr>
        <w:tab/>
        <w:t>2.</w:t>
      </w:r>
      <w:r w:rsidRPr="00EB2D33">
        <w:rPr>
          <w:noProof/>
          <w:lang w:val="de-DE"/>
        </w:rPr>
        <w:tab/>
      </w:r>
      <w:r w:rsidRPr="00EB2D33">
        <w:rPr>
          <w:lang w:val="de-DE"/>
        </w:rPr>
        <w:t>Harmonisierung der im ADN 2021 verwendeten Terminologie für „Schutzanzug“, „Schutzausrüstung“ und „persönliche Schutzausrüstung“</w:t>
      </w:r>
      <w:r w:rsidRPr="00EB2D33">
        <w:rPr>
          <w:noProof/>
          <w:webHidden/>
          <w:lang w:val="de-DE"/>
        </w:rPr>
        <w:tab/>
      </w:r>
      <w:r w:rsidRPr="00EB2D33">
        <w:rPr>
          <w:noProof/>
          <w:webHidden/>
          <w:lang w:val="de-DE"/>
        </w:rPr>
        <w:tab/>
        <w:t>9</w:t>
      </w:r>
    </w:p>
    <w:p w14:paraId="1B93F5DD"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984" w:hanging="1984"/>
        <w:rPr>
          <w:noProof/>
          <w:lang w:val="de-DE"/>
        </w:rPr>
      </w:pPr>
      <w:r w:rsidRPr="00EB2D33">
        <w:rPr>
          <w:noProof/>
          <w:lang w:val="de-DE"/>
        </w:rPr>
        <w:tab/>
      </w:r>
      <w:r w:rsidRPr="00EB2D33">
        <w:rPr>
          <w:noProof/>
          <w:lang w:val="de-DE"/>
        </w:rPr>
        <w:tab/>
      </w:r>
      <w:r w:rsidRPr="00EB2D33">
        <w:rPr>
          <w:noProof/>
          <w:lang w:val="de-DE"/>
        </w:rPr>
        <w:tab/>
        <w:t>3.</w:t>
      </w:r>
      <w:r w:rsidRPr="00EB2D33">
        <w:rPr>
          <w:noProof/>
          <w:lang w:val="de-DE"/>
        </w:rPr>
        <w:tab/>
      </w:r>
      <w:r w:rsidRPr="00EB2D33">
        <w:rPr>
          <w:lang w:val="de-DE"/>
        </w:rPr>
        <w:t>Änderungen, die am 1. Januar 2023 in Kraft treten sollen:</w:t>
      </w:r>
      <w:r w:rsidRPr="00EB2D33">
        <w:rPr>
          <w:noProof/>
          <w:lang w:val="de-DE"/>
        </w:rPr>
        <w:t xml:space="preserve"> </w:t>
      </w:r>
      <w:r w:rsidRPr="00EB2D33">
        <w:rPr>
          <w:lang w:val="de-DE"/>
        </w:rPr>
        <w:t>Sicherheitsberater/Gefahrgutbeauftragter – Unterabschnitt 1.8.3.17 ADN</w:t>
      </w:r>
      <w:r w:rsidRPr="00EB2D33">
        <w:rPr>
          <w:noProof/>
          <w:webHidden/>
          <w:lang w:val="de-DE"/>
        </w:rPr>
        <w:tab/>
      </w:r>
      <w:r w:rsidRPr="00EB2D33">
        <w:rPr>
          <w:noProof/>
          <w:webHidden/>
          <w:lang w:val="de-DE"/>
        </w:rPr>
        <w:tab/>
        <w:t>9</w:t>
      </w:r>
    </w:p>
    <w:p w14:paraId="164BEFB0"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4.</w:t>
      </w:r>
      <w:r w:rsidRPr="00EB2D33">
        <w:rPr>
          <w:noProof/>
          <w:lang w:val="de-DE"/>
        </w:rPr>
        <w:tab/>
      </w:r>
      <w:r w:rsidRPr="00EB2D33">
        <w:rPr>
          <w:lang w:val="de-DE"/>
        </w:rPr>
        <w:t>Abschnitt 8.2.1 ADN – Vorschriften für die Ausbildung der Sachkundigen</w:t>
      </w:r>
      <w:r w:rsidRPr="00EB2D33">
        <w:rPr>
          <w:noProof/>
          <w:webHidden/>
          <w:lang w:val="de-DE"/>
        </w:rPr>
        <w:tab/>
      </w:r>
      <w:r w:rsidRPr="00EB2D33">
        <w:rPr>
          <w:noProof/>
          <w:webHidden/>
          <w:lang w:val="de-DE"/>
        </w:rPr>
        <w:tab/>
        <w:t>9</w:t>
      </w:r>
    </w:p>
    <w:p w14:paraId="7A36E297"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985" w:hanging="1985"/>
        <w:rPr>
          <w:noProof/>
          <w:lang w:val="de-DE"/>
        </w:rPr>
      </w:pPr>
      <w:r w:rsidRPr="00EB2D33">
        <w:rPr>
          <w:noProof/>
          <w:lang w:val="de-DE"/>
        </w:rPr>
        <w:tab/>
      </w:r>
      <w:r w:rsidRPr="00EB2D33">
        <w:rPr>
          <w:noProof/>
          <w:lang w:val="de-DE"/>
        </w:rPr>
        <w:tab/>
      </w:r>
      <w:r w:rsidRPr="00EB2D33">
        <w:rPr>
          <w:noProof/>
          <w:lang w:val="de-DE"/>
        </w:rPr>
        <w:tab/>
        <w:t>5.</w:t>
      </w:r>
      <w:r w:rsidRPr="00EB2D33">
        <w:rPr>
          <w:noProof/>
          <w:lang w:val="de-DE"/>
        </w:rPr>
        <w:tab/>
      </w:r>
      <w:r w:rsidRPr="00EB2D33">
        <w:rPr>
          <w:lang w:val="de-DE"/>
        </w:rPr>
        <w:t>Harmonisierung der in 1.9.3 c), 8.1.2.2 f) und 8.1.2.3 s) des ADN 2021 verwendeten Terminologie</w:t>
      </w:r>
      <w:r w:rsidRPr="00EB2D33">
        <w:rPr>
          <w:noProof/>
          <w:webHidden/>
          <w:lang w:val="de-DE"/>
        </w:rPr>
        <w:tab/>
      </w:r>
      <w:r w:rsidRPr="00EB2D33">
        <w:rPr>
          <w:noProof/>
          <w:webHidden/>
          <w:lang w:val="de-DE"/>
        </w:rPr>
        <w:tab/>
        <w:t>9</w:t>
      </w:r>
    </w:p>
    <w:p w14:paraId="269FA8C7" w14:textId="53A7BCCE" w:rsidR="00043672" w:rsidRPr="00EB2D33" w:rsidRDefault="00043672" w:rsidP="00043672">
      <w:pPr>
        <w:tabs>
          <w:tab w:val="right" w:pos="850"/>
          <w:tab w:val="left" w:pos="1134"/>
          <w:tab w:val="left" w:pos="1559"/>
          <w:tab w:val="left" w:pos="1984"/>
          <w:tab w:val="left" w:leader="dot" w:pos="8929"/>
          <w:tab w:val="right" w:pos="9638"/>
        </w:tabs>
        <w:spacing w:after="120"/>
        <w:ind w:left="1985" w:hanging="1985"/>
        <w:rPr>
          <w:noProof/>
          <w:lang w:val="de-DE"/>
        </w:rPr>
      </w:pPr>
      <w:r w:rsidRPr="00EB2D33">
        <w:rPr>
          <w:noProof/>
          <w:lang w:val="de-DE"/>
        </w:rPr>
        <w:tab/>
      </w:r>
      <w:r w:rsidRPr="00EB2D33">
        <w:rPr>
          <w:noProof/>
          <w:lang w:val="de-DE"/>
        </w:rPr>
        <w:tab/>
      </w:r>
      <w:r w:rsidRPr="00EB2D33">
        <w:rPr>
          <w:noProof/>
          <w:lang w:val="de-DE"/>
        </w:rPr>
        <w:tab/>
        <w:t>6.</w:t>
      </w:r>
      <w:r w:rsidRPr="00EB2D33">
        <w:rPr>
          <w:noProof/>
          <w:lang w:val="de-DE"/>
        </w:rPr>
        <w:tab/>
      </w:r>
      <w:r w:rsidRPr="00EB2D33">
        <w:rPr>
          <w:lang w:val="de-DE"/>
        </w:rPr>
        <w:t>Korrekturvorschlag für 9.3.4.3.1.2.2.1.3 ADN</w:t>
      </w:r>
      <w:r w:rsidRPr="00EB2D33">
        <w:rPr>
          <w:noProof/>
          <w:webHidden/>
          <w:lang w:val="de-DE"/>
        </w:rPr>
        <w:tab/>
      </w:r>
      <w:r w:rsidRPr="00EB2D33">
        <w:rPr>
          <w:noProof/>
          <w:webHidden/>
          <w:lang w:val="de-DE"/>
        </w:rPr>
        <w:tab/>
      </w:r>
      <w:r w:rsidR="0037668F" w:rsidRPr="00EB2D33">
        <w:rPr>
          <w:noProof/>
          <w:webHidden/>
          <w:lang w:val="de-DE"/>
        </w:rPr>
        <w:t>10</w:t>
      </w:r>
    </w:p>
    <w:p w14:paraId="561A9FC0"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7.</w:t>
      </w:r>
      <w:r w:rsidRPr="00EB2D33">
        <w:rPr>
          <w:noProof/>
          <w:lang w:val="de-DE"/>
        </w:rPr>
        <w:tab/>
      </w:r>
      <w:r w:rsidRPr="00EB2D33">
        <w:rPr>
          <w:lang w:val="de-DE"/>
        </w:rPr>
        <w:t>Inkonsistenz in den Sprachfassungen in 3.4.14 ADN zu „Großcontainer“</w:t>
      </w:r>
      <w:r w:rsidRPr="00EB2D33">
        <w:rPr>
          <w:noProof/>
          <w:webHidden/>
          <w:lang w:val="de-DE"/>
        </w:rPr>
        <w:tab/>
      </w:r>
      <w:r w:rsidRPr="00EB2D33">
        <w:rPr>
          <w:noProof/>
          <w:webHidden/>
          <w:lang w:val="de-DE"/>
        </w:rPr>
        <w:tab/>
        <w:t>10</w:t>
      </w:r>
    </w:p>
    <w:p w14:paraId="566F7133"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8.</w:t>
      </w:r>
      <w:r w:rsidRPr="00EB2D33">
        <w:rPr>
          <w:noProof/>
          <w:lang w:val="de-DE"/>
        </w:rPr>
        <w:tab/>
      </w:r>
      <w:r w:rsidRPr="00EB2D33">
        <w:rPr>
          <w:lang w:val="de-DE"/>
        </w:rPr>
        <w:t>Zulassungszeugnisse und Seeschiffe</w:t>
      </w:r>
      <w:r w:rsidRPr="00EB2D33">
        <w:rPr>
          <w:noProof/>
          <w:webHidden/>
          <w:lang w:val="de-DE"/>
        </w:rPr>
        <w:tab/>
      </w:r>
      <w:r w:rsidRPr="00EB2D33">
        <w:rPr>
          <w:noProof/>
          <w:webHidden/>
          <w:lang w:val="de-DE"/>
        </w:rPr>
        <w:tab/>
        <w:t>10</w:t>
      </w:r>
    </w:p>
    <w:p w14:paraId="0C569350" w14:textId="71C7BCB8" w:rsidR="00043672" w:rsidRPr="00EB2D33" w:rsidRDefault="00043672" w:rsidP="007E4001">
      <w:pPr>
        <w:tabs>
          <w:tab w:val="right" w:pos="850"/>
          <w:tab w:val="left" w:pos="1134"/>
          <w:tab w:val="left" w:pos="1559"/>
          <w:tab w:val="left" w:pos="1984"/>
          <w:tab w:val="left" w:leader="dot" w:pos="8929"/>
          <w:tab w:val="right" w:pos="9638"/>
        </w:tabs>
        <w:spacing w:after="120"/>
        <w:ind w:left="1985" w:hanging="1701"/>
        <w:rPr>
          <w:noProof/>
          <w:lang w:val="de-DE"/>
        </w:rPr>
      </w:pPr>
      <w:r w:rsidRPr="00EB2D33">
        <w:rPr>
          <w:noProof/>
          <w:lang w:val="de-DE"/>
        </w:rPr>
        <w:tab/>
      </w:r>
      <w:r w:rsidRPr="00EB2D33">
        <w:rPr>
          <w:noProof/>
          <w:lang w:val="de-DE"/>
        </w:rPr>
        <w:tab/>
      </w:r>
      <w:r w:rsidRPr="00EB2D33">
        <w:rPr>
          <w:noProof/>
          <w:lang w:val="de-DE"/>
        </w:rPr>
        <w:tab/>
        <w:t>9.</w:t>
      </w:r>
      <w:r w:rsidRPr="00EB2D33">
        <w:rPr>
          <w:noProof/>
          <w:lang w:val="de-DE"/>
        </w:rPr>
        <w:tab/>
      </w:r>
      <w:r w:rsidRPr="00EB2D33">
        <w:rPr>
          <w:lang w:val="de-DE"/>
        </w:rPr>
        <w:t>Änderungen, die am 1. Januar 2023 in Kraft treten sollen: Aktualisierung der Verweise auf Normen</w:t>
      </w:r>
      <w:r w:rsidRPr="00EB2D33">
        <w:rPr>
          <w:noProof/>
          <w:lang w:val="de-DE"/>
        </w:rPr>
        <w:t xml:space="preserve"> </w:t>
      </w:r>
      <w:r w:rsidRPr="00EB2D33">
        <w:rPr>
          <w:noProof/>
          <w:webHidden/>
          <w:lang w:val="de-DE"/>
        </w:rPr>
        <w:tab/>
      </w:r>
      <w:r w:rsidRPr="00EB2D33">
        <w:rPr>
          <w:noProof/>
          <w:webHidden/>
          <w:lang w:val="de-DE"/>
        </w:rPr>
        <w:tab/>
        <w:t>10</w:t>
      </w:r>
    </w:p>
    <w:p w14:paraId="705E191C" w14:textId="3FA654B8"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10.</w:t>
      </w:r>
      <w:r w:rsidRPr="00EB2D33">
        <w:rPr>
          <w:noProof/>
          <w:lang w:val="de-DE"/>
        </w:rPr>
        <w:tab/>
      </w:r>
      <w:r w:rsidRPr="00EB2D33">
        <w:rPr>
          <w:lang w:val="de-DE"/>
        </w:rPr>
        <w:t>Verweis auf die Bestimmungen zum Entgasen in 8.3.5</w:t>
      </w:r>
      <w:r w:rsidRPr="00EB2D33">
        <w:rPr>
          <w:noProof/>
          <w:webHidden/>
          <w:lang w:val="de-DE"/>
        </w:rPr>
        <w:tab/>
      </w:r>
      <w:r w:rsidRPr="00EB2D33">
        <w:rPr>
          <w:noProof/>
          <w:webHidden/>
          <w:lang w:val="de-DE"/>
        </w:rPr>
        <w:tab/>
        <w:t>1</w:t>
      </w:r>
      <w:r w:rsidR="0037668F" w:rsidRPr="00EB2D33">
        <w:rPr>
          <w:noProof/>
          <w:webHidden/>
          <w:lang w:val="de-DE"/>
        </w:rPr>
        <w:t>1</w:t>
      </w:r>
    </w:p>
    <w:p w14:paraId="64F63816"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984" w:hanging="1984"/>
        <w:rPr>
          <w:noProof/>
          <w:lang w:val="de-DE"/>
        </w:rPr>
      </w:pPr>
      <w:r w:rsidRPr="00EB2D33">
        <w:rPr>
          <w:noProof/>
          <w:lang w:val="de-DE"/>
        </w:rPr>
        <w:lastRenderedPageBreak/>
        <w:tab/>
      </w:r>
      <w:r w:rsidRPr="00EB2D33">
        <w:rPr>
          <w:noProof/>
          <w:lang w:val="de-DE"/>
        </w:rPr>
        <w:tab/>
      </w:r>
      <w:r w:rsidRPr="00EB2D33">
        <w:rPr>
          <w:noProof/>
          <w:lang w:val="de-DE"/>
        </w:rPr>
        <w:tab/>
        <w:t>11.</w:t>
      </w:r>
      <w:r w:rsidRPr="00EB2D33">
        <w:rPr>
          <w:noProof/>
          <w:lang w:val="de-DE"/>
        </w:rPr>
        <w:tab/>
      </w:r>
      <w:r w:rsidRPr="00EB2D33">
        <w:rPr>
          <w:lang w:val="de-DE"/>
        </w:rPr>
        <w:t>Fest installierte Feuerlöscheinrichtungen für den Objektschutz – Absätze 9.1.0.40.2.16, 9.3.1.40.2.16, 9.3.2.40.2.16 und 9.3.3.40.2.16 ADN</w:t>
      </w:r>
      <w:r w:rsidRPr="00EB2D33">
        <w:rPr>
          <w:noProof/>
          <w:webHidden/>
          <w:lang w:val="de-DE"/>
        </w:rPr>
        <w:tab/>
      </w:r>
      <w:r w:rsidRPr="00EB2D33">
        <w:rPr>
          <w:noProof/>
          <w:webHidden/>
          <w:lang w:val="de-DE"/>
        </w:rPr>
        <w:tab/>
        <w:t>11</w:t>
      </w:r>
    </w:p>
    <w:p w14:paraId="54D29A01"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12.</w:t>
      </w:r>
      <w:r w:rsidRPr="00EB2D33">
        <w:rPr>
          <w:noProof/>
          <w:lang w:val="de-DE"/>
        </w:rPr>
        <w:tab/>
      </w:r>
      <w:r w:rsidRPr="00EB2D33">
        <w:rPr>
          <w:lang w:val="de-DE"/>
        </w:rPr>
        <w:t>Sprachliche Unstimmigkeit in „3.2.3.1, Spalte (20), Bemerkung 33, n)“ des ADN 2021</w:t>
      </w:r>
      <w:r w:rsidRPr="00EB2D33">
        <w:rPr>
          <w:noProof/>
          <w:webHidden/>
          <w:lang w:val="de-DE"/>
        </w:rPr>
        <w:tab/>
        <w:t>11</w:t>
      </w:r>
    </w:p>
    <w:p w14:paraId="2E6AF56D"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13.</w:t>
      </w:r>
      <w:r w:rsidRPr="00EB2D33">
        <w:rPr>
          <w:noProof/>
          <w:lang w:val="de-DE"/>
        </w:rPr>
        <w:tab/>
      </w:r>
      <w:r w:rsidRPr="00EB2D33">
        <w:rPr>
          <w:lang w:val="de-DE"/>
        </w:rPr>
        <w:t>Sprachliche Unstimmigkeit in 3.3.1 ADN, Sondervorschrift 651</w:t>
      </w:r>
      <w:r w:rsidRPr="00EB2D33">
        <w:rPr>
          <w:noProof/>
          <w:webHidden/>
          <w:lang w:val="de-DE"/>
        </w:rPr>
        <w:tab/>
      </w:r>
      <w:r w:rsidRPr="00EB2D33">
        <w:rPr>
          <w:noProof/>
          <w:webHidden/>
          <w:lang w:val="de-DE"/>
        </w:rPr>
        <w:tab/>
        <w:t>11</w:t>
      </w:r>
    </w:p>
    <w:p w14:paraId="58562100"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noProof/>
          <w:lang w:val="de-DE"/>
        </w:rPr>
        <w:tab/>
        <w:t>14.</w:t>
      </w:r>
      <w:r w:rsidRPr="00EB2D33">
        <w:rPr>
          <w:noProof/>
          <w:lang w:val="de-DE"/>
        </w:rPr>
        <w:tab/>
      </w:r>
      <w:r w:rsidRPr="00EB2D33">
        <w:rPr>
          <w:bCs/>
          <w:szCs w:val="28"/>
          <w:lang w:val="de-DE"/>
        </w:rPr>
        <w:t>Gefährliche Güter, die mit einem Toximeter nicht nachweisbar sind</w:t>
      </w:r>
      <w:r w:rsidRPr="00EB2D33">
        <w:rPr>
          <w:noProof/>
          <w:webHidden/>
          <w:lang w:val="de-DE"/>
        </w:rPr>
        <w:tab/>
      </w:r>
      <w:r w:rsidRPr="00EB2D33">
        <w:rPr>
          <w:noProof/>
          <w:webHidden/>
          <w:lang w:val="de-DE"/>
        </w:rPr>
        <w:tab/>
        <w:t>11</w:t>
      </w:r>
    </w:p>
    <w:p w14:paraId="7B3CE4FF"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webHidden/>
          <w:lang w:val="de-DE"/>
        </w:rPr>
      </w:pPr>
      <w:r w:rsidRPr="00EB2D33">
        <w:rPr>
          <w:noProof/>
          <w:lang w:val="de-DE"/>
        </w:rPr>
        <w:tab/>
      </w:r>
      <w:r w:rsidRPr="00EB2D33">
        <w:rPr>
          <w:noProof/>
          <w:lang w:val="de-DE"/>
        </w:rPr>
        <w:tab/>
      </w:r>
      <w:r w:rsidRPr="00EB2D33">
        <w:rPr>
          <w:noProof/>
          <w:lang w:val="de-DE"/>
        </w:rPr>
        <w:tab/>
        <w:t>15.</w:t>
      </w:r>
      <w:r w:rsidRPr="00EB2D33">
        <w:rPr>
          <w:noProof/>
          <w:lang w:val="de-DE"/>
        </w:rPr>
        <w:tab/>
      </w:r>
      <w:r w:rsidRPr="00EB2D33">
        <w:rPr>
          <w:lang w:val="de-DE"/>
        </w:rPr>
        <w:t>Vorschriften für Kofferdämme</w:t>
      </w:r>
      <w:r w:rsidRPr="00EB2D33">
        <w:rPr>
          <w:noProof/>
          <w:webHidden/>
          <w:lang w:val="de-DE"/>
        </w:rPr>
        <w:tab/>
      </w:r>
      <w:r w:rsidRPr="00EB2D33">
        <w:rPr>
          <w:noProof/>
          <w:webHidden/>
          <w:lang w:val="de-DE"/>
        </w:rPr>
        <w:tab/>
        <w:t>11</w:t>
      </w:r>
    </w:p>
    <w:p w14:paraId="6A2A0F55" w14:textId="69692788"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webHidden/>
          <w:lang w:val="de-DE"/>
        </w:rPr>
        <w:tab/>
      </w:r>
      <w:r w:rsidRPr="00EB2D33">
        <w:rPr>
          <w:noProof/>
          <w:webHidden/>
          <w:lang w:val="de-DE"/>
        </w:rPr>
        <w:tab/>
      </w:r>
      <w:r w:rsidRPr="00EB2D33">
        <w:rPr>
          <w:webHidden/>
          <w:lang w:val="de-DE"/>
        </w:rPr>
        <w:t>C.</w:t>
      </w:r>
      <w:r w:rsidRPr="00EB2D33">
        <w:rPr>
          <w:noProof/>
          <w:webHidden/>
          <w:lang w:val="de-DE"/>
        </w:rPr>
        <w:tab/>
      </w:r>
      <w:r w:rsidRPr="00EB2D33">
        <w:rPr>
          <w:lang w:val="de-DE"/>
        </w:rPr>
        <w:t>Überprüfung der in den vorhergehenden Sitzungen angenommenen Änderungen</w:t>
      </w:r>
      <w:r w:rsidRPr="00EB2D33">
        <w:rPr>
          <w:noProof/>
          <w:webHidden/>
          <w:lang w:val="de-DE"/>
        </w:rPr>
        <w:tab/>
      </w:r>
      <w:r w:rsidRPr="00EB2D33">
        <w:rPr>
          <w:noProof/>
          <w:webHidden/>
          <w:lang w:val="de-DE"/>
        </w:rPr>
        <w:tab/>
        <w:t>1</w:t>
      </w:r>
      <w:r w:rsidR="0037668F" w:rsidRPr="00EB2D33">
        <w:rPr>
          <w:noProof/>
          <w:webHidden/>
          <w:lang w:val="de-DE"/>
        </w:rPr>
        <w:t>2</w:t>
      </w:r>
    </w:p>
    <w:p w14:paraId="6A9B2417"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lang w:val="de-DE"/>
        </w:rPr>
        <w:t>VIII.</w:t>
      </w:r>
      <w:r w:rsidRPr="00EB2D33">
        <w:rPr>
          <w:noProof/>
          <w:lang w:val="de-DE"/>
        </w:rPr>
        <w:tab/>
      </w:r>
      <w:r w:rsidRPr="00EB2D33">
        <w:rPr>
          <w:lang w:val="de-DE"/>
        </w:rPr>
        <w:t>Berichte informeller Arbeitsgruppen (TOP 6)</w:t>
      </w:r>
      <w:r w:rsidRPr="00EB2D33">
        <w:rPr>
          <w:noProof/>
          <w:webHidden/>
          <w:lang w:val="de-DE"/>
        </w:rPr>
        <w:tab/>
      </w:r>
      <w:r w:rsidRPr="00EB2D33">
        <w:rPr>
          <w:noProof/>
          <w:webHidden/>
          <w:lang w:val="de-DE"/>
        </w:rPr>
        <w:tab/>
        <w:t>12</w:t>
      </w:r>
    </w:p>
    <w:p w14:paraId="5CC47BFE" w14:textId="77777777" w:rsidR="00043672" w:rsidRPr="00EB2D33" w:rsidRDefault="00043672" w:rsidP="00043672">
      <w:pPr>
        <w:tabs>
          <w:tab w:val="right" w:pos="850"/>
          <w:tab w:val="left" w:pos="1134"/>
          <w:tab w:val="left" w:pos="1559"/>
          <w:tab w:val="left" w:pos="1701"/>
          <w:tab w:val="left" w:pos="1984"/>
          <w:tab w:val="left" w:leader="dot" w:pos="8929"/>
          <w:tab w:val="right" w:pos="9638"/>
        </w:tabs>
        <w:spacing w:after="120"/>
        <w:ind w:left="1560" w:hanging="1560"/>
        <w:rPr>
          <w:noProof/>
          <w:lang w:val="de-DE"/>
        </w:rPr>
      </w:pPr>
      <w:r w:rsidRPr="00EB2D33">
        <w:rPr>
          <w:noProof/>
          <w:lang w:val="de-DE"/>
        </w:rPr>
        <w:tab/>
      </w:r>
      <w:r w:rsidRPr="00EB2D33">
        <w:rPr>
          <w:noProof/>
          <w:lang w:val="de-DE"/>
        </w:rPr>
        <w:tab/>
      </w:r>
      <w:r w:rsidRPr="00EB2D33">
        <w:rPr>
          <w:lang w:val="de-DE"/>
        </w:rPr>
        <w:t>A.</w:t>
      </w:r>
      <w:r w:rsidRPr="00EB2D33">
        <w:rPr>
          <w:noProof/>
          <w:lang w:val="de-DE"/>
        </w:rPr>
        <w:tab/>
      </w:r>
      <w:r w:rsidRPr="00EB2D33">
        <w:rPr>
          <w:noProof/>
          <w:webHidden/>
          <w:lang w:val="de-DE"/>
        </w:rPr>
        <w:tab/>
      </w:r>
      <w:r w:rsidRPr="00EB2D33">
        <w:rPr>
          <w:lang w:val="de-DE"/>
        </w:rPr>
        <w:t>Bericht über die sechste Sitzung der informellen Arbeitsgruppe „Loading-on-Top in Binnenschiffen“</w:t>
      </w:r>
      <w:r w:rsidRPr="00EB2D33">
        <w:rPr>
          <w:noProof/>
          <w:webHidden/>
          <w:lang w:val="de-DE"/>
        </w:rPr>
        <w:tab/>
      </w:r>
      <w:r w:rsidRPr="00EB2D33">
        <w:rPr>
          <w:noProof/>
          <w:webHidden/>
          <w:lang w:val="de-DE"/>
        </w:rPr>
        <w:tab/>
        <w:t>12</w:t>
      </w:r>
    </w:p>
    <w:p w14:paraId="78D59FDA"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559" w:hanging="1559"/>
        <w:rPr>
          <w:noProof/>
          <w:webHidden/>
          <w:lang w:val="de-DE"/>
        </w:rPr>
      </w:pPr>
      <w:r w:rsidRPr="00EB2D33">
        <w:rPr>
          <w:noProof/>
          <w:lang w:val="de-DE"/>
        </w:rPr>
        <w:tab/>
      </w:r>
      <w:r w:rsidRPr="00EB2D33">
        <w:rPr>
          <w:noProof/>
          <w:lang w:val="de-DE"/>
        </w:rPr>
        <w:tab/>
      </w:r>
      <w:r w:rsidRPr="00EB2D33">
        <w:rPr>
          <w:lang w:val="de-DE"/>
        </w:rPr>
        <w:t>B.</w:t>
      </w:r>
      <w:r w:rsidRPr="00EB2D33">
        <w:rPr>
          <w:noProof/>
          <w:lang w:val="de-DE"/>
        </w:rPr>
        <w:tab/>
      </w:r>
      <w:r w:rsidRPr="00EB2D33">
        <w:rPr>
          <w:lang w:val="de-DE"/>
        </w:rPr>
        <w:t>Bericht über die zweiundzwanzigste Sitzung der Gruppe der Empfohlenen ADN-Klassifikationsgesellschaften</w:t>
      </w:r>
      <w:r w:rsidRPr="00EB2D33">
        <w:rPr>
          <w:noProof/>
          <w:webHidden/>
          <w:lang w:val="de-DE"/>
        </w:rPr>
        <w:tab/>
      </w:r>
      <w:r w:rsidRPr="00EB2D33">
        <w:rPr>
          <w:noProof/>
          <w:webHidden/>
          <w:lang w:val="de-DE"/>
        </w:rPr>
        <w:tab/>
        <w:t>12</w:t>
      </w:r>
    </w:p>
    <w:p w14:paraId="36627392"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559" w:hanging="1559"/>
        <w:rPr>
          <w:noProof/>
          <w:lang w:val="de-DE"/>
        </w:rPr>
      </w:pPr>
      <w:r w:rsidRPr="00EB2D33">
        <w:rPr>
          <w:noProof/>
          <w:webHidden/>
          <w:lang w:val="de-DE"/>
        </w:rPr>
        <w:tab/>
      </w:r>
      <w:r w:rsidRPr="00EB2D33">
        <w:rPr>
          <w:noProof/>
          <w:webHidden/>
          <w:lang w:val="de-DE"/>
        </w:rPr>
        <w:tab/>
      </w:r>
      <w:r w:rsidRPr="00EB2D33">
        <w:rPr>
          <w:webHidden/>
          <w:lang w:val="de-DE"/>
        </w:rPr>
        <w:t>C.</w:t>
      </w:r>
      <w:r w:rsidRPr="00EB2D33">
        <w:rPr>
          <w:noProof/>
          <w:webHidden/>
          <w:lang w:val="de-DE"/>
        </w:rPr>
        <w:tab/>
      </w:r>
      <w:r w:rsidRPr="00EB2D33">
        <w:rPr>
          <w:lang w:val="de-DE"/>
        </w:rPr>
        <w:t>Mündlicher Bericht über die Korrespondenzgruppe für begaste Güter</w:t>
      </w:r>
      <w:r w:rsidRPr="00EB2D33">
        <w:rPr>
          <w:lang w:val="de-DE"/>
        </w:rPr>
        <w:tab/>
      </w:r>
      <w:r w:rsidRPr="00EB2D33">
        <w:rPr>
          <w:lang w:val="de-DE"/>
        </w:rPr>
        <w:tab/>
        <w:t>13</w:t>
      </w:r>
    </w:p>
    <w:p w14:paraId="79F867CD"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lang w:val="de-DE"/>
        </w:rPr>
        <w:t>IX.</w:t>
      </w:r>
      <w:r w:rsidRPr="00EB2D33">
        <w:rPr>
          <w:noProof/>
          <w:lang w:val="de-DE"/>
        </w:rPr>
        <w:tab/>
      </w:r>
      <w:r w:rsidRPr="00EB2D33">
        <w:rPr>
          <w:lang w:val="de-DE"/>
        </w:rPr>
        <w:t>Arbeitsprogramm und Sitzungsplan (TOP 7)</w:t>
      </w:r>
      <w:r w:rsidRPr="00EB2D33">
        <w:rPr>
          <w:noProof/>
          <w:webHidden/>
          <w:lang w:val="de-DE"/>
        </w:rPr>
        <w:tab/>
      </w:r>
      <w:r w:rsidRPr="00EB2D33">
        <w:rPr>
          <w:noProof/>
          <w:webHidden/>
          <w:lang w:val="de-DE"/>
        </w:rPr>
        <w:tab/>
        <w:t>13</w:t>
      </w:r>
    </w:p>
    <w:p w14:paraId="49B3136A"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lang w:val="de-DE"/>
        </w:rPr>
        <w:t>X.</w:t>
      </w:r>
      <w:r w:rsidRPr="00EB2D33">
        <w:rPr>
          <w:noProof/>
          <w:lang w:val="de-DE"/>
        </w:rPr>
        <w:tab/>
      </w:r>
      <w:r w:rsidRPr="00EB2D33">
        <w:rPr>
          <w:lang w:val="de-DE"/>
        </w:rPr>
        <w:t>Verschiedenes (TOP 8)</w:t>
      </w:r>
      <w:r w:rsidRPr="00EB2D33">
        <w:rPr>
          <w:noProof/>
          <w:webHidden/>
          <w:lang w:val="de-DE"/>
        </w:rPr>
        <w:tab/>
      </w:r>
      <w:r w:rsidRPr="00EB2D33">
        <w:rPr>
          <w:noProof/>
          <w:webHidden/>
          <w:lang w:val="de-DE"/>
        </w:rPr>
        <w:tab/>
        <w:t>13</w:t>
      </w:r>
    </w:p>
    <w:p w14:paraId="75FCB1BB"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559" w:hanging="1559"/>
        <w:rPr>
          <w:noProof/>
          <w:lang w:val="de-DE"/>
        </w:rPr>
      </w:pPr>
      <w:r w:rsidRPr="00EB2D33">
        <w:rPr>
          <w:noProof/>
          <w:lang w:val="de-DE"/>
        </w:rPr>
        <w:tab/>
      </w:r>
      <w:r w:rsidRPr="00EB2D33">
        <w:rPr>
          <w:noProof/>
          <w:lang w:val="de-DE"/>
        </w:rPr>
        <w:tab/>
      </w:r>
      <w:r w:rsidRPr="00EB2D33">
        <w:rPr>
          <w:lang w:val="de-DE"/>
        </w:rPr>
        <w:t>A.</w:t>
      </w:r>
      <w:r w:rsidRPr="00EB2D33">
        <w:rPr>
          <w:noProof/>
          <w:lang w:val="de-DE"/>
        </w:rPr>
        <w:tab/>
      </w:r>
      <w:r w:rsidRPr="00EB2D33">
        <w:rPr>
          <w:lang w:val="de-DE"/>
        </w:rPr>
        <w:t>Aufgabenbeschreibung für eine informelle Arbeitsgruppe zu Urkunden und sonstige Unterlagen an Bord in elektronischer Form</w:t>
      </w:r>
      <w:r w:rsidRPr="00EB2D33">
        <w:rPr>
          <w:noProof/>
          <w:webHidden/>
          <w:lang w:val="de-DE"/>
        </w:rPr>
        <w:tab/>
      </w:r>
      <w:r w:rsidRPr="00EB2D33">
        <w:rPr>
          <w:noProof/>
          <w:webHidden/>
          <w:lang w:val="de-DE"/>
        </w:rPr>
        <w:tab/>
        <w:t>13</w:t>
      </w:r>
    </w:p>
    <w:p w14:paraId="7A3B462C" w14:textId="6464C3A0"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B.</w:t>
      </w:r>
      <w:r w:rsidRPr="00EB2D33">
        <w:rPr>
          <w:noProof/>
          <w:lang w:val="de-DE"/>
        </w:rPr>
        <w:tab/>
      </w:r>
      <w:r w:rsidRPr="00EB2D33">
        <w:rPr>
          <w:lang w:val="de-DE"/>
        </w:rPr>
        <w:t>Geschäftsordnung für den ADN-Sicherheitsausschuss</w:t>
      </w:r>
      <w:r w:rsidRPr="00EB2D33">
        <w:rPr>
          <w:noProof/>
          <w:webHidden/>
          <w:lang w:val="de-DE"/>
        </w:rPr>
        <w:tab/>
      </w:r>
      <w:r w:rsidRPr="00EB2D33">
        <w:rPr>
          <w:noProof/>
          <w:webHidden/>
          <w:lang w:val="de-DE"/>
        </w:rPr>
        <w:tab/>
        <w:t>1</w:t>
      </w:r>
      <w:r w:rsidR="0037668F" w:rsidRPr="00EB2D33">
        <w:rPr>
          <w:noProof/>
          <w:webHidden/>
          <w:lang w:val="de-DE"/>
        </w:rPr>
        <w:t>4</w:t>
      </w:r>
    </w:p>
    <w:p w14:paraId="4EFFEDE9" w14:textId="77777777" w:rsidR="00043672" w:rsidRPr="00EB2D33" w:rsidRDefault="00043672" w:rsidP="007E4001">
      <w:pPr>
        <w:tabs>
          <w:tab w:val="right" w:pos="850"/>
          <w:tab w:val="left" w:pos="1134"/>
          <w:tab w:val="left" w:pos="1559"/>
          <w:tab w:val="left" w:pos="1984"/>
          <w:tab w:val="left" w:leader="dot" w:pos="8929"/>
          <w:tab w:val="right" w:pos="9638"/>
        </w:tabs>
        <w:spacing w:after="120"/>
        <w:ind w:left="1560" w:hanging="1560"/>
        <w:rPr>
          <w:noProof/>
          <w:webHidden/>
          <w:lang w:val="de-DE"/>
        </w:rPr>
      </w:pPr>
      <w:r w:rsidRPr="00EB2D33">
        <w:rPr>
          <w:noProof/>
          <w:lang w:val="de-DE"/>
        </w:rPr>
        <w:tab/>
      </w:r>
      <w:r w:rsidRPr="00EB2D33">
        <w:rPr>
          <w:noProof/>
          <w:lang w:val="de-DE"/>
        </w:rPr>
        <w:tab/>
      </w:r>
      <w:r w:rsidRPr="00EB2D33">
        <w:rPr>
          <w:lang w:val="de-DE"/>
        </w:rPr>
        <w:t>C.</w:t>
      </w:r>
      <w:r w:rsidRPr="00EB2D33">
        <w:rPr>
          <w:noProof/>
          <w:lang w:val="de-DE"/>
        </w:rPr>
        <w:tab/>
      </w:r>
      <w:r w:rsidRPr="00EB2D33">
        <w:rPr>
          <w:lang w:val="de-DE"/>
        </w:rPr>
        <w:t>Instruktion für die Lade- und Löschraten – Entwurf der Aufgabenstellung für die informelle Arbeitsgruppe</w:t>
      </w:r>
      <w:r w:rsidRPr="00EB2D33">
        <w:rPr>
          <w:noProof/>
          <w:webHidden/>
          <w:lang w:val="de-DE"/>
        </w:rPr>
        <w:tab/>
      </w:r>
      <w:r w:rsidRPr="00EB2D33">
        <w:rPr>
          <w:noProof/>
          <w:webHidden/>
          <w:lang w:val="de-DE"/>
        </w:rPr>
        <w:tab/>
        <w:t>14</w:t>
      </w:r>
    </w:p>
    <w:p w14:paraId="4B56DB16"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webHidden/>
          <w:lang w:val="de-DE"/>
        </w:rPr>
        <w:tab/>
      </w:r>
      <w:r w:rsidRPr="00EB2D33">
        <w:rPr>
          <w:noProof/>
          <w:webHidden/>
          <w:lang w:val="de-DE"/>
        </w:rPr>
        <w:tab/>
      </w:r>
      <w:r w:rsidRPr="00EB2D33">
        <w:rPr>
          <w:webHidden/>
          <w:lang w:val="de-DE"/>
        </w:rPr>
        <w:t>D.</w:t>
      </w:r>
      <w:r w:rsidRPr="00EB2D33">
        <w:rPr>
          <w:noProof/>
          <w:webHidden/>
          <w:lang w:val="de-DE"/>
        </w:rPr>
        <w:tab/>
      </w:r>
      <w:r w:rsidRPr="00EB2D33">
        <w:rPr>
          <w:lang w:val="de-DE"/>
        </w:rPr>
        <w:t>Entwurf der Tagesordnung für die zwölfte Sitzung der informellen Arbeitsgruppe „Stoffe“</w:t>
      </w:r>
      <w:r w:rsidRPr="00EB2D33">
        <w:rPr>
          <w:noProof/>
          <w:lang w:val="de-DE"/>
        </w:rPr>
        <w:tab/>
      </w:r>
      <w:r w:rsidRPr="00EB2D33">
        <w:rPr>
          <w:noProof/>
          <w:lang w:val="de-DE"/>
        </w:rPr>
        <w:tab/>
        <w:t>14</w:t>
      </w:r>
    </w:p>
    <w:p w14:paraId="5E1FB3DB"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noProof/>
          <w:lang w:val="de-DE"/>
        </w:rPr>
        <w:tab/>
      </w:r>
      <w:r w:rsidRPr="00EB2D33">
        <w:rPr>
          <w:lang w:val="de-DE"/>
        </w:rPr>
        <w:t>E.</w:t>
      </w:r>
      <w:r w:rsidRPr="00EB2D33">
        <w:rPr>
          <w:noProof/>
          <w:lang w:val="de-DE"/>
        </w:rPr>
        <w:tab/>
      </w:r>
      <w:r w:rsidRPr="00EB2D33">
        <w:rPr>
          <w:lang w:val="de-DE"/>
        </w:rPr>
        <w:t>Federbelastetes Niederdruckventil</w:t>
      </w:r>
      <w:r w:rsidRPr="00EB2D33">
        <w:rPr>
          <w:lang w:val="de-DE"/>
        </w:rPr>
        <w:tab/>
      </w:r>
      <w:r w:rsidRPr="00EB2D33">
        <w:rPr>
          <w:lang w:val="de-DE"/>
        </w:rPr>
        <w:tab/>
        <w:t>14</w:t>
      </w:r>
    </w:p>
    <w:p w14:paraId="0143C2BC" w14:textId="77777777" w:rsidR="00043672" w:rsidRPr="00EB2D33" w:rsidRDefault="00043672" w:rsidP="00043672">
      <w:pPr>
        <w:tabs>
          <w:tab w:val="right" w:pos="850"/>
          <w:tab w:val="left" w:pos="1134"/>
          <w:tab w:val="left" w:pos="1559"/>
          <w:tab w:val="left" w:pos="1984"/>
          <w:tab w:val="left" w:leader="dot" w:pos="8929"/>
          <w:tab w:val="right" w:pos="9638"/>
        </w:tabs>
        <w:spacing w:after="120"/>
        <w:rPr>
          <w:noProof/>
          <w:lang w:val="de-DE"/>
        </w:rPr>
      </w:pPr>
      <w:r w:rsidRPr="00EB2D33">
        <w:rPr>
          <w:noProof/>
          <w:lang w:val="de-DE"/>
        </w:rPr>
        <w:tab/>
      </w:r>
      <w:r w:rsidRPr="00EB2D33">
        <w:rPr>
          <w:lang w:val="de-DE"/>
        </w:rPr>
        <w:t>XI.</w:t>
      </w:r>
      <w:r w:rsidRPr="00EB2D33">
        <w:rPr>
          <w:noProof/>
          <w:lang w:val="de-DE"/>
        </w:rPr>
        <w:tab/>
      </w:r>
      <w:r w:rsidRPr="00EB2D33">
        <w:rPr>
          <w:lang w:val="de-DE"/>
        </w:rPr>
        <w:t>Genehmigung des Sitzungsprotokolls (TOP 9)</w:t>
      </w:r>
      <w:r w:rsidRPr="00EB2D33">
        <w:rPr>
          <w:noProof/>
          <w:webHidden/>
          <w:lang w:val="de-DE"/>
        </w:rPr>
        <w:tab/>
      </w:r>
      <w:r w:rsidRPr="00EB2D33">
        <w:rPr>
          <w:noProof/>
          <w:webHidden/>
          <w:lang w:val="de-DE"/>
        </w:rPr>
        <w:tab/>
        <w:t>14</w:t>
      </w:r>
    </w:p>
    <w:p w14:paraId="1F926889" w14:textId="77777777" w:rsidR="00043672" w:rsidRPr="00EB2D33" w:rsidRDefault="00043672" w:rsidP="00043672">
      <w:pPr>
        <w:spacing w:after="120"/>
        <w:rPr>
          <w:lang w:val="de-DE"/>
        </w:rPr>
      </w:pPr>
      <w:r w:rsidRPr="00EB2D33">
        <w:rPr>
          <w:lang w:val="de-DE"/>
        </w:rPr>
        <w:t>Anlagen</w:t>
      </w:r>
    </w:p>
    <w:p w14:paraId="4EC11920" w14:textId="6CCF6A36" w:rsidR="00043672" w:rsidRPr="00EB2D33" w:rsidRDefault="00043672" w:rsidP="007E4001">
      <w:pPr>
        <w:tabs>
          <w:tab w:val="right" w:pos="850"/>
          <w:tab w:val="left" w:pos="1134"/>
          <w:tab w:val="left" w:pos="1984"/>
          <w:tab w:val="left" w:leader="dot" w:pos="8929"/>
          <w:tab w:val="right" w:pos="9638"/>
        </w:tabs>
        <w:spacing w:after="120"/>
        <w:ind w:left="1134" w:hanging="1134"/>
        <w:rPr>
          <w:lang w:val="de-DE"/>
        </w:rPr>
      </w:pPr>
      <w:r w:rsidRPr="00EB2D33">
        <w:rPr>
          <w:lang w:val="de-DE"/>
        </w:rPr>
        <w:tab/>
        <w:t>I.</w:t>
      </w:r>
      <w:r w:rsidRPr="00EB2D33">
        <w:rPr>
          <w:lang w:val="de-DE"/>
        </w:rPr>
        <w:tab/>
      </w:r>
      <w:r w:rsidRPr="00EB2D33">
        <w:rPr>
          <w:spacing w:val="-2"/>
          <w:lang w:val="de-DE"/>
        </w:rPr>
        <w:t>Änderungsvorschläge zu der dem ADN beigefügten Verordnung, die am 1. Januar 2023 in Kraft treten sollen</w:t>
      </w:r>
      <w:r w:rsidRPr="00EB2D33">
        <w:rPr>
          <w:lang w:val="de-DE"/>
        </w:rPr>
        <w:tab/>
      </w:r>
      <w:r w:rsidRPr="00EB2D33">
        <w:rPr>
          <w:lang w:val="de-DE"/>
        </w:rPr>
        <w:tab/>
      </w:r>
      <w:r w:rsidR="007E4001" w:rsidRPr="00EB2D33">
        <w:rPr>
          <w:lang w:val="de-DE"/>
        </w:rPr>
        <w:tab/>
      </w:r>
      <w:r w:rsidRPr="00EB2D33">
        <w:rPr>
          <w:lang w:val="de-DE"/>
        </w:rPr>
        <w:t>15</w:t>
      </w:r>
    </w:p>
    <w:p w14:paraId="60EDBF4C" w14:textId="77777777" w:rsidR="00043672" w:rsidRPr="00EB2D33" w:rsidRDefault="00043672" w:rsidP="00043672">
      <w:pPr>
        <w:tabs>
          <w:tab w:val="right" w:pos="850"/>
          <w:tab w:val="left" w:pos="1134"/>
          <w:tab w:val="left" w:pos="1559"/>
          <w:tab w:val="left" w:pos="1984"/>
          <w:tab w:val="left" w:leader="dot" w:pos="8929"/>
          <w:tab w:val="right" w:pos="9638"/>
        </w:tabs>
        <w:spacing w:after="120"/>
        <w:ind w:left="1130" w:hanging="1130"/>
        <w:rPr>
          <w:lang w:val="de-DE"/>
        </w:rPr>
      </w:pPr>
      <w:r w:rsidRPr="00EB2D33">
        <w:rPr>
          <w:lang w:val="de-DE"/>
        </w:rPr>
        <w:tab/>
        <w:t>II.</w:t>
      </w:r>
      <w:r w:rsidRPr="00EB2D33">
        <w:rPr>
          <w:lang w:val="de-DE"/>
        </w:rPr>
        <w:tab/>
        <w:t xml:space="preserve">Berichtigungen am Dokument ECE/TRANS/301 (ADN-Ausgabe 2021) (bedürfen nicht der </w:t>
      </w:r>
      <w:r w:rsidRPr="00EB2D33">
        <w:rPr>
          <w:lang w:val="de-DE"/>
        </w:rPr>
        <w:br/>
        <w:t>Zustimmung der Vertragsparteien)</w:t>
      </w:r>
      <w:r w:rsidRPr="00EB2D33">
        <w:rPr>
          <w:lang w:val="de-DE"/>
        </w:rPr>
        <w:tab/>
      </w:r>
      <w:r w:rsidRPr="00EB2D33">
        <w:rPr>
          <w:lang w:val="de-DE"/>
        </w:rPr>
        <w:tab/>
        <w:t>27</w:t>
      </w:r>
    </w:p>
    <w:p w14:paraId="1BD0A087" w14:textId="77777777" w:rsidR="00043672" w:rsidRPr="00EB2D33" w:rsidRDefault="00043672" w:rsidP="00043672">
      <w:pPr>
        <w:rPr>
          <w:lang w:val="de-DE"/>
        </w:rPr>
      </w:pPr>
    </w:p>
    <w:p w14:paraId="2DAB0D52" w14:textId="77777777" w:rsidR="00043672" w:rsidRPr="00EB2D33" w:rsidRDefault="00043672" w:rsidP="00043672">
      <w:pPr>
        <w:spacing w:before="120"/>
        <w:rPr>
          <w:noProof/>
          <w:webHidden/>
          <w:lang w:val="de-DE"/>
        </w:rPr>
      </w:pPr>
      <w:r w:rsidRPr="00EB2D33">
        <w:rPr>
          <w:noProof/>
          <w:webHidden/>
          <w:lang w:val="de-DE"/>
        </w:rPr>
        <w:br w:type="page"/>
      </w:r>
    </w:p>
    <w:p w14:paraId="162AD80F" w14:textId="6BE36269" w:rsidR="00043672" w:rsidRPr="00EB2D33" w:rsidRDefault="00043672" w:rsidP="00043672">
      <w:pPr>
        <w:keepNext/>
        <w:keepLines/>
        <w:tabs>
          <w:tab w:val="right" w:pos="851"/>
        </w:tabs>
        <w:spacing w:before="360" w:after="240" w:line="300" w:lineRule="exact"/>
        <w:ind w:left="1134" w:right="1134" w:hanging="1134"/>
        <w:rPr>
          <w:b/>
          <w:sz w:val="28"/>
          <w:lang w:val="de-DE"/>
        </w:rPr>
      </w:pPr>
      <w:r w:rsidRPr="00EB2D33">
        <w:rPr>
          <w:b/>
          <w:sz w:val="28"/>
          <w:lang w:val="de-DE"/>
        </w:rPr>
        <w:lastRenderedPageBreak/>
        <w:tab/>
        <w:t>I.</w:t>
      </w:r>
      <w:r w:rsidRPr="00EB2D33">
        <w:rPr>
          <w:b/>
          <w:sz w:val="28"/>
          <w:lang w:val="de-DE"/>
        </w:rPr>
        <w:tab/>
        <w:t>Teilnehmer</w:t>
      </w:r>
    </w:p>
    <w:p w14:paraId="04AF860E" w14:textId="77777777" w:rsidR="00043672" w:rsidRPr="00EB2D33" w:rsidRDefault="00043672" w:rsidP="00043672">
      <w:pPr>
        <w:spacing w:after="120"/>
        <w:ind w:left="1134" w:right="1134"/>
        <w:jc w:val="both"/>
        <w:rPr>
          <w:lang w:val="de-DE"/>
        </w:rPr>
      </w:pPr>
      <w:r w:rsidRPr="00EB2D33">
        <w:rPr>
          <w:lang w:val="de-DE"/>
        </w:rPr>
        <w:t>1.</w:t>
      </w:r>
      <w:r w:rsidRPr="00EB2D33">
        <w:rPr>
          <w:lang w:val="de-DE"/>
        </w:rPr>
        <w:tab/>
        <w:t>Die Gemeinsame Expertentagung für die dem Europäischen Übereinkommen über die internationale Beförderung von gefährlichen Gütern auf Binnenwasserstraßen (ADN) beigefügte Verordnung (ADN-Sicherheitsausschuss) hielt vom 24. bis 28. Januar 2022 in Genf ihre neununddreißigste Sitzung ab. Den Vorsitz führte Herr H. Langenberg (Niederlande) und den stellvertretenden Vorsitz Herr B. Birklhuber (Österreich).</w:t>
      </w:r>
    </w:p>
    <w:p w14:paraId="5CB668F4" w14:textId="77777777" w:rsidR="00043672" w:rsidRPr="00EB2D33" w:rsidRDefault="00043672" w:rsidP="00043672">
      <w:pPr>
        <w:spacing w:after="120"/>
        <w:ind w:left="1134" w:right="1134"/>
        <w:jc w:val="both"/>
        <w:rPr>
          <w:lang w:val="de-DE"/>
        </w:rPr>
      </w:pPr>
      <w:r w:rsidRPr="00EB2D33">
        <w:rPr>
          <w:lang w:val="de-DE"/>
        </w:rPr>
        <w:t>2.</w:t>
      </w:r>
      <w:r w:rsidRPr="00EB2D33">
        <w:rPr>
          <w:lang w:val="de-DE"/>
        </w:rPr>
        <w:tab/>
        <w:t xml:space="preserve">An den Arbeiten dieser Sitzung beteiligten sich Vertreter der folgenden Länder: Belgien, Bulgarien, Deutschland, Frankreich, Luxemburg, Niederlande, Österreich, Polen, Rumänien, Russische Föderation, Slowakei, Schweiz und Tschechische Republik. </w:t>
      </w:r>
    </w:p>
    <w:p w14:paraId="5CE53660" w14:textId="77777777" w:rsidR="00043672" w:rsidRPr="00EB2D33" w:rsidRDefault="00043672" w:rsidP="00043672">
      <w:pPr>
        <w:spacing w:after="120"/>
        <w:ind w:left="1134" w:right="1134"/>
        <w:jc w:val="both"/>
        <w:rPr>
          <w:lang w:val="de-DE"/>
        </w:rPr>
      </w:pPr>
      <w:r w:rsidRPr="00EB2D33">
        <w:rPr>
          <w:lang w:val="de-DE"/>
        </w:rPr>
        <w:t>3.</w:t>
      </w:r>
      <w:r w:rsidRPr="00EB2D33">
        <w:rPr>
          <w:lang w:val="de-DE"/>
        </w:rPr>
        <w:tab/>
        <w:t>Folgende zwischenstaatliche Organisationen waren vertreten: Zentralkommission für die Rheinschifffahrt (ZKR), Donaukommission, Europäische Kommission und Verkehrsgemeinschaft.</w:t>
      </w:r>
    </w:p>
    <w:p w14:paraId="6063E3A1" w14:textId="77777777" w:rsidR="00043672" w:rsidRPr="00EB2D33" w:rsidRDefault="00043672" w:rsidP="00043672">
      <w:pPr>
        <w:spacing w:after="120"/>
        <w:ind w:left="1134" w:right="1134"/>
        <w:jc w:val="both"/>
        <w:rPr>
          <w:lang w:val="de-DE"/>
        </w:rPr>
      </w:pPr>
      <w:r w:rsidRPr="00EB2D33">
        <w:rPr>
          <w:lang w:val="de-DE"/>
        </w:rPr>
        <w:t>4.</w:t>
      </w:r>
      <w:r w:rsidRPr="00EB2D33">
        <w:rPr>
          <w:lang w:val="de-DE"/>
        </w:rPr>
        <w:tab/>
        <w:t>Ebenfalls vertreten waren folgende nichtstaatlichen Organisationen: Europäische Binnenschifffahrtsunion (EBU), European Bulk Oil Traders’ Association (EBOTA), Europäischer Rat der chemischen Industrieverbände (CEFIC), Internationaler Ausschuss für die Verhütung von Arbeitsunfällen in der Binnenschifffahrt (CIPA), Europäische Schifferorganisation (ESO), Verband europäischer Tanklager (FETSA), FuelsEurope, International Dangerous Goods and Container Association (IDGCA) und Empfohlene ADN-Klassifikationsgesellschaften.</w:t>
      </w:r>
    </w:p>
    <w:p w14:paraId="732080C2" w14:textId="77777777" w:rsidR="00043672" w:rsidRPr="00EB2D33" w:rsidRDefault="00043672" w:rsidP="00043672">
      <w:pPr>
        <w:keepNext/>
        <w:keepLines/>
        <w:tabs>
          <w:tab w:val="right" w:pos="851"/>
        </w:tabs>
        <w:spacing w:before="240" w:after="240" w:line="300" w:lineRule="exact"/>
        <w:ind w:left="1134" w:right="1134" w:hanging="1134"/>
        <w:rPr>
          <w:b/>
          <w:sz w:val="28"/>
          <w:lang w:val="de-DE"/>
        </w:rPr>
      </w:pPr>
      <w:r w:rsidRPr="00EB2D33">
        <w:rPr>
          <w:b/>
          <w:sz w:val="28"/>
          <w:lang w:val="de-DE"/>
        </w:rPr>
        <w:tab/>
        <w:t>II.</w:t>
      </w:r>
      <w:r w:rsidRPr="00EB2D33">
        <w:rPr>
          <w:b/>
          <w:sz w:val="28"/>
          <w:lang w:val="de-DE"/>
        </w:rPr>
        <w:tab/>
        <w:t>Organisatorisches</w:t>
      </w:r>
    </w:p>
    <w:p w14:paraId="40F89A8C" w14:textId="77777777" w:rsidR="00043672" w:rsidRPr="00EB2D33" w:rsidRDefault="00043672" w:rsidP="00043672">
      <w:pPr>
        <w:spacing w:after="120"/>
        <w:ind w:left="1134" w:right="1134"/>
        <w:jc w:val="both"/>
        <w:rPr>
          <w:lang w:val="de-DE"/>
        </w:rPr>
      </w:pPr>
      <w:r w:rsidRPr="00EB2D33">
        <w:rPr>
          <w:lang w:val="de-DE"/>
        </w:rPr>
        <w:t>5.</w:t>
      </w:r>
      <w:r w:rsidRPr="00EB2D33">
        <w:rPr>
          <w:lang w:val="de-DE"/>
        </w:rPr>
        <w:tab/>
        <w:t>Der Sicherheitsausschuss wurde darüber informiert, dass aufgrund der Koinzidenz von COVID-19-Bekämpfungsmaßnahmen und anhaltenden finanziellen Einschränkungen infolge der Liquiditätskrise der Vereinten Nationen die Anzahl der für hybride Sitzungen verfügbaren Sitzungsräume weiterhin auf drei parallele Sitzungen pro Tag begrenzt und die Dauer der hybriden Sitzungen am Vormittag oder Nachmittag beschränkt sei. Die UNECE plane, in der zweiten Jahreshälfte zum normalen Geschäftsbetrieb zurückzukehren. Unter Berücksichtigung dieser Faktoren und der immer noch geltenden Gesundheits- und Reisebeschränkungen hätten die Verantwortlichen des Sicherheitsausschusses nach Rücksprache mit dem Sekretariat und dem Konferenzdienst des Büros der Vereinten Nationen in Genf beschlossen, das Format der neununddreißigsten Sitzung erneut anzupassen (siehe informelles Dokument INF.10).</w:t>
      </w:r>
    </w:p>
    <w:p w14:paraId="1C4DC14E" w14:textId="77777777" w:rsidR="00043672" w:rsidRPr="00EB2D33" w:rsidRDefault="00043672" w:rsidP="00043672">
      <w:pPr>
        <w:suppressAutoHyphens w:val="0"/>
        <w:ind w:left="1134" w:right="1134"/>
        <w:jc w:val="both"/>
        <w:rPr>
          <w:lang w:val="de-DE"/>
        </w:rPr>
      </w:pPr>
      <w:r w:rsidRPr="00EB2D33">
        <w:rPr>
          <w:lang w:val="de-DE"/>
        </w:rPr>
        <w:t>6.</w:t>
      </w:r>
      <w:r w:rsidRPr="00EB2D33">
        <w:rPr>
          <w:lang w:val="de-DE"/>
        </w:rPr>
        <w:tab/>
        <w:t>Der Sicherheitsausschuss nahm die strukturellen Änderungen in der Abteilung Nachhaltiger Verkehr zur Kenntnis, im Zuge derer die Aktivitäten und Aufgaben im Bereich des Sicherheitsmanagements im Straßenverkehr von der Sektion Gefahrgut in die Sektion Fahrzeugvorschriften und Verkehrsinnovationen verlagert wurden.</w:t>
      </w:r>
    </w:p>
    <w:p w14:paraId="6DFD9C02" w14:textId="77777777" w:rsidR="00043672" w:rsidRPr="00EB2D33" w:rsidRDefault="00043672" w:rsidP="00043672">
      <w:pPr>
        <w:keepNext/>
        <w:keepLines/>
        <w:tabs>
          <w:tab w:val="right" w:pos="851"/>
        </w:tabs>
        <w:spacing w:before="360" w:after="240" w:line="300" w:lineRule="exact"/>
        <w:ind w:left="1134" w:right="1134" w:hanging="1134"/>
        <w:rPr>
          <w:b/>
          <w:sz w:val="28"/>
          <w:lang w:val="de-DE"/>
        </w:rPr>
      </w:pPr>
      <w:r w:rsidRPr="00EB2D33">
        <w:rPr>
          <w:b/>
          <w:sz w:val="28"/>
          <w:lang w:val="de-DE"/>
        </w:rPr>
        <w:tab/>
        <w:t>III.</w:t>
      </w:r>
      <w:r w:rsidRPr="00EB2D33">
        <w:rPr>
          <w:b/>
          <w:sz w:val="28"/>
          <w:lang w:val="de-DE"/>
        </w:rPr>
        <w:tab/>
        <w:t>Genehmigung der Tagesordnung (TOP 1)</w:t>
      </w:r>
    </w:p>
    <w:p w14:paraId="3556EE4A" w14:textId="77777777" w:rsidR="00043672" w:rsidRPr="00EB2D33" w:rsidRDefault="00043672" w:rsidP="00043672">
      <w:pPr>
        <w:tabs>
          <w:tab w:val="left" w:pos="3402"/>
        </w:tabs>
        <w:spacing w:after="120"/>
        <w:ind w:left="1134" w:right="1134"/>
        <w:jc w:val="both"/>
        <w:rPr>
          <w:lang w:val="de-DE"/>
        </w:rPr>
      </w:pPr>
      <w:r w:rsidRPr="00EB2D33">
        <w:rPr>
          <w:i/>
          <w:lang w:val="de-DE" w:eastAsia="en-US"/>
        </w:rPr>
        <w:t>Dokumente:</w:t>
      </w:r>
      <w:r w:rsidRPr="00EB2D33">
        <w:rPr>
          <w:lang w:val="de-DE"/>
        </w:rPr>
        <w:tab/>
        <w:t>ECE/TRANS/WP.15/AC.2/79 und Add.1</w:t>
      </w:r>
    </w:p>
    <w:p w14:paraId="63006692" w14:textId="77777777" w:rsidR="00043672" w:rsidRPr="00EB2D33" w:rsidRDefault="00043672" w:rsidP="00043672">
      <w:pPr>
        <w:tabs>
          <w:tab w:val="left" w:pos="3402"/>
        </w:tabs>
        <w:spacing w:after="120"/>
        <w:ind w:left="1134" w:right="1134"/>
        <w:jc w:val="both"/>
        <w:rPr>
          <w:lang w:val="de-DE"/>
        </w:rPr>
      </w:pPr>
      <w:r w:rsidRPr="00EB2D33">
        <w:rPr>
          <w:i/>
          <w:lang w:val="de-DE" w:eastAsia="en-US"/>
        </w:rPr>
        <w:t>Informelles Dokument:</w:t>
      </w:r>
      <w:r w:rsidRPr="00EB2D33">
        <w:rPr>
          <w:lang w:val="de-DE"/>
        </w:rPr>
        <w:tab/>
        <w:t>INF.1 (Sekretariat)</w:t>
      </w:r>
    </w:p>
    <w:p w14:paraId="216BD924" w14:textId="77777777" w:rsidR="00043672" w:rsidRPr="00EB2D33" w:rsidRDefault="00043672" w:rsidP="00043672">
      <w:pPr>
        <w:spacing w:after="120"/>
        <w:ind w:left="1134" w:right="1134"/>
        <w:jc w:val="both"/>
        <w:rPr>
          <w:lang w:val="de-DE"/>
        </w:rPr>
      </w:pPr>
      <w:r w:rsidRPr="00EB2D33">
        <w:rPr>
          <w:lang w:val="de-DE"/>
        </w:rPr>
        <w:t>7.</w:t>
      </w:r>
      <w:r w:rsidRPr="00EB2D33">
        <w:rPr>
          <w:lang w:val="de-DE"/>
        </w:rPr>
        <w:tab/>
        <w:t>Der Sicherheitsausschuss genehmigte die vom Sekretariat vorbereitete Tagesordnung in der durch das informelle Dokument INF.1 zur Berücksichtigung der informellen Dokumente INF.2 bis INF.23 geänderten Fassung.</w:t>
      </w:r>
    </w:p>
    <w:p w14:paraId="4175F559" w14:textId="77777777" w:rsidR="00043672" w:rsidRPr="00EB2D33" w:rsidRDefault="00043672" w:rsidP="00043672">
      <w:pPr>
        <w:keepNext/>
        <w:keepLines/>
        <w:tabs>
          <w:tab w:val="right" w:pos="851"/>
        </w:tabs>
        <w:spacing w:before="360" w:after="240" w:line="300" w:lineRule="exact"/>
        <w:ind w:left="1134" w:right="1134" w:hanging="1134"/>
        <w:rPr>
          <w:b/>
          <w:sz w:val="28"/>
          <w:lang w:val="de-DE"/>
        </w:rPr>
      </w:pPr>
      <w:r w:rsidRPr="00EB2D33">
        <w:rPr>
          <w:b/>
          <w:sz w:val="28"/>
          <w:lang w:val="de-DE"/>
        </w:rPr>
        <w:tab/>
      </w:r>
      <w:bookmarkStart w:id="0" w:name="_Toc63762784"/>
      <w:bookmarkStart w:id="1" w:name="_Toc64472434"/>
      <w:bookmarkStart w:id="2" w:name="_Hlk536607958"/>
      <w:r w:rsidRPr="00EB2D33">
        <w:rPr>
          <w:b/>
          <w:sz w:val="28"/>
          <w:lang w:val="de-DE"/>
        </w:rPr>
        <w:t>IV.</w:t>
      </w:r>
      <w:r w:rsidRPr="00EB2D33">
        <w:rPr>
          <w:b/>
          <w:sz w:val="28"/>
          <w:lang w:val="de-DE"/>
        </w:rPr>
        <w:tab/>
      </w:r>
      <w:bookmarkEnd w:id="0"/>
      <w:bookmarkEnd w:id="1"/>
      <w:r w:rsidRPr="00EB2D33">
        <w:rPr>
          <w:b/>
          <w:sz w:val="28"/>
          <w:lang w:val="de-DE"/>
        </w:rPr>
        <w:t>Wahl des Büros für 2022 (TOP 2)</w:t>
      </w:r>
    </w:p>
    <w:p w14:paraId="655224CE" w14:textId="773C27D3" w:rsidR="00CF6AFD" w:rsidRPr="00EB2D33" w:rsidRDefault="00043672" w:rsidP="00043672">
      <w:pPr>
        <w:spacing w:after="120"/>
        <w:ind w:left="1134" w:right="1134"/>
        <w:jc w:val="both"/>
        <w:rPr>
          <w:lang w:val="de-DE"/>
        </w:rPr>
      </w:pPr>
      <w:r w:rsidRPr="00EB2D33">
        <w:rPr>
          <w:lang w:val="de-DE"/>
        </w:rPr>
        <w:t>8.</w:t>
      </w:r>
      <w:r w:rsidRPr="00EB2D33">
        <w:rPr>
          <w:lang w:val="de-DE"/>
        </w:rPr>
        <w:tab/>
        <w:t>Auf Vorschlag des Vertreters Frankreichs und mit Unterstützung des Vertreters Deutschlands wählte der Sicherheitsausschuss Herrn H. Langenberg (Niederlande) und Herrn B. Birklhuber (Österreich) zum Vorsitzenden und stellvertretenden Vorsitzenden für die Sitzungsperiode 2022 wieder.</w:t>
      </w:r>
    </w:p>
    <w:p w14:paraId="59D0CB34" w14:textId="77777777" w:rsidR="00CF6AFD" w:rsidRPr="00EB2D33" w:rsidRDefault="00CF6AFD">
      <w:pPr>
        <w:suppressAutoHyphens w:val="0"/>
        <w:spacing w:line="240" w:lineRule="auto"/>
        <w:rPr>
          <w:lang w:val="de-DE"/>
        </w:rPr>
      </w:pPr>
      <w:r w:rsidRPr="00EB2D33">
        <w:rPr>
          <w:lang w:val="de-DE"/>
        </w:rPr>
        <w:br w:type="page"/>
      </w:r>
    </w:p>
    <w:bookmarkEnd w:id="2"/>
    <w:p w14:paraId="1B5AEBFF" w14:textId="77777777" w:rsidR="00043672" w:rsidRPr="00EB2D33" w:rsidRDefault="00043672" w:rsidP="00CF6AFD">
      <w:pPr>
        <w:keepNext/>
        <w:keepLines/>
        <w:tabs>
          <w:tab w:val="right" w:pos="851"/>
        </w:tabs>
        <w:spacing w:after="240" w:line="240" w:lineRule="auto"/>
        <w:ind w:left="1134" w:right="1134" w:hanging="1134"/>
        <w:rPr>
          <w:b/>
          <w:sz w:val="28"/>
          <w:lang w:val="de-DE"/>
        </w:rPr>
      </w:pPr>
      <w:r w:rsidRPr="00EB2D33">
        <w:rPr>
          <w:b/>
          <w:sz w:val="28"/>
          <w:lang w:val="de-DE"/>
        </w:rPr>
        <w:lastRenderedPageBreak/>
        <w:tab/>
        <w:t>V.</w:t>
      </w:r>
      <w:r w:rsidRPr="00EB2D33">
        <w:rPr>
          <w:b/>
          <w:sz w:val="28"/>
          <w:lang w:val="de-DE"/>
        </w:rPr>
        <w:tab/>
        <w:t>Fragen im Zusammenhang mit den Arbeiten der Organe der Vereinten Nationen oder anderer Organisationen (TOP 3)</w:t>
      </w:r>
    </w:p>
    <w:p w14:paraId="0A1C6477" w14:textId="77777777" w:rsidR="00043672" w:rsidRPr="00EB2D33" w:rsidRDefault="00043672" w:rsidP="00CF6AFD">
      <w:pPr>
        <w:keepNext/>
        <w:keepLines/>
        <w:tabs>
          <w:tab w:val="right" w:pos="851"/>
        </w:tabs>
        <w:spacing w:before="240" w:after="240" w:line="240" w:lineRule="auto"/>
        <w:ind w:left="1134" w:right="1134" w:hanging="1134"/>
        <w:jc w:val="both"/>
        <w:rPr>
          <w:b/>
          <w:sz w:val="24"/>
          <w:lang w:val="de-DE"/>
        </w:rPr>
      </w:pPr>
      <w:r w:rsidRPr="00EB2D33">
        <w:rPr>
          <w:b/>
          <w:sz w:val="24"/>
          <w:lang w:val="de-DE"/>
        </w:rPr>
        <w:tab/>
        <w:t>A.</w:t>
      </w:r>
      <w:r w:rsidRPr="00EB2D33">
        <w:rPr>
          <w:b/>
          <w:sz w:val="24"/>
          <w:lang w:val="de-DE"/>
        </w:rPr>
        <w:tab/>
        <w:t>Arbeit des Exekutivausschusses der UNECE und des Binnenverkehrsausschusses</w:t>
      </w:r>
    </w:p>
    <w:p w14:paraId="7E46E000" w14:textId="77777777" w:rsidR="00043672" w:rsidRPr="00EB2D33" w:rsidRDefault="00043672" w:rsidP="00CF6AFD">
      <w:pPr>
        <w:keepNext/>
        <w:keepLines/>
        <w:tabs>
          <w:tab w:val="right" w:pos="851"/>
          <w:tab w:val="left" w:pos="3402"/>
        </w:tabs>
        <w:spacing w:before="240" w:after="120" w:line="240" w:lineRule="auto"/>
        <w:ind w:left="1134" w:right="1134" w:hanging="1134"/>
        <w:rPr>
          <w:bCs/>
          <w:lang w:val="de-DE"/>
        </w:rPr>
      </w:pPr>
      <w:r w:rsidRPr="00EB2D33">
        <w:rPr>
          <w:bCs/>
          <w:i/>
          <w:iCs/>
          <w:lang w:val="de-DE"/>
        </w:rPr>
        <w:tab/>
      </w:r>
      <w:r w:rsidRPr="00EB2D33">
        <w:rPr>
          <w:bCs/>
          <w:i/>
          <w:iCs/>
          <w:lang w:val="de-DE"/>
        </w:rPr>
        <w:tab/>
        <w:t>Informelles Dokument:</w:t>
      </w:r>
      <w:r w:rsidRPr="00EB2D33">
        <w:rPr>
          <w:bCs/>
          <w:lang w:val="de-DE"/>
        </w:rPr>
        <w:tab/>
      </w:r>
      <w:r w:rsidRPr="00EB2D33">
        <w:rPr>
          <w:bCs/>
          <w:lang w:val="de-DE"/>
        </w:rPr>
        <w:tab/>
        <w:t>INF.18 (Sekretariat)</w:t>
      </w:r>
    </w:p>
    <w:p w14:paraId="000C57BD" w14:textId="77777777" w:rsidR="00043672" w:rsidRPr="00EB2D33" w:rsidRDefault="00043672" w:rsidP="00CF6AFD">
      <w:pPr>
        <w:spacing w:after="120" w:line="240" w:lineRule="auto"/>
        <w:ind w:left="1134" w:right="1134"/>
        <w:jc w:val="both"/>
        <w:rPr>
          <w:lang w:val="de-DE"/>
        </w:rPr>
      </w:pPr>
      <w:r w:rsidRPr="00EB2D33">
        <w:rPr>
          <w:lang w:val="de-DE"/>
        </w:rPr>
        <w:t>9.</w:t>
      </w:r>
      <w:r w:rsidRPr="00EB2D33">
        <w:rPr>
          <w:lang w:val="de-DE"/>
        </w:rPr>
        <w:tab/>
        <w:t>Der Sicherheitsausschuss wurde darüber informiert, dass der Exekutivausschuss der UNECE (EXCOM) auf seiner Sitzung am 21. Juli 2021 beschlossen hat, von seinen Nebenorganen Beiträge zu Themen für hochrangige Diskussionen einzuholen (siehe Dokument E/ECE/1500) und der Kommission auf ihrer Sitzung im Herbst 2022 Bericht zu erstatten, insbesondere über die Entwicklung wirksamer und messbarer Lösungen zur Förderung einer Kreislaufwirtschaft und einer nachhaltigen Nutzung natürlicher Ressourcen im Hinblick auf die Erreichung der Ziele der Agenda 2030 für nachhaltige Entwicklung. Die Delegationen wurden gebeten, sofern sie dies wünschen, auf der nächsten Sitzung des Sicherheitsausschusses Informationen zu diesem Thema vorzulegen.</w:t>
      </w:r>
    </w:p>
    <w:p w14:paraId="748EAB53" w14:textId="77777777" w:rsidR="00043672" w:rsidRPr="00EB2D33" w:rsidRDefault="00043672" w:rsidP="00CF6AFD">
      <w:pPr>
        <w:spacing w:after="120" w:line="240" w:lineRule="auto"/>
        <w:ind w:left="1134" w:right="1134"/>
        <w:jc w:val="both"/>
        <w:rPr>
          <w:lang w:val="de-DE"/>
        </w:rPr>
      </w:pPr>
      <w:r w:rsidRPr="00EB2D33">
        <w:rPr>
          <w:lang w:val="de-DE"/>
        </w:rPr>
        <w:t>10.</w:t>
      </w:r>
      <w:r w:rsidRPr="00EB2D33">
        <w:rPr>
          <w:lang w:val="de-DE"/>
        </w:rPr>
        <w:tab/>
        <w:t>Der Sicherheitsausschuss nahm zur Kenntnis, dass die jährliche Sitzung des Binnenverkehrsausschusses (BVA) vom 22. bis 25. Februar 2022 in Genf stattfinden wird. Die Sitzung findet anlässlich seines 75-jährigen Bestehens statt und wird sich schwerpunktmäßig mit dem Thema „Länder verbinden und nachhaltige Mobilität fördern“ befassen. Weitere Informationen und Unterlagen wie die Digitalisierung des Verkehrs und die Umsetzung der BVA-Strategie bis 2030 sind erhältlich unter: https://unece.org/info/Transport/Inland-Transport-Committee/events/362658.</w:t>
      </w:r>
    </w:p>
    <w:p w14:paraId="204F7BCD" w14:textId="77777777" w:rsidR="00043672" w:rsidRPr="00EB2D33" w:rsidRDefault="00043672" w:rsidP="00CF6AFD">
      <w:pPr>
        <w:keepNext/>
        <w:keepLines/>
        <w:tabs>
          <w:tab w:val="right" w:pos="851"/>
        </w:tabs>
        <w:spacing w:before="240" w:after="240" w:line="240" w:lineRule="auto"/>
        <w:ind w:left="1134" w:right="1134" w:hanging="1134"/>
        <w:rPr>
          <w:b/>
          <w:sz w:val="24"/>
          <w:lang w:val="de-DE"/>
        </w:rPr>
      </w:pPr>
      <w:r w:rsidRPr="00EB2D33">
        <w:rPr>
          <w:b/>
          <w:sz w:val="24"/>
          <w:lang w:val="de-DE"/>
        </w:rPr>
        <w:tab/>
        <w:t>B.</w:t>
      </w:r>
      <w:r w:rsidRPr="00EB2D33">
        <w:rPr>
          <w:b/>
          <w:sz w:val="24"/>
          <w:lang w:val="de-DE"/>
        </w:rPr>
        <w:tab/>
        <w:t>Bericht der Donaukommission</w:t>
      </w:r>
    </w:p>
    <w:p w14:paraId="244D3746" w14:textId="77777777" w:rsidR="00043672" w:rsidRPr="00EB2D33" w:rsidRDefault="00043672" w:rsidP="00CF6AFD">
      <w:pPr>
        <w:keepNext/>
        <w:keepLines/>
        <w:tabs>
          <w:tab w:val="right" w:pos="851"/>
          <w:tab w:val="left" w:pos="3402"/>
        </w:tabs>
        <w:spacing w:before="240" w:after="120" w:line="240" w:lineRule="auto"/>
        <w:ind w:left="1134" w:right="1134" w:hanging="1134"/>
        <w:rPr>
          <w:bCs/>
          <w:lang w:val="de-DE"/>
        </w:rPr>
      </w:pPr>
      <w:r w:rsidRPr="00EB2D33">
        <w:rPr>
          <w:bCs/>
          <w:i/>
          <w:iCs/>
          <w:lang w:val="de-DE"/>
        </w:rPr>
        <w:tab/>
      </w:r>
      <w:r w:rsidRPr="00EB2D33">
        <w:rPr>
          <w:bCs/>
          <w:i/>
          <w:iCs/>
          <w:lang w:val="de-DE"/>
        </w:rPr>
        <w:tab/>
        <w:t>Informelles Dokument:</w:t>
      </w:r>
      <w:r w:rsidRPr="00EB2D33">
        <w:rPr>
          <w:bCs/>
          <w:lang w:val="de-DE"/>
        </w:rPr>
        <w:tab/>
      </w:r>
      <w:r w:rsidRPr="00EB2D33">
        <w:rPr>
          <w:bCs/>
          <w:lang w:val="de-DE"/>
        </w:rPr>
        <w:tab/>
        <w:t>INF.8 (Donaukommission)</w:t>
      </w:r>
    </w:p>
    <w:p w14:paraId="414E3D10" w14:textId="77777777" w:rsidR="00043672" w:rsidRPr="00EB2D33" w:rsidRDefault="00043672" w:rsidP="00CF6AFD">
      <w:pPr>
        <w:spacing w:after="120" w:line="240" w:lineRule="auto"/>
        <w:ind w:left="1134" w:right="1134"/>
        <w:jc w:val="both"/>
        <w:rPr>
          <w:lang w:val="de-DE"/>
        </w:rPr>
      </w:pPr>
      <w:r w:rsidRPr="00EB2D33">
        <w:rPr>
          <w:lang w:val="de-DE"/>
        </w:rPr>
        <w:t>11.</w:t>
      </w:r>
      <w:r w:rsidRPr="00EB2D33">
        <w:rPr>
          <w:lang w:val="de-DE"/>
        </w:rPr>
        <w:tab/>
        <w:t>Der Vertreter der Donaukommission berichtete über die allgemeine Entwicklung der Schifffahrt auf der Donau im Jahr 2021, die insbesondere von einem Rückgang der Beförderung durch Kreuzfahrtschiffe aufgrund der Beschränkungen der COVID-19-Pandemiemaßnahmen und einer Stabilisierung des Rückgangs von Güterschiffen im Jahr 2020 mit der Folge eines geringeren Volumens an Gefahrguttransporten geprägt war.</w:t>
      </w:r>
    </w:p>
    <w:p w14:paraId="71897756" w14:textId="77777777" w:rsidR="00043672" w:rsidRPr="00EB2D33" w:rsidRDefault="00043672" w:rsidP="00CF6AFD">
      <w:pPr>
        <w:spacing w:after="120" w:line="240" w:lineRule="auto"/>
        <w:ind w:left="1134" w:right="1134"/>
        <w:jc w:val="both"/>
        <w:rPr>
          <w:lang w:val="de-DE"/>
        </w:rPr>
      </w:pPr>
      <w:r w:rsidRPr="00EB2D33">
        <w:rPr>
          <w:lang w:val="de-DE"/>
        </w:rPr>
        <w:t>12.</w:t>
      </w:r>
      <w:r w:rsidRPr="00EB2D33">
        <w:rPr>
          <w:lang w:val="de-DE"/>
        </w:rPr>
        <w:tab/>
        <w:t>Zu dem in der letzten Sitzung des Sicherheitsausschusses unterbreiteten Vorschlag berichtete der Vertreter der Donaukommission, dass eine Analyse über die Signalgebung auf Schiffen bei einem Druckabfall in Lade- und Membrantanks in Arbeit sei. In diesem Zusammenhang sei ein Fragebogen an die Mitgliedsstaaten der Donaukommission verschickt worden, um weitere Informationen zu diesem Thema zu gewinnen. Er kündigte an, dass das Ergebnis der Analyse Mitte 2022 vorliegen werde, und bot an, den Sicherheitsausschuss bei seiner nächsten Sitzung darüber zu unterrichten.</w:t>
      </w:r>
    </w:p>
    <w:p w14:paraId="41B406FE" w14:textId="77777777" w:rsidR="00043672" w:rsidRPr="00EB2D33" w:rsidRDefault="00043672" w:rsidP="00CF6AFD">
      <w:pPr>
        <w:keepNext/>
        <w:keepLines/>
        <w:tabs>
          <w:tab w:val="right" w:pos="851"/>
        </w:tabs>
        <w:spacing w:before="240" w:after="240" w:line="240" w:lineRule="auto"/>
        <w:ind w:left="1134" w:right="1134" w:hanging="1134"/>
        <w:rPr>
          <w:b/>
          <w:noProof/>
          <w:sz w:val="28"/>
          <w:lang w:val="de-DE"/>
        </w:rPr>
      </w:pPr>
      <w:r w:rsidRPr="00EB2D33">
        <w:rPr>
          <w:b/>
          <w:noProof/>
          <w:sz w:val="28"/>
          <w:lang w:val="de-DE"/>
        </w:rPr>
        <w:tab/>
      </w:r>
      <w:r w:rsidRPr="00EB2D33">
        <w:rPr>
          <w:b/>
          <w:sz w:val="28"/>
          <w:lang w:val="de-DE"/>
        </w:rPr>
        <w:t>VI.</w:t>
      </w:r>
      <w:r w:rsidRPr="00EB2D33">
        <w:rPr>
          <w:b/>
          <w:noProof/>
          <w:sz w:val="28"/>
          <w:lang w:val="de-DE"/>
        </w:rPr>
        <w:tab/>
      </w:r>
      <w:r w:rsidRPr="00EB2D33">
        <w:rPr>
          <w:b/>
          <w:sz w:val="28"/>
          <w:lang w:val="de-DE"/>
        </w:rPr>
        <w:t>Durchführung des Europäischen Übereinkommens über die internationale Beförderung von gefährlichen Gütern auf Binnenwasserstraßen (ADN) (TOP 4)</w:t>
      </w:r>
    </w:p>
    <w:p w14:paraId="327D15B7" w14:textId="77777777" w:rsidR="00043672" w:rsidRPr="00EB2D33" w:rsidRDefault="00043672" w:rsidP="00CF6AFD">
      <w:pPr>
        <w:tabs>
          <w:tab w:val="right" w:pos="851"/>
        </w:tabs>
        <w:spacing w:before="240" w:after="240" w:line="240" w:lineRule="auto"/>
        <w:ind w:left="1134" w:right="1134" w:hanging="1134"/>
        <w:rPr>
          <w:b/>
          <w:noProof/>
          <w:sz w:val="24"/>
          <w:lang w:val="de-DE"/>
        </w:rPr>
      </w:pPr>
      <w:r w:rsidRPr="00EB2D33">
        <w:rPr>
          <w:b/>
          <w:noProof/>
          <w:sz w:val="24"/>
          <w:lang w:val="de-DE"/>
        </w:rPr>
        <w:tab/>
      </w:r>
      <w:bookmarkStart w:id="3" w:name="_Toc32481639"/>
      <w:r w:rsidRPr="00EB2D33">
        <w:rPr>
          <w:b/>
          <w:sz w:val="24"/>
          <w:lang w:val="de-DE"/>
        </w:rPr>
        <w:t>A.</w:t>
      </w:r>
      <w:r w:rsidRPr="00EB2D33">
        <w:rPr>
          <w:b/>
          <w:noProof/>
          <w:sz w:val="24"/>
          <w:lang w:val="de-DE"/>
        </w:rPr>
        <w:tab/>
      </w:r>
      <w:bookmarkEnd w:id="3"/>
      <w:r w:rsidRPr="00EB2D33">
        <w:rPr>
          <w:b/>
          <w:sz w:val="24"/>
          <w:lang w:val="de-DE"/>
        </w:rPr>
        <w:t>Status des ADN</w:t>
      </w:r>
    </w:p>
    <w:p w14:paraId="03B6E659" w14:textId="77777777" w:rsidR="00043672" w:rsidRPr="00EB2D33" w:rsidRDefault="00043672" w:rsidP="00CF6AFD">
      <w:pPr>
        <w:spacing w:after="120" w:line="240" w:lineRule="auto"/>
        <w:ind w:left="1134" w:right="1134"/>
        <w:jc w:val="both"/>
        <w:rPr>
          <w:noProof/>
          <w:lang w:val="de-DE"/>
        </w:rPr>
      </w:pPr>
      <w:r w:rsidRPr="00EB2D33">
        <w:rPr>
          <w:noProof/>
          <w:lang w:val="de-DE"/>
        </w:rPr>
        <w:t>13.</w:t>
      </w:r>
      <w:r w:rsidRPr="00EB2D33">
        <w:rPr>
          <w:noProof/>
          <w:lang w:val="de-DE"/>
        </w:rPr>
        <w:tab/>
      </w:r>
      <w:r w:rsidRPr="00EB2D33">
        <w:rPr>
          <w:lang w:val="de-DE"/>
        </w:rPr>
        <w:t>Der Sicherheitsausschuss stellte fest, dass es zum Status des ADN keine neuen Informationen gibt und die Anzahl der Vertragsparteien des ADN weiterhin achtzehn beträgt.</w:t>
      </w:r>
    </w:p>
    <w:p w14:paraId="1AAFA825" w14:textId="77777777" w:rsidR="00043672" w:rsidRPr="00EB2D33" w:rsidRDefault="00043672" w:rsidP="00CF6AFD">
      <w:pPr>
        <w:keepNext/>
        <w:keepLines/>
        <w:tabs>
          <w:tab w:val="right" w:pos="851"/>
        </w:tabs>
        <w:spacing w:before="240" w:after="240" w:line="240" w:lineRule="auto"/>
        <w:ind w:left="1134" w:right="1134" w:hanging="1134"/>
        <w:rPr>
          <w:b/>
          <w:noProof/>
          <w:sz w:val="24"/>
          <w:lang w:val="de-DE"/>
        </w:rPr>
      </w:pPr>
      <w:r w:rsidRPr="00EB2D33">
        <w:rPr>
          <w:b/>
          <w:noProof/>
          <w:sz w:val="24"/>
          <w:lang w:val="de-DE"/>
        </w:rPr>
        <w:tab/>
      </w:r>
      <w:bookmarkStart w:id="4" w:name="_Toc32481640"/>
      <w:r w:rsidRPr="00EB2D33">
        <w:rPr>
          <w:b/>
          <w:sz w:val="24"/>
          <w:lang w:val="de-DE"/>
        </w:rPr>
        <w:t>B.</w:t>
      </w:r>
      <w:r w:rsidRPr="00EB2D33">
        <w:rPr>
          <w:b/>
          <w:noProof/>
          <w:sz w:val="24"/>
          <w:lang w:val="de-DE"/>
        </w:rPr>
        <w:tab/>
      </w:r>
      <w:bookmarkEnd w:id="4"/>
      <w:r w:rsidRPr="00EB2D33">
        <w:rPr>
          <w:b/>
          <w:sz w:val="24"/>
          <w:lang w:val="de-DE"/>
        </w:rPr>
        <w:t>Ausnahmegenehmigungen, Abweichungen und Gleichwertigkeiten</w:t>
      </w:r>
    </w:p>
    <w:p w14:paraId="5FD255AD" w14:textId="77777777" w:rsidR="00043672" w:rsidRPr="00EB2D33" w:rsidRDefault="00043672" w:rsidP="00CF6AFD">
      <w:pPr>
        <w:tabs>
          <w:tab w:val="left" w:pos="3402"/>
        </w:tabs>
        <w:spacing w:after="120" w:line="240" w:lineRule="auto"/>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ECE/TRANS/WP.15/AC.2/2022/19 (Niederlande)</w:t>
      </w:r>
    </w:p>
    <w:p w14:paraId="232DBD91" w14:textId="77777777" w:rsidR="00043672" w:rsidRPr="00EB2D33" w:rsidRDefault="00043672" w:rsidP="00CF6AFD">
      <w:pPr>
        <w:tabs>
          <w:tab w:val="left" w:pos="3402"/>
        </w:tabs>
        <w:spacing w:after="120" w:line="240" w:lineRule="auto"/>
        <w:ind w:left="1134" w:right="1134"/>
        <w:jc w:val="both"/>
        <w:rPr>
          <w:noProof/>
          <w:lang w:val="de-DE"/>
        </w:rPr>
      </w:pPr>
      <w:r w:rsidRPr="00EB2D33">
        <w:rPr>
          <w:i/>
          <w:iCs/>
          <w:lang w:val="de-DE"/>
        </w:rPr>
        <w:t>Informelle Dokumente:</w:t>
      </w:r>
      <w:r w:rsidRPr="00EB2D33">
        <w:rPr>
          <w:noProof/>
          <w:lang w:val="de-DE"/>
        </w:rPr>
        <w:t xml:space="preserve"> </w:t>
      </w:r>
      <w:r w:rsidRPr="00EB2D33">
        <w:rPr>
          <w:noProof/>
          <w:lang w:val="de-DE"/>
        </w:rPr>
        <w:tab/>
        <w:t>INF.2 und INF.7 (Niederlande)</w:t>
      </w:r>
    </w:p>
    <w:p w14:paraId="2CCE36D9" w14:textId="77777777" w:rsidR="00043672" w:rsidRPr="00EB2D33" w:rsidRDefault="00043672" w:rsidP="00CF6AFD">
      <w:pPr>
        <w:spacing w:after="120" w:line="240" w:lineRule="auto"/>
        <w:ind w:left="1134" w:right="1134"/>
        <w:jc w:val="both"/>
        <w:rPr>
          <w:noProof/>
          <w:lang w:val="de-DE"/>
        </w:rPr>
      </w:pPr>
      <w:r w:rsidRPr="00EB2D33">
        <w:rPr>
          <w:noProof/>
          <w:lang w:val="de-DE"/>
        </w:rPr>
        <w:t>14.</w:t>
      </w:r>
      <w:r w:rsidRPr="00EB2D33">
        <w:rPr>
          <w:noProof/>
          <w:lang w:val="de-DE"/>
        </w:rPr>
        <w:tab/>
      </w:r>
      <w:r w:rsidRPr="00EB2D33">
        <w:rPr>
          <w:lang w:val="de-DE"/>
        </w:rPr>
        <w:t xml:space="preserve">Der Vertreter der Niederlande legte im offiziellen Dokument ECE/TRANS/WP.15/AC.2/2022/19 und im informellen Dokument INF.2 eine Ausnahmegenehmigung für die Beförderung von UN-Nummer 1288 SCHIEFERÖL in </w:t>
      </w:r>
      <w:r w:rsidRPr="00EB2D33">
        <w:rPr>
          <w:lang w:val="de-DE"/>
        </w:rPr>
        <w:lastRenderedPageBreak/>
        <w:t>Tankschiffen vor.</w:t>
      </w:r>
      <w:r w:rsidRPr="00EB2D33">
        <w:rPr>
          <w:noProof/>
          <w:lang w:val="de-DE"/>
        </w:rPr>
        <w:t xml:space="preserve"> </w:t>
      </w:r>
      <w:r w:rsidRPr="00EB2D33">
        <w:rPr>
          <w:lang w:val="de-DE"/>
        </w:rPr>
        <w:t>Der Sicherheitsausschuss nahm die Informationen im informellen Dokument INF.7 über einen zusätzlichen Antrag auf eine ähnliche Ausnahmegenehmigung zur Kenntnis.</w:t>
      </w:r>
    </w:p>
    <w:p w14:paraId="7E1AEE22" w14:textId="77777777" w:rsidR="00043672" w:rsidRPr="00EB2D33" w:rsidRDefault="00043672" w:rsidP="00043672">
      <w:pPr>
        <w:spacing w:after="120"/>
        <w:ind w:left="1134" w:right="1134"/>
        <w:jc w:val="both"/>
        <w:rPr>
          <w:noProof/>
          <w:lang w:val="de-DE"/>
        </w:rPr>
      </w:pPr>
      <w:r w:rsidRPr="00EB2D33">
        <w:rPr>
          <w:noProof/>
          <w:lang w:val="de-DE"/>
        </w:rPr>
        <w:t>15.</w:t>
      </w:r>
      <w:r w:rsidRPr="00EB2D33">
        <w:rPr>
          <w:noProof/>
          <w:lang w:val="de-DE"/>
        </w:rPr>
        <w:tab/>
      </w:r>
      <w:r w:rsidRPr="00EB2D33">
        <w:rPr>
          <w:lang w:val="de-DE"/>
        </w:rPr>
        <w:t>Der Vertreter der Niederlande schlug vor, die Eintragungen in Kapitel 3.2 Tabelle A zu ändern und neue Eintragungen in Kapitel 3.2 Tabelle C aufzunehmen, um die Beförderung von UN-Nummer 1288 SCHIEFERÖL in Tankschiffen in Zukunft zuzulassen.</w:t>
      </w:r>
      <w:r w:rsidRPr="00EB2D33">
        <w:rPr>
          <w:noProof/>
          <w:lang w:val="de-DE"/>
        </w:rPr>
        <w:t xml:space="preserve"> </w:t>
      </w:r>
      <w:r w:rsidRPr="00EB2D33">
        <w:rPr>
          <w:lang w:val="de-DE"/>
        </w:rPr>
        <w:t>Er betonte, dass die neuen Eintragungen in Tabelle C für handelsübliches Schieferöl mit geringem Wassergehalt vorgesehen seien.</w:t>
      </w:r>
      <w:r w:rsidRPr="00EB2D33">
        <w:rPr>
          <w:noProof/>
          <w:lang w:val="de-DE"/>
        </w:rPr>
        <w:t xml:space="preserve"> </w:t>
      </w:r>
      <w:r w:rsidRPr="00EB2D33">
        <w:rPr>
          <w:lang w:val="de-DE"/>
        </w:rPr>
        <w:t>Bedenken wurden hinsichtlich der Anwendung der neuen Eintragungen für die Beförderung von Waschwasser geäußert, das als Abfall betrachtet wird.</w:t>
      </w:r>
      <w:r w:rsidRPr="00EB2D33">
        <w:rPr>
          <w:noProof/>
          <w:lang w:val="de-DE"/>
        </w:rPr>
        <w:t xml:space="preserve"> </w:t>
      </w:r>
      <w:r w:rsidRPr="00EB2D33">
        <w:rPr>
          <w:lang w:val="de-DE"/>
        </w:rPr>
        <w:t>Mit Blick auf die gesamte Bandbreite möglicher Gemische mit niedrigem bis hohem Wassergehalt betonte der Sicherheitsausschuss, dass die Zuordnung von Schieferölgemischen zu den entsprechenden Eintragungen in Tabelle C in der Verantwortung des Absenders liegt.</w:t>
      </w:r>
    </w:p>
    <w:p w14:paraId="6A2E7D3E" w14:textId="77777777" w:rsidR="00043672" w:rsidRPr="00EB2D33" w:rsidRDefault="00043672" w:rsidP="00043672">
      <w:pPr>
        <w:spacing w:after="120"/>
        <w:ind w:left="1134" w:right="1134"/>
        <w:jc w:val="both"/>
        <w:rPr>
          <w:noProof/>
          <w:lang w:val="de-DE"/>
        </w:rPr>
      </w:pPr>
      <w:r w:rsidRPr="00EB2D33">
        <w:rPr>
          <w:noProof/>
          <w:lang w:val="de-DE"/>
        </w:rPr>
        <w:t>16.</w:t>
      </w:r>
      <w:r w:rsidRPr="00EB2D33">
        <w:rPr>
          <w:noProof/>
          <w:lang w:val="de-DE"/>
        </w:rPr>
        <w:tab/>
      </w:r>
      <w:r w:rsidRPr="00EB2D33">
        <w:rPr>
          <w:lang w:val="de-DE"/>
        </w:rPr>
        <w:t>Es wurde klargestellt, dass den neuen Eintragungen aufgrund der unzureichenden Datenlage die höchsten Sicherheitsanforderungen für den Explosionsschutz zugewiesen werden.</w:t>
      </w:r>
      <w:r w:rsidRPr="00EB2D33">
        <w:rPr>
          <w:noProof/>
          <w:lang w:val="de-DE"/>
        </w:rPr>
        <w:t xml:space="preserve"> </w:t>
      </w:r>
      <w:r w:rsidRPr="00EB2D33">
        <w:rPr>
          <w:lang w:val="de-DE"/>
        </w:rPr>
        <w:t>Der Vertreter von FuelsEurope bekräftigte, dass die Wahrscheinlichkeit der Beförderung von Schieferöl mit hohem Wassergehalt aus wirtschaftlichen Gründen sehr gering sei.</w:t>
      </w:r>
      <w:r w:rsidRPr="00EB2D33">
        <w:rPr>
          <w:noProof/>
          <w:lang w:val="de-DE"/>
        </w:rPr>
        <w:t xml:space="preserve"> </w:t>
      </w:r>
      <w:r w:rsidRPr="00EB2D33">
        <w:rPr>
          <w:lang w:val="de-DE"/>
        </w:rPr>
        <w:t>Er fügte hinzu, dass Schieferöl rückverfolgbar sei und die Herkunft des Schieferölvorkommens und des Produzenten leicht zu identifizieren sei.</w:t>
      </w:r>
    </w:p>
    <w:p w14:paraId="1487AD23" w14:textId="77777777" w:rsidR="00043672" w:rsidRPr="00EB2D33" w:rsidRDefault="00043672" w:rsidP="00043672">
      <w:pPr>
        <w:spacing w:after="120"/>
        <w:ind w:left="1134" w:right="1134"/>
        <w:jc w:val="both"/>
        <w:rPr>
          <w:lang w:val="de-DE"/>
        </w:rPr>
      </w:pPr>
      <w:r w:rsidRPr="00EB2D33">
        <w:rPr>
          <w:noProof/>
          <w:lang w:val="de-DE"/>
        </w:rPr>
        <w:t>17.</w:t>
      </w:r>
      <w:r w:rsidRPr="00EB2D33">
        <w:rPr>
          <w:noProof/>
          <w:lang w:val="de-DE"/>
        </w:rPr>
        <w:tab/>
      </w:r>
      <w:r w:rsidRPr="00EB2D33">
        <w:rPr>
          <w:lang w:val="de-DE"/>
        </w:rPr>
        <w:t>Der Sicherheitsausschuss empfahl dem Verwaltungsausschuss, die in Dokument ECE/TRANS/WP.15/AC.2/2022/19 vorgeschlagenen Änderungen zu billigen, die in die Ausgabe 2023 des ADN aufgenommen werden sollen (siehe Anlage I).</w:t>
      </w:r>
    </w:p>
    <w:p w14:paraId="3409C3A0" w14:textId="77777777" w:rsidR="00043672" w:rsidRPr="00EB2D33" w:rsidRDefault="00043672" w:rsidP="00CF6AFD">
      <w:pPr>
        <w:tabs>
          <w:tab w:val="right" w:pos="851"/>
        </w:tabs>
        <w:spacing w:before="240" w:after="120" w:line="270" w:lineRule="exact"/>
        <w:ind w:left="1134" w:right="1134" w:hanging="1134"/>
        <w:rPr>
          <w:b/>
          <w:noProof/>
          <w:sz w:val="24"/>
          <w:lang w:val="de-DE"/>
        </w:rPr>
      </w:pPr>
      <w:r w:rsidRPr="00EB2D33">
        <w:rPr>
          <w:b/>
          <w:noProof/>
          <w:sz w:val="24"/>
          <w:lang w:val="de-DE"/>
        </w:rPr>
        <w:tab/>
      </w:r>
      <w:bookmarkStart w:id="5" w:name="_Toc32481641"/>
      <w:r w:rsidRPr="00EB2D33">
        <w:rPr>
          <w:b/>
          <w:sz w:val="24"/>
          <w:lang w:val="de-DE"/>
        </w:rPr>
        <w:t>C.</w:t>
      </w:r>
      <w:r w:rsidRPr="00EB2D33">
        <w:rPr>
          <w:b/>
          <w:noProof/>
          <w:sz w:val="24"/>
          <w:lang w:val="de-DE"/>
        </w:rPr>
        <w:tab/>
      </w:r>
      <w:bookmarkEnd w:id="5"/>
      <w:r w:rsidRPr="00EB2D33">
        <w:rPr>
          <w:b/>
          <w:sz w:val="24"/>
          <w:lang w:val="de-DE"/>
        </w:rPr>
        <w:t>Auslegung der dem ADN beigefügten Verordnung</w:t>
      </w:r>
    </w:p>
    <w:p w14:paraId="75A29588" w14:textId="77777777" w:rsidR="00043672" w:rsidRPr="00EB2D33" w:rsidRDefault="00043672" w:rsidP="00CF6AFD">
      <w:pPr>
        <w:keepNext/>
        <w:keepLines/>
        <w:tabs>
          <w:tab w:val="right" w:pos="851"/>
        </w:tabs>
        <w:spacing w:before="120" w:after="120" w:line="240" w:lineRule="exact"/>
        <w:ind w:left="1134" w:right="1134" w:hanging="1134"/>
        <w:rPr>
          <w:b/>
          <w:noProof/>
          <w:lang w:val="de-DE"/>
        </w:rPr>
      </w:pPr>
      <w:r w:rsidRPr="00EB2D33">
        <w:rPr>
          <w:b/>
          <w:noProof/>
          <w:lang w:val="de-DE"/>
        </w:rPr>
        <w:tab/>
        <w:t>1.</w:t>
      </w:r>
      <w:r w:rsidRPr="00EB2D33">
        <w:rPr>
          <w:b/>
          <w:noProof/>
          <w:lang w:val="de-DE"/>
        </w:rPr>
        <w:tab/>
      </w:r>
      <w:r w:rsidRPr="00EB2D33">
        <w:rPr>
          <w:b/>
          <w:lang w:val="de-DE"/>
        </w:rPr>
        <w:t>Auslegung des Unterabschnitts 9.3.x.12.2</w:t>
      </w:r>
    </w:p>
    <w:p w14:paraId="794F7C63" w14:textId="77777777" w:rsidR="00043672" w:rsidRPr="00EB2D33" w:rsidRDefault="00043672" w:rsidP="00043672">
      <w:pPr>
        <w:keepNext/>
        <w:keepLines/>
        <w:spacing w:after="120"/>
        <w:ind w:left="3402" w:right="1134" w:hanging="2268"/>
        <w:rPr>
          <w:noProof/>
          <w:lang w:val="de-DE"/>
        </w:rPr>
      </w:pPr>
      <w:r w:rsidRPr="00EB2D33">
        <w:rPr>
          <w:i/>
          <w:iCs/>
          <w:lang w:val="de-DE"/>
        </w:rPr>
        <w:t>Dokument:</w:t>
      </w:r>
      <w:r w:rsidRPr="00EB2D33">
        <w:rPr>
          <w:noProof/>
          <w:lang w:val="de-DE"/>
        </w:rPr>
        <w:tab/>
      </w:r>
      <w:r w:rsidRPr="00EB2D33">
        <w:rPr>
          <w:noProof/>
          <w:lang w:val="de-DE"/>
        </w:rPr>
        <w:tab/>
      </w:r>
      <w:r w:rsidRPr="00EB2D33">
        <w:rPr>
          <w:lang w:val="de-DE"/>
        </w:rPr>
        <w:t>ECE/TRANS/WP.15/AC.2/2022/10 (Empfohlene Klassifikationsgesellschaften)</w:t>
      </w:r>
    </w:p>
    <w:p w14:paraId="7963D713" w14:textId="77777777" w:rsidR="00043672" w:rsidRPr="00EB2D33" w:rsidRDefault="00043672" w:rsidP="00043672">
      <w:pPr>
        <w:spacing w:after="120"/>
        <w:ind w:left="1134" w:right="1134"/>
        <w:jc w:val="both"/>
        <w:rPr>
          <w:noProof/>
          <w:lang w:val="de-DE"/>
        </w:rPr>
      </w:pPr>
      <w:r w:rsidRPr="00EB2D33">
        <w:rPr>
          <w:noProof/>
          <w:lang w:val="de-DE"/>
        </w:rPr>
        <w:t>18.</w:t>
      </w:r>
      <w:r w:rsidRPr="00EB2D33">
        <w:rPr>
          <w:noProof/>
          <w:lang w:val="de-DE"/>
        </w:rPr>
        <w:tab/>
      </w:r>
      <w:r w:rsidRPr="00EB2D33">
        <w:rPr>
          <w:lang w:val="de-DE"/>
        </w:rPr>
        <w:t>Der Sicherheitsausschuss erinnerte an die Diskussionen auf früheren Sitzungen über die Auslegung geeigneter Lüftungssysteme und einigte sich auf die Auslegung im Dokument ECE/TRANS/WP.15/AC.2/2022/10 der Empfohlenen ADN-Klassifikationsgesellschaften.</w:t>
      </w:r>
      <w:r w:rsidRPr="00EB2D33">
        <w:rPr>
          <w:noProof/>
          <w:lang w:val="de-DE"/>
        </w:rPr>
        <w:t xml:space="preserve"> </w:t>
      </w:r>
      <w:r w:rsidRPr="00EB2D33">
        <w:rPr>
          <w:lang w:val="de-DE"/>
        </w:rPr>
        <w:t>Die Auslegung lautet wie folgt:</w:t>
      </w:r>
      <w:r w:rsidRPr="00EB2D33">
        <w:rPr>
          <w:noProof/>
          <w:lang w:val="de-DE"/>
        </w:rPr>
        <w:t xml:space="preserve"> </w:t>
      </w:r>
    </w:p>
    <w:p w14:paraId="063EF083" w14:textId="77777777" w:rsidR="00043672" w:rsidRPr="00EB2D33" w:rsidRDefault="00043672" w:rsidP="00CF6AFD">
      <w:pPr>
        <w:spacing w:after="60"/>
        <w:ind w:left="1701" w:right="1134" w:hanging="425"/>
        <w:jc w:val="both"/>
        <w:rPr>
          <w:lang w:val="de-DE"/>
        </w:rPr>
      </w:pPr>
      <w:r w:rsidRPr="00EB2D33">
        <w:rPr>
          <w:lang w:val="de-DE"/>
        </w:rPr>
        <w:t>„a)</w:t>
      </w:r>
      <w:r w:rsidRPr="00EB2D33">
        <w:rPr>
          <w:lang w:val="de-DE"/>
        </w:rPr>
        <w:tab/>
        <w:t>Mit Lüftungssystemen sind nicht zwingend aktive Systeme gemeint, weshalb keine Ventilatoren eingebaut werden müssen;</w:t>
      </w:r>
    </w:p>
    <w:p w14:paraId="379D87C4" w14:textId="77777777" w:rsidR="00043672" w:rsidRPr="00EB2D33" w:rsidRDefault="00043672" w:rsidP="00CF6AFD">
      <w:pPr>
        <w:numPr>
          <w:ilvl w:val="0"/>
          <w:numId w:val="21"/>
        </w:numPr>
        <w:spacing w:after="60"/>
        <w:ind w:left="1701" w:right="1134" w:hanging="425"/>
        <w:jc w:val="both"/>
        <w:rPr>
          <w:lang w:val="de-DE"/>
        </w:rPr>
      </w:pPr>
      <w:r w:rsidRPr="00EB2D33">
        <w:rPr>
          <w:lang w:val="de-DE"/>
        </w:rPr>
        <w:t>Die Klassenvorschriften schreiben eine Lüftungsleitung für Leerräume vor (Öffnungen könnten nicht mehr genutzt werden und müssten durch Ventilatoren ersetzt werden);</w:t>
      </w:r>
    </w:p>
    <w:p w14:paraId="316E2A31" w14:textId="77777777" w:rsidR="00043672" w:rsidRPr="00EB2D33" w:rsidRDefault="00043672" w:rsidP="00CF6AFD">
      <w:pPr>
        <w:numPr>
          <w:ilvl w:val="0"/>
          <w:numId w:val="21"/>
        </w:numPr>
        <w:spacing w:after="60"/>
        <w:ind w:left="1701" w:right="1134" w:hanging="425"/>
        <w:jc w:val="both"/>
        <w:rPr>
          <w:lang w:val="de-DE"/>
        </w:rPr>
      </w:pPr>
      <w:r w:rsidRPr="00EB2D33">
        <w:rPr>
          <w:lang w:val="de-DE"/>
        </w:rPr>
        <w:t>Eine geöffnete Lukenabdeckung ist in Bezug auf Stabilitätsberechnungen eine undefinierte Öffnung (Situation) und stellt keine geeignete Lösung für die Lüftung von Leerräumen dar;</w:t>
      </w:r>
    </w:p>
    <w:p w14:paraId="6A557848" w14:textId="77777777" w:rsidR="00043672" w:rsidRPr="00EB2D33" w:rsidRDefault="00043672" w:rsidP="00CF6AFD">
      <w:pPr>
        <w:numPr>
          <w:ilvl w:val="0"/>
          <w:numId w:val="21"/>
        </w:numPr>
        <w:spacing w:after="60"/>
        <w:ind w:left="1701" w:right="1134" w:hanging="425"/>
        <w:jc w:val="both"/>
        <w:rPr>
          <w:lang w:val="de-DE"/>
        </w:rPr>
      </w:pPr>
      <w:r w:rsidRPr="00EB2D33">
        <w:rPr>
          <w:lang w:val="de-DE"/>
        </w:rPr>
        <w:t>Zwei entsprechend den Stabilitätsanforderungen positionierte Lüftungsöffnungen (z. B. Lüftungshauben) pro Raum sind geeignete „Lüftungssysteme“;</w:t>
      </w:r>
    </w:p>
    <w:p w14:paraId="6BF4643B" w14:textId="77777777" w:rsidR="00043672" w:rsidRPr="00EB2D33" w:rsidRDefault="00043672" w:rsidP="00CF6AFD">
      <w:pPr>
        <w:numPr>
          <w:ilvl w:val="0"/>
          <w:numId w:val="21"/>
        </w:numPr>
        <w:spacing w:after="60"/>
        <w:ind w:left="1701" w:right="1134" w:hanging="425"/>
        <w:jc w:val="both"/>
        <w:rPr>
          <w:lang w:val="de-DE"/>
        </w:rPr>
      </w:pPr>
      <w:r w:rsidRPr="00EB2D33">
        <w:rPr>
          <w:lang w:val="de-DE"/>
        </w:rPr>
        <w:t xml:space="preserve">Ein Schwanenhals ist ein geeignetes </w:t>
      </w:r>
      <w:bookmarkStart w:id="6" w:name="_Hlk98771911"/>
      <w:r w:rsidRPr="00EB2D33">
        <w:rPr>
          <w:lang w:val="de-DE"/>
        </w:rPr>
        <w:t>„</w:t>
      </w:r>
      <w:bookmarkEnd w:id="6"/>
      <w:r w:rsidRPr="00EB2D33">
        <w:rPr>
          <w:lang w:val="de-DE"/>
        </w:rPr>
        <w:t>Lüftungssystem“;</w:t>
      </w:r>
    </w:p>
    <w:p w14:paraId="19B611DD" w14:textId="77777777" w:rsidR="00043672" w:rsidRPr="00EB2D33" w:rsidRDefault="00043672" w:rsidP="00CF6AFD">
      <w:pPr>
        <w:numPr>
          <w:ilvl w:val="0"/>
          <w:numId w:val="21"/>
        </w:numPr>
        <w:spacing w:after="60"/>
        <w:ind w:left="1701" w:right="1134" w:hanging="425"/>
        <w:jc w:val="both"/>
        <w:rPr>
          <w:lang w:val="de-DE"/>
        </w:rPr>
      </w:pPr>
      <w:r w:rsidRPr="00EB2D33">
        <w:rPr>
          <w:lang w:val="de-DE"/>
        </w:rPr>
        <w:t>In die Lüftungsöffnungen von Tankschiffen des Typs N offen mit Flammendurchschlagsicherungen und des Typs N geschlossen müssen keine Flammendurchschlagsicherungen eingebaut werden.“</w:t>
      </w:r>
    </w:p>
    <w:p w14:paraId="78D80A72" w14:textId="2462DE1D" w:rsidR="00043672" w:rsidRPr="00EB2D33" w:rsidRDefault="00043672" w:rsidP="00043672">
      <w:pPr>
        <w:spacing w:after="120"/>
        <w:ind w:left="1134" w:right="1134"/>
        <w:jc w:val="both"/>
        <w:rPr>
          <w:lang w:val="de-DE"/>
        </w:rPr>
      </w:pPr>
      <w:r w:rsidRPr="00EB2D33">
        <w:rPr>
          <w:noProof/>
          <w:lang w:val="de-DE"/>
        </w:rPr>
        <w:t>19.</w:t>
      </w:r>
      <w:r w:rsidRPr="00EB2D33">
        <w:rPr>
          <w:noProof/>
          <w:lang w:val="de-DE"/>
        </w:rPr>
        <w:tab/>
      </w:r>
      <w:r w:rsidRPr="00EB2D33">
        <w:rPr>
          <w:lang w:val="de-DE"/>
        </w:rPr>
        <w:t>Die Empfohlenen ADN-Klassifikationsgesellschaften bestätigten, dass nach Absatz</w:t>
      </w:r>
      <w:r w:rsidR="0037668F" w:rsidRPr="00EB2D33">
        <w:rPr>
          <w:lang w:val="de-DE"/>
        </w:rPr>
        <w:t> </w:t>
      </w:r>
      <w:r w:rsidRPr="00EB2D33">
        <w:rPr>
          <w:lang w:val="de-DE"/>
        </w:rPr>
        <w:t>9.3.3.20.4 ADN der Einbau von Flammendurchschlagsicherungen in den Lüftungsöffnungen von Kofferdämmen, nicht aber von Leerräumen, vorgeschrieben ist, und stellten klar, dass mit „Lukenabdeckungen“ kleine Luken im Sinne des im Schiffbau üblichen Begriffs gemeint sind.</w:t>
      </w:r>
    </w:p>
    <w:p w14:paraId="1315BC57" w14:textId="2ACC0068" w:rsidR="00043672" w:rsidRPr="00EB2D33" w:rsidRDefault="00043672" w:rsidP="00043672">
      <w:pPr>
        <w:spacing w:after="120"/>
        <w:ind w:left="1134" w:right="1134"/>
        <w:jc w:val="both"/>
        <w:rPr>
          <w:noProof/>
          <w:lang w:val="de-DE"/>
        </w:rPr>
      </w:pPr>
      <w:r w:rsidRPr="00EB2D33">
        <w:rPr>
          <w:noProof/>
          <w:lang w:val="de-DE"/>
        </w:rPr>
        <w:t>20.</w:t>
      </w:r>
      <w:r w:rsidRPr="00EB2D33">
        <w:rPr>
          <w:lang w:val="de-DE"/>
        </w:rPr>
        <w:tab/>
        <w:t>Der Sicherheitsausschuss kam ferner überein, dass die derzeitigen Übergangsvorschriften in Absatz 1.6.7.2.2.2 über Ventilatoren in Wallgängen oder Doppelböden nicht geändert werden müssen.</w:t>
      </w:r>
      <w:r w:rsidRPr="00EB2D33">
        <w:rPr>
          <w:noProof/>
          <w:lang w:val="de-DE"/>
        </w:rPr>
        <w:t xml:space="preserve"> </w:t>
      </w:r>
      <w:r w:rsidRPr="00EB2D33">
        <w:rPr>
          <w:lang w:val="de-DE"/>
        </w:rPr>
        <w:t>Es wurde beschlossen, die Auslegung in Absatz</w:t>
      </w:r>
      <w:r w:rsidR="0037668F" w:rsidRPr="00EB2D33">
        <w:rPr>
          <w:lang w:val="de-DE"/>
        </w:rPr>
        <w:t> </w:t>
      </w:r>
      <w:r w:rsidRPr="00EB2D33">
        <w:rPr>
          <w:lang w:val="de-DE"/>
        </w:rPr>
        <w:t>18 auf der UNECE-Website zu veröffentlichen.</w:t>
      </w:r>
      <w:r w:rsidRPr="00EB2D33">
        <w:rPr>
          <w:noProof/>
          <w:lang w:val="de-DE"/>
        </w:rPr>
        <w:t xml:space="preserve"> </w:t>
      </w:r>
    </w:p>
    <w:p w14:paraId="43E71213" w14:textId="77777777" w:rsidR="00043672" w:rsidRPr="00EB2D33" w:rsidRDefault="00043672" w:rsidP="00D75AB0">
      <w:pPr>
        <w:keepNext/>
        <w:keepLines/>
        <w:tabs>
          <w:tab w:val="right" w:pos="851"/>
        </w:tabs>
        <w:spacing w:after="120" w:line="240" w:lineRule="exact"/>
        <w:ind w:left="1134" w:right="1134" w:hanging="1134"/>
        <w:rPr>
          <w:b/>
          <w:noProof/>
          <w:lang w:val="de-DE"/>
        </w:rPr>
      </w:pPr>
      <w:r w:rsidRPr="00EB2D33">
        <w:rPr>
          <w:b/>
          <w:noProof/>
          <w:lang w:val="de-DE"/>
        </w:rPr>
        <w:lastRenderedPageBreak/>
        <w:tab/>
        <w:t>2.</w:t>
      </w:r>
      <w:r w:rsidRPr="00EB2D33">
        <w:rPr>
          <w:b/>
          <w:noProof/>
          <w:lang w:val="de-DE"/>
        </w:rPr>
        <w:tab/>
      </w:r>
      <w:r w:rsidRPr="00EB2D33">
        <w:rPr>
          <w:b/>
          <w:lang w:val="de-DE"/>
        </w:rPr>
        <w:t>Beförderung von Kohlendioxid (CO</w:t>
      </w:r>
      <w:r w:rsidRPr="00EB2D33">
        <w:rPr>
          <w:b/>
          <w:vertAlign w:val="subscript"/>
          <w:lang w:val="de-DE"/>
        </w:rPr>
        <w:t>2</w:t>
      </w:r>
      <w:r w:rsidRPr="00EB2D33">
        <w:rPr>
          <w:b/>
          <w:lang w:val="de-DE"/>
        </w:rPr>
        <w:t>) und erforderliches Kühlsystem – ADN</w:t>
      </w:r>
    </w:p>
    <w:p w14:paraId="12AD2CC9" w14:textId="77777777" w:rsidR="00043672" w:rsidRPr="00EB2D33" w:rsidRDefault="00043672" w:rsidP="00D75AB0">
      <w:pPr>
        <w:keepNext/>
        <w:keepLines/>
        <w:spacing w:after="120" w:line="240" w:lineRule="auto"/>
        <w:ind w:left="3402" w:right="1134" w:hanging="2268"/>
        <w:rPr>
          <w:noProof/>
          <w:lang w:val="de-DE"/>
        </w:rPr>
      </w:pPr>
      <w:r w:rsidRPr="00EB2D33">
        <w:rPr>
          <w:i/>
          <w:iCs/>
          <w:lang w:val="de-DE"/>
        </w:rPr>
        <w:t>Dokument:</w:t>
      </w:r>
      <w:r w:rsidRPr="00EB2D33">
        <w:rPr>
          <w:noProof/>
          <w:lang w:val="de-DE"/>
        </w:rPr>
        <w:tab/>
      </w:r>
      <w:r w:rsidRPr="00EB2D33">
        <w:rPr>
          <w:noProof/>
          <w:lang w:val="de-DE"/>
        </w:rPr>
        <w:tab/>
      </w:r>
      <w:r w:rsidRPr="00EB2D33">
        <w:rPr>
          <w:lang w:val="de-DE"/>
        </w:rPr>
        <w:t>ECE/TRANS/WP.15/AC.2/2022/15 (EBU und ESO)</w:t>
      </w:r>
    </w:p>
    <w:p w14:paraId="189BD23F" w14:textId="77777777" w:rsidR="00043672" w:rsidRPr="00EB2D33" w:rsidRDefault="00043672" w:rsidP="00D75AB0">
      <w:pPr>
        <w:keepNext/>
        <w:keepLines/>
        <w:spacing w:after="120" w:line="240" w:lineRule="auto"/>
        <w:ind w:left="3402" w:right="1134" w:hanging="2268"/>
        <w:rPr>
          <w:noProof/>
          <w:lang w:val="de-DE"/>
        </w:rPr>
      </w:pPr>
      <w:r w:rsidRPr="00EB2D33">
        <w:rPr>
          <w:i/>
          <w:iCs/>
          <w:lang w:val="de-DE"/>
        </w:rPr>
        <w:t>Informelles Dokument:</w:t>
      </w:r>
      <w:r w:rsidRPr="00EB2D33">
        <w:rPr>
          <w:noProof/>
          <w:lang w:val="de-DE"/>
        </w:rPr>
        <w:tab/>
      </w:r>
      <w:r w:rsidRPr="00EB2D33">
        <w:rPr>
          <w:lang w:val="de-DE"/>
        </w:rPr>
        <w:t>INF.6 (EBU und ESO)</w:t>
      </w:r>
    </w:p>
    <w:p w14:paraId="2CDD6958" w14:textId="77777777" w:rsidR="00043672" w:rsidRPr="00EB2D33" w:rsidRDefault="00043672" w:rsidP="00D75AB0">
      <w:pPr>
        <w:spacing w:after="120" w:line="240" w:lineRule="auto"/>
        <w:ind w:left="1134" w:right="1134"/>
        <w:jc w:val="both"/>
        <w:rPr>
          <w:noProof/>
          <w:lang w:val="de-DE"/>
        </w:rPr>
      </w:pPr>
      <w:r w:rsidRPr="00EB2D33">
        <w:rPr>
          <w:noProof/>
          <w:lang w:val="de-DE"/>
        </w:rPr>
        <w:t>21.</w:t>
      </w:r>
      <w:r w:rsidRPr="00EB2D33">
        <w:rPr>
          <w:noProof/>
          <w:lang w:val="de-DE"/>
        </w:rPr>
        <w:tab/>
      </w:r>
      <w:r w:rsidRPr="00EB2D33">
        <w:rPr>
          <w:lang w:val="de-DE"/>
        </w:rPr>
        <w:t>Der Sicherheitsausschuss begrüßte die Informationen in den von EBU und ESO vorgelegten Dokumenten sowie den Vorschlag, die Bedingungen für die Beförderung von CO</w:t>
      </w:r>
      <w:r w:rsidRPr="00EB2D33">
        <w:rPr>
          <w:vertAlign w:val="subscript"/>
          <w:lang w:val="de-DE"/>
        </w:rPr>
        <w:t>2</w:t>
      </w:r>
      <w:r w:rsidRPr="00EB2D33">
        <w:rPr>
          <w:lang w:val="de-DE"/>
        </w:rPr>
        <w:t xml:space="preserve"> mit den Beförderungsvorschriften für andere Gase wie Ethylen oder verflüssigtem Erdgas zu harmonisieren.</w:t>
      </w:r>
      <w:r w:rsidRPr="00EB2D33">
        <w:rPr>
          <w:noProof/>
          <w:lang w:val="de-DE"/>
        </w:rPr>
        <w:t xml:space="preserve"> </w:t>
      </w:r>
      <w:r w:rsidRPr="00EB2D33">
        <w:rPr>
          <w:lang w:val="de-DE"/>
        </w:rPr>
        <w:t>Im Anschluss an die Diskussion wurde die informelle Arbeitsgruppe „Stoffe“ gebeten, den Vorschlag, der UN-Nummer 2187 (CO</w:t>
      </w:r>
      <w:r w:rsidRPr="00EB2D33">
        <w:rPr>
          <w:vertAlign w:val="subscript"/>
          <w:lang w:val="de-DE"/>
        </w:rPr>
        <w:t>2</w:t>
      </w:r>
      <w:r w:rsidRPr="00EB2D33">
        <w:rPr>
          <w:lang w:val="de-DE"/>
        </w:rPr>
        <w:t>) die Bemerkung 42 hinzuzufügen, wonach keine Kühlanlage erforderlich ist, solange die Haltezeit in Bezug auf Temperaturanstieg und Boil-Off ausreichend und garantiert ist, eingehend zu prüfen.</w:t>
      </w:r>
      <w:r w:rsidRPr="00EB2D33">
        <w:rPr>
          <w:noProof/>
          <w:lang w:val="de-DE"/>
        </w:rPr>
        <w:t xml:space="preserve"> </w:t>
      </w:r>
      <w:r w:rsidRPr="00EB2D33">
        <w:rPr>
          <w:lang w:val="de-DE"/>
        </w:rPr>
        <w:t>Zudem wurde die informelle Arbeitsgruppe „Stoffe“ gebeten, die Bemerkungen 39 und 42 im Hinblick auf ein allgemeines Kriterium in Unterabschnitt 3.2.4.3 für tiefgekühlte Gase zu prüfen.</w:t>
      </w:r>
    </w:p>
    <w:p w14:paraId="451F201F" w14:textId="77777777" w:rsidR="00043672" w:rsidRPr="00EB2D33" w:rsidRDefault="00043672" w:rsidP="00D75AB0">
      <w:pPr>
        <w:spacing w:after="120" w:line="240" w:lineRule="auto"/>
        <w:ind w:left="1134" w:right="1134"/>
        <w:jc w:val="both"/>
        <w:rPr>
          <w:noProof/>
          <w:lang w:val="de-DE"/>
        </w:rPr>
      </w:pPr>
      <w:r w:rsidRPr="00EB2D33">
        <w:rPr>
          <w:noProof/>
          <w:lang w:val="de-DE"/>
        </w:rPr>
        <w:t>22.</w:t>
      </w:r>
      <w:r w:rsidRPr="00EB2D33">
        <w:rPr>
          <w:noProof/>
          <w:lang w:val="de-DE"/>
        </w:rPr>
        <w:tab/>
      </w:r>
      <w:r w:rsidRPr="00EB2D33">
        <w:rPr>
          <w:lang w:val="de-DE"/>
        </w:rPr>
        <w:t>Der Sicherheitsausschuss kam überein, die Prüfung dieses Themas auf seiner nächsten Sitzung auf der Grundlage der Rückmeldung der informellen Arbeitsgruppe „Stoffe“ wieder aufzunehmen.</w:t>
      </w:r>
    </w:p>
    <w:p w14:paraId="56202638" w14:textId="77777777" w:rsidR="00043672" w:rsidRPr="00EB2D33" w:rsidRDefault="00043672" w:rsidP="00D75AB0">
      <w:pPr>
        <w:keepNext/>
        <w:keepLines/>
        <w:tabs>
          <w:tab w:val="right" w:pos="851"/>
        </w:tabs>
        <w:spacing w:before="240" w:after="120" w:line="240" w:lineRule="auto"/>
        <w:ind w:left="1134" w:right="1134" w:hanging="1134"/>
        <w:rPr>
          <w:b/>
          <w:noProof/>
          <w:lang w:val="de-DE"/>
        </w:rPr>
      </w:pPr>
      <w:r w:rsidRPr="00EB2D33">
        <w:rPr>
          <w:b/>
          <w:noProof/>
          <w:lang w:val="de-DE"/>
        </w:rPr>
        <w:tab/>
        <w:t>3.</w:t>
      </w:r>
      <w:r w:rsidRPr="00EB2D33">
        <w:rPr>
          <w:b/>
          <w:noProof/>
          <w:lang w:val="de-DE"/>
        </w:rPr>
        <w:tab/>
      </w:r>
      <w:r w:rsidRPr="00EB2D33">
        <w:rPr>
          <w:b/>
          <w:lang w:val="de-DE"/>
        </w:rPr>
        <w:t>Flammendurchschlagsicherung bei Entgasung</w:t>
      </w:r>
    </w:p>
    <w:p w14:paraId="2A670DD5" w14:textId="77777777" w:rsidR="00043672" w:rsidRPr="00EB2D33" w:rsidRDefault="00043672" w:rsidP="00D75AB0">
      <w:pPr>
        <w:keepNext/>
        <w:keepLines/>
        <w:spacing w:after="120" w:line="240" w:lineRule="auto"/>
        <w:ind w:left="3402" w:right="1134" w:hanging="2268"/>
        <w:rPr>
          <w:noProof/>
          <w:lang w:val="de-DE"/>
        </w:rPr>
      </w:pPr>
      <w:r w:rsidRPr="00EB2D33">
        <w:rPr>
          <w:i/>
          <w:iCs/>
          <w:lang w:val="de-DE"/>
        </w:rPr>
        <w:t>Informelles Dokument:</w:t>
      </w:r>
      <w:r w:rsidRPr="00EB2D33">
        <w:rPr>
          <w:noProof/>
          <w:lang w:val="de-DE"/>
        </w:rPr>
        <w:tab/>
      </w:r>
      <w:r w:rsidRPr="00EB2D33">
        <w:rPr>
          <w:lang w:val="de-DE"/>
        </w:rPr>
        <w:t>INF.14 (Niederlande)</w:t>
      </w:r>
    </w:p>
    <w:p w14:paraId="4E8A75E6" w14:textId="77777777" w:rsidR="00043672" w:rsidRPr="00EB2D33" w:rsidRDefault="00043672" w:rsidP="00D75AB0">
      <w:pPr>
        <w:spacing w:after="120" w:line="240" w:lineRule="auto"/>
        <w:ind w:left="1134" w:right="1134"/>
        <w:jc w:val="both"/>
        <w:rPr>
          <w:noProof/>
          <w:lang w:val="de-DE"/>
        </w:rPr>
      </w:pPr>
      <w:r w:rsidRPr="00EB2D33">
        <w:rPr>
          <w:noProof/>
          <w:lang w:val="de-DE"/>
        </w:rPr>
        <w:t>23.</w:t>
      </w:r>
      <w:r w:rsidRPr="00EB2D33">
        <w:rPr>
          <w:noProof/>
          <w:lang w:val="de-DE"/>
        </w:rPr>
        <w:tab/>
      </w:r>
      <w:r w:rsidRPr="00EB2D33">
        <w:rPr>
          <w:lang w:val="de-DE"/>
        </w:rPr>
        <w:t>Der Vertreter der Niederlande kündigte an, eine Studie darüber durchzuführen, ob Flammendurchschlagsicherungen, die nicht für eine Dauerbranddauer von 30 Minuten oder länger zertifiziert sind, aber Detonationen und Deflagrationen standhalten können, geeignet sind, die Sicherheit beim Entgasen zu gewährleisten.</w:t>
      </w:r>
      <w:r w:rsidRPr="00EB2D33">
        <w:rPr>
          <w:noProof/>
          <w:lang w:val="de-DE"/>
        </w:rPr>
        <w:t xml:space="preserve"> </w:t>
      </w:r>
      <w:r w:rsidRPr="00EB2D33">
        <w:rPr>
          <w:lang w:val="de-DE"/>
        </w:rPr>
        <w:t>Die Mitglieder des Sicherheitsausschusses wurden gebeten, der niederländischen Delegation ihre Kommentare zu übermitteln und ihr Wissen über mögliche Zwischenfälle mit ihr zu teilen.</w:t>
      </w:r>
      <w:r w:rsidRPr="00EB2D33">
        <w:rPr>
          <w:noProof/>
          <w:lang w:val="de-DE"/>
        </w:rPr>
        <w:t xml:space="preserve"> </w:t>
      </w:r>
      <w:r w:rsidRPr="00EB2D33">
        <w:rPr>
          <w:lang w:val="de-DE"/>
        </w:rPr>
        <w:t>Der Vertreter der Niederlande erklärte sich bereit, dem Sicherheitsausschuss auf seiner nächsten Sitzung über die eingegangenen Informationen Bericht zu erstatten und einen entsprechenden Änderungsvorschlag auszuarbeiten.</w:t>
      </w:r>
    </w:p>
    <w:p w14:paraId="30D9EA5F" w14:textId="77777777" w:rsidR="00043672" w:rsidRPr="00EB2D33" w:rsidRDefault="00043672" w:rsidP="00D75AB0">
      <w:pPr>
        <w:keepNext/>
        <w:keepLines/>
        <w:tabs>
          <w:tab w:val="right" w:pos="851"/>
        </w:tabs>
        <w:spacing w:before="240" w:after="120" w:line="240" w:lineRule="auto"/>
        <w:ind w:left="1134" w:right="1134" w:hanging="1134"/>
        <w:rPr>
          <w:b/>
          <w:noProof/>
          <w:lang w:val="de-DE"/>
        </w:rPr>
      </w:pPr>
      <w:r w:rsidRPr="00EB2D33">
        <w:rPr>
          <w:b/>
          <w:noProof/>
          <w:lang w:val="de-DE"/>
        </w:rPr>
        <w:tab/>
        <w:t>4.</w:t>
      </w:r>
      <w:r w:rsidRPr="00EB2D33">
        <w:rPr>
          <w:b/>
          <w:noProof/>
          <w:lang w:val="de-DE"/>
        </w:rPr>
        <w:tab/>
      </w:r>
      <w:r w:rsidRPr="00EB2D33">
        <w:rPr>
          <w:b/>
          <w:lang w:val="de-DE"/>
        </w:rPr>
        <w:t>Verschiedene Listen von Auslegungen</w:t>
      </w:r>
    </w:p>
    <w:p w14:paraId="330114FB" w14:textId="77777777" w:rsidR="00043672" w:rsidRPr="00EB2D33" w:rsidRDefault="00043672" w:rsidP="00D75AB0">
      <w:pPr>
        <w:keepNext/>
        <w:keepLines/>
        <w:spacing w:after="120" w:line="240" w:lineRule="auto"/>
        <w:ind w:left="3402" w:right="1134" w:hanging="2268"/>
        <w:rPr>
          <w:noProof/>
          <w:lang w:val="de-DE"/>
        </w:rPr>
      </w:pPr>
      <w:r w:rsidRPr="00EB2D33">
        <w:rPr>
          <w:i/>
          <w:iCs/>
          <w:lang w:val="de-DE"/>
        </w:rPr>
        <w:t>Informelles Dokument:</w:t>
      </w:r>
      <w:r w:rsidRPr="00EB2D33">
        <w:rPr>
          <w:noProof/>
          <w:lang w:val="de-DE"/>
        </w:rPr>
        <w:tab/>
      </w:r>
      <w:r w:rsidRPr="00EB2D33">
        <w:rPr>
          <w:lang w:val="de-DE"/>
        </w:rPr>
        <w:t>INF.15 (Deutschland)</w:t>
      </w:r>
    </w:p>
    <w:p w14:paraId="4B8EAC30" w14:textId="77777777" w:rsidR="00043672" w:rsidRPr="00EB2D33" w:rsidRDefault="00043672" w:rsidP="00D75AB0">
      <w:pPr>
        <w:spacing w:after="120" w:line="240" w:lineRule="auto"/>
        <w:ind w:left="1134" w:right="1134"/>
        <w:jc w:val="both"/>
        <w:rPr>
          <w:noProof/>
          <w:lang w:val="de-DE"/>
        </w:rPr>
      </w:pPr>
      <w:r w:rsidRPr="00EB2D33">
        <w:rPr>
          <w:noProof/>
          <w:lang w:val="de-DE"/>
        </w:rPr>
        <w:t>24.</w:t>
      </w:r>
      <w:r w:rsidRPr="00EB2D33">
        <w:rPr>
          <w:noProof/>
          <w:lang w:val="de-DE"/>
        </w:rPr>
        <w:tab/>
      </w:r>
      <w:r w:rsidRPr="00EB2D33">
        <w:rPr>
          <w:lang w:val="de-DE"/>
        </w:rPr>
        <w:t>Der Vertreter Deutschlands berichtete unter Bezugnahme auf die gemeinsamen Diskussionen über die Auslegung von ADN-Vorschriften über eine von den Empfohlenen ADN-Klassifikationsgesellschaften geführte Liste von Auslegungen sowie über die auf der UNECE-Website veröffentlichte Liste von Auslegungen des ADN.</w:t>
      </w:r>
      <w:r w:rsidRPr="00EB2D33">
        <w:rPr>
          <w:noProof/>
          <w:lang w:val="de-DE"/>
        </w:rPr>
        <w:t xml:space="preserve"> </w:t>
      </w:r>
      <w:r w:rsidRPr="00EB2D33">
        <w:rPr>
          <w:lang w:val="de-DE"/>
        </w:rPr>
        <w:t>Der Sicherheitsausschuss bat die Klassifikationsgesellschaften, dem UNECE-Sekretariat ihre Liste zur Veröffentlichung auf der UNECE-Website zuzuleiten.</w:t>
      </w:r>
      <w:r w:rsidRPr="00EB2D33">
        <w:rPr>
          <w:noProof/>
          <w:lang w:val="de-DE"/>
        </w:rPr>
        <w:t xml:space="preserve"> </w:t>
      </w:r>
    </w:p>
    <w:p w14:paraId="3B708075" w14:textId="77777777" w:rsidR="00043672" w:rsidRPr="00EB2D33" w:rsidRDefault="00043672" w:rsidP="00D75AB0">
      <w:pPr>
        <w:spacing w:after="120" w:line="240" w:lineRule="auto"/>
        <w:ind w:left="1134" w:right="1134"/>
        <w:jc w:val="both"/>
        <w:rPr>
          <w:noProof/>
          <w:lang w:val="de-DE"/>
        </w:rPr>
      </w:pPr>
      <w:r w:rsidRPr="00EB2D33">
        <w:rPr>
          <w:noProof/>
          <w:lang w:val="de-DE"/>
        </w:rPr>
        <w:t>25.</w:t>
      </w:r>
      <w:r w:rsidRPr="00EB2D33">
        <w:rPr>
          <w:noProof/>
          <w:lang w:val="de-DE"/>
        </w:rPr>
        <w:tab/>
      </w:r>
      <w:r w:rsidRPr="00EB2D33">
        <w:rPr>
          <w:lang w:val="de-DE"/>
        </w:rPr>
        <w:t>Was die Kriterien für die Veröffentlichung von Auslegungen auf der UNECE-Website betrifft, so stellte das Sekretariat klar, dass einige Auslegungsfragen durch eine nachträgliche Klarstellungsänderung gelöst und andere auf Beschluss des Sicherheitsausschusses auf der UNECE-Website veröffentlicht werden.</w:t>
      </w:r>
    </w:p>
    <w:p w14:paraId="65FCEC3B" w14:textId="77777777" w:rsidR="00043672" w:rsidRPr="00EB2D33" w:rsidRDefault="00043672" w:rsidP="00D75AB0">
      <w:pPr>
        <w:spacing w:after="120" w:line="240" w:lineRule="auto"/>
        <w:ind w:left="1134" w:right="1134"/>
        <w:jc w:val="both"/>
        <w:rPr>
          <w:noProof/>
          <w:lang w:val="de-DE"/>
        </w:rPr>
      </w:pPr>
      <w:r w:rsidRPr="00EB2D33">
        <w:rPr>
          <w:noProof/>
          <w:lang w:val="de-DE"/>
        </w:rPr>
        <w:t>26.</w:t>
      </w:r>
      <w:r w:rsidRPr="00EB2D33">
        <w:rPr>
          <w:noProof/>
          <w:lang w:val="de-DE"/>
        </w:rPr>
        <w:tab/>
      </w:r>
      <w:r w:rsidRPr="00EB2D33">
        <w:rPr>
          <w:lang w:val="de-DE"/>
        </w:rPr>
        <w:t>Der Sicherheitsausschuss nahm einige Kommentare zu möglichen einheitlichen Auslegungstexten analog zu denen im Internationalen Code für die Beförderung gefährlicher Güter mit Seeschiffen (IMDG-Code) zur Kenntnis, die im Allgemeinen sehr umfangreich sind, weshalb er lieber Zurückhaltung üben wollte, um den Umfang des ADN nicht zu sprengen.</w:t>
      </w:r>
      <w:r w:rsidRPr="00EB2D33">
        <w:rPr>
          <w:noProof/>
          <w:lang w:val="de-DE"/>
        </w:rPr>
        <w:t xml:space="preserve"> </w:t>
      </w:r>
      <w:r w:rsidRPr="00EB2D33">
        <w:rPr>
          <w:lang w:val="de-DE"/>
        </w:rPr>
        <w:t>Es wurde vereinbart, dass die ADN-Vorschriften so prägnant und klar wie möglich sein sollen.</w:t>
      </w:r>
      <w:r w:rsidRPr="00EB2D33">
        <w:rPr>
          <w:noProof/>
          <w:lang w:val="de-DE"/>
        </w:rPr>
        <w:t xml:space="preserve"> </w:t>
      </w:r>
      <w:r w:rsidRPr="00EB2D33">
        <w:rPr>
          <w:lang w:val="de-DE"/>
        </w:rPr>
        <w:t>Für die Zukunft wurde empfohlen, dass der Sicherheitsausschuss von Fall zu Fall entscheidet, ob die ADN-Vorschriften geändert oder die Auslegung auf der UNECE-Website veröffentlicht werden sollen, sobald ein Konsens in einer Auslegungsfrage erzielt wurde.</w:t>
      </w:r>
    </w:p>
    <w:p w14:paraId="32FF8A92" w14:textId="77777777" w:rsidR="00043672" w:rsidRPr="00EB2D33" w:rsidRDefault="00043672" w:rsidP="00D75AB0">
      <w:pPr>
        <w:tabs>
          <w:tab w:val="right" w:pos="851"/>
        </w:tabs>
        <w:spacing w:before="240" w:after="240" w:line="240" w:lineRule="auto"/>
        <w:ind w:left="1134" w:right="1134" w:hanging="1134"/>
        <w:rPr>
          <w:b/>
          <w:noProof/>
          <w:sz w:val="24"/>
          <w:lang w:val="de-DE"/>
        </w:rPr>
      </w:pPr>
      <w:r w:rsidRPr="00EB2D33">
        <w:rPr>
          <w:b/>
          <w:noProof/>
          <w:sz w:val="24"/>
          <w:lang w:val="de-DE"/>
        </w:rPr>
        <w:tab/>
      </w:r>
      <w:bookmarkStart w:id="7" w:name="_Toc32481642"/>
      <w:r w:rsidRPr="00EB2D33">
        <w:rPr>
          <w:b/>
          <w:sz w:val="24"/>
          <w:lang w:val="de-DE"/>
        </w:rPr>
        <w:t>D.</w:t>
      </w:r>
      <w:r w:rsidRPr="00EB2D33">
        <w:rPr>
          <w:b/>
          <w:noProof/>
          <w:sz w:val="24"/>
          <w:lang w:val="de-DE"/>
        </w:rPr>
        <w:tab/>
      </w:r>
      <w:bookmarkEnd w:id="7"/>
      <w:r w:rsidRPr="00EB2D33">
        <w:rPr>
          <w:b/>
          <w:sz w:val="24"/>
          <w:lang w:val="de-DE"/>
        </w:rPr>
        <w:t>Sachkundigenausbildung</w:t>
      </w:r>
    </w:p>
    <w:p w14:paraId="1073D58A" w14:textId="77777777" w:rsidR="00043672" w:rsidRPr="00EB2D33" w:rsidRDefault="00043672" w:rsidP="00D75AB0">
      <w:pPr>
        <w:spacing w:after="120" w:line="240" w:lineRule="auto"/>
        <w:ind w:left="1134" w:right="1134"/>
        <w:jc w:val="both"/>
        <w:rPr>
          <w:noProof/>
          <w:lang w:val="de-DE"/>
        </w:rPr>
      </w:pPr>
      <w:r w:rsidRPr="00EB2D33">
        <w:rPr>
          <w:noProof/>
          <w:lang w:val="de-DE"/>
        </w:rPr>
        <w:tab/>
        <w:t>27.</w:t>
      </w:r>
      <w:r w:rsidRPr="00EB2D33">
        <w:rPr>
          <w:noProof/>
          <w:lang w:val="de-DE"/>
        </w:rPr>
        <w:tab/>
      </w:r>
      <w:r w:rsidRPr="00EB2D33">
        <w:rPr>
          <w:lang w:val="de-DE"/>
        </w:rPr>
        <w:t>Der Sicherheitsausschuss nahm zur Kenntnis, dass die informelle Arbeitsgruppe „Sachkundigenausbildung“ im Jahr 2021 aufgrund der Corona-Beschränkungen nicht zusammengetreten ist.</w:t>
      </w:r>
      <w:r w:rsidRPr="00EB2D33">
        <w:rPr>
          <w:noProof/>
          <w:lang w:val="de-DE"/>
        </w:rPr>
        <w:t xml:space="preserve"> </w:t>
      </w:r>
      <w:r w:rsidRPr="00EB2D33">
        <w:rPr>
          <w:lang w:val="de-DE"/>
        </w:rPr>
        <w:t>Er nahm ferner zur Kenntnis, dass die Arbeitsgruppe beabsichtigt, im Frühjahr 2022 in der zehnten, zwölften oder dreizehnten Kalenderwoche erneut zu einer zweitägigen Sitzung und zu einer weiteren Sitzung im Herbst zusammenzukommen.</w:t>
      </w:r>
    </w:p>
    <w:p w14:paraId="46D3C215" w14:textId="77777777" w:rsidR="00043672" w:rsidRPr="00EB2D33" w:rsidRDefault="00043672" w:rsidP="00B4729E">
      <w:pPr>
        <w:keepNext/>
        <w:keepLines/>
        <w:tabs>
          <w:tab w:val="right" w:pos="851"/>
        </w:tabs>
        <w:spacing w:before="360" w:after="240" w:line="240" w:lineRule="auto"/>
        <w:ind w:left="1134" w:right="1134" w:hanging="1134"/>
        <w:rPr>
          <w:b/>
          <w:noProof/>
          <w:sz w:val="24"/>
          <w:lang w:val="de-DE"/>
        </w:rPr>
      </w:pPr>
      <w:r w:rsidRPr="00EB2D33">
        <w:rPr>
          <w:b/>
          <w:noProof/>
          <w:sz w:val="24"/>
          <w:lang w:val="de-DE"/>
        </w:rPr>
        <w:lastRenderedPageBreak/>
        <w:tab/>
      </w:r>
      <w:bookmarkStart w:id="8" w:name="_Toc505688421"/>
      <w:bookmarkStart w:id="9" w:name="_Toc32481643"/>
      <w:r w:rsidRPr="00EB2D33">
        <w:rPr>
          <w:b/>
          <w:sz w:val="24"/>
          <w:lang w:val="de-DE"/>
        </w:rPr>
        <w:t>E.</w:t>
      </w:r>
      <w:r w:rsidRPr="00EB2D33">
        <w:rPr>
          <w:b/>
          <w:noProof/>
          <w:sz w:val="24"/>
          <w:lang w:val="de-DE"/>
        </w:rPr>
        <w:tab/>
      </w:r>
      <w:bookmarkEnd w:id="8"/>
      <w:bookmarkEnd w:id="9"/>
      <w:r w:rsidRPr="00EB2D33">
        <w:rPr>
          <w:b/>
          <w:sz w:val="24"/>
          <w:lang w:val="de-DE"/>
        </w:rPr>
        <w:t>Fragen im Zusammenhang mit den Klassifikationsgesellschaften</w:t>
      </w:r>
    </w:p>
    <w:p w14:paraId="44C98D40" w14:textId="77777777" w:rsidR="00043672" w:rsidRPr="00EB2D33" w:rsidRDefault="00043672" w:rsidP="00B4729E">
      <w:pPr>
        <w:keepNext/>
        <w:keepLines/>
        <w:tabs>
          <w:tab w:val="right" w:pos="851"/>
        </w:tabs>
        <w:spacing w:before="240" w:after="120" w:line="240" w:lineRule="auto"/>
        <w:ind w:left="1134" w:right="1134" w:hanging="1134"/>
        <w:rPr>
          <w:b/>
          <w:noProof/>
          <w:lang w:val="de-DE"/>
        </w:rPr>
      </w:pPr>
      <w:r w:rsidRPr="00EB2D33">
        <w:rPr>
          <w:b/>
          <w:noProof/>
          <w:lang w:val="de-DE"/>
        </w:rPr>
        <w:tab/>
      </w:r>
      <w:bookmarkStart w:id="10" w:name="_Toc505688423"/>
      <w:bookmarkStart w:id="11" w:name="_Toc32481644"/>
      <w:r w:rsidRPr="00EB2D33">
        <w:rPr>
          <w:b/>
          <w:noProof/>
          <w:lang w:val="de-DE"/>
        </w:rPr>
        <w:t>1.</w:t>
      </w:r>
      <w:r w:rsidRPr="00EB2D33">
        <w:rPr>
          <w:b/>
          <w:noProof/>
          <w:lang w:val="de-DE"/>
        </w:rPr>
        <w:tab/>
      </w:r>
      <w:bookmarkEnd w:id="10"/>
      <w:bookmarkEnd w:id="11"/>
      <w:r w:rsidRPr="00EB2D33">
        <w:rPr>
          <w:b/>
          <w:lang w:val="de-DE"/>
        </w:rPr>
        <w:t>Aktualisierung und Überarbeitung von 9.3.4 ADN betreffend Kollisionsenergie</w:t>
      </w:r>
    </w:p>
    <w:p w14:paraId="033CA021" w14:textId="77777777" w:rsidR="00043672" w:rsidRPr="00EB2D33" w:rsidRDefault="00043672" w:rsidP="00B4729E">
      <w:pPr>
        <w:tabs>
          <w:tab w:val="left" w:pos="3402"/>
        </w:tabs>
        <w:spacing w:after="120" w:line="240" w:lineRule="auto"/>
        <w:ind w:left="3402" w:right="1134" w:hanging="2268"/>
        <w:rPr>
          <w:noProof/>
          <w:lang w:val="de-DE"/>
        </w:rPr>
      </w:pPr>
      <w:r w:rsidRPr="00EB2D33">
        <w:rPr>
          <w:i/>
          <w:iCs/>
          <w:lang w:val="de-DE"/>
        </w:rPr>
        <w:t>Informelle Dokumente:</w:t>
      </w:r>
      <w:r w:rsidRPr="00EB2D33">
        <w:rPr>
          <w:noProof/>
          <w:lang w:val="de-DE"/>
        </w:rPr>
        <w:tab/>
      </w:r>
      <w:r w:rsidRPr="00EB2D33">
        <w:rPr>
          <w:lang w:val="de-DE"/>
        </w:rPr>
        <w:t>INF.9 (Empfohlene Klassifikationsgesellschaften)</w:t>
      </w:r>
    </w:p>
    <w:p w14:paraId="47D7B73A" w14:textId="77777777" w:rsidR="00043672" w:rsidRPr="00EB2D33" w:rsidRDefault="00043672" w:rsidP="00B4729E">
      <w:pPr>
        <w:spacing w:after="120" w:line="240" w:lineRule="auto"/>
        <w:ind w:left="1134" w:right="1134"/>
        <w:jc w:val="both"/>
        <w:rPr>
          <w:noProof/>
          <w:lang w:val="de-DE"/>
        </w:rPr>
      </w:pPr>
      <w:r w:rsidRPr="00EB2D33">
        <w:rPr>
          <w:noProof/>
          <w:lang w:val="de-DE"/>
        </w:rPr>
        <w:t>28.</w:t>
      </w:r>
      <w:r w:rsidRPr="00EB2D33">
        <w:rPr>
          <w:noProof/>
          <w:lang w:val="de-DE"/>
        </w:rPr>
        <w:tab/>
      </w:r>
      <w:r w:rsidRPr="00EB2D33">
        <w:rPr>
          <w:lang w:val="de-DE"/>
        </w:rPr>
        <w:t>Der Sicherheitsausschuss begrüßte die Präsentation über die Aktualisierung der Bestimmungen in Abschnitt 9.3.4 ADN über Kollisionsenergien und die Ergebnisse einer Untersuchung typischer Kollisionsszenarien einschließlich einer Risikobewertung möglicher Explosionen, Wärmestrahlung und Vergiftungen.</w:t>
      </w:r>
      <w:r w:rsidRPr="00EB2D33">
        <w:rPr>
          <w:noProof/>
          <w:lang w:val="de-DE"/>
        </w:rPr>
        <w:t xml:space="preserve"> </w:t>
      </w:r>
      <w:r w:rsidRPr="00EB2D33">
        <w:rPr>
          <w:lang w:val="de-DE"/>
        </w:rPr>
        <w:t>Dabei wurde auch gezeigt, dass die derzeitigen ADN-Bestimmungen zur Berechnung der Kollisionsenergie durch die Nutzung aktuellerer Schiffsstatistiken (2017) aktualisiert werden könnten. Die Delegierten wurden gebeten, ihre Fragen und Kommentare an die Empfohlenen ADN-Klassifikationsgesellschaften zu senden.</w:t>
      </w:r>
    </w:p>
    <w:p w14:paraId="399D107A" w14:textId="77777777" w:rsidR="00043672" w:rsidRPr="00EB2D33" w:rsidRDefault="00043672" w:rsidP="00B4729E">
      <w:pPr>
        <w:spacing w:after="120" w:line="240" w:lineRule="auto"/>
        <w:ind w:left="1134" w:right="1134"/>
        <w:jc w:val="both"/>
        <w:rPr>
          <w:noProof/>
          <w:lang w:val="de-DE"/>
        </w:rPr>
      </w:pPr>
      <w:r w:rsidRPr="00EB2D33">
        <w:rPr>
          <w:noProof/>
          <w:lang w:val="de-DE"/>
        </w:rPr>
        <w:t>29.</w:t>
      </w:r>
      <w:r w:rsidRPr="00EB2D33">
        <w:rPr>
          <w:noProof/>
          <w:lang w:val="de-DE"/>
        </w:rPr>
        <w:tab/>
      </w:r>
      <w:r w:rsidRPr="00EB2D33">
        <w:rPr>
          <w:lang w:val="de-DE"/>
        </w:rPr>
        <w:t>Der Vertreter der Empfohlenen ADN-Klassifikationsgesellschaften erklärte sich bereit, einen Vorschlag auszuarbeiten, der auf der nächsten Sitzung des Sicherheitsausschusses geprüft werden soll.</w:t>
      </w:r>
    </w:p>
    <w:p w14:paraId="598DF215" w14:textId="77777777" w:rsidR="00043672" w:rsidRPr="00EB2D33" w:rsidRDefault="00043672" w:rsidP="00B4729E">
      <w:pPr>
        <w:keepNext/>
        <w:keepLines/>
        <w:tabs>
          <w:tab w:val="right" w:pos="851"/>
        </w:tabs>
        <w:spacing w:before="240" w:after="120" w:line="240" w:lineRule="auto"/>
        <w:ind w:left="1134" w:right="1134" w:hanging="1134"/>
        <w:rPr>
          <w:b/>
          <w:noProof/>
          <w:lang w:val="de-DE"/>
        </w:rPr>
      </w:pPr>
      <w:r w:rsidRPr="00EB2D33">
        <w:rPr>
          <w:b/>
          <w:noProof/>
          <w:lang w:val="de-DE"/>
        </w:rPr>
        <w:tab/>
        <w:t>2.</w:t>
      </w:r>
      <w:r w:rsidRPr="00EB2D33">
        <w:rPr>
          <w:b/>
          <w:noProof/>
          <w:lang w:val="de-DE"/>
        </w:rPr>
        <w:tab/>
      </w:r>
      <w:r w:rsidRPr="00EB2D33">
        <w:rPr>
          <w:b/>
          <w:lang w:val="de-DE"/>
        </w:rPr>
        <w:t>Liste der Klassifikationsgesellschaften</w:t>
      </w:r>
    </w:p>
    <w:p w14:paraId="358D00B2" w14:textId="05659003" w:rsidR="00043672" w:rsidRPr="00EB2D33" w:rsidRDefault="00043672" w:rsidP="00B4729E">
      <w:pPr>
        <w:spacing w:after="120" w:line="240" w:lineRule="auto"/>
        <w:ind w:left="1134" w:right="1134"/>
        <w:jc w:val="both"/>
        <w:rPr>
          <w:noProof/>
          <w:lang w:val="de-DE"/>
        </w:rPr>
      </w:pPr>
      <w:r w:rsidRPr="00EB2D33">
        <w:rPr>
          <w:noProof/>
          <w:lang w:val="de-DE"/>
        </w:rPr>
        <w:t>30.</w:t>
      </w:r>
      <w:r w:rsidRPr="00EB2D33">
        <w:rPr>
          <w:noProof/>
          <w:lang w:val="de-DE"/>
        </w:rPr>
        <w:tab/>
      </w:r>
      <w:r w:rsidRPr="00EB2D33">
        <w:rPr>
          <w:lang w:val="de-DE"/>
        </w:rPr>
        <w:t>Der Sicherheitsausschuss nahm zur Kenntnis, dass es in der Liste der von den Vertragsparteien des ADN anerkannten Klassifikationsgesellschaften keine Änderungen gibt. Die Liste kann unter folgendem Link abgerufen werden:</w:t>
      </w:r>
      <w:r w:rsidRPr="00EB2D33">
        <w:rPr>
          <w:noProof/>
          <w:lang w:val="de-DE"/>
        </w:rPr>
        <w:t xml:space="preserve"> </w:t>
      </w:r>
      <w:r w:rsidR="00EB2D33" w:rsidRPr="00EB2D33">
        <w:rPr>
          <w:lang w:val="de-DE"/>
        </w:rPr>
        <w:t>https://unece.org/classification-societies</w:t>
      </w:r>
    </w:p>
    <w:p w14:paraId="7D608A2C" w14:textId="77777777" w:rsidR="00043672" w:rsidRPr="00EB2D33" w:rsidRDefault="00043672" w:rsidP="00B4729E">
      <w:pPr>
        <w:keepNext/>
        <w:keepLines/>
        <w:tabs>
          <w:tab w:val="right" w:pos="851"/>
        </w:tabs>
        <w:spacing w:before="240" w:after="120" w:line="240" w:lineRule="auto"/>
        <w:ind w:left="1134" w:right="1134" w:hanging="1134"/>
        <w:rPr>
          <w:b/>
          <w:noProof/>
          <w:sz w:val="28"/>
          <w:lang w:val="de-DE"/>
        </w:rPr>
      </w:pPr>
      <w:r w:rsidRPr="00EB2D33">
        <w:rPr>
          <w:b/>
          <w:noProof/>
          <w:sz w:val="28"/>
          <w:lang w:val="de-DE"/>
        </w:rPr>
        <w:tab/>
      </w:r>
      <w:bookmarkStart w:id="12" w:name="_Toc505688425"/>
      <w:bookmarkStart w:id="13" w:name="_Toc32481649"/>
      <w:r w:rsidRPr="00EB2D33">
        <w:rPr>
          <w:b/>
          <w:noProof/>
          <w:sz w:val="28"/>
          <w:lang w:val="de-DE"/>
        </w:rPr>
        <w:t>VII.</w:t>
      </w:r>
      <w:r w:rsidRPr="00EB2D33">
        <w:rPr>
          <w:b/>
          <w:noProof/>
          <w:sz w:val="28"/>
          <w:lang w:val="de-DE"/>
        </w:rPr>
        <w:tab/>
      </w:r>
      <w:bookmarkEnd w:id="12"/>
      <w:bookmarkEnd w:id="13"/>
      <w:r w:rsidRPr="00EB2D33">
        <w:rPr>
          <w:b/>
          <w:sz w:val="28"/>
          <w:lang w:val="de-DE"/>
        </w:rPr>
        <w:t>Vorschläge für Änderungen der dem ADN beigefügten Verordnung (TOP 5)</w:t>
      </w:r>
    </w:p>
    <w:p w14:paraId="7BA1AE32" w14:textId="77777777" w:rsidR="00043672" w:rsidRPr="00EB2D33" w:rsidRDefault="00043672" w:rsidP="00B4729E">
      <w:pPr>
        <w:keepNext/>
        <w:keepLines/>
        <w:tabs>
          <w:tab w:val="right" w:pos="851"/>
        </w:tabs>
        <w:spacing w:before="120" w:after="240" w:line="240" w:lineRule="auto"/>
        <w:ind w:left="1134" w:right="1134" w:hanging="1134"/>
        <w:rPr>
          <w:b/>
          <w:noProof/>
          <w:sz w:val="24"/>
          <w:lang w:val="de-DE"/>
        </w:rPr>
      </w:pPr>
      <w:r w:rsidRPr="00EB2D33">
        <w:rPr>
          <w:b/>
          <w:noProof/>
          <w:sz w:val="24"/>
          <w:lang w:val="de-DE"/>
        </w:rPr>
        <w:tab/>
      </w:r>
      <w:bookmarkStart w:id="14" w:name="_Toc505688426"/>
      <w:bookmarkStart w:id="15" w:name="_Toc32481650"/>
      <w:r w:rsidRPr="00EB2D33">
        <w:rPr>
          <w:b/>
          <w:sz w:val="24"/>
          <w:lang w:val="de-DE"/>
        </w:rPr>
        <w:t>A.</w:t>
      </w:r>
      <w:r w:rsidRPr="00EB2D33">
        <w:rPr>
          <w:b/>
          <w:noProof/>
          <w:sz w:val="24"/>
          <w:lang w:val="de-DE"/>
        </w:rPr>
        <w:tab/>
      </w:r>
      <w:bookmarkEnd w:id="14"/>
      <w:bookmarkEnd w:id="15"/>
      <w:r w:rsidRPr="00EB2D33">
        <w:rPr>
          <w:b/>
          <w:sz w:val="24"/>
          <w:lang w:val="de-DE"/>
        </w:rPr>
        <w:t>Arbeiten der Gemeinsamen RID/ADR/ADN-Tagung</w:t>
      </w:r>
    </w:p>
    <w:p w14:paraId="04A4A9E1" w14:textId="77777777" w:rsidR="00043672" w:rsidRPr="00EB2D33" w:rsidRDefault="00043672" w:rsidP="00B4729E">
      <w:pPr>
        <w:keepNext/>
        <w:tabs>
          <w:tab w:val="left" w:pos="3402"/>
        </w:tabs>
        <w:spacing w:after="120" w:line="240" w:lineRule="auto"/>
        <w:ind w:left="1134" w:right="1134"/>
        <w:jc w:val="both"/>
        <w:rPr>
          <w:noProof/>
          <w:lang w:val="de-DE"/>
        </w:rPr>
      </w:pPr>
      <w:r w:rsidRPr="00EB2D33">
        <w:rPr>
          <w:i/>
          <w:iCs/>
          <w:lang w:val="de-DE"/>
        </w:rPr>
        <w:t>Dokument:</w:t>
      </w:r>
      <w:r w:rsidRPr="00EB2D33">
        <w:rPr>
          <w:noProof/>
          <w:lang w:val="de-DE"/>
        </w:rPr>
        <w:tab/>
      </w:r>
      <w:r w:rsidRPr="00EB2D33">
        <w:rPr>
          <w:lang w:val="de-DE"/>
        </w:rPr>
        <w:t>ECE/TRANS/WP.15/AC.2/2022/20 (Sekretariat)</w:t>
      </w:r>
    </w:p>
    <w:p w14:paraId="3C15DE00" w14:textId="77777777" w:rsidR="00043672" w:rsidRPr="00EB2D33" w:rsidRDefault="00043672" w:rsidP="00B4729E">
      <w:pPr>
        <w:keepNext/>
        <w:tabs>
          <w:tab w:val="left" w:pos="3402"/>
        </w:tabs>
        <w:spacing w:line="240" w:lineRule="auto"/>
        <w:ind w:left="567" w:firstLine="567"/>
        <w:rPr>
          <w:noProof/>
          <w:lang w:val="de-DE"/>
        </w:rPr>
      </w:pPr>
      <w:r w:rsidRPr="00EB2D33">
        <w:rPr>
          <w:i/>
          <w:iCs/>
          <w:lang w:val="de-DE"/>
        </w:rPr>
        <w:t>Informelle Dokumente:</w:t>
      </w:r>
      <w:r w:rsidRPr="00EB2D33">
        <w:rPr>
          <w:noProof/>
          <w:lang w:val="de-DE"/>
        </w:rPr>
        <w:tab/>
      </w:r>
      <w:r w:rsidRPr="00EB2D33">
        <w:rPr>
          <w:lang w:val="de-DE"/>
        </w:rPr>
        <w:t>INF.5 (Deutschland)</w:t>
      </w:r>
    </w:p>
    <w:p w14:paraId="2DF287DC" w14:textId="77777777" w:rsidR="00043672" w:rsidRPr="00EB2D33" w:rsidRDefault="00043672" w:rsidP="00B4729E">
      <w:pPr>
        <w:keepNext/>
        <w:tabs>
          <w:tab w:val="left" w:pos="3402"/>
        </w:tabs>
        <w:spacing w:after="120" w:line="240" w:lineRule="auto"/>
        <w:ind w:left="567" w:firstLine="567"/>
        <w:rPr>
          <w:noProof/>
          <w:lang w:val="de-DE"/>
        </w:rPr>
      </w:pPr>
      <w:r w:rsidRPr="00EB2D33">
        <w:rPr>
          <w:noProof/>
          <w:lang w:val="de-DE"/>
        </w:rPr>
        <w:tab/>
      </w:r>
      <w:r w:rsidRPr="00EB2D33">
        <w:rPr>
          <w:noProof/>
          <w:lang w:val="de-DE"/>
        </w:rPr>
        <w:tab/>
      </w:r>
      <w:r w:rsidRPr="00EB2D33">
        <w:rPr>
          <w:lang w:val="de-DE"/>
        </w:rPr>
        <w:t>INF.11 und INF.12 (Sekretariat)</w:t>
      </w:r>
    </w:p>
    <w:p w14:paraId="4C52BEF0" w14:textId="69AFB29F" w:rsidR="00043672" w:rsidRPr="00EB2D33" w:rsidRDefault="00043672" w:rsidP="00B4729E">
      <w:pPr>
        <w:keepNext/>
        <w:spacing w:after="120" w:line="240" w:lineRule="auto"/>
        <w:ind w:left="1134" w:right="1134"/>
        <w:jc w:val="both"/>
        <w:rPr>
          <w:noProof/>
          <w:lang w:val="de-DE"/>
        </w:rPr>
      </w:pPr>
      <w:r w:rsidRPr="00EB2D33">
        <w:rPr>
          <w:noProof/>
          <w:lang w:val="de-DE"/>
        </w:rPr>
        <w:t>31.</w:t>
      </w:r>
      <w:r w:rsidRPr="00EB2D33">
        <w:rPr>
          <w:noProof/>
          <w:lang w:val="de-DE"/>
        </w:rPr>
        <w:tab/>
      </w:r>
      <w:r w:rsidRPr="00EB2D33">
        <w:rPr>
          <w:lang w:val="de-DE"/>
        </w:rPr>
        <w:t>Der Sicherheitsausschuss nahm die konsolidierte Liste der das ADN betreffenden Änderungen</w:t>
      </w:r>
      <w:r w:rsidR="00D75AB0" w:rsidRPr="00EB2D33">
        <w:rPr>
          <w:noProof/>
          <w:lang w:val="de-DE"/>
        </w:rPr>
        <w:t xml:space="preserve"> in Dokument ECE/TRANS/WP.15/AC.2/2022/20</w:t>
      </w:r>
      <w:r w:rsidRPr="00EB2D33">
        <w:rPr>
          <w:lang w:val="de-DE"/>
        </w:rPr>
        <w:t>, die von der Gemeinsamen RID/ADR/ADN-Tagung 2020-2021 und von der Arbeitsgruppe für die Beförderung gefährlicher Güter (WP.15) zur Inkraftsetzung am 1. Januar 2023 angenommen wurden, mit einigen Korrekturen an (siehe Anlage I).</w:t>
      </w:r>
      <w:r w:rsidRPr="00EB2D33">
        <w:rPr>
          <w:noProof/>
          <w:lang w:val="de-DE"/>
        </w:rPr>
        <w:t xml:space="preserve"> </w:t>
      </w:r>
      <w:r w:rsidRPr="00EB2D33">
        <w:rPr>
          <w:lang w:val="de-DE"/>
        </w:rPr>
        <w:t>Es wurde klargestellt, dass die vorgeschlagene Änderung der Begriffsbestimmung für „Befüller“ nur die deutsche Fassung betrifft.</w:t>
      </w:r>
    </w:p>
    <w:p w14:paraId="1D73E9FC" w14:textId="77777777" w:rsidR="00043672" w:rsidRPr="00EB2D33" w:rsidRDefault="00043672" w:rsidP="00B4729E">
      <w:pPr>
        <w:spacing w:after="120" w:line="240" w:lineRule="auto"/>
        <w:ind w:left="1134" w:right="1134"/>
        <w:jc w:val="both"/>
        <w:rPr>
          <w:noProof/>
          <w:lang w:val="de-DE"/>
        </w:rPr>
      </w:pPr>
      <w:r w:rsidRPr="00EB2D33">
        <w:rPr>
          <w:noProof/>
          <w:lang w:val="de-DE"/>
        </w:rPr>
        <w:t>32.</w:t>
      </w:r>
      <w:r w:rsidRPr="00EB2D33">
        <w:rPr>
          <w:noProof/>
          <w:lang w:val="de-DE"/>
        </w:rPr>
        <w:tab/>
      </w:r>
      <w:r w:rsidRPr="00EB2D33">
        <w:rPr>
          <w:lang w:val="de-DE"/>
        </w:rPr>
        <w:t>Der Sicherheitsausschuss nahm auch die das ADN betreffenden Änderungen im informellen Dokument INF.11 an, das zusätzliche, von der WP.15 auf ihrer 110. Sitzung angenommene Änderungen enthält, einschließlich der von Deutschland im informellen Dokument INF.5 vorgeschlagenen Änderungen (siehe Anlagen I und II).</w:t>
      </w:r>
    </w:p>
    <w:p w14:paraId="02E43880" w14:textId="77777777" w:rsidR="00043672" w:rsidRPr="00EB2D33" w:rsidRDefault="00043672" w:rsidP="00B4729E">
      <w:pPr>
        <w:spacing w:after="120" w:line="240" w:lineRule="auto"/>
        <w:ind w:left="1134" w:right="1134"/>
        <w:jc w:val="both"/>
        <w:rPr>
          <w:noProof/>
          <w:lang w:val="de-DE"/>
        </w:rPr>
      </w:pPr>
      <w:r w:rsidRPr="00EB2D33">
        <w:rPr>
          <w:noProof/>
          <w:lang w:val="de-DE"/>
        </w:rPr>
        <w:t>33.</w:t>
      </w:r>
      <w:r w:rsidRPr="00EB2D33">
        <w:rPr>
          <w:noProof/>
          <w:lang w:val="de-DE"/>
        </w:rPr>
        <w:tab/>
      </w:r>
      <w:r w:rsidRPr="00EB2D33">
        <w:rPr>
          <w:lang w:val="de-DE"/>
        </w:rPr>
        <w:t>Der Sicherheitsausschuss kam überein, dass die im informellen Dokument INF.12 vorgeschlagenen Änderungen nicht erforderlich sind, da diese für die Kapitel 6.2 und 6.8 des ADR, nicht aber für das ADN von Bedeutung sind.</w:t>
      </w:r>
    </w:p>
    <w:p w14:paraId="085832B6" w14:textId="77777777" w:rsidR="00043672" w:rsidRPr="00EB2D33" w:rsidRDefault="00043672" w:rsidP="00B4729E">
      <w:pPr>
        <w:spacing w:after="120" w:line="240" w:lineRule="auto"/>
        <w:ind w:left="1134" w:right="1134"/>
        <w:jc w:val="both"/>
        <w:rPr>
          <w:noProof/>
          <w:lang w:val="de-DE"/>
        </w:rPr>
      </w:pPr>
      <w:r w:rsidRPr="00EB2D33">
        <w:rPr>
          <w:noProof/>
          <w:lang w:val="de-DE"/>
        </w:rPr>
        <w:t>34.</w:t>
      </w:r>
      <w:r w:rsidRPr="00EB2D33">
        <w:rPr>
          <w:noProof/>
          <w:lang w:val="de-DE"/>
        </w:rPr>
        <w:tab/>
      </w:r>
      <w:r w:rsidRPr="00EB2D33">
        <w:rPr>
          <w:lang w:val="de-DE"/>
        </w:rPr>
        <w:t>Bezüglich der Harmonisierungsänderungen zu Themen, die noch von der Gemeinsamen RID/ADR/ADN-Tagung im März 2022 und von der WP.15 bei ihrer 111. Sitzung geprüft werden, vereinbarte der Sicherheitsausschuss, sie auf seiner 40. Sitzung zu prüfen.</w:t>
      </w:r>
    </w:p>
    <w:p w14:paraId="3A9E2A0A" w14:textId="77777777" w:rsidR="00043672" w:rsidRPr="00EB2D33" w:rsidRDefault="00043672" w:rsidP="00B4729E">
      <w:pPr>
        <w:tabs>
          <w:tab w:val="right" w:pos="851"/>
        </w:tabs>
        <w:spacing w:before="240" w:after="120" w:line="240" w:lineRule="auto"/>
        <w:ind w:left="1134" w:right="1134" w:hanging="1134"/>
        <w:rPr>
          <w:b/>
          <w:noProof/>
          <w:sz w:val="24"/>
          <w:lang w:val="de-DE"/>
        </w:rPr>
      </w:pPr>
      <w:bookmarkStart w:id="16" w:name="_Toc505688429"/>
      <w:bookmarkStart w:id="17" w:name="_Toc32481651"/>
      <w:r w:rsidRPr="00EB2D33">
        <w:rPr>
          <w:b/>
          <w:noProof/>
          <w:sz w:val="24"/>
          <w:lang w:val="de-DE"/>
        </w:rPr>
        <w:tab/>
      </w:r>
      <w:r w:rsidRPr="00EB2D33">
        <w:rPr>
          <w:b/>
          <w:sz w:val="24"/>
          <w:lang w:val="de-DE"/>
        </w:rPr>
        <w:t>B.</w:t>
      </w:r>
      <w:r w:rsidRPr="00EB2D33">
        <w:rPr>
          <w:b/>
          <w:noProof/>
          <w:sz w:val="24"/>
          <w:lang w:val="de-DE"/>
        </w:rPr>
        <w:tab/>
      </w:r>
      <w:bookmarkEnd w:id="16"/>
      <w:bookmarkEnd w:id="17"/>
      <w:r w:rsidRPr="00EB2D33">
        <w:rPr>
          <w:b/>
          <w:sz w:val="24"/>
          <w:lang w:val="de-DE"/>
        </w:rPr>
        <w:t>Weitere Vorschläge</w:t>
      </w:r>
    </w:p>
    <w:p w14:paraId="60BF9BC3" w14:textId="77777777" w:rsidR="00043672" w:rsidRPr="00EB2D33" w:rsidRDefault="00043672" w:rsidP="00B4729E">
      <w:pPr>
        <w:tabs>
          <w:tab w:val="right" w:pos="851"/>
        </w:tabs>
        <w:spacing w:before="120" w:after="120" w:line="240" w:lineRule="auto"/>
        <w:ind w:left="1134" w:right="1134" w:hanging="1134"/>
        <w:rPr>
          <w:b/>
          <w:noProof/>
          <w:lang w:val="de-DE"/>
        </w:rPr>
      </w:pPr>
      <w:r w:rsidRPr="00EB2D33">
        <w:rPr>
          <w:b/>
          <w:noProof/>
          <w:lang w:val="de-DE"/>
        </w:rPr>
        <w:tab/>
      </w:r>
      <w:bookmarkStart w:id="18" w:name="_Toc505688430"/>
      <w:bookmarkStart w:id="19" w:name="_Toc32481652"/>
      <w:r w:rsidRPr="00EB2D33">
        <w:rPr>
          <w:b/>
          <w:noProof/>
          <w:lang w:val="de-DE"/>
        </w:rPr>
        <w:t>1.</w:t>
      </w:r>
      <w:r w:rsidRPr="00EB2D33">
        <w:rPr>
          <w:b/>
          <w:noProof/>
          <w:lang w:val="de-DE"/>
        </w:rPr>
        <w:tab/>
      </w:r>
      <w:bookmarkEnd w:id="18"/>
      <w:bookmarkEnd w:id="19"/>
      <w:r w:rsidRPr="00EB2D33">
        <w:rPr>
          <w:b/>
          <w:lang w:val="de-DE"/>
        </w:rPr>
        <w:t>Inkonsistenz in den Sprachfassungen in 9.1.0.40.2.5 c) und 9.3.X.40.2.5 c) ADN zu Auslöseeinrichtungen</w:t>
      </w:r>
    </w:p>
    <w:p w14:paraId="31C7661A" w14:textId="77777777" w:rsidR="00043672" w:rsidRPr="00EB2D33" w:rsidRDefault="00043672" w:rsidP="00B4729E">
      <w:pPr>
        <w:tabs>
          <w:tab w:val="left" w:pos="3402"/>
        </w:tabs>
        <w:spacing w:after="120" w:line="240" w:lineRule="auto"/>
        <w:ind w:left="1134" w:right="1134"/>
        <w:jc w:val="both"/>
        <w:rPr>
          <w:noProof/>
          <w:lang w:val="de-DE"/>
        </w:rPr>
      </w:pPr>
      <w:r w:rsidRPr="00EB2D33">
        <w:rPr>
          <w:i/>
          <w:iCs/>
          <w:noProof/>
          <w:lang w:val="de-DE"/>
        </w:rPr>
        <w:t>Dokument</w:t>
      </w:r>
      <w:r w:rsidRPr="00EB2D33">
        <w:rPr>
          <w:noProof/>
          <w:lang w:val="de-DE"/>
        </w:rPr>
        <w:t xml:space="preserve">: </w:t>
      </w:r>
      <w:r w:rsidRPr="00EB2D33">
        <w:rPr>
          <w:noProof/>
          <w:lang w:val="de-DE"/>
        </w:rPr>
        <w:tab/>
        <w:t>ECE/TRANS/WP.15/AC.2/2022/2/Rev.1 (ZKR)</w:t>
      </w:r>
    </w:p>
    <w:p w14:paraId="49A4BA41" w14:textId="77777777" w:rsidR="00043672" w:rsidRPr="00EB2D33" w:rsidRDefault="00043672" w:rsidP="00B4729E">
      <w:pPr>
        <w:tabs>
          <w:tab w:val="left" w:pos="3402"/>
        </w:tabs>
        <w:spacing w:after="120" w:line="240" w:lineRule="auto"/>
        <w:ind w:left="1134" w:right="1134"/>
        <w:jc w:val="both"/>
        <w:rPr>
          <w:noProof/>
          <w:lang w:val="de-DE"/>
        </w:rPr>
      </w:pPr>
      <w:r w:rsidRPr="00EB2D33">
        <w:rPr>
          <w:i/>
          <w:iCs/>
          <w:lang w:val="de-DE"/>
        </w:rPr>
        <w:t>Informelles Dokument:</w:t>
      </w:r>
      <w:r w:rsidRPr="00EB2D33">
        <w:rPr>
          <w:noProof/>
          <w:lang w:val="de-DE"/>
        </w:rPr>
        <w:tab/>
        <w:t>INF.16 (ZKR)</w:t>
      </w:r>
    </w:p>
    <w:p w14:paraId="4F8A1C0A" w14:textId="77777777" w:rsidR="00043672" w:rsidRPr="00EB2D33" w:rsidRDefault="00043672" w:rsidP="00043672">
      <w:pPr>
        <w:spacing w:after="120"/>
        <w:ind w:left="1134" w:right="1134"/>
        <w:jc w:val="both"/>
        <w:rPr>
          <w:lang w:val="de-DE"/>
        </w:rPr>
      </w:pPr>
      <w:r w:rsidRPr="00EB2D33">
        <w:rPr>
          <w:noProof/>
          <w:lang w:val="de-DE"/>
        </w:rPr>
        <w:lastRenderedPageBreak/>
        <w:t>35.</w:t>
      </w:r>
      <w:r w:rsidRPr="00EB2D33">
        <w:rPr>
          <w:noProof/>
          <w:lang w:val="de-DE"/>
        </w:rPr>
        <w:tab/>
      </w:r>
      <w:r w:rsidRPr="00EB2D33">
        <w:rPr>
          <w:lang w:val="de-DE"/>
        </w:rPr>
        <w:t>Der Vertreter der ZKR stellte klar, dass der Vorschlag auf eine Angleichung der verschiedenen Sprachfassungen des ADN abziele und nicht auf die Aufnahme zusätzlicher Bauvorschriften für Schiffe.</w:t>
      </w:r>
      <w:r w:rsidRPr="00EB2D33">
        <w:rPr>
          <w:noProof/>
          <w:lang w:val="de-DE"/>
        </w:rPr>
        <w:t xml:space="preserve"> </w:t>
      </w:r>
      <w:r w:rsidRPr="00EB2D33">
        <w:rPr>
          <w:lang w:val="de-DE"/>
        </w:rPr>
        <w:t>Einige Delegationen sprachen sich dafür aus, den Wortlaut des ADN an den Europäischen Standard der technischen Vorschriften für Binnenschiffe (ES-TRIN) anzupassen, um Abweichungen zwischen den beiden Rechtsinstrumenten zu vermeiden.</w:t>
      </w:r>
    </w:p>
    <w:p w14:paraId="00628FF7" w14:textId="77777777" w:rsidR="00043672" w:rsidRPr="00EB2D33" w:rsidRDefault="00043672" w:rsidP="00043672">
      <w:pPr>
        <w:spacing w:after="120"/>
        <w:ind w:left="1134" w:right="1134"/>
        <w:jc w:val="both"/>
        <w:rPr>
          <w:noProof/>
          <w:lang w:val="de-DE"/>
        </w:rPr>
      </w:pPr>
      <w:r w:rsidRPr="00EB2D33">
        <w:rPr>
          <w:noProof/>
          <w:lang w:val="de-DE"/>
        </w:rPr>
        <w:t>36.</w:t>
      </w:r>
      <w:r w:rsidRPr="00EB2D33">
        <w:rPr>
          <w:noProof/>
          <w:lang w:val="de-DE"/>
        </w:rPr>
        <w:tab/>
      </w:r>
      <w:r w:rsidRPr="00EB2D33">
        <w:rPr>
          <w:lang w:val="de-DE"/>
        </w:rPr>
        <w:t>Es wurde ferner darauf hingewiesen, dass ein Verweis auf den ES-TRIN die Anforderungen nicht ersetzen könne, da es ADN-Vertragsparteien gebe, die nicht Mitglied der Europäischen Union seien und den ES-TRIN daher nicht anwendeten. Der Vertreter der ZKR bot an, den Vorschlag zu überprüfen und für die nächste Sitzung des Sicherheitsausschusses ein überarbeitetes Dokument zur Prüfung vorzulegen.</w:t>
      </w:r>
    </w:p>
    <w:p w14:paraId="6039B286"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r>
      <w:bookmarkStart w:id="20" w:name="_Toc32481653"/>
      <w:r w:rsidRPr="00EB2D33">
        <w:rPr>
          <w:b/>
          <w:noProof/>
          <w:lang w:val="de-DE"/>
        </w:rPr>
        <w:t>2.</w:t>
      </w:r>
      <w:r w:rsidRPr="00EB2D33">
        <w:rPr>
          <w:b/>
          <w:noProof/>
          <w:lang w:val="de-DE"/>
        </w:rPr>
        <w:tab/>
      </w:r>
      <w:bookmarkEnd w:id="20"/>
      <w:r w:rsidRPr="00EB2D33">
        <w:rPr>
          <w:b/>
          <w:lang w:val="de-DE"/>
        </w:rPr>
        <w:t>Harmonisierung der im ADN 2021 verwendeten Terminologie für „Schutzanzug“, „Schutzausrüstung“ und „persönliche Schutzausrüstung“</w:t>
      </w:r>
    </w:p>
    <w:p w14:paraId="20829693"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t>ECE/TRANS/WP.15/AC.2/2022/3 (ZKR)</w:t>
      </w:r>
    </w:p>
    <w:p w14:paraId="4CD749BD" w14:textId="6F38722A" w:rsidR="00043672" w:rsidRPr="00EB2D33" w:rsidRDefault="00043672" w:rsidP="00043672">
      <w:pPr>
        <w:spacing w:after="120"/>
        <w:ind w:left="1134" w:right="1134"/>
        <w:jc w:val="both"/>
        <w:rPr>
          <w:noProof/>
          <w:lang w:val="de-DE"/>
        </w:rPr>
      </w:pPr>
      <w:r w:rsidRPr="00EB2D33">
        <w:rPr>
          <w:noProof/>
          <w:lang w:val="de-DE"/>
        </w:rPr>
        <w:t>37.</w:t>
      </w:r>
      <w:r w:rsidRPr="00EB2D33">
        <w:rPr>
          <w:noProof/>
          <w:lang w:val="de-DE"/>
        </w:rPr>
        <w:tab/>
      </w:r>
      <w:r w:rsidRPr="00EB2D33">
        <w:rPr>
          <w:lang w:val="de-DE"/>
        </w:rPr>
        <w:t>Der Sicherheitsausschuss nahm die in Dokument ECE/TRANS/WP.15/AC.2/2022/3 vorgeschlagenen Änderungen an, um die Begriffe „Schutzanzug“, „Schutzausrüstung“ und „persönliche Schutzausrüstung“ in der französischen, englischen und russischen Fassung des ADN an die in der deutschen Fassung verwendeten Begriffe anzugleichen (siehe Anlage I).</w:t>
      </w:r>
    </w:p>
    <w:p w14:paraId="7A34A44F"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3.</w:t>
      </w:r>
      <w:r w:rsidRPr="00EB2D33">
        <w:rPr>
          <w:b/>
          <w:noProof/>
          <w:lang w:val="de-DE"/>
        </w:rPr>
        <w:tab/>
      </w:r>
      <w:r w:rsidRPr="00EB2D33">
        <w:rPr>
          <w:b/>
          <w:snapToGrid w:val="0"/>
          <w:lang w:val="de-DE"/>
        </w:rPr>
        <w:t>Änderungen, die am 1. Januar 2023 in Kraft treten sollen:</w:t>
      </w:r>
      <w:r w:rsidRPr="00EB2D33">
        <w:rPr>
          <w:b/>
          <w:noProof/>
          <w:snapToGrid w:val="0"/>
          <w:lang w:val="de-DE"/>
        </w:rPr>
        <w:t xml:space="preserve"> </w:t>
      </w:r>
      <w:r w:rsidRPr="00EB2D33">
        <w:rPr>
          <w:b/>
          <w:snapToGrid w:val="0"/>
          <w:lang w:val="de-DE"/>
        </w:rPr>
        <w:t>Sicherheitsberater/Gefahrgutbeauftragter – Unterabschnitt 1.8.3.17 ADN</w:t>
      </w:r>
    </w:p>
    <w:p w14:paraId="509063EF"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ECE/TRANS/WP.15/AC.2/2022/5 (Deutschland)</w:t>
      </w:r>
    </w:p>
    <w:p w14:paraId="4E569DC4" w14:textId="77777777" w:rsidR="00043672" w:rsidRPr="00EB2D33" w:rsidRDefault="00043672" w:rsidP="00043672">
      <w:pPr>
        <w:spacing w:after="120"/>
        <w:ind w:left="1134" w:right="1134"/>
        <w:jc w:val="both"/>
        <w:rPr>
          <w:noProof/>
          <w:lang w:val="de-DE"/>
        </w:rPr>
      </w:pPr>
      <w:r w:rsidRPr="00EB2D33">
        <w:rPr>
          <w:noProof/>
          <w:lang w:val="de-DE"/>
        </w:rPr>
        <w:t>38.</w:t>
      </w:r>
      <w:r w:rsidRPr="00EB2D33">
        <w:rPr>
          <w:noProof/>
          <w:lang w:val="de-DE"/>
        </w:rPr>
        <w:tab/>
      </w:r>
      <w:r w:rsidRPr="00EB2D33">
        <w:rPr>
          <w:lang w:val="de-DE"/>
        </w:rPr>
        <w:t>Der Sicherheitsausschuss nahm den Vorschlag zur Streichung des Inhalts von Absatz 1.8.3.17 ADN an (siehe Anlage I).</w:t>
      </w:r>
    </w:p>
    <w:p w14:paraId="6BEF4F27"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4.</w:t>
      </w:r>
      <w:r w:rsidRPr="00EB2D33">
        <w:rPr>
          <w:b/>
          <w:noProof/>
          <w:lang w:val="de-DE"/>
        </w:rPr>
        <w:tab/>
      </w:r>
      <w:r w:rsidRPr="00EB2D33">
        <w:rPr>
          <w:b/>
          <w:lang w:val="de-DE"/>
        </w:rPr>
        <w:t>Abschnitt 8.2.1 ADN – Vorschriften für die Ausbildung der Sachkundigen</w:t>
      </w:r>
    </w:p>
    <w:p w14:paraId="56BC7B09"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ECE/TRANS/WP.15/AC.2/2022/6 (Deutschland)</w:t>
      </w:r>
    </w:p>
    <w:p w14:paraId="17C8E974" w14:textId="77777777" w:rsidR="00043672" w:rsidRPr="00EB2D33" w:rsidRDefault="00043672" w:rsidP="00043672">
      <w:pPr>
        <w:spacing w:after="120"/>
        <w:ind w:left="1134" w:right="1134"/>
        <w:jc w:val="both"/>
        <w:rPr>
          <w:noProof/>
          <w:lang w:val="de-DE"/>
        </w:rPr>
      </w:pPr>
      <w:r w:rsidRPr="00EB2D33">
        <w:rPr>
          <w:noProof/>
          <w:lang w:val="de-DE"/>
        </w:rPr>
        <w:t>39.</w:t>
      </w:r>
      <w:r w:rsidRPr="00EB2D33">
        <w:rPr>
          <w:noProof/>
          <w:lang w:val="de-DE"/>
        </w:rPr>
        <w:tab/>
      </w:r>
      <w:r w:rsidRPr="00EB2D33">
        <w:rPr>
          <w:lang w:val="de-DE"/>
        </w:rPr>
        <w:t>Unter Hinweis auf die Diskussionen bei früheren Sitzungen schlug der Vertreter Deutschlands in den Absätzen 6 bis 8 des Dokuments ECE/TRANS/WP.15/AC.2/2022/6 Änderungen zu Abschnitt 8.2.1 ADN vor, um die Prüfungsverfahren zwischen den Vertragsparteien zu vereinheitlichen.</w:t>
      </w:r>
      <w:r w:rsidRPr="00EB2D33">
        <w:rPr>
          <w:noProof/>
          <w:lang w:val="de-DE"/>
        </w:rPr>
        <w:t xml:space="preserve"> </w:t>
      </w:r>
      <w:r w:rsidRPr="00EB2D33">
        <w:rPr>
          <w:lang w:val="de-DE"/>
        </w:rPr>
        <w:t>Mehrere Vertreter äußerten sich besorgt über die Frist von sechs Monaten für Prüfungen und die Möglichkeit, auf nationaler Ebene Wiederholungsprüfungen in so kurzen Abständen durchzuführen, um Bewerbern bei nicht bestandener Prüfung eine Wiederholung der Prüfung zu ermöglichen.</w:t>
      </w:r>
    </w:p>
    <w:p w14:paraId="11B0D12C" w14:textId="77777777" w:rsidR="00043672" w:rsidRPr="00EB2D33" w:rsidRDefault="00043672" w:rsidP="00043672">
      <w:pPr>
        <w:spacing w:after="120"/>
        <w:ind w:left="1134" w:right="1134"/>
        <w:jc w:val="both"/>
        <w:rPr>
          <w:noProof/>
          <w:lang w:val="de-DE"/>
        </w:rPr>
      </w:pPr>
      <w:r w:rsidRPr="00EB2D33">
        <w:rPr>
          <w:noProof/>
          <w:lang w:val="de-DE"/>
        </w:rPr>
        <w:t>40.</w:t>
      </w:r>
      <w:r w:rsidRPr="00EB2D33">
        <w:rPr>
          <w:noProof/>
          <w:lang w:val="de-DE"/>
        </w:rPr>
        <w:tab/>
      </w:r>
      <w:r w:rsidRPr="00EB2D33">
        <w:rPr>
          <w:lang w:val="de-DE"/>
        </w:rPr>
        <w:t>Nach der Diskussion nahm der Sicherheitsausschuss die vorgeschlagenen Änderungen zu Kapitel 8.2 an (siehe Anlage I).</w:t>
      </w:r>
      <w:r w:rsidRPr="00EB2D33">
        <w:rPr>
          <w:noProof/>
          <w:lang w:val="de-DE"/>
        </w:rPr>
        <w:t xml:space="preserve"> </w:t>
      </w:r>
      <w:r w:rsidRPr="00EB2D33">
        <w:rPr>
          <w:lang w:val="de-DE"/>
        </w:rPr>
        <w:t>Um den geäußerten Bedenken Rechnung zu tragen, wurde vereinbart, im Laufe des nächsten Zweijahreszeitraums die Situation und die Erfahrungen der für die ADN-Schulungen und -Prüfungen zuständigen Stellen insbesondere hinsichtlich ihrer Fähigkeit, die vorgeschriebene Anzahl von Wiederholungsprüfungen durchzuführen, zu evaluieren und die Bestimmungen erforderlichenfalls anzupassen.</w:t>
      </w:r>
    </w:p>
    <w:p w14:paraId="47554A25"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5.</w:t>
      </w:r>
      <w:r w:rsidRPr="00EB2D33">
        <w:rPr>
          <w:b/>
          <w:noProof/>
          <w:lang w:val="de-DE"/>
        </w:rPr>
        <w:tab/>
      </w:r>
      <w:r w:rsidRPr="00EB2D33">
        <w:rPr>
          <w:b/>
          <w:lang w:val="de-DE"/>
        </w:rPr>
        <w:t>Harmonisierung der in 1.9.3 c), 8.1.2.2 f) und 8.1.2.3 s) des ADN 2021 verwendeten Terminologie</w:t>
      </w:r>
    </w:p>
    <w:p w14:paraId="2E0A3A05"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ECE/TRANS/WP.15/AC.2/2022/7 (ZKR)</w:t>
      </w:r>
    </w:p>
    <w:p w14:paraId="59609DB8" w14:textId="77777777" w:rsidR="00043672" w:rsidRPr="00EB2D33" w:rsidRDefault="00043672" w:rsidP="00043672">
      <w:pPr>
        <w:spacing w:after="120"/>
        <w:ind w:left="1134" w:right="1134"/>
        <w:jc w:val="both"/>
        <w:rPr>
          <w:noProof/>
          <w:lang w:val="de-DE"/>
        </w:rPr>
      </w:pPr>
      <w:r w:rsidRPr="00EB2D33">
        <w:rPr>
          <w:noProof/>
          <w:lang w:val="de-DE"/>
        </w:rPr>
        <w:t>41.</w:t>
      </w:r>
      <w:r w:rsidRPr="00EB2D33">
        <w:rPr>
          <w:noProof/>
          <w:lang w:val="de-DE"/>
        </w:rPr>
        <w:tab/>
      </w:r>
      <w:r w:rsidRPr="00EB2D33">
        <w:rPr>
          <w:lang w:val="de-DE"/>
        </w:rPr>
        <w:t>Der Sicherheitsausschuss nahm die Änderungsvorschläge [zur englischen und französischen Fassung des ADN] in Dokument ECE/TRANS/WP.15/AC.2/2022/7 an (siehe Anlage I).</w:t>
      </w:r>
      <w:r w:rsidRPr="00EB2D33">
        <w:rPr>
          <w:noProof/>
          <w:lang w:val="de-DE"/>
        </w:rPr>
        <w:t xml:space="preserve"> </w:t>
      </w:r>
      <w:r w:rsidRPr="00EB2D33">
        <w:rPr>
          <w:lang w:val="de-DE"/>
        </w:rPr>
        <w:t>Einige Vertreter äußerten Bedenken hinsichtlich der Verwendung von Begriffen wie „near by“ oder „in the immediate vicinity“, die nicht genau definiert sind und daher Interpretationsspielraum bieten.</w:t>
      </w:r>
      <w:r w:rsidRPr="00EB2D33">
        <w:rPr>
          <w:noProof/>
          <w:lang w:val="de-DE"/>
        </w:rPr>
        <w:t xml:space="preserve"> </w:t>
      </w:r>
      <w:r w:rsidRPr="00EB2D33">
        <w:rPr>
          <w:lang w:val="de-DE"/>
        </w:rPr>
        <w:t>Es wurde klargestellt, dass die Verwendung solcher Begriffe manchmal unvermeidlich sei und es in der Verantwortung der zuständigen Behörde liege, eine Auslegung unter Berücksichtigung ökologischer, politischer und sozialer Sachzwänge vorzunehmen. Der Vertreter Belgiens merkte an, dass an anderen Stellen im ADN die Terminologie „in the vicinity“ verwendet werde und in „immediately adjacent“ geändert werden sollte.</w:t>
      </w:r>
    </w:p>
    <w:p w14:paraId="6A8F75C1"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lastRenderedPageBreak/>
        <w:tab/>
        <w:t>6.</w:t>
      </w:r>
      <w:r w:rsidRPr="00EB2D33">
        <w:rPr>
          <w:b/>
          <w:noProof/>
          <w:lang w:val="de-DE"/>
        </w:rPr>
        <w:tab/>
      </w:r>
      <w:r w:rsidRPr="00EB2D33">
        <w:rPr>
          <w:b/>
          <w:lang w:val="de-DE"/>
        </w:rPr>
        <w:t>Korrekturvorschlag für 9.3.4.3.1.2.2.1.3 ADN</w:t>
      </w:r>
    </w:p>
    <w:p w14:paraId="1CA56C1F"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ECE/TRANS/WP.15/AC.2/2022/8 (ZKR)</w:t>
      </w:r>
    </w:p>
    <w:p w14:paraId="1131902C" w14:textId="77777777" w:rsidR="00043672" w:rsidRPr="00EB2D33" w:rsidRDefault="00043672" w:rsidP="00043672">
      <w:pPr>
        <w:spacing w:after="120"/>
        <w:ind w:left="1134" w:right="1134"/>
        <w:jc w:val="both"/>
        <w:rPr>
          <w:noProof/>
          <w:lang w:val="de-DE"/>
        </w:rPr>
      </w:pPr>
      <w:r w:rsidRPr="00EB2D33">
        <w:rPr>
          <w:noProof/>
          <w:lang w:val="de-DE"/>
        </w:rPr>
        <w:t>42.</w:t>
      </w:r>
      <w:r w:rsidRPr="00EB2D33">
        <w:rPr>
          <w:noProof/>
          <w:lang w:val="de-DE"/>
        </w:rPr>
        <w:tab/>
      </w:r>
      <w:r w:rsidRPr="00EB2D33">
        <w:rPr>
          <w:lang w:val="de-DE"/>
        </w:rPr>
        <w:t>Der Sicherheitsausschuss nahm die Vorschläge in den Absätzen 6 bis 8 in Dokument ECE/TRANS/WP.15/AC.2/2022/8 zur Änderung des Absatzes 9.3.4.3.1.2.2.1.3 ADN an (siehe Anlage I).</w:t>
      </w:r>
    </w:p>
    <w:p w14:paraId="35749039"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7.</w:t>
      </w:r>
      <w:r w:rsidRPr="00EB2D33">
        <w:rPr>
          <w:b/>
          <w:noProof/>
          <w:lang w:val="de-DE"/>
        </w:rPr>
        <w:tab/>
      </w:r>
      <w:r w:rsidRPr="00EB2D33">
        <w:rPr>
          <w:b/>
          <w:lang w:val="de-DE"/>
        </w:rPr>
        <w:t>Inkonsistenz in den Sprachfassungen in 3.4.14 ADN zu „Großcontainer“</w:t>
      </w:r>
    </w:p>
    <w:p w14:paraId="53CDA2F0"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ECE/TRANS/WP.15/AC.2/2022/9 (ZKR)</w:t>
      </w:r>
    </w:p>
    <w:p w14:paraId="12F0AEED" w14:textId="77777777" w:rsidR="00043672" w:rsidRPr="00EB2D33" w:rsidRDefault="00043672" w:rsidP="00043672">
      <w:pPr>
        <w:spacing w:after="120"/>
        <w:ind w:left="1134" w:right="1134"/>
        <w:jc w:val="both"/>
        <w:rPr>
          <w:lang w:val="de-DE"/>
        </w:rPr>
      </w:pPr>
      <w:r w:rsidRPr="00EB2D33">
        <w:rPr>
          <w:noProof/>
          <w:lang w:val="de-DE"/>
        </w:rPr>
        <w:t>43.</w:t>
      </w:r>
      <w:r w:rsidRPr="00EB2D33">
        <w:rPr>
          <w:noProof/>
          <w:lang w:val="de-DE"/>
        </w:rPr>
        <w:tab/>
      </w:r>
      <w:r w:rsidRPr="00EB2D33">
        <w:rPr>
          <w:lang w:val="de-DE"/>
        </w:rPr>
        <w:t>Das Sekretariat der ZKR wies darauf hin, dass die Formulierung „je Beförderungseinheit, Wagen oder Großcontainer“ (die im RID/ADR verwendet wird) in Unterabschnitt 3.4.14 ADN bereits enthalten sei, es jedoch Abweichungen zwischen dem Wortlaut der deutschen Fassung und den anderen Sprachfassungen des ADN gebe.</w:t>
      </w:r>
      <w:r w:rsidRPr="00EB2D33">
        <w:rPr>
          <w:noProof/>
          <w:lang w:val="de-DE"/>
        </w:rPr>
        <w:t xml:space="preserve"> </w:t>
      </w:r>
    </w:p>
    <w:p w14:paraId="3673767E" w14:textId="77777777" w:rsidR="00043672" w:rsidRPr="00EB2D33" w:rsidRDefault="00043672" w:rsidP="00043672">
      <w:pPr>
        <w:spacing w:after="120"/>
        <w:ind w:left="1134" w:right="1134"/>
        <w:jc w:val="both"/>
        <w:rPr>
          <w:noProof/>
          <w:lang w:val="de-DE"/>
        </w:rPr>
      </w:pPr>
      <w:r w:rsidRPr="00EB2D33">
        <w:rPr>
          <w:lang w:val="de-DE"/>
        </w:rPr>
        <w:t>44.</w:t>
      </w:r>
      <w:r w:rsidRPr="00EB2D33">
        <w:rPr>
          <w:lang w:val="de-DE"/>
        </w:rPr>
        <w:tab/>
        <w:t>Der Sicherheitsausschuss entschied, dass diese Frage von der Gemeinsamen RID/ADR/ADN-Tagung bei ihrer nächsten Sitzung im März 2022 auf der Grundlage eines Vorschlags der Niederlande geprüft werden sollte. Dementsprechend wurde vereinbart, die Diskussion zu diesem Thema bei der nächsten Sitzung des Sicherheitsausschusses wieder aufzunehmen.</w:t>
      </w:r>
    </w:p>
    <w:p w14:paraId="069582B0"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8.</w:t>
      </w:r>
      <w:r w:rsidRPr="00EB2D33">
        <w:rPr>
          <w:b/>
          <w:noProof/>
          <w:lang w:val="de-DE"/>
        </w:rPr>
        <w:tab/>
      </w:r>
      <w:r w:rsidRPr="00EB2D33">
        <w:rPr>
          <w:b/>
          <w:lang w:val="de-DE"/>
        </w:rPr>
        <w:t>Zulassungszeugnisse und Seeschiffe</w:t>
      </w:r>
    </w:p>
    <w:p w14:paraId="30C35548"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ECE/TRANS/WP.15/AC.2/2022/13 (Frankreich)</w:t>
      </w:r>
    </w:p>
    <w:p w14:paraId="50AB7F9A" w14:textId="77777777" w:rsidR="00043672" w:rsidRPr="00EB2D33" w:rsidRDefault="00043672" w:rsidP="00043672">
      <w:pPr>
        <w:spacing w:after="120"/>
        <w:ind w:left="1134" w:right="1134"/>
        <w:jc w:val="both"/>
        <w:rPr>
          <w:noProof/>
          <w:lang w:val="de-DE"/>
        </w:rPr>
      </w:pPr>
      <w:r w:rsidRPr="00EB2D33">
        <w:rPr>
          <w:noProof/>
          <w:lang w:val="de-DE"/>
        </w:rPr>
        <w:t>45.</w:t>
      </w:r>
      <w:r w:rsidRPr="00EB2D33">
        <w:rPr>
          <w:noProof/>
          <w:lang w:val="de-DE"/>
        </w:rPr>
        <w:tab/>
      </w:r>
      <w:r w:rsidRPr="00EB2D33">
        <w:rPr>
          <w:lang w:val="de-DE"/>
        </w:rPr>
        <w:t>Der Vertreter Frankreichs schlug vor, Kapitel 1.16 dahingehend zu ändern, dass Seeschiffe für das Befahren von Binnenwasserstraßen vom Besitz eines Zulassungszeugnisses befreit werden, sofern diese Schiffe über die einschlägigen Zeugnisse für die Seeschifffahrt verfügen. Einige Vertreter sprachen sich für die vorgeschlagenen Änderungen aus, die meisten zogen es jedoch vor, die Anforderung, dass diese Schiffe den spezifischen Bauvorschriften für Binnenschiffe entsprechen müssen, wie z. B. den Vorschriften für Lüftungssysteme, Doppelhülle, Stabilitätsanalyse, Emissionen usw., beizubehalten.</w:t>
      </w:r>
      <w:r w:rsidRPr="00EB2D33">
        <w:rPr>
          <w:noProof/>
          <w:lang w:val="de-DE"/>
        </w:rPr>
        <w:t xml:space="preserve"> </w:t>
      </w:r>
      <w:r w:rsidRPr="00EB2D33">
        <w:rPr>
          <w:lang w:val="de-DE"/>
        </w:rPr>
        <w:t>Es wurde auch darauf hingewiesen, dass die bestehenden ADN-Vorschriften für Seeschiffe sorgfältig überprüft werden sollten, um die Einführung widersprüchlicher Anforderungen zu vermeiden.</w:t>
      </w:r>
      <w:r w:rsidRPr="00EB2D33">
        <w:rPr>
          <w:noProof/>
          <w:lang w:val="de-DE"/>
        </w:rPr>
        <w:t xml:space="preserve"> </w:t>
      </w:r>
      <w:r w:rsidRPr="00EB2D33">
        <w:rPr>
          <w:lang w:val="de-DE"/>
        </w:rPr>
        <w:t>Der Sicherheitsausschuss lehnte den Vorschlag ab.</w:t>
      </w:r>
    </w:p>
    <w:p w14:paraId="5E4B059E"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9.</w:t>
      </w:r>
      <w:r w:rsidRPr="00EB2D33">
        <w:rPr>
          <w:b/>
          <w:noProof/>
          <w:lang w:val="de-DE"/>
        </w:rPr>
        <w:tab/>
      </w:r>
      <w:r w:rsidRPr="00EB2D33">
        <w:rPr>
          <w:b/>
          <w:lang w:val="de-DE"/>
        </w:rPr>
        <w:t>Änderungen, die am 1. Januar 2023 in Kraft treten sollen: Aktualisierung der Verweise auf Normen</w:t>
      </w:r>
    </w:p>
    <w:p w14:paraId="7F2373F5"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ECE/TRANS/WP.15/AC.2/2022/4 (Deutschland)</w:t>
      </w:r>
    </w:p>
    <w:p w14:paraId="0E247DFC"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Informelles Dokument:</w:t>
      </w:r>
      <w:r w:rsidRPr="00EB2D33">
        <w:rPr>
          <w:noProof/>
          <w:lang w:val="de-DE"/>
        </w:rPr>
        <w:tab/>
      </w:r>
      <w:r w:rsidRPr="00EB2D33">
        <w:rPr>
          <w:lang w:val="de-DE"/>
        </w:rPr>
        <w:t>INF.19 (Deutschland)</w:t>
      </w:r>
    </w:p>
    <w:p w14:paraId="2901E951" w14:textId="77777777" w:rsidR="00043672" w:rsidRPr="00EB2D33" w:rsidRDefault="00043672" w:rsidP="00043672">
      <w:pPr>
        <w:spacing w:after="120"/>
        <w:ind w:left="1134" w:right="1134"/>
        <w:jc w:val="both"/>
        <w:rPr>
          <w:noProof/>
          <w:lang w:val="de-DE"/>
        </w:rPr>
      </w:pPr>
      <w:r w:rsidRPr="00EB2D33">
        <w:rPr>
          <w:noProof/>
          <w:lang w:val="de-DE"/>
        </w:rPr>
        <w:t>46.</w:t>
      </w:r>
      <w:r w:rsidRPr="00EB2D33">
        <w:rPr>
          <w:noProof/>
          <w:lang w:val="de-DE"/>
        </w:rPr>
        <w:tab/>
      </w:r>
      <w:r w:rsidRPr="00EB2D33">
        <w:rPr>
          <w:lang w:val="de-DE"/>
        </w:rPr>
        <w:t>Einige Sachverständige äußerten sich besorgt darüber, dass sie nicht alle im Dokument ECE/TRANS/WP.15/AC.2/2022/4 vorgeschlagenen Verweise überprüfen konnten.</w:t>
      </w:r>
      <w:r w:rsidRPr="00EB2D33">
        <w:rPr>
          <w:noProof/>
          <w:lang w:val="de-DE"/>
        </w:rPr>
        <w:t xml:space="preserve"> </w:t>
      </w:r>
      <w:r w:rsidRPr="00EB2D33">
        <w:rPr>
          <w:lang w:val="de-DE"/>
        </w:rPr>
        <w:t>Die Vertreterin von EBU und ESO äußerte ihr Bedauern darüber, dass die in das ADN aufzunehmenden einschlägigen Normen nicht verfügbar seien.</w:t>
      </w:r>
      <w:r w:rsidRPr="00EB2D33">
        <w:rPr>
          <w:noProof/>
          <w:lang w:val="de-DE"/>
        </w:rPr>
        <w:t xml:space="preserve"> </w:t>
      </w:r>
      <w:r w:rsidRPr="00EB2D33">
        <w:rPr>
          <w:lang w:val="de-DE"/>
        </w:rPr>
        <w:t>Der Sicherheitsausschuss nahm die Änderungsvorschläge zur Aktualisierung der Normenverweise zusammen mit einigen zusätzlichen Änderungen an (siehe Anlage I).</w:t>
      </w:r>
    </w:p>
    <w:p w14:paraId="496087D1" w14:textId="77777777" w:rsidR="00043672" w:rsidRPr="00EB2D33" w:rsidRDefault="00043672" w:rsidP="00043672">
      <w:pPr>
        <w:spacing w:after="120"/>
        <w:ind w:left="1134" w:right="1134"/>
        <w:jc w:val="both"/>
        <w:rPr>
          <w:noProof/>
          <w:lang w:val="de-DE"/>
        </w:rPr>
      </w:pPr>
      <w:r w:rsidRPr="00EB2D33">
        <w:rPr>
          <w:noProof/>
          <w:lang w:val="de-DE"/>
        </w:rPr>
        <w:t>47.</w:t>
      </w:r>
      <w:r w:rsidRPr="00EB2D33">
        <w:rPr>
          <w:noProof/>
          <w:lang w:val="de-DE"/>
        </w:rPr>
        <w:tab/>
      </w:r>
      <w:r w:rsidRPr="00EB2D33">
        <w:rPr>
          <w:lang w:val="de-DE"/>
        </w:rPr>
        <w:t>Einige Verweise, die nicht angenommen wurden (insbesondere diejenigen, die im Dokument ECE/TRANS/WP.15/AC.2/2022/4 unter den Punkten 1. j), 6. und 7. aufgeführt sind), sowie die Frage, ob technische Einrichtungen an Bord von in Betrieb befindlichen Schiffen nach einer Übergangszeit ausgetauscht werden sollten, werden von den betroffenen Delegierten auf einer von Deutschland koordinierten Sitzung weiter diskutiert.</w:t>
      </w:r>
      <w:r w:rsidRPr="00EB2D33">
        <w:rPr>
          <w:noProof/>
          <w:lang w:val="de-DE"/>
        </w:rPr>
        <w:t xml:space="preserve"> </w:t>
      </w:r>
      <w:r w:rsidRPr="00EB2D33">
        <w:rPr>
          <w:lang w:val="de-DE"/>
        </w:rPr>
        <w:t>Das Ergebnis dieser Diskussionen wird in ein Arbeitsdokument einfließen, das dem Sicherheitsausschuss zur weiteren Beratung vorgelegt werden wird und Änderungsvorschläge für die Ausgabe 2025 des ADN enthalten wird.</w:t>
      </w:r>
      <w:r w:rsidRPr="00EB2D33">
        <w:rPr>
          <w:noProof/>
          <w:lang w:val="de-DE"/>
        </w:rPr>
        <w:t xml:space="preserve"> </w:t>
      </w:r>
      <w:r w:rsidRPr="00EB2D33">
        <w:rPr>
          <w:lang w:val="de-DE"/>
        </w:rPr>
        <w:t>Der Vertreter Frankreichs bestätigte, dass die Norm NF M T60-103:1968, auf die derzeit verwiesen wird, weiterhin gültig ist.</w:t>
      </w:r>
    </w:p>
    <w:p w14:paraId="17472A08" w14:textId="77777777" w:rsidR="00043672" w:rsidRPr="00EB2D33" w:rsidRDefault="00043672" w:rsidP="00043672">
      <w:pPr>
        <w:spacing w:after="120"/>
        <w:ind w:left="1134" w:right="1134"/>
        <w:jc w:val="both"/>
        <w:rPr>
          <w:noProof/>
          <w:lang w:val="de-DE"/>
        </w:rPr>
      </w:pPr>
      <w:r w:rsidRPr="00EB2D33">
        <w:rPr>
          <w:noProof/>
          <w:lang w:val="de-DE"/>
        </w:rPr>
        <w:t>48.</w:t>
      </w:r>
      <w:r w:rsidRPr="00EB2D33">
        <w:rPr>
          <w:noProof/>
          <w:lang w:val="de-DE"/>
        </w:rPr>
        <w:tab/>
      </w:r>
      <w:r w:rsidRPr="00EB2D33">
        <w:rPr>
          <w:lang w:val="de-DE"/>
        </w:rPr>
        <w:t>Der Vertreter von FuelsEurope wies darauf hin, dass in den Klassifizierungskriterien des Absatzes 2.2.3.1.5 ADN (Auslaufzeit) auf das Handbuch Prüfungen und Kriterien Teil III Abschnitt 32.4.3 verwiesen wird, der sich auf die in der Norm ISO 2431:1984 enthaltenen Prüfungen bezieht.</w:t>
      </w:r>
      <w:r w:rsidRPr="00EB2D33">
        <w:rPr>
          <w:noProof/>
          <w:lang w:val="de-DE"/>
        </w:rPr>
        <w:t xml:space="preserve"> </w:t>
      </w:r>
      <w:r w:rsidRPr="00EB2D33">
        <w:rPr>
          <w:lang w:val="de-DE"/>
        </w:rPr>
        <w:t xml:space="preserve">In Unterabschnitt 3.2.4.2 ADN (2.12 – Auslaufzeit) wird der bestehende </w:t>
      </w:r>
      <w:r w:rsidRPr="00EB2D33">
        <w:rPr>
          <w:lang w:val="de-DE"/>
        </w:rPr>
        <w:lastRenderedPageBreak/>
        <w:t>Verweis auf die ISO 2431:1996 in Anlehnung an den Vorschlag in Punkt 2 a) des Dokuments ECE/TRANS/WP.15/AC.2/2022/4 auf die ISO 2431:2019 aktualisiert.</w:t>
      </w:r>
      <w:r w:rsidRPr="00EB2D33">
        <w:rPr>
          <w:noProof/>
          <w:lang w:val="de-DE"/>
        </w:rPr>
        <w:t xml:space="preserve"> </w:t>
      </w:r>
      <w:r w:rsidRPr="00EB2D33">
        <w:rPr>
          <w:lang w:val="de-DE"/>
        </w:rPr>
        <w:t>Der Sicherheitsausschuss bat das Sekretariat, den Expertenunterausschuss für die Beförderung gefährlicher Güter der Vereinten Nationen über diese Änderung im ADN zu unterrichten und zu fragen, ob eine Aktualisierung des Verweises auf die ISO 2431:1984 im Handbuch Prüfungen und Kriterien auf die ISO 2431:2019 notwendig sei, um Abweichungen von den ADN-Anforderungen zu vermeiden.</w:t>
      </w:r>
    </w:p>
    <w:p w14:paraId="202424DD"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10.</w:t>
      </w:r>
      <w:r w:rsidRPr="00EB2D33">
        <w:rPr>
          <w:b/>
          <w:noProof/>
          <w:lang w:val="de-DE"/>
        </w:rPr>
        <w:tab/>
      </w:r>
      <w:r w:rsidRPr="00EB2D33">
        <w:rPr>
          <w:b/>
          <w:lang w:val="de-DE"/>
        </w:rPr>
        <w:t>Verweis auf die Bestimmungen zum Entgasen in 8.3.5</w:t>
      </w:r>
    </w:p>
    <w:p w14:paraId="25A6EF5B"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ECE/TRANS/WP.15/AC.2/2022/17 (Niederlande)</w:t>
      </w:r>
    </w:p>
    <w:p w14:paraId="10392AF6" w14:textId="77777777" w:rsidR="00043672" w:rsidRPr="00EB2D33" w:rsidRDefault="00043672" w:rsidP="00043672">
      <w:pPr>
        <w:spacing w:after="120"/>
        <w:ind w:left="1134" w:right="1134"/>
        <w:jc w:val="both"/>
        <w:rPr>
          <w:noProof/>
          <w:lang w:val="de-DE"/>
        </w:rPr>
      </w:pPr>
      <w:r w:rsidRPr="00EB2D33">
        <w:rPr>
          <w:noProof/>
          <w:lang w:val="de-DE"/>
        </w:rPr>
        <w:t>49.</w:t>
      </w:r>
      <w:r w:rsidRPr="00EB2D33">
        <w:rPr>
          <w:noProof/>
          <w:lang w:val="de-DE"/>
        </w:rPr>
        <w:tab/>
      </w:r>
      <w:r w:rsidRPr="00EB2D33">
        <w:rPr>
          <w:lang w:val="de-DE"/>
        </w:rPr>
        <w:t>Der Sicherheitsausschuss nahm die Änderungsvorschläge zu Abschnitt 8.3.5 dritter Anstrich des ADN an (siehe Anlage I).</w:t>
      </w:r>
    </w:p>
    <w:p w14:paraId="7C31DBFB"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11.</w:t>
      </w:r>
      <w:r w:rsidRPr="00EB2D33">
        <w:rPr>
          <w:b/>
          <w:noProof/>
          <w:lang w:val="de-DE"/>
        </w:rPr>
        <w:tab/>
      </w:r>
      <w:r w:rsidRPr="00EB2D33">
        <w:rPr>
          <w:b/>
          <w:lang w:val="de-DE"/>
        </w:rPr>
        <w:t>Fest installierte Feuerlöscheinrichtungen für den Objektschutz – Absätze 9.1.0.40.2.16, 9.3.1.40.2.16, 9.3.2.40.2.16 und 9.3.3.40.2.16 ADN</w:t>
      </w:r>
    </w:p>
    <w:p w14:paraId="1FD12A5D"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Dokument:</w:t>
      </w:r>
      <w:r w:rsidRPr="00EB2D33">
        <w:rPr>
          <w:noProof/>
          <w:lang w:val="de-DE"/>
        </w:rPr>
        <w:t xml:space="preserve"> </w:t>
      </w:r>
      <w:r w:rsidRPr="00EB2D33">
        <w:rPr>
          <w:noProof/>
          <w:lang w:val="de-DE"/>
        </w:rPr>
        <w:tab/>
      </w:r>
      <w:r w:rsidRPr="00EB2D33">
        <w:rPr>
          <w:lang w:val="de-DE"/>
        </w:rPr>
        <w:t>ECE/TRANS/WP.15/AC.2/2022/21 (Deutschland)</w:t>
      </w:r>
    </w:p>
    <w:p w14:paraId="36530721" w14:textId="77777777" w:rsidR="00043672" w:rsidRPr="00EB2D33" w:rsidRDefault="00043672" w:rsidP="00043672">
      <w:pPr>
        <w:spacing w:after="120"/>
        <w:ind w:left="1134" w:right="1134"/>
        <w:jc w:val="both"/>
        <w:rPr>
          <w:noProof/>
          <w:lang w:val="de-DE"/>
        </w:rPr>
      </w:pPr>
      <w:r w:rsidRPr="00EB2D33">
        <w:rPr>
          <w:noProof/>
          <w:lang w:val="de-DE"/>
        </w:rPr>
        <w:t>50.</w:t>
      </w:r>
      <w:r w:rsidRPr="00EB2D33">
        <w:rPr>
          <w:noProof/>
          <w:lang w:val="de-DE"/>
        </w:rPr>
        <w:tab/>
      </w:r>
      <w:r w:rsidRPr="00EB2D33">
        <w:rPr>
          <w:lang w:val="de-DE"/>
        </w:rPr>
        <w:t>Der Vertreter der Russischen Föderation sprach sich gegen die Aufnahme des vorgeschlagenen Verweises auf die entsprechenden Vorschriften des ES-TRIN in das ADN aus.</w:t>
      </w:r>
      <w:r w:rsidRPr="00EB2D33">
        <w:rPr>
          <w:noProof/>
          <w:lang w:val="de-DE"/>
        </w:rPr>
        <w:t xml:space="preserve"> </w:t>
      </w:r>
      <w:r w:rsidRPr="00EB2D33">
        <w:rPr>
          <w:lang w:val="de-DE"/>
        </w:rPr>
        <w:t>Der Sicherheitsausschuss nahm die Änderungsvorschläge der zweiten Option in Absatz 6 des Dokuments ECE/TRANS/WP.15/AC.2/2022/21 an (siehe Anlage I).</w:t>
      </w:r>
    </w:p>
    <w:p w14:paraId="2A45528F"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12.</w:t>
      </w:r>
      <w:r w:rsidRPr="00EB2D33">
        <w:rPr>
          <w:b/>
          <w:noProof/>
          <w:lang w:val="de-DE"/>
        </w:rPr>
        <w:tab/>
      </w:r>
      <w:r w:rsidRPr="00EB2D33">
        <w:rPr>
          <w:b/>
          <w:lang w:val="de-DE"/>
        </w:rPr>
        <w:t>Sprachliche Unstimmigkeit in „3.2.3.1, Spalte (20), Bemerkung 33, n)“ des ADN 2021</w:t>
      </w:r>
    </w:p>
    <w:p w14:paraId="407CFC0F"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Informelles Dokument:</w:t>
      </w:r>
      <w:r w:rsidRPr="00EB2D33">
        <w:rPr>
          <w:noProof/>
          <w:lang w:val="de-DE"/>
        </w:rPr>
        <w:tab/>
      </w:r>
      <w:r w:rsidRPr="00EB2D33">
        <w:rPr>
          <w:lang w:val="de-DE"/>
        </w:rPr>
        <w:t>INF.3 (ZKR)</w:t>
      </w:r>
    </w:p>
    <w:p w14:paraId="15DEA990" w14:textId="77777777" w:rsidR="00043672" w:rsidRPr="00EB2D33" w:rsidRDefault="00043672" w:rsidP="00043672">
      <w:pPr>
        <w:spacing w:after="120"/>
        <w:ind w:left="1134" w:right="1134"/>
        <w:jc w:val="both"/>
        <w:rPr>
          <w:noProof/>
          <w:lang w:val="de-DE"/>
        </w:rPr>
      </w:pPr>
      <w:r w:rsidRPr="00EB2D33">
        <w:rPr>
          <w:noProof/>
          <w:lang w:val="de-DE"/>
        </w:rPr>
        <w:t>51.</w:t>
      </w:r>
      <w:r w:rsidRPr="00EB2D33">
        <w:rPr>
          <w:noProof/>
          <w:lang w:val="de-DE"/>
        </w:rPr>
        <w:tab/>
      </w:r>
      <w:r w:rsidRPr="00EB2D33">
        <w:rPr>
          <w:lang w:val="de-DE"/>
        </w:rPr>
        <w:t>Der Sicherheitsausschuss nahm den Vorschlag zur Anpassung des Wortlauts in Unterabschnitt 3.2.3.1 Spalte 20 Anmerkung 33 Buchstabe n des ADN an (siehe Anlage I).</w:t>
      </w:r>
    </w:p>
    <w:p w14:paraId="1A1BB230"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13.</w:t>
      </w:r>
      <w:r w:rsidRPr="00EB2D33">
        <w:rPr>
          <w:b/>
          <w:noProof/>
          <w:lang w:val="de-DE"/>
        </w:rPr>
        <w:tab/>
      </w:r>
      <w:r w:rsidRPr="00EB2D33">
        <w:rPr>
          <w:b/>
          <w:lang w:val="de-DE"/>
        </w:rPr>
        <w:t>Sprachliche Unstimmigkeit in 3.3.1 ADN, Sondervorschrift 651</w:t>
      </w:r>
    </w:p>
    <w:p w14:paraId="338F89BF"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Informelles Dokument:</w:t>
      </w:r>
      <w:r w:rsidRPr="00EB2D33">
        <w:rPr>
          <w:noProof/>
          <w:lang w:val="de-DE"/>
        </w:rPr>
        <w:tab/>
      </w:r>
      <w:r w:rsidRPr="00EB2D33">
        <w:rPr>
          <w:lang w:val="de-DE"/>
        </w:rPr>
        <w:t>INF.13 (ZKR)</w:t>
      </w:r>
    </w:p>
    <w:p w14:paraId="24A4219B" w14:textId="77777777" w:rsidR="00043672" w:rsidRPr="00EB2D33" w:rsidRDefault="00043672" w:rsidP="00043672">
      <w:pPr>
        <w:spacing w:after="120"/>
        <w:ind w:left="1134" w:right="1134"/>
        <w:jc w:val="both"/>
        <w:rPr>
          <w:noProof/>
          <w:lang w:val="de-DE"/>
        </w:rPr>
      </w:pPr>
      <w:r w:rsidRPr="00EB2D33">
        <w:rPr>
          <w:noProof/>
          <w:lang w:val="de-DE"/>
        </w:rPr>
        <w:t>52.</w:t>
      </w:r>
      <w:r w:rsidRPr="00EB2D33">
        <w:rPr>
          <w:noProof/>
          <w:lang w:val="de-DE"/>
        </w:rPr>
        <w:tab/>
      </w:r>
      <w:r w:rsidRPr="00EB2D33">
        <w:rPr>
          <w:lang w:val="de-DE"/>
        </w:rPr>
        <w:t>Der Sicherheitsausschuss nahm den Änderungsvorschlag zur Sondervorschrift 651 in Abschnitt 3.3.1 ADN an (siehe Anlage I).</w:t>
      </w:r>
    </w:p>
    <w:p w14:paraId="47A9FA25" w14:textId="77777777" w:rsidR="00043672" w:rsidRPr="00EB2D33" w:rsidRDefault="00043672" w:rsidP="00043672">
      <w:pPr>
        <w:tabs>
          <w:tab w:val="right" w:pos="851"/>
        </w:tabs>
        <w:spacing w:before="240" w:after="120" w:line="240" w:lineRule="exact"/>
        <w:ind w:left="1134" w:right="1134" w:hanging="1134"/>
        <w:rPr>
          <w:b/>
          <w:noProof/>
          <w:lang w:val="de-DE"/>
        </w:rPr>
      </w:pPr>
      <w:r w:rsidRPr="00EB2D33">
        <w:rPr>
          <w:b/>
          <w:noProof/>
          <w:lang w:val="de-DE"/>
        </w:rPr>
        <w:tab/>
        <w:t>14.</w:t>
      </w:r>
      <w:r w:rsidRPr="00EB2D33">
        <w:rPr>
          <w:b/>
          <w:noProof/>
          <w:lang w:val="de-DE"/>
        </w:rPr>
        <w:tab/>
      </w:r>
      <w:r w:rsidRPr="00EB2D33">
        <w:rPr>
          <w:b/>
          <w:bCs/>
          <w:szCs w:val="28"/>
          <w:lang w:val="de-DE"/>
        </w:rPr>
        <w:t>Gefährliche Güter, die mit einem Toximeter nicht nachweisbar sind</w:t>
      </w:r>
    </w:p>
    <w:p w14:paraId="5EEE382E" w14:textId="77777777" w:rsidR="00043672" w:rsidRPr="00EB2D33" w:rsidRDefault="00043672" w:rsidP="00043672">
      <w:pPr>
        <w:tabs>
          <w:tab w:val="left" w:pos="3402"/>
        </w:tabs>
        <w:spacing w:after="120"/>
        <w:ind w:left="1134" w:right="1134"/>
        <w:jc w:val="both"/>
        <w:rPr>
          <w:noProof/>
          <w:lang w:val="de-DE"/>
        </w:rPr>
      </w:pPr>
      <w:r w:rsidRPr="00EB2D33">
        <w:rPr>
          <w:i/>
          <w:iCs/>
          <w:lang w:val="de-DE"/>
        </w:rPr>
        <w:t>Informelles Dokument:</w:t>
      </w:r>
      <w:r w:rsidRPr="00EB2D33">
        <w:rPr>
          <w:noProof/>
          <w:lang w:val="de-DE"/>
        </w:rPr>
        <w:tab/>
      </w:r>
      <w:r w:rsidRPr="00EB2D33">
        <w:rPr>
          <w:lang w:val="de-DE"/>
        </w:rPr>
        <w:t>INF.20 (Cefic, EBU und ESO)</w:t>
      </w:r>
    </w:p>
    <w:p w14:paraId="73EE1546" w14:textId="77777777" w:rsidR="00043672" w:rsidRPr="00EB2D33" w:rsidRDefault="00043672" w:rsidP="00043672">
      <w:pPr>
        <w:spacing w:after="120"/>
        <w:ind w:left="1134" w:right="1134"/>
        <w:jc w:val="both"/>
        <w:rPr>
          <w:noProof/>
          <w:lang w:val="de-DE"/>
        </w:rPr>
      </w:pPr>
      <w:r w:rsidRPr="00EB2D33">
        <w:rPr>
          <w:noProof/>
          <w:lang w:val="de-DE"/>
        </w:rPr>
        <w:t>53.</w:t>
      </w:r>
      <w:r w:rsidRPr="00EB2D33">
        <w:rPr>
          <w:noProof/>
          <w:lang w:val="de-DE"/>
        </w:rPr>
        <w:tab/>
      </w:r>
      <w:r w:rsidRPr="00EB2D33">
        <w:rPr>
          <w:lang w:val="de-DE"/>
        </w:rPr>
        <w:t>Einige Sachverständige unterstützten grundsätzlich den Vorschlag, die Anforderungen des ADN zu erweitern, sodass einige mit einem Toximeter nicht messbare Stoffe mit anderen Messgeräten unter Verwendung der indirekten Methodik, d. h. durch die Bestimmung von Nebenprodukten, bestimmt werden könnten.</w:t>
      </w:r>
      <w:r w:rsidRPr="00EB2D33">
        <w:rPr>
          <w:noProof/>
          <w:lang w:val="de-DE"/>
        </w:rPr>
        <w:t xml:space="preserve"> </w:t>
      </w:r>
      <w:r w:rsidRPr="00EB2D33">
        <w:rPr>
          <w:lang w:val="de-DE"/>
        </w:rPr>
        <w:t>Der Sicherheitsausschuss zog es vor, den Vorschlag an die informelle Arbeitsgruppe „Stoffe“ zu verweisen.</w:t>
      </w:r>
      <w:r w:rsidRPr="00EB2D33">
        <w:rPr>
          <w:noProof/>
          <w:lang w:val="de-DE"/>
        </w:rPr>
        <w:t xml:space="preserve"> </w:t>
      </w:r>
      <w:r w:rsidRPr="00EB2D33">
        <w:rPr>
          <w:lang w:val="de-DE"/>
        </w:rPr>
        <w:t>Es wurde vereinbart, die Diskussion auf der nächsten Sitzung fortzusetzen, um die Rückmeldung der informellen Arbeitsgruppe abzuwarten.</w:t>
      </w:r>
    </w:p>
    <w:p w14:paraId="0FB31319" w14:textId="77777777" w:rsidR="00043672" w:rsidRPr="00EB2D33" w:rsidRDefault="00043672" w:rsidP="00043672">
      <w:pPr>
        <w:tabs>
          <w:tab w:val="right" w:pos="851"/>
        </w:tabs>
        <w:spacing w:before="240" w:after="120" w:line="240" w:lineRule="exact"/>
        <w:ind w:left="1134" w:right="1134" w:hanging="1134"/>
        <w:rPr>
          <w:b/>
          <w:lang w:val="de-DE"/>
        </w:rPr>
      </w:pPr>
      <w:r w:rsidRPr="00EB2D33">
        <w:rPr>
          <w:b/>
          <w:lang w:val="de-DE"/>
        </w:rPr>
        <w:tab/>
        <w:t>15.</w:t>
      </w:r>
      <w:r w:rsidRPr="00EB2D33">
        <w:rPr>
          <w:b/>
          <w:lang w:val="de-DE"/>
        </w:rPr>
        <w:tab/>
        <w:t>Vorschriften für Kofferdämme</w:t>
      </w:r>
    </w:p>
    <w:p w14:paraId="63F05283" w14:textId="77777777" w:rsidR="00043672" w:rsidRPr="00EB2D33" w:rsidRDefault="00043672" w:rsidP="00043672">
      <w:pPr>
        <w:tabs>
          <w:tab w:val="left" w:pos="3402"/>
        </w:tabs>
        <w:spacing w:after="120"/>
        <w:ind w:left="1134" w:right="1134"/>
        <w:jc w:val="both"/>
        <w:rPr>
          <w:lang w:val="de-DE"/>
        </w:rPr>
      </w:pPr>
      <w:r w:rsidRPr="00EB2D33">
        <w:rPr>
          <w:i/>
          <w:iCs/>
          <w:lang w:val="de-DE"/>
        </w:rPr>
        <w:t>Dokument:</w:t>
      </w:r>
      <w:r w:rsidRPr="00EB2D33">
        <w:rPr>
          <w:lang w:val="de-DE"/>
        </w:rPr>
        <w:t xml:space="preserve"> </w:t>
      </w:r>
      <w:r w:rsidRPr="00EB2D33">
        <w:rPr>
          <w:lang w:val="de-DE"/>
        </w:rPr>
        <w:tab/>
        <w:t>ECE/TRANS/WP.15/AC.2/2022/16 (EBU und ESO)</w:t>
      </w:r>
    </w:p>
    <w:p w14:paraId="159A60C8" w14:textId="77777777" w:rsidR="00043672" w:rsidRPr="00EB2D33" w:rsidRDefault="00043672" w:rsidP="00043672">
      <w:pPr>
        <w:tabs>
          <w:tab w:val="left" w:pos="3402"/>
        </w:tabs>
        <w:spacing w:after="120"/>
        <w:ind w:left="1134" w:right="1134"/>
        <w:jc w:val="both"/>
        <w:rPr>
          <w:lang w:val="de-DE"/>
        </w:rPr>
      </w:pPr>
      <w:r w:rsidRPr="00EB2D33">
        <w:rPr>
          <w:i/>
          <w:iCs/>
          <w:lang w:val="de-DE"/>
        </w:rPr>
        <w:t>Informelle Dokumente:</w:t>
      </w:r>
      <w:r w:rsidRPr="00EB2D33">
        <w:rPr>
          <w:lang w:val="de-DE"/>
        </w:rPr>
        <w:tab/>
        <w:t>INF.17 und INF.22/Rev.1 (EBU und ESO)</w:t>
      </w:r>
    </w:p>
    <w:p w14:paraId="5E7F8F6D" w14:textId="77777777" w:rsidR="00043672" w:rsidRPr="00EB2D33" w:rsidRDefault="00043672" w:rsidP="00043672">
      <w:pPr>
        <w:spacing w:after="120"/>
        <w:ind w:left="1134" w:right="1134"/>
        <w:jc w:val="both"/>
        <w:rPr>
          <w:noProof/>
          <w:lang w:val="de-DE"/>
        </w:rPr>
      </w:pPr>
      <w:r w:rsidRPr="00EB2D33">
        <w:rPr>
          <w:lang w:val="de-DE"/>
        </w:rPr>
        <w:t>54.</w:t>
      </w:r>
      <w:r w:rsidRPr="00EB2D33">
        <w:rPr>
          <w:lang w:val="de-DE"/>
        </w:rPr>
        <w:tab/>
        <w:t>Unter Hinweis auf die Diskussionen in den vorangegangenen Sitzungen unterstützten die meisten Vertreter grundsätzlich die im Dokument ECE/TRANS/WP.15/AC.2/2022/16 vorgeschlagenen Änderungen, äußerten jedoch auch einige Bedenken und wiesen auf die Notwendigkeit von Klarstellungen hin. Nach der Diskussion nahm der Sicherheitsausschuss die im informellen Dokument INF.22/Rev.1 vorgeschlagenen Änderungen mehrheitlich an (siehe Anlage I).</w:t>
      </w:r>
    </w:p>
    <w:p w14:paraId="5EAE4055" w14:textId="77777777" w:rsidR="00043672" w:rsidRPr="00EB2D33" w:rsidRDefault="00043672" w:rsidP="00043672">
      <w:pPr>
        <w:keepNext/>
        <w:keepLines/>
        <w:tabs>
          <w:tab w:val="right" w:pos="851"/>
        </w:tabs>
        <w:spacing w:before="360" w:after="240" w:line="270" w:lineRule="exact"/>
        <w:ind w:left="1134" w:right="1134" w:hanging="1134"/>
        <w:rPr>
          <w:b/>
          <w:sz w:val="24"/>
          <w:lang w:val="de-DE"/>
        </w:rPr>
      </w:pPr>
      <w:r w:rsidRPr="00EB2D33">
        <w:rPr>
          <w:b/>
          <w:sz w:val="24"/>
          <w:lang w:val="de-DE"/>
        </w:rPr>
        <w:lastRenderedPageBreak/>
        <w:tab/>
      </w:r>
      <w:bookmarkStart w:id="21" w:name="_Toc32481671"/>
      <w:r w:rsidRPr="00EB2D33">
        <w:rPr>
          <w:b/>
          <w:sz w:val="24"/>
          <w:lang w:val="de-DE"/>
        </w:rPr>
        <w:t>C.</w:t>
      </w:r>
      <w:r w:rsidRPr="00EB2D33">
        <w:rPr>
          <w:b/>
          <w:sz w:val="24"/>
          <w:lang w:val="de-DE"/>
        </w:rPr>
        <w:tab/>
      </w:r>
      <w:bookmarkEnd w:id="21"/>
      <w:r w:rsidRPr="00EB2D33">
        <w:rPr>
          <w:b/>
          <w:sz w:val="24"/>
          <w:lang w:val="de-DE"/>
        </w:rPr>
        <w:t>Überprüfung der in den vorhergehenden Sitzungen angenommenen Änderungen</w:t>
      </w:r>
    </w:p>
    <w:p w14:paraId="5DE6E0C2" w14:textId="77777777" w:rsidR="00043672" w:rsidRPr="00EB2D33" w:rsidRDefault="00043672" w:rsidP="00043672">
      <w:pPr>
        <w:keepNext/>
        <w:keepLines/>
        <w:spacing w:after="120"/>
        <w:ind w:left="3402" w:right="1134" w:hanging="2268"/>
        <w:rPr>
          <w:lang w:val="de-DE"/>
        </w:rPr>
      </w:pPr>
      <w:r w:rsidRPr="00EB2D33">
        <w:rPr>
          <w:i/>
          <w:iCs/>
          <w:lang w:val="de-DE"/>
        </w:rPr>
        <w:t>Dokument:</w:t>
      </w:r>
      <w:r w:rsidRPr="00EB2D33">
        <w:rPr>
          <w:lang w:val="de-DE"/>
        </w:rPr>
        <w:t xml:space="preserve"> </w:t>
      </w:r>
      <w:r w:rsidRPr="00EB2D33">
        <w:rPr>
          <w:lang w:val="de-DE"/>
        </w:rPr>
        <w:tab/>
      </w:r>
      <w:r w:rsidRPr="00EB2D33">
        <w:rPr>
          <w:lang w:val="de-DE"/>
        </w:rPr>
        <w:tab/>
        <w:t>ECE/ADN/2022/1 (Sekretariat)</w:t>
      </w:r>
    </w:p>
    <w:p w14:paraId="7D49512F" w14:textId="77777777" w:rsidR="00043672" w:rsidRPr="00EB2D33" w:rsidRDefault="00043672" w:rsidP="00043672">
      <w:pPr>
        <w:keepNext/>
        <w:keepLines/>
        <w:spacing w:after="120"/>
        <w:ind w:left="3402" w:right="1134" w:hanging="2268"/>
        <w:rPr>
          <w:lang w:val="de-DE"/>
        </w:rPr>
      </w:pPr>
      <w:r w:rsidRPr="00EB2D33">
        <w:rPr>
          <w:i/>
          <w:iCs/>
          <w:lang w:val="de-DE"/>
        </w:rPr>
        <w:t>Informelles Dokument:</w:t>
      </w:r>
      <w:r w:rsidRPr="00EB2D33">
        <w:rPr>
          <w:lang w:val="de-DE"/>
        </w:rPr>
        <w:tab/>
      </w:r>
      <w:r w:rsidRPr="00EB2D33">
        <w:rPr>
          <w:lang w:val="de-DE"/>
        </w:rPr>
        <w:tab/>
        <w:t>INF.4 (Österreich)</w:t>
      </w:r>
    </w:p>
    <w:p w14:paraId="00BC68B2" w14:textId="77777777" w:rsidR="00043672" w:rsidRPr="00EB2D33" w:rsidRDefault="00043672" w:rsidP="00043672">
      <w:pPr>
        <w:spacing w:after="120"/>
        <w:ind w:left="1134" w:right="1134"/>
        <w:jc w:val="both"/>
        <w:rPr>
          <w:lang w:val="de-DE"/>
        </w:rPr>
      </w:pPr>
      <w:r w:rsidRPr="00EB2D33">
        <w:rPr>
          <w:lang w:val="de-DE"/>
        </w:rPr>
        <w:t>55.</w:t>
      </w:r>
      <w:r w:rsidRPr="00EB2D33">
        <w:rPr>
          <w:lang w:val="de-DE"/>
        </w:rPr>
        <w:tab/>
        <w:t>Der Sicherheitsausschuss nahm die Änderungsvorschläge im Dokument ECE/ADN/2022/1 und im informellen Dokument INF.4 mit einigen zusätzlichen redaktionellen Änderungen an (siehe Anlage I).</w:t>
      </w:r>
    </w:p>
    <w:p w14:paraId="57092870" w14:textId="77777777" w:rsidR="00043672" w:rsidRPr="00EB2D33" w:rsidRDefault="00043672" w:rsidP="00043672">
      <w:pPr>
        <w:keepNext/>
        <w:keepLines/>
        <w:tabs>
          <w:tab w:val="right" w:pos="851"/>
        </w:tabs>
        <w:spacing w:before="360" w:after="240" w:line="300" w:lineRule="exact"/>
        <w:ind w:left="1134" w:right="1134" w:hanging="1134"/>
        <w:rPr>
          <w:b/>
          <w:sz w:val="28"/>
          <w:lang w:val="de-DE"/>
        </w:rPr>
      </w:pPr>
      <w:r w:rsidRPr="00EB2D33">
        <w:rPr>
          <w:b/>
          <w:sz w:val="28"/>
          <w:lang w:val="de-DE"/>
        </w:rPr>
        <w:tab/>
      </w:r>
      <w:bookmarkStart w:id="22" w:name="_Toc32481672"/>
      <w:r w:rsidRPr="00EB2D33">
        <w:rPr>
          <w:b/>
          <w:sz w:val="28"/>
          <w:lang w:val="de-DE"/>
        </w:rPr>
        <w:t>VIII.</w:t>
      </w:r>
      <w:r w:rsidRPr="00EB2D33">
        <w:rPr>
          <w:b/>
          <w:sz w:val="28"/>
          <w:lang w:val="de-DE"/>
        </w:rPr>
        <w:tab/>
      </w:r>
      <w:bookmarkEnd w:id="22"/>
      <w:r w:rsidRPr="00EB2D33">
        <w:rPr>
          <w:b/>
          <w:sz w:val="28"/>
          <w:lang w:val="de-DE"/>
        </w:rPr>
        <w:t>Berichte informeller Arbeitsgruppen (TOP 6)</w:t>
      </w:r>
    </w:p>
    <w:p w14:paraId="15613E3D" w14:textId="77777777" w:rsidR="00043672" w:rsidRPr="00EB2D33" w:rsidRDefault="00043672" w:rsidP="00043672">
      <w:pPr>
        <w:keepNext/>
        <w:keepLines/>
        <w:tabs>
          <w:tab w:val="right" w:pos="851"/>
        </w:tabs>
        <w:spacing w:before="360" w:after="240" w:line="270" w:lineRule="exact"/>
        <w:ind w:left="1134" w:right="1134" w:hanging="1134"/>
        <w:rPr>
          <w:b/>
          <w:sz w:val="24"/>
          <w:lang w:val="de-DE"/>
        </w:rPr>
      </w:pPr>
      <w:r w:rsidRPr="00EB2D33">
        <w:rPr>
          <w:b/>
          <w:sz w:val="24"/>
          <w:lang w:val="de-DE"/>
        </w:rPr>
        <w:tab/>
      </w:r>
      <w:bookmarkStart w:id="23" w:name="_Toc32481674"/>
      <w:r w:rsidRPr="00EB2D33">
        <w:rPr>
          <w:b/>
          <w:sz w:val="24"/>
          <w:lang w:val="de-DE"/>
        </w:rPr>
        <w:t>A.</w:t>
      </w:r>
      <w:r w:rsidRPr="00EB2D33">
        <w:rPr>
          <w:b/>
          <w:sz w:val="24"/>
          <w:lang w:val="de-DE"/>
        </w:rPr>
        <w:tab/>
      </w:r>
      <w:bookmarkEnd w:id="23"/>
      <w:r w:rsidRPr="00EB2D33">
        <w:rPr>
          <w:b/>
          <w:sz w:val="24"/>
          <w:lang w:val="de-DE"/>
        </w:rPr>
        <w:t>Bericht über die sechste Sitzung der informellen Arbeitsgruppe „Loading-on-Top in Binnenschiffen“</w:t>
      </w:r>
    </w:p>
    <w:p w14:paraId="4E9D582A" w14:textId="77777777" w:rsidR="00043672" w:rsidRPr="00EB2D33" w:rsidRDefault="00043672" w:rsidP="00043672">
      <w:pPr>
        <w:keepNext/>
        <w:keepLines/>
        <w:spacing w:after="120"/>
        <w:ind w:left="3402" w:right="1134" w:hanging="2268"/>
        <w:rPr>
          <w:lang w:val="de-DE"/>
        </w:rPr>
      </w:pPr>
      <w:r w:rsidRPr="00EB2D33">
        <w:rPr>
          <w:i/>
          <w:iCs/>
          <w:lang w:val="de-DE"/>
        </w:rPr>
        <w:t>Dokument:</w:t>
      </w:r>
      <w:r w:rsidRPr="00EB2D33">
        <w:rPr>
          <w:lang w:val="de-DE"/>
        </w:rPr>
        <w:t xml:space="preserve"> </w:t>
      </w:r>
      <w:r w:rsidRPr="00EB2D33">
        <w:rPr>
          <w:lang w:val="de-DE"/>
        </w:rPr>
        <w:tab/>
      </w:r>
      <w:r w:rsidRPr="00EB2D33">
        <w:rPr>
          <w:lang w:val="de-DE"/>
        </w:rPr>
        <w:tab/>
        <w:t>ECE/TRANS/WP.15/AC.2/2022/18 (Niederlande)</w:t>
      </w:r>
    </w:p>
    <w:p w14:paraId="054C3155" w14:textId="77777777" w:rsidR="00043672" w:rsidRPr="00EB2D33" w:rsidRDefault="00043672" w:rsidP="00043672">
      <w:pPr>
        <w:spacing w:after="120"/>
        <w:ind w:left="1134" w:right="1134"/>
        <w:jc w:val="both"/>
        <w:rPr>
          <w:lang w:val="de-DE"/>
        </w:rPr>
      </w:pPr>
      <w:bookmarkStart w:id="24" w:name="_Hlk32308124"/>
      <w:r w:rsidRPr="00EB2D33">
        <w:rPr>
          <w:lang w:val="de-DE"/>
        </w:rPr>
        <w:t>56.</w:t>
      </w:r>
      <w:r w:rsidRPr="00EB2D33">
        <w:rPr>
          <w:lang w:val="de-DE"/>
        </w:rPr>
        <w:tab/>
        <w:t>Der Sicherheitsausschuss nahm das Ergebnis der sechsten Sitzung der informellen Arbeitsgruppe „Loading-on-Top in Binnenschiffen“ zur Kenntnis und begrüßte die guten Fortschritte, die die Arbeitsgruppe auf ihrer Sitzung am 13. und 14. Oktober 2021 erzielt hatte. Es wurde vereinbart, dass</w:t>
      </w:r>
    </w:p>
    <w:p w14:paraId="570D36D6" w14:textId="77777777" w:rsidR="00043672" w:rsidRPr="00EB2D33" w:rsidRDefault="00043672" w:rsidP="00043672">
      <w:pPr>
        <w:ind w:left="1134" w:right="1134" w:firstLine="567"/>
        <w:jc w:val="both"/>
        <w:rPr>
          <w:lang w:val="de-DE"/>
        </w:rPr>
      </w:pPr>
      <w:r w:rsidRPr="00EB2D33">
        <w:rPr>
          <w:lang w:val="de-DE"/>
        </w:rPr>
        <w:t>a)</w:t>
      </w:r>
      <w:r w:rsidRPr="00EB2D33">
        <w:rPr>
          <w:lang w:val="de-DE"/>
        </w:rPr>
        <w:tab/>
        <w:t>für die Zusammenladung gleicher Ladung (d. h. gefährliche Güter mit derselben UN-Nummer und derselben Eintragung in Tabelle C) die informelle Arbeitsgruppe „Stoffe“ mit der Entwicklung einer so genannten „Positivliste“ einer ersten Reihe einschlägiger gefährlicher Güter fortfahren sollte, die in einer oder mehreren Partien in einen Ladetank geladen werden könnten. Neue Stoffe könnten bis auf Weiteres auf Einzelfallbasis aufgenommen werden. Es wurde unterstrichen, dass noch eine Begriffsbestimmung für „gleiche Ladung“ sowie ein Verfahren zur Aufnahme neuer Stoffe in die Positivliste entwickelt werden müssen. Der Vorsitzende der informellen Arbeitsgruppe „Stoffe“ ersuchte den Sicherheitsausschuss, mögliche betroffene Stoffe vorzuschlagen, um die Arbeiten zu erleichtern. Der Vertreter von Cefic bot an, dem Vorsitzenden der informellen Arbeitsgruppe „Stoffe“ eine erste Liste möglicher Stoffe zu übermitteln.</w:t>
      </w:r>
    </w:p>
    <w:p w14:paraId="30FD88FC" w14:textId="77777777" w:rsidR="00043672" w:rsidRPr="00EB2D33" w:rsidRDefault="00043672" w:rsidP="00553494">
      <w:pPr>
        <w:spacing w:before="120" w:after="120"/>
        <w:ind w:left="1134" w:right="1134" w:firstLine="567"/>
        <w:jc w:val="both"/>
        <w:rPr>
          <w:lang w:val="de-DE"/>
        </w:rPr>
      </w:pPr>
      <w:r w:rsidRPr="00EB2D33">
        <w:rPr>
          <w:lang w:val="de-DE"/>
        </w:rPr>
        <w:t>b)</w:t>
      </w:r>
      <w:r w:rsidRPr="00EB2D33">
        <w:rPr>
          <w:lang w:val="de-DE"/>
        </w:rPr>
        <w:tab/>
        <w:t>sich die informelle Arbeitsgruppe „Loading-on-Top“ hinsichtlich des Loading-on-Top unterschiedlicher Stoffe in Ermangelung anderer Rechtsinstrumente zu diesem Thema mit weiteren Diskussionen zurückhalten sollte. Mit Bezug auf den Antrag Belgiens auf der letzten Sitzung bestätigte der Sicherheitsausschuss, dass es möglich ist, einer Ladung Inhibitoren, Additive und Farbstoffe hinzuzufügen, obwohl solche Zusätze nicht als Loading-on-Top angesehen werden, da die zugesetzten Mengen im ppm-Bereich liegen. Der Vertreter von FuelsEurope wurde gebeten, dem Sicherheitsausschuss ein Arbeitsdokument mit den entsprechenden Absätzen im ADN zu übermitteln, die dies erlauben.</w:t>
      </w:r>
    </w:p>
    <w:p w14:paraId="097CEBD7" w14:textId="77777777" w:rsidR="00043672" w:rsidRPr="00EB2D33" w:rsidRDefault="00043672" w:rsidP="00043672">
      <w:pPr>
        <w:spacing w:after="120"/>
        <w:ind w:left="1134" w:right="1134"/>
        <w:jc w:val="both"/>
        <w:rPr>
          <w:lang w:val="de-DE"/>
        </w:rPr>
      </w:pPr>
      <w:r w:rsidRPr="00EB2D33">
        <w:rPr>
          <w:lang w:val="de-DE"/>
        </w:rPr>
        <w:t>57.</w:t>
      </w:r>
      <w:r w:rsidRPr="00EB2D33">
        <w:rPr>
          <w:lang w:val="de-DE"/>
        </w:rPr>
        <w:tab/>
        <w:t>Der Sicherheitsausschuss würdigte die wichtige Arbeit der informellen Arbeitsgruppe „Loading-on-Top“ und bestätigte, dass das Mandat der Arbeitsgruppe beendet sei. Es wurde vereinbart, die Notwendigkeit eines weiteren Mandats einer informellen Arbeitsgruppe zu den Themen unter Punkt II des Dokuments ECE/TRANS/WP.15/AC.2/2022/18 in der Zukunft zu erörtern, falls dies als notwendig erachtet wird.</w:t>
      </w:r>
    </w:p>
    <w:bookmarkEnd w:id="24"/>
    <w:p w14:paraId="187044BD" w14:textId="77777777" w:rsidR="00043672" w:rsidRPr="00EB2D33" w:rsidRDefault="00043672" w:rsidP="004A1312">
      <w:pPr>
        <w:keepNext/>
        <w:keepLines/>
        <w:tabs>
          <w:tab w:val="right" w:pos="851"/>
        </w:tabs>
        <w:spacing w:before="360" w:after="240" w:line="270" w:lineRule="exact"/>
        <w:ind w:left="1134" w:right="1134" w:hanging="1134"/>
        <w:jc w:val="both"/>
        <w:rPr>
          <w:b/>
          <w:sz w:val="24"/>
          <w:lang w:val="de-DE"/>
        </w:rPr>
      </w:pPr>
      <w:r w:rsidRPr="00EB2D33">
        <w:rPr>
          <w:b/>
          <w:sz w:val="24"/>
          <w:lang w:val="de-DE"/>
        </w:rPr>
        <w:tab/>
        <w:t>B.</w:t>
      </w:r>
      <w:r w:rsidRPr="00EB2D33">
        <w:rPr>
          <w:b/>
          <w:sz w:val="24"/>
          <w:lang w:val="de-DE"/>
        </w:rPr>
        <w:tab/>
        <w:t>Bericht über die zweiundzwanzigste Sitzung der Gruppe der Empfohlenen ADN-Klassifikationsgesellschaften</w:t>
      </w:r>
    </w:p>
    <w:p w14:paraId="2609D1E4" w14:textId="77777777" w:rsidR="00043672" w:rsidRPr="00EB2D33" w:rsidRDefault="00043672" w:rsidP="00043672">
      <w:pPr>
        <w:keepNext/>
        <w:keepLines/>
        <w:spacing w:after="120"/>
        <w:ind w:left="3402" w:right="1134" w:hanging="2268"/>
        <w:rPr>
          <w:lang w:val="de-DE"/>
        </w:rPr>
      </w:pPr>
      <w:r w:rsidRPr="00EB2D33">
        <w:rPr>
          <w:i/>
          <w:iCs/>
          <w:lang w:val="de-DE"/>
        </w:rPr>
        <w:t>Dokument:</w:t>
      </w:r>
      <w:r w:rsidRPr="00EB2D33">
        <w:rPr>
          <w:lang w:val="de-DE"/>
        </w:rPr>
        <w:t xml:space="preserve"> </w:t>
      </w:r>
      <w:r w:rsidRPr="00EB2D33">
        <w:rPr>
          <w:lang w:val="de-DE"/>
        </w:rPr>
        <w:tab/>
      </w:r>
      <w:r w:rsidRPr="00EB2D33">
        <w:rPr>
          <w:lang w:val="de-DE"/>
        </w:rPr>
        <w:tab/>
        <w:t>ECE/TRANS/WP.15/AC.2/2022/11 (Empfohlene Klassifikationsgesellschaften)</w:t>
      </w:r>
    </w:p>
    <w:p w14:paraId="61C5D963" w14:textId="77777777" w:rsidR="00043672" w:rsidRPr="00EB2D33" w:rsidRDefault="00043672" w:rsidP="00043672">
      <w:pPr>
        <w:spacing w:after="120"/>
        <w:ind w:left="1134" w:right="1134"/>
        <w:jc w:val="both"/>
        <w:rPr>
          <w:lang w:val="de-DE"/>
        </w:rPr>
      </w:pPr>
      <w:r w:rsidRPr="00EB2D33">
        <w:rPr>
          <w:lang w:val="de-DE"/>
        </w:rPr>
        <w:t>58.</w:t>
      </w:r>
      <w:r w:rsidRPr="00EB2D33">
        <w:rPr>
          <w:lang w:val="de-DE"/>
        </w:rPr>
        <w:tab/>
        <w:t xml:space="preserve">Der Vorsitzende der Gruppe der Empfohlenen ADN-Klassifikationsgesellschaften berichtete über die Ergebnisse der Sitzung der Gruppe vom 20. Oktober 2021. Der Sicherheitsausschuss nahm einige Anmerkungen zu dem Bericht zur Kenntnis und ersuchte die Gruppe, bei der nächsten Sitzung die Diskussionen zu den Themen II.G (Zertifizierung von Pumpen für Zone 0) und III.A (Übergangsvorschriften) des Dokuments </w:t>
      </w:r>
      <w:r w:rsidRPr="00EB2D33">
        <w:rPr>
          <w:lang w:val="de-DE"/>
        </w:rPr>
        <w:lastRenderedPageBreak/>
        <w:t>ECE/TRANS/WP.15/AC.2/2022/11 fortzusetzen. Der Vertreter Belgiens drängte darauf, die Diskussion über III.C (elektrische Antriebssysteme und Energiespeicherung) abzuschließen, und bot an, für die nächste Sitzung einen Vorschlag zur Prüfung vorzubereiten.</w:t>
      </w:r>
    </w:p>
    <w:p w14:paraId="7E31A8B1" w14:textId="77777777" w:rsidR="00043672" w:rsidRPr="00EB2D33" w:rsidRDefault="00043672" w:rsidP="00043672">
      <w:pPr>
        <w:spacing w:after="120"/>
        <w:ind w:left="1134" w:right="1134"/>
        <w:jc w:val="both"/>
        <w:rPr>
          <w:lang w:val="de-DE"/>
        </w:rPr>
      </w:pPr>
      <w:r w:rsidRPr="00EB2D33">
        <w:rPr>
          <w:lang w:val="de-DE"/>
        </w:rPr>
        <w:t>59.</w:t>
      </w:r>
      <w:r w:rsidRPr="00EB2D33">
        <w:rPr>
          <w:lang w:val="de-DE"/>
        </w:rPr>
        <w:tab/>
        <w:t>Zum Thema II.F (Einhaltung der Norm EN ISO/IEC 17020) führte der Sicherheitsausschuss einen ausführlichen Meinungsaustausch über die Unterschiede zwischen der Zertifizierung von Qualitätssicherungssystemen und der Akkreditierung von Inspektionsstellen oder Klassifikationsgesellschaften, insbesondere über deren Unparteilichkeit/Neutralität und die Erneuerung ihrer Zertifizierung/Akkreditierung. Es wurde bestätigt, dass sich die Klassifikationsgesellschaften gemäß Unterabschnitt 1.15.3.8 ADN einer wiederkehrenden Begutachtung durch eine Akkreditierungsstelle unterziehen müssen, um ihren Status als Empfohlene ADN-Klassifikationsgesellschaften zu behalten.</w:t>
      </w:r>
    </w:p>
    <w:p w14:paraId="5221868F" w14:textId="77777777" w:rsidR="00043672" w:rsidRPr="00EB2D33" w:rsidRDefault="00043672" w:rsidP="00043672">
      <w:pPr>
        <w:spacing w:after="120"/>
        <w:ind w:left="1134" w:right="1134"/>
        <w:jc w:val="both"/>
        <w:rPr>
          <w:lang w:val="de-DE"/>
        </w:rPr>
      </w:pPr>
      <w:r w:rsidRPr="00EB2D33">
        <w:rPr>
          <w:lang w:val="de-DE"/>
        </w:rPr>
        <w:t>60.</w:t>
      </w:r>
      <w:r w:rsidRPr="00EB2D33">
        <w:rPr>
          <w:lang w:val="de-DE"/>
        </w:rPr>
        <w:tab/>
        <w:t>Der Sicherheitsausschuss erinnerte daran, dass die Empfohlenen ADN-Klassifikationsgesellschaften bereits mehrfach gebeten wurden, ein detailliertes Dokument mit ihren Ansichten einschließlich der Vor- und Nachteile des Akkreditierungsverfahrens sowie einer Kosten-Nutzen-Analyse zu erstellen. Es wurde festgestellt, dass die nächste Sitzung der Gruppe für den 16. März 2022 angesetzt ist.</w:t>
      </w:r>
    </w:p>
    <w:p w14:paraId="6B340A51" w14:textId="77777777" w:rsidR="00043672" w:rsidRPr="00EB2D33" w:rsidRDefault="00043672" w:rsidP="00043672">
      <w:pPr>
        <w:keepNext/>
        <w:keepLines/>
        <w:tabs>
          <w:tab w:val="right" w:pos="851"/>
        </w:tabs>
        <w:spacing w:before="360" w:after="240" w:line="270" w:lineRule="exact"/>
        <w:ind w:left="1134" w:right="1134" w:hanging="1134"/>
        <w:rPr>
          <w:b/>
          <w:sz w:val="24"/>
          <w:lang w:val="de-DE"/>
        </w:rPr>
      </w:pPr>
      <w:r w:rsidRPr="00EB2D33">
        <w:rPr>
          <w:b/>
          <w:sz w:val="24"/>
          <w:lang w:val="de-DE"/>
        </w:rPr>
        <w:tab/>
        <w:t>C.</w:t>
      </w:r>
      <w:r w:rsidRPr="00EB2D33">
        <w:rPr>
          <w:b/>
          <w:sz w:val="24"/>
          <w:lang w:val="de-DE"/>
        </w:rPr>
        <w:tab/>
        <w:t>Mündlicher Bericht über die Korrespondenzgruppe für begaste Güter</w:t>
      </w:r>
    </w:p>
    <w:p w14:paraId="467CB49F" w14:textId="77777777" w:rsidR="00043672" w:rsidRPr="00EB2D33" w:rsidRDefault="00043672" w:rsidP="00043672">
      <w:pPr>
        <w:spacing w:after="120"/>
        <w:ind w:left="1134" w:right="1134"/>
        <w:jc w:val="both"/>
        <w:rPr>
          <w:lang w:val="de-DE"/>
        </w:rPr>
      </w:pPr>
      <w:r w:rsidRPr="00EB2D33">
        <w:rPr>
          <w:lang w:val="de-DE"/>
        </w:rPr>
        <w:t>61.</w:t>
      </w:r>
      <w:r w:rsidRPr="00EB2D33">
        <w:rPr>
          <w:lang w:val="de-DE"/>
        </w:rPr>
        <w:tab/>
        <w:t>Der Vertreter Deutschlands unterrichtete den Sicherheitsausschuss über die Vorlage von Dokumenten zur weiteren Prüfung durch die Korrespondenzgruppe für begaste Güter. Er berichtete über den positiven Ausgang der von EBU, ESO und den Niederlanden organisierten Diskussionen mit den Absendern begaster Güter und den wichtigsten Betreibern/Beförderern über mögliche Risiken und Messmethoden bei der Beförderung begaster Güter. Der Vertreter der Niederlande unterstrich die Bedeutung dieser Angelegenheit und bot eine weitere Zusammenarbeit zu diesem Thema an.</w:t>
      </w:r>
    </w:p>
    <w:p w14:paraId="392A0085" w14:textId="77777777" w:rsidR="00043672" w:rsidRPr="00EB2D33" w:rsidRDefault="00043672" w:rsidP="00043672">
      <w:pPr>
        <w:keepNext/>
        <w:keepLines/>
        <w:tabs>
          <w:tab w:val="right" w:pos="851"/>
        </w:tabs>
        <w:spacing w:before="360" w:after="240" w:line="300" w:lineRule="exact"/>
        <w:ind w:left="1134" w:right="1134" w:hanging="1134"/>
        <w:rPr>
          <w:b/>
          <w:sz w:val="28"/>
          <w:lang w:val="de-DE"/>
        </w:rPr>
      </w:pPr>
      <w:r w:rsidRPr="00EB2D33">
        <w:rPr>
          <w:b/>
          <w:sz w:val="28"/>
          <w:lang w:val="de-DE"/>
        </w:rPr>
        <w:tab/>
      </w:r>
      <w:bookmarkStart w:id="25" w:name="_Toc505688455"/>
      <w:bookmarkStart w:id="26" w:name="_Toc32481677"/>
      <w:r w:rsidRPr="00EB2D33">
        <w:rPr>
          <w:b/>
          <w:sz w:val="28"/>
          <w:lang w:val="de-DE"/>
        </w:rPr>
        <w:t>IX.</w:t>
      </w:r>
      <w:r w:rsidRPr="00EB2D33">
        <w:rPr>
          <w:b/>
          <w:sz w:val="28"/>
          <w:lang w:val="de-DE"/>
        </w:rPr>
        <w:tab/>
      </w:r>
      <w:bookmarkEnd w:id="25"/>
      <w:bookmarkEnd w:id="26"/>
      <w:r w:rsidRPr="00EB2D33">
        <w:rPr>
          <w:b/>
          <w:sz w:val="28"/>
          <w:lang w:val="de-DE"/>
        </w:rPr>
        <w:t>Arbeitsprogramm und Sitzungsplan (TOP 7)</w:t>
      </w:r>
    </w:p>
    <w:p w14:paraId="1B62B01B" w14:textId="1A2EECAF" w:rsidR="00043672" w:rsidRPr="00EB2D33" w:rsidRDefault="00043672" w:rsidP="00043672">
      <w:pPr>
        <w:spacing w:after="120"/>
        <w:ind w:left="1134" w:right="1134"/>
        <w:jc w:val="both"/>
        <w:rPr>
          <w:lang w:val="de-DE"/>
        </w:rPr>
      </w:pPr>
      <w:r w:rsidRPr="00EB2D33">
        <w:rPr>
          <w:lang w:val="de-DE"/>
        </w:rPr>
        <w:t>62.</w:t>
      </w:r>
      <w:r w:rsidRPr="00EB2D33">
        <w:rPr>
          <w:lang w:val="de-DE"/>
        </w:rPr>
        <w:tab/>
        <w:t>Der Sicherheitsausschuss stellte fest, dass seine nächste Sitzung vom 22. bis 26.</w:t>
      </w:r>
      <w:r w:rsidR="0037668F" w:rsidRPr="00EB2D33">
        <w:rPr>
          <w:lang w:val="de-DE"/>
        </w:rPr>
        <w:t> </w:t>
      </w:r>
      <w:r w:rsidRPr="00EB2D33">
        <w:rPr>
          <w:lang w:val="de-DE"/>
        </w:rPr>
        <w:t>August 2022 in Genf stattfindet und die achtundzwanzigste Sitzung des ADN-Verwaltungsausschusses für den 26. August 2022 anberaumt ist. Letzter Termin für die Einreichung offizieller Dokumente für diese Sitzungen ist der 27. Mai 2022.</w:t>
      </w:r>
    </w:p>
    <w:p w14:paraId="340AC1B8" w14:textId="77777777" w:rsidR="00043672" w:rsidRPr="00EB2D33" w:rsidRDefault="00043672" w:rsidP="00043672">
      <w:pPr>
        <w:spacing w:after="120"/>
        <w:ind w:left="1134" w:right="1134"/>
        <w:jc w:val="both"/>
        <w:rPr>
          <w:lang w:val="de-DE"/>
        </w:rPr>
      </w:pPr>
      <w:r w:rsidRPr="00EB2D33">
        <w:rPr>
          <w:lang w:val="de-DE"/>
        </w:rPr>
        <w:t>63.</w:t>
      </w:r>
      <w:r w:rsidRPr="00EB2D33">
        <w:rPr>
          <w:lang w:val="de-DE"/>
        </w:rPr>
        <w:tab/>
        <w:t>Es wurde daran erinnert, dass der Sicherheitsausschuss auf seiner vierzigsten Sitzung nur zusätzliche Änderungen und Berichtigungen bereits angenommener Texte oder Vorschläge zur Harmonisierung mit den Bestimmungen der Ausgaben 2023 des RID und des ADR zur Annahme und Inkraftsetzung am 1. Januar 2023 prüfen wird. Alle anderen Änderungsvorschläge, die in dieser Sitzung zur Prüfung vorgelegt werden, werden für ein Inkrafttreten am 1. Januar 2025 geprüft.</w:t>
      </w:r>
    </w:p>
    <w:p w14:paraId="1BB67561" w14:textId="77777777" w:rsidR="00043672" w:rsidRPr="00EB2D33" w:rsidRDefault="00043672" w:rsidP="00043672">
      <w:pPr>
        <w:keepNext/>
        <w:keepLines/>
        <w:tabs>
          <w:tab w:val="right" w:pos="851"/>
        </w:tabs>
        <w:spacing w:before="360" w:after="240" w:line="300" w:lineRule="exact"/>
        <w:ind w:left="1134" w:right="1134" w:hanging="1134"/>
        <w:rPr>
          <w:b/>
          <w:sz w:val="28"/>
          <w:lang w:val="de-DE"/>
        </w:rPr>
      </w:pPr>
      <w:r w:rsidRPr="00EB2D33">
        <w:rPr>
          <w:b/>
          <w:sz w:val="28"/>
          <w:lang w:val="de-DE"/>
        </w:rPr>
        <w:tab/>
      </w:r>
      <w:bookmarkStart w:id="27" w:name="_Toc505688456"/>
      <w:bookmarkStart w:id="28" w:name="_Toc32481678"/>
      <w:r w:rsidRPr="00EB2D33">
        <w:rPr>
          <w:b/>
          <w:sz w:val="28"/>
          <w:lang w:val="de-DE"/>
        </w:rPr>
        <w:t>X.</w:t>
      </w:r>
      <w:r w:rsidRPr="00EB2D33">
        <w:rPr>
          <w:b/>
          <w:sz w:val="28"/>
          <w:lang w:val="de-DE"/>
        </w:rPr>
        <w:tab/>
      </w:r>
      <w:bookmarkEnd w:id="27"/>
      <w:bookmarkEnd w:id="28"/>
      <w:r w:rsidRPr="00EB2D33">
        <w:rPr>
          <w:b/>
          <w:sz w:val="28"/>
          <w:lang w:val="de-DE"/>
        </w:rPr>
        <w:t>Verschiedenes (TOP 8)</w:t>
      </w:r>
    </w:p>
    <w:p w14:paraId="41C1D34B" w14:textId="77777777" w:rsidR="00043672" w:rsidRPr="00EB2D33" w:rsidRDefault="00043672" w:rsidP="00043672">
      <w:pPr>
        <w:keepNext/>
        <w:keepLines/>
        <w:tabs>
          <w:tab w:val="right" w:pos="851"/>
        </w:tabs>
        <w:spacing w:before="360" w:after="240" w:line="270" w:lineRule="exact"/>
        <w:ind w:left="1134" w:right="1134" w:hanging="1134"/>
        <w:rPr>
          <w:b/>
          <w:sz w:val="24"/>
          <w:lang w:val="de-DE"/>
        </w:rPr>
      </w:pPr>
      <w:r w:rsidRPr="00EB2D33">
        <w:rPr>
          <w:b/>
          <w:sz w:val="24"/>
          <w:lang w:val="de-DE"/>
        </w:rPr>
        <w:tab/>
        <w:t>A.</w:t>
      </w:r>
      <w:r w:rsidRPr="00EB2D33">
        <w:rPr>
          <w:b/>
          <w:sz w:val="24"/>
          <w:lang w:val="de-DE"/>
        </w:rPr>
        <w:tab/>
        <w:t>Aufgabenbeschreibung für eine informelle Arbeitsgruppe zu Urkunden und sonstige Unterlagen an Bord in elektronischer Form</w:t>
      </w:r>
    </w:p>
    <w:p w14:paraId="43D3C1E8" w14:textId="77777777" w:rsidR="00043672" w:rsidRPr="00EB2D33" w:rsidRDefault="00043672" w:rsidP="00043672">
      <w:pPr>
        <w:keepNext/>
        <w:keepLines/>
        <w:spacing w:after="120"/>
        <w:ind w:left="3402" w:right="1134" w:hanging="2268"/>
        <w:rPr>
          <w:lang w:val="de-DE"/>
        </w:rPr>
      </w:pPr>
      <w:r w:rsidRPr="00EB2D33">
        <w:rPr>
          <w:i/>
          <w:iCs/>
          <w:lang w:val="de-DE"/>
        </w:rPr>
        <w:t>Dokument:</w:t>
      </w:r>
      <w:r w:rsidRPr="00EB2D33">
        <w:rPr>
          <w:lang w:val="de-DE"/>
        </w:rPr>
        <w:t xml:space="preserve"> </w:t>
      </w:r>
      <w:r w:rsidRPr="00EB2D33">
        <w:rPr>
          <w:lang w:val="de-DE"/>
        </w:rPr>
        <w:tab/>
      </w:r>
      <w:r w:rsidRPr="00EB2D33">
        <w:rPr>
          <w:lang w:val="de-DE"/>
        </w:rPr>
        <w:tab/>
        <w:t>ECE/TRANS/WP.15/AC.2/2022/1 (ZKR)</w:t>
      </w:r>
    </w:p>
    <w:p w14:paraId="2DC2BD12" w14:textId="29FB4040" w:rsidR="00E53438" w:rsidRPr="00EB2D33" w:rsidRDefault="00043672" w:rsidP="00043672">
      <w:pPr>
        <w:spacing w:after="120"/>
        <w:ind w:left="1134" w:right="1134"/>
        <w:jc w:val="both"/>
        <w:rPr>
          <w:lang w:val="de-DE"/>
        </w:rPr>
      </w:pPr>
      <w:r w:rsidRPr="00EB2D33">
        <w:rPr>
          <w:lang w:val="de-DE"/>
        </w:rPr>
        <w:t>64.</w:t>
      </w:r>
      <w:r w:rsidRPr="00EB2D33">
        <w:rPr>
          <w:lang w:val="de-DE"/>
        </w:rPr>
        <w:tab/>
        <w:t>Der Sicherheitsausschuss begrüßte den Entwurf der Aufgabenbeschreibung der informellen Arbeitsgruppe „Unterlagen und sonstige Unterlagen an Bord in elektronischer Form“ und stimmte der Einsetzung der neuen Arbeitsgruppe zu. Der Vertreter der Niederlande erklärte sich bereit, die Arbeit der informellen Arbeitsgruppe zu leiten. Das Sekretariat der ZKR bot an, die Sekretariatsdienste für die neue Arbeitsgruppe zu übernehmen.</w:t>
      </w:r>
    </w:p>
    <w:p w14:paraId="5F6BEC98" w14:textId="5B87A3FF" w:rsidR="0037668F" w:rsidRPr="00EB2D33" w:rsidRDefault="0037668F">
      <w:pPr>
        <w:suppressAutoHyphens w:val="0"/>
        <w:spacing w:line="240" w:lineRule="auto"/>
        <w:rPr>
          <w:lang w:val="de-DE"/>
        </w:rPr>
      </w:pPr>
      <w:r w:rsidRPr="00EB2D33">
        <w:rPr>
          <w:lang w:val="de-DE"/>
        </w:rPr>
        <w:br w:type="page"/>
      </w:r>
    </w:p>
    <w:p w14:paraId="22DC2293" w14:textId="78AB51BE" w:rsidR="00043672" w:rsidRPr="00EB2D33" w:rsidRDefault="00043672" w:rsidP="00E53438">
      <w:pPr>
        <w:spacing w:after="120"/>
        <w:ind w:left="1134" w:right="1134"/>
        <w:jc w:val="both"/>
        <w:rPr>
          <w:b/>
          <w:sz w:val="24"/>
          <w:lang w:val="de-DE"/>
        </w:rPr>
      </w:pPr>
      <w:r w:rsidRPr="00EB2D33">
        <w:rPr>
          <w:b/>
          <w:sz w:val="24"/>
          <w:lang w:val="de-DE"/>
        </w:rPr>
        <w:lastRenderedPageBreak/>
        <w:tab/>
        <w:t>B.</w:t>
      </w:r>
      <w:r w:rsidRPr="00EB2D33">
        <w:rPr>
          <w:b/>
          <w:sz w:val="24"/>
          <w:lang w:val="de-DE"/>
        </w:rPr>
        <w:tab/>
        <w:t>Geschäftsordnung für den ADN-Sicherheitsausschuss</w:t>
      </w:r>
    </w:p>
    <w:p w14:paraId="72271C5E" w14:textId="77777777" w:rsidR="00043672" w:rsidRPr="00EB2D33" w:rsidRDefault="00043672" w:rsidP="00043672">
      <w:pPr>
        <w:keepNext/>
        <w:keepLines/>
        <w:spacing w:after="120"/>
        <w:ind w:left="3402" w:right="1134" w:hanging="2268"/>
        <w:rPr>
          <w:lang w:val="de-DE"/>
        </w:rPr>
      </w:pPr>
      <w:r w:rsidRPr="00EB2D33">
        <w:rPr>
          <w:i/>
          <w:iCs/>
          <w:lang w:val="de-DE"/>
        </w:rPr>
        <w:t>Dokument:</w:t>
      </w:r>
      <w:r w:rsidRPr="00EB2D33">
        <w:rPr>
          <w:lang w:val="de-DE"/>
        </w:rPr>
        <w:t xml:space="preserve"> </w:t>
      </w:r>
      <w:r w:rsidRPr="00EB2D33">
        <w:rPr>
          <w:lang w:val="de-DE"/>
        </w:rPr>
        <w:tab/>
      </w:r>
      <w:r w:rsidRPr="00EB2D33">
        <w:rPr>
          <w:lang w:val="de-DE"/>
        </w:rPr>
        <w:tab/>
        <w:t>ECE/TRANS/WP.15/AC.2/2022/12 (Österreich, Deutschland und Niederlande)</w:t>
      </w:r>
    </w:p>
    <w:p w14:paraId="6178407A" w14:textId="77777777" w:rsidR="00043672" w:rsidRPr="00EB2D33" w:rsidRDefault="00043672" w:rsidP="00043672">
      <w:pPr>
        <w:spacing w:after="120"/>
        <w:ind w:left="1134" w:right="1134"/>
        <w:jc w:val="both"/>
        <w:rPr>
          <w:lang w:val="de-DE"/>
        </w:rPr>
      </w:pPr>
      <w:r w:rsidRPr="00EB2D33">
        <w:rPr>
          <w:lang w:val="de-DE"/>
        </w:rPr>
        <w:t>65.</w:t>
      </w:r>
      <w:r w:rsidRPr="00EB2D33">
        <w:rPr>
          <w:lang w:val="de-DE"/>
        </w:rPr>
        <w:tab/>
        <w:t>Der Sicherheitsausschuss prüfte und verabschiedete die Geschäftsordnung für den ADN-Sicherheitsausschuss (siehe Anlage 1 zum Protokoll). Der Vorsitzende kündigte seine Absicht an, den ADN-Verwaltungsausschuss und den Binnenverkehrsausschuss auf ihren nächsten Sitzungen zu unterrichten. Es wurde festgestellt, dass das Sekretariat der ZKR an der Ausarbeitung des Dokuments mitgewirkt hat und seine Beiträge bezüglich der Tätigkeiten der ZKR eingeflossen sind.</w:t>
      </w:r>
    </w:p>
    <w:p w14:paraId="5D4E6BC0" w14:textId="77777777" w:rsidR="00043672" w:rsidRPr="00EB2D33" w:rsidRDefault="00043672" w:rsidP="004A1312">
      <w:pPr>
        <w:keepNext/>
        <w:keepLines/>
        <w:tabs>
          <w:tab w:val="right" w:pos="851"/>
        </w:tabs>
        <w:spacing w:before="360" w:after="240" w:line="270" w:lineRule="exact"/>
        <w:ind w:left="1134" w:right="1134" w:hanging="1134"/>
        <w:jc w:val="both"/>
        <w:rPr>
          <w:b/>
          <w:sz w:val="24"/>
          <w:lang w:val="de-DE"/>
        </w:rPr>
      </w:pPr>
      <w:r w:rsidRPr="00EB2D33">
        <w:rPr>
          <w:b/>
          <w:sz w:val="24"/>
          <w:lang w:val="de-DE"/>
        </w:rPr>
        <w:tab/>
        <w:t>C.</w:t>
      </w:r>
      <w:r w:rsidRPr="00EB2D33">
        <w:rPr>
          <w:b/>
          <w:sz w:val="24"/>
          <w:lang w:val="de-DE"/>
        </w:rPr>
        <w:tab/>
        <w:t>Instruktion für die Lade- und Löschraten – Entwurf der Aufgabenstellung für die informelle Arbeitsgruppe</w:t>
      </w:r>
    </w:p>
    <w:p w14:paraId="24888004" w14:textId="77777777" w:rsidR="00043672" w:rsidRPr="00EB2D33" w:rsidRDefault="00043672" w:rsidP="00043672">
      <w:pPr>
        <w:keepNext/>
        <w:keepLines/>
        <w:spacing w:after="120"/>
        <w:ind w:left="3402" w:right="1134" w:hanging="2268"/>
        <w:rPr>
          <w:lang w:val="de-DE"/>
        </w:rPr>
      </w:pPr>
      <w:r w:rsidRPr="00EB2D33">
        <w:rPr>
          <w:i/>
          <w:iCs/>
          <w:lang w:val="de-DE"/>
        </w:rPr>
        <w:t>Dokument:</w:t>
      </w:r>
      <w:r w:rsidRPr="00EB2D33">
        <w:rPr>
          <w:lang w:val="de-DE"/>
        </w:rPr>
        <w:t xml:space="preserve"> </w:t>
      </w:r>
      <w:r w:rsidRPr="00EB2D33">
        <w:rPr>
          <w:lang w:val="de-DE"/>
        </w:rPr>
        <w:tab/>
      </w:r>
      <w:r w:rsidRPr="00EB2D33">
        <w:rPr>
          <w:lang w:val="de-DE"/>
        </w:rPr>
        <w:tab/>
        <w:t>ECE/TRANS/WP.15/AC.2/2022/14 (Niederlande)</w:t>
      </w:r>
    </w:p>
    <w:p w14:paraId="23A3D612" w14:textId="77777777" w:rsidR="00043672" w:rsidRPr="00EB2D33" w:rsidRDefault="00043672" w:rsidP="00043672">
      <w:pPr>
        <w:keepNext/>
        <w:keepLines/>
        <w:spacing w:after="120"/>
        <w:ind w:left="3402" w:right="1134" w:hanging="2268"/>
        <w:rPr>
          <w:lang w:val="de-DE"/>
        </w:rPr>
      </w:pPr>
      <w:r w:rsidRPr="00EB2D33">
        <w:rPr>
          <w:i/>
          <w:iCs/>
          <w:lang w:val="de-DE"/>
        </w:rPr>
        <w:t>Informelles Dokument:</w:t>
      </w:r>
      <w:r w:rsidRPr="00EB2D33">
        <w:rPr>
          <w:lang w:val="de-DE"/>
        </w:rPr>
        <w:tab/>
      </w:r>
      <w:r w:rsidRPr="00EB2D33">
        <w:rPr>
          <w:lang w:val="de-DE"/>
        </w:rPr>
        <w:tab/>
        <w:t>INF.23 (Belgien)</w:t>
      </w:r>
    </w:p>
    <w:p w14:paraId="5F58485A" w14:textId="77777777" w:rsidR="00043672" w:rsidRPr="00EB2D33" w:rsidRDefault="00043672" w:rsidP="00043672">
      <w:pPr>
        <w:spacing w:after="120"/>
        <w:ind w:left="1134" w:right="1134"/>
        <w:jc w:val="both"/>
        <w:rPr>
          <w:lang w:val="de-DE"/>
        </w:rPr>
      </w:pPr>
      <w:r w:rsidRPr="00EB2D33">
        <w:rPr>
          <w:lang w:val="de-DE"/>
        </w:rPr>
        <w:t>66.</w:t>
      </w:r>
      <w:r w:rsidRPr="00EB2D33">
        <w:rPr>
          <w:lang w:val="de-DE"/>
        </w:rPr>
        <w:tab/>
        <w:t>Der Sicherheitsausschuss nahm den Entwurf der Aufgabenstellung für die informelle Arbeitsgruppe „Instruktion für die Lade- und Löschraten“ zur Kenntnis. Der Vertreter der Niederlande bot an, die Arbeiten zu leiten und – voraussichtlich im April 2022 – eine erste Sitzung der informellen Arbeitsgruppe zu organisieren, bei der die Bemerkungen Belgiens im informellen Dokument INF.23 diskutiert werden sollen. Der Sicherheitsausschuss begrüßte dieses Angebot.</w:t>
      </w:r>
    </w:p>
    <w:p w14:paraId="58DCA067" w14:textId="77777777" w:rsidR="00043672" w:rsidRPr="00EB2D33" w:rsidRDefault="00043672" w:rsidP="004A1312">
      <w:pPr>
        <w:keepNext/>
        <w:keepLines/>
        <w:tabs>
          <w:tab w:val="right" w:pos="851"/>
        </w:tabs>
        <w:spacing w:before="360" w:after="240" w:line="270" w:lineRule="exact"/>
        <w:ind w:left="1134" w:right="1134" w:hanging="1134"/>
        <w:jc w:val="both"/>
        <w:rPr>
          <w:b/>
          <w:sz w:val="24"/>
          <w:lang w:val="de-DE"/>
        </w:rPr>
      </w:pPr>
      <w:r w:rsidRPr="00EB2D33">
        <w:rPr>
          <w:b/>
          <w:sz w:val="24"/>
          <w:lang w:val="de-DE"/>
        </w:rPr>
        <w:tab/>
        <w:t>D.</w:t>
      </w:r>
      <w:r w:rsidRPr="00EB2D33">
        <w:rPr>
          <w:b/>
          <w:sz w:val="24"/>
          <w:lang w:val="de-DE"/>
        </w:rPr>
        <w:tab/>
        <w:t>Entwurf der Tagesordnung für die zwölfte Sitzung der informellen Arbeitsgruppe „Stoffe“</w:t>
      </w:r>
    </w:p>
    <w:p w14:paraId="230264FD" w14:textId="77777777" w:rsidR="00043672" w:rsidRPr="00EB2D33" w:rsidRDefault="00043672" w:rsidP="00043672">
      <w:pPr>
        <w:keepNext/>
        <w:keepLines/>
        <w:spacing w:after="120"/>
        <w:ind w:left="3402" w:right="1134" w:hanging="2268"/>
        <w:rPr>
          <w:lang w:val="de-DE"/>
        </w:rPr>
      </w:pPr>
      <w:r w:rsidRPr="00EB2D33">
        <w:rPr>
          <w:i/>
          <w:iCs/>
          <w:lang w:val="de-DE"/>
        </w:rPr>
        <w:t>Informelles Dokument:</w:t>
      </w:r>
      <w:r w:rsidRPr="00EB2D33">
        <w:rPr>
          <w:lang w:val="de-DE"/>
        </w:rPr>
        <w:tab/>
      </w:r>
      <w:r w:rsidRPr="00EB2D33">
        <w:rPr>
          <w:lang w:val="de-DE"/>
        </w:rPr>
        <w:tab/>
        <w:t>INF.21 (Deutschland)</w:t>
      </w:r>
    </w:p>
    <w:p w14:paraId="2DE90205" w14:textId="77777777" w:rsidR="00043672" w:rsidRPr="00EB2D33" w:rsidRDefault="00043672" w:rsidP="00043672">
      <w:pPr>
        <w:spacing w:after="120"/>
        <w:ind w:left="1134" w:right="1134"/>
        <w:jc w:val="both"/>
        <w:rPr>
          <w:lang w:val="de-DE"/>
        </w:rPr>
      </w:pPr>
      <w:r w:rsidRPr="00EB2D33">
        <w:rPr>
          <w:lang w:val="de-DE"/>
        </w:rPr>
        <w:t>67.</w:t>
      </w:r>
      <w:r w:rsidRPr="00EB2D33">
        <w:rPr>
          <w:lang w:val="de-DE"/>
        </w:rPr>
        <w:tab/>
        <w:t>Der Vertreter Deutschlands stellte den Entwurf der Tagesordnung für die zwölfte Sitzung der informellen Arbeitsgruppe „Stoffe“ vor. Der Sicherheitsausschuss nahm einige Ergänzungen (z. B. tiefgekühltes CO</w:t>
      </w:r>
      <w:r w:rsidRPr="00EB2D33">
        <w:rPr>
          <w:vertAlign w:val="subscript"/>
          <w:lang w:val="de-DE"/>
        </w:rPr>
        <w:t>2</w:t>
      </w:r>
      <w:r w:rsidRPr="00EB2D33">
        <w:rPr>
          <w:lang w:val="de-DE"/>
        </w:rPr>
        <w:t>, Bemerkung 42 und UN-Nummer 3550 COBALTDIHYDROXID) der Liste der Tagesordnungspunkte zur Kenntnis und befürwortete die Initiative Deutschlands, eine virtuelle Sitzung einzuberufen, um die wichtige Arbeit der Arbeitsgruppe fortzusetzen.</w:t>
      </w:r>
    </w:p>
    <w:p w14:paraId="5EFF57ED" w14:textId="77777777" w:rsidR="00043672" w:rsidRPr="00EB2D33" w:rsidRDefault="00043672" w:rsidP="00043672">
      <w:pPr>
        <w:keepNext/>
        <w:keepLines/>
        <w:tabs>
          <w:tab w:val="right" w:pos="851"/>
        </w:tabs>
        <w:spacing w:before="360" w:after="240" w:line="270" w:lineRule="exact"/>
        <w:ind w:left="1134" w:right="1134" w:hanging="1134"/>
        <w:rPr>
          <w:b/>
          <w:sz w:val="24"/>
          <w:lang w:val="de-DE"/>
        </w:rPr>
      </w:pPr>
      <w:r w:rsidRPr="00EB2D33">
        <w:rPr>
          <w:b/>
          <w:sz w:val="24"/>
          <w:lang w:val="de-DE"/>
        </w:rPr>
        <w:tab/>
        <w:t>E.</w:t>
      </w:r>
      <w:r w:rsidRPr="00EB2D33">
        <w:rPr>
          <w:b/>
          <w:sz w:val="24"/>
          <w:lang w:val="de-DE"/>
        </w:rPr>
        <w:tab/>
        <w:t>Federbelastetes Niederdruckventil</w:t>
      </w:r>
    </w:p>
    <w:p w14:paraId="04DCFE56" w14:textId="77777777" w:rsidR="00043672" w:rsidRPr="00EB2D33" w:rsidRDefault="00043672" w:rsidP="00043672">
      <w:pPr>
        <w:spacing w:after="120"/>
        <w:ind w:left="1134" w:right="1134"/>
        <w:jc w:val="both"/>
        <w:rPr>
          <w:lang w:val="de-DE"/>
        </w:rPr>
      </w:pPr>
      <w:r w:rsidRPr="00EB2D33">
        <w:rPr>
          <w:lang w:val="de-DE"/>
        </w:rPr>
        <w:t>68.</w:t>
      </w:r>
      <w:r w:rsidRPr="00EB2D33">
        <w:rPr>
          <w:lang w:val="de-DE"/>
        </w:rPr>
        <w:tab/>
        <w:t>Der Vertreter von EBU und ESO erinnerte an die Diskussion des Sicherheitsausschusses in der Sitzung vom Januar 2021 über den Einbau von Niederdruckventilen oder zusätzlichen Unterdruckventilen und die Notwendigkeit, die entsprechenden Bestimmungen des ADN zu klären. Die Vertreter Deutschlands und der Niederlande boten an, für die nächste Sitzung einen gemeinsamen Vorschlag auszuarbeiten.</w:t>
      </w:r>
    </w:p>
    <w:p w14:paraId="2D15D78D" w14:textId="77777777" w:rsidR="00043672" w:rsidRPr="00EB2D33" w:rsidRDefault="00043672" w:rsidP="00043672">
      <w:pPr>
        <w:keepNext/>
        <w:keepLines/>
        <w:tabs>
          <w:tab w:val="right" w:pos="851"/>
        </w:tabs>
        <w:spacing w:before="360" w:after="240" w:line="300" w:lineRule="exact"/>
        <w:ind w:left="1134" w:right="1134" w:hanging="1134"/>
        <w:rPr>
          <w:b/>
          <w:sz w:val="28"/>
          <w:lang w:val="de-DE"/>
        </w:rPr>
      </w:pPr>
      <w:r w:rsidRPr="00EB2D33">
        <w:rPr>
          <w:b/>
          <w:sz w:val="28"/>
          <w:lang w:val="de-DE"/>
        </w:rPr>
        <w:tab/>
      </w:r>
      <w:bookmarkStart w:id="29" w:name="_Toc505688457"/>
      <w:bookmarkStart w:id="30" w:name="_Toc32481679"/>
      <w:r w:rsidRPr="00EB2D33">
        <w:rPr>
          <w:b/>
          <w:sz w:val="28"/>
          <w:lang w:val="de-DE"/>
        </w:rPr>
        <w:t>XI.</w:t>
      </w:r>
      <w:r w:rsidRPr="00EB2D33">
        <w:rPr>
          <w:b/>
          <w:sz w:val="28"/>
          <w:lang w:val="de-DE"/>
        </w:rPr>
        <w:tab/>
      </w:r>
      <w:bookmarkEnd w:id="29"/>
      <w:bookmarkEnd w:id="30"/>
      <w:r w:rsidRPr="00EB2D33">
        <w:rPr>
          <w:b/>
          <w:sz w:val="28"/>
          <w:lang w:val="de-DE"/>
        </w:rPr>
        <w:t>Genehmigung des Sitzungsprotokolls (TOP 9)</w:t>
      </w:r>
    </w:p>
    <w:p w14:paraId="37F48F47" w14:textId="77777777" w:rsidR="007E4001" w:rsidRPr="00EB2D33" w:rsidRDefault="00043672" w:rsidP="00043672">
      <w:pPr>
        <w:spacing w:after="120"/>
        <w:ind w:left="1134" w:right="1134"/>
        <w:jc w:val="both"/>
        <w:rPr>
          <w:lang w:val="de-DE"/>
        </w:rPr>
      </w:pPr>
      <w:r w:rsidRPr="00EB2D33">
        <w:rPr>
          <w:lang w:val="de-DE"/>
        </w:rPr>
        <w:t>69.</w:t>
      </w:r>
      <w:r w:rsidRPr="00EB2D33">
        <w:rPr>
          <w:lang w:val="de-DE"/>
        </w:rPr>
        <w:tab/>
        <w:t>Der Sicherheitsausschuss genehmigte das Protokoll über seine neununddreißigste Sitzung auf der Grundlage eines Sekretariatsentwurfs.</w:t>
      </w:r>
    </w:p>
    <w:p w14:paraId="39FAF971" w14:textId="6C2A9073" w:rsidR="00043672" w:rsidRPr="00EB2D33" w:rsidRDefault="00043672" w:rsidP="00043672">
      <w:pPr>
        <w:spacing w:after="120"/>
        <w:ind w:left="1134" w:right="1134"/>
        <w:jc w:val="both"/>
        <w:rPr>
          <w:lang w:val="de-DE"/>
        </w:rPr>
      </w:pPr>
      <w:r w:rsidRPr="00EB2D33">
        <w:rPr>
          <w:lang w:val="de-DE"/>
        </w:rPr>
        <w:br w:type="page"/>
      </w:r>
    </w:p>
    <w:p w14:paraId="02B61B15" w14:textId="7ACC40B2" w:rsidR="00043672" w:rsidRPr="00EB2D33" w:rsidRDefault="00043672">
      <w:pPr>
        <w:suppressAutoHyphens w:val="0"/>
        <w:spacing w:line="240" w:lineRule="auto"/>
        <w:rPr>
          <w:sz w:val="28"/>
          <w:lang w:val="de-DE"/>
        </w:rPr>
      </w:pPr>
    </w:p>
    <w:p w14:paraId="3DF22BDE" w14:textId="77777777" w:rsidR="00FE0B96" w:rsidRPr="00EB2D33" w:rsidRDefault="00FE0B96" w:rsidP="00BC7ABC">
      <w:pPr>
        <w:keepNext/>
        <w:keepLines/>
        <w:numPr>
          <w:ilvl w:val="0"/>
          <w:numId w:val="17"/>
        </w:numPr>
        <w:tabs>
          <w:tab w:val="clear" w:pos="1701"/>
          <w:tab w:val="right" w:pos="1134"/>
        </w:tabs>
        <w:spacing w:before="360" w:after="240" w:line="300" w:lineRule="exact"/>
        <w:ind w:left="1134" w:right="1134" w:hanging="1134"/>
        <w:rPr>
          <w:b/>
          <w:sz w:val="28"/>
          <w:lang w:val="de-DE"/>
        </w:rPr>
      </w:pPr>
      <w:r w:rsidRPr="00EB2D33">
        <w:rPr>
          <w:b/>
          <w:sz w:val="28"/>
          <w:lang w:val="de-DE"/>
        </w:rPr>
        <w:t>Anlage I</w:t>
      </w:r>
    </w:p>
    <w:p w14:paraId="0E89C848" w14:textId="77777777" w:rsidR="00FE0B96" w:rsidRPr="00EB2D33" w:rsidRDefault="00FE0B96" w:rsidP="00FE0B96">
      <w:pPr>
        <w:jc w:val="right"/>
        <w:rPr>
          <w:lang w:val="de-DE"/>
        </w:rPr>
      </w:pPr>
      <w:bookmarkStart w:id="31" w:name="_Hlk97625980"/>
      <w:r w:rsidRPr="00EB2D33">
        <w:rPr>
          <w:lang w:val="de-DE"/>
        </w:rPr>
        <w:t>[Original: Englisch und Französisch]</w:t>
      </w:r>
    </w:p>
    <w:bookmarkEnd w:id="31"/>
    <w:p w14:paraId="56D52375" w14:textId="0255EBC0" w:rsidR="00FE0B96" w:rsidRPr="00EB2D33" w:rsidRDefault="00FE0B96" w:rsidP="00530A3B">
      <w:pPr>
        <w:keepNext/>
        <w:keepLines/>
        <w:numPr>
          <w:ilvl w:val="0"/>
          <w:numId w:val="17"/>
        </w:numPr>
        <w:tabs>
          <w:tab w:val="clear" w:pos="1701"/>
          <w:tab w:val="right" w:pos="851"/>
        </w:tabs>
        <w:spacing w:before="360" w:after="240" w:line="300" w:lineRule="exact"/>
        <w:ind w:left="1134" w:right="1134" w:hanging="1134"/>
        <w:jc w:val="both"/>
        <w:rPr>
          <w:b/>
          <w:sz w:val="28"/>
          <w:lang w:val="de-DE"/>
        </w:rPr>
      </w:pPr>
      <w:r w:rsidRPr="00EB2D33">
        <w:rPr>
          <w:b/>
          <w:sz w:val="28"/>
          <w:lang w:val="de-DE"/>
        </w:rPr>
        <w:tab/>
      </w:r>
      <w:r w:rsidRPr="00EB2D33">
        <w:rPr>
          <w:b/>
          <w:sz w:val="28"/>
          <w:lang w:val="de-DE"/>
        </w:rPr>
        <w:tab/>
        <w:t>Änderungsvorschläge zu der dem ADN beigefügten Verordnung, die am 1. Januar 2023 in Kraft treten sollen</w:t>
      </w:r>
    </w:p>
    <w:p w14:paraId="49BE2D46" w14:textId="77777777" w:rsidR="00FE0B96" w:rsidRPr="00EB2D33" w:rsidRDefault="00FE0B96" w:rsidP="00FE0B96">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1.2</w:t>
      </w:r>
    </w:p>
    <w:p w14:paraId="1FDBB43E" w14:textId="77777777" w:rsidR="00FE0B96" w:rsidRPr="00EB2D33" w:rsidRDefault="00FE0B96" w:rsidP="00FE0B96">
      <w:pPr>
        <w:tabs>
          <w:tab w:val="left" w:pos="1985"/>
        </w:tabs>
        <w:spacing w:after="120"/>
        <w:ind w:left="1134" w:right="1134"/>
        <w:jc w:val="both"/>
        <w:rPr>
          <w:lang w:val="de-DE"/>
        </w:rPr>
      </w:pPr>
      <w:r w:rsidRPr="00EB2D33">
        <w:rPr>
          <w:lang w:val="de-DE"/>
        </w:rPr>
        <w:t>1.2.1</w:t>
      </w:r>
      <w:r w:rsidRPr="00EB2D33">
        <w:rPr>
          <w:lang w:val="de-DE"/>
        </w:rPr>
        <w:tab/>
        <w:t>In den Begriffsbestimmungen „</w:t>
      </w:r>
      <w:r w:rsidRPr="00EB2D33">
        <w:rPr>
          <w:b/>
          <w:bCs/>
          <w:i/>
          <w:iCs/>
          <w:lang w:val="de-DE"/>
        </w:rPr>
        <w:t>Deflagration“, „Detonation“, „Explosion“, „Explosionsfähige Atmosphäre“, „Temperaturklasse“</w:t>
      </w:r>
      <w:r w:rsidRPr="00EB2D33">
        <w:rPr>
          <w:lang w:val="de-DE"/>
        </w:rPr>
        <w:t xml:space="preserve"> und </w:t>
      </w:r>
      <w:r w:rsidRPr="00EB2D33">
        <w:rPr>
          <w:b/>
          <w:bCs/>
          <w:i/>
          <w:iCs/>
          <w:lang w:val="de-DE"/>
        </w:rPr>
        <w:t>„Zündtemperatur“</w:t>
      </w:r>
      <w:r w:rsidRPr="00EB2D33">
        <w:rPr>
          <w:lang w:val="de-DE"/>
        </w:rPr>
        <w:t xml:space="preserve"> „EN 13237:2011“ ändern in: „EN 13237:2012“.</w:t>
      </w:r>
    </w:p>
    <w:p w14:paraId="4A9E71E2" w14:textId="77777777" w:rsidR="00FE0B96" w:rsidRPr="00EB2D33" w:rsidRDefault="00FE0B96" w:rsidP="00FE0B96">
      <w:pPr>
        <w:tabs>
          <w:tab w:val="left" w:pos="1985"/>
        </w:tabs>
        <w:spacing w:after="120"/>
        <w:ind w:left="1134" w:right="1134"/>
        <w:jc w:val="both"/>
        <w:rPr>
          <w:i/>
          <w:lang w:val="de-DE"/>
        </w:rPr>
      </w:pPr>
      <w:r w:rsidRPr="00EB2D33">
        <w:rPr>
          <w:i/>
          <w:lang w:val="de-DE"/>
        </w:rPr>
        <w:t>(Referenzdokument: ECE/TRANS/WP.15/AC.2/2022/4)</w:t>
      </w:r>
    </w:p>
    <w:p w14:paraId="3B83D041" w14:textId="4B0B795B" w:rsidR="00FE0B96" w:rsidRPr="00EB2D33" w:rsidRDefault="00FE0B96" w:rsidP="00FE0B96">
      <w:pPr>
        <w:tabs>
          <w:tab w:val="left" w:pos="2127"/>
          <w:tab w:val="left" w:pos="2268"/>
        </w:tabs>
        <w:spacing w:before="120" w:after="120"/>
        <w:ind w:left="1134" w:right="1133" w:firstLine="2"/>
        <w:jc w:val="both"/>
        <w:rPr>
          <w:color w:val="000000"/>
          <w:lang w:val="de-DE" w:eastAsia="de-DE"/>
        </w:rPr>
      </w:pPr>
      <w:bookmarkStart w:id="32" w:name="_Hlk99028657"/>
      <w:r w:rsidRPr="00EB2D33">
        <w:rPr>
          <w:bCs/>
          <w:color w:val="000000"/>
          <w:lang w:val="de-DE" w:eastAsia="de-DE"/>
        </w:rPr>
        <w:t>[1.2.1</w:t>
      </w:r>
      <w:r w:rsidRPr="00EB2D33">
        <w:rPr>
          <w:color w:val="000000"/>
          <w:lang w:val="de-DE" w:eastAsia="de-DE"/>
        </w:rPr>
        <w:tab/>
        <w:t>In der Begriffsbestimmung von „</w:t>
      </w:r>
      <w:r w:rsidRPr="00EB2D33">
        <w:rPr>
          <w:b/>
          <w:i/>
          <w:color w:val="000000"/>
          <w:lang w:val="de-DE" w:eastAsia="de-DE"/>
        </w:rPr>
        <w:t>Befüller</w:t>
      </w:r>
      <w:r w:rsidRPr="00EB2D33">
        <w:rPr>
          <w:bCs/>
          <w:iCs/>
          <w:color w:val="000000"/>
          <w:lang w:val="de-DE" w:eastAsia="de-DE"/>
        </w:rPr>
        <w:t xml:space="preserve">“ </w:t>
      </w:r>
      <w:r w:rsidRPr="00EB2D33">
        <w:rPr>
          <w:color w:val="000000"/>
          <w:lang w:val="de-DE" w:eastAsia="de-DE"/>
        </w:rPr>
        <w:t>„c) in loser Schüttung“ ändern in: „c) für die Beförderung in loser Schüttung“.</w:t>
      </w:r>
    </w:p>
    <w:p w14:paraId="4AD92FB2" w14:textId="77777777" w:rsidR="00FE0B96" w:rsidRPr="00EB2D33" w:rsidRDefault="00FE0B96" w:rsidP="00FE0B96">
      <w:pPr>
        <w:spacing w:after="120"/>
        <w:ind w:left="1134" w:right="1134"/>
        <w:jc w:val="both"/>
        <w:rPr>
          <w:lang w:val="de-DE"/>
        </w:rPr>
      </w:pPr>
      <w:r w:rsidRPr="00EB2D33">
        <w:rPr>
          <w:lang w:val="de-DE"/>
        </w:rPr>
        <w:t>[Betrifft nur die deutsche Sprachfassung]</w:t>
      </w:r>
    </w:p>
    <w:p w14:paraId="09079097" w14:textId="77777777" w:rsidR="00FE0B96" w:rsidRPr="00EB2D33" w:rsidRDefault="00FE0B96" w:rsidP="00FE0B96">
      <w:pPr>
        <w:tabs>
          <w:tab w:val="left" w:pos="1985"/>
        </w:tabs>
        <w:spacing w:after="120"/>
        <w:ind w:left="1134" w:right="1134"/>
        <w:jc w:val="both"/>
        <w:rPr>
          <w:i/>
          <w:lang w:val="de-DE"/>
        </w:rPr>
      </w:pPr>
      <w:r w:rsidRPr="00EB2D33">
        <w:rPr>
          <w:i/>
          <w:lang w:val="de-DE"/>
        </w:rPr>
        <w:t>(Referenzdokument: ECE/TRANS/WP.15/AC.2/2022/20)]</w:t>
      </w:r>
    </w:p>
    <w:bookmarkEnd w:id="32"/>
    <w:p w14:paraId="0242AAEE" w14:textId="77777777" w:rsidR="00FE0B96" w:rsidRPr="00EB2D33" w:rsidRDefault="00FE0B96" w:rsidP="00FE0B96">
      <w:pPr>
        <w:tabs>
          <w:tab w:val="left" w:pos="1985"/>
        </w:tabs>
        <w:spacing w:after="120"/>
        <w:ind w:left="1134" w:right="1134"/>
        <w:jc w:val="both"/>
        <w:rPr>
          <w:lang w:val="de-DE"/>
        </w:rPr>
      </w:pPr>
      <w:r w:rsidRPr="00EB2D33">
        <w:rPr>
          <w:lang w:val="de-DE"/>
        </w:rPr>
        <w:t>1.2.1</w:t>
      </w:r>
      <w:r w:rsidRPr="00EB2D33">
        <w:rPr>
          <w:lang w:val="de-DE"/>
        </w:rPr>
        <w:tab/>
        <w:t>In den Begriffsbestimmungen „</w:t>
      </w:r>
      <w:r w:rsidRPr="00EB2D33">
        <w:rPr>
          <w:b/>
          <w:bCs/>
          <w:i/>
          <w:iCs/>
          <w:lang w:val="de-DE"/>
        </w:rPr>
        <w:t>Gerätekategorie</w:t>
      </w:r>
      <w:r w:rsidRPr="00EB2D33">
        <w:rPr>
          <w:lang w:val="de-DE"/>
        </w:rPr>
        <w:t>“ (dreimal) und „</w:t>
      </w:r>
      <w:r w:rsidRPr="00EB2D33">
        <w:rPr>
          <w:b/>
          <w:bCs/>
          <w:i/>
          <w:iCs/>
          <w:lang w:val="de-DE"/>
        </w:rPr>
        <w:t>Geräteschutzniveau</w:t>
      </w:r>
      <w:r w:rsidRPr="00EB2D33">
        <w:rPr>
          <w:lang w:val="de-DE"/>
        </w:rPr>
        <w:t>“ „IEC 60079-0“ ändern in: „IEC 60079-0:2017+Cor 1:2020“.</w:t>
      </w:r>
    </w:p>
    <w:p w14:paraId="52A4172B" w14:textId="77777777" w:rsidR="00FE0B96" w:rsidRPr="00EB2D33" w:rsidRDefault="00FE0B96" w:rsidP="00FE0B96">
      <w:pPr>
        <w:tabs>
          <w:tab w:val="left" w:pos="1985"/>
        </w:tabs>
        <w:spacing w:after="120"/>
        <w:ind w:left="1134" w:right="1134"/>
        <w:jc w:val="both"/>
        <w:rPr>
          <w:i/>
          <w:lang w:val="de-DE"/>
        </w:rPr>
      </w:pPr>
      <w:r w:rsidRPr="00EB2D33">
        <w:rPr>
          <w:i/>
          <w:lang w:val="de-DE"/>
        </w:rPr>
        <w:t>(Referenzdokument: ECE/TRANS/WP.15/AC.2/2022/4)</w:t>
      </w:r>
    </w:p>
    <w:p w14:paraId="7C19BAFD" w14:textId="349C6FDC" w:rsidR="00FE0B96" w:rsidRPr="00EB2D33" w:rsidRDefault="00FE0B96" w:rsidP="00FE0B96">
      <w:pPr>
        <w:tabs>
          <w:tab w:val="left" w:pos="1985"/>
        </w:tabs>
        <w:spacing w:after="120"/>
        <w:ind w:left="1134" w:right="1134"/>
        <w:jc w:val="both"/>
        <w:rPr>
          <w:lang w:val="de-DE"/>
        </w:rPr>
      </w:pPr>
      <w:r w:rsidRPr="00EB2D33">
        <w:rPr>
          <w:lang w:val="de-DE"/>
        </w:rPr>
        <w:t>1.2.1</w:t>
      </w:r>
      <w:r w:rsidRPr="00EB2D33">
        <w:rPr>
          <w:lang w:val="de-DE"/>
        </w:rPr>
        <w:tab/>
        <w:t>In der Begriffsbestimmung „</w:t>
      </w:r>
      <w:r w:rsidRPr="00EB2D33">
        <w:rPr>
          <w:b/>
          <w:bCs/>
          <w:i/>
          <w:iCs/>
          <w:lang w:val="de-DE"/>
        </w:rPr>
        <w:t>Strahlwassergeschützte elektrische Einrichtung</w:t>
      </w:r>
      <w:r w:rsidRPr="00EB2D33">
        <w:rPr>
          <w:lang w:val="de-DE"/>
        </w:rPr>
        <w:t>“ „IEC-Publikation 60529“ ändern in: „IEC</w:t>
      </w:r>
      <w:r w:rsidR="00BC7ABC" w:rsidRPr="00EB2D33">
        <w:rPr>
          <w:lang w:val="de-DE"/>
        </w:rPr>
        <w:t>-Publikation</w:t>
      </w:r>
      <w:r w:rsidRPr="00EB2D33">
        <w:rPr>
          <w:lang w:val="de-DE"/>
        </w:rPr>
        <w:t xml:space="preserve"> 60529:1989 + A1:1999 + A2:2013“.</w:t>
      </w:r>
    </w:p>
    <w:p w14:paraId="0227821C" w14:textId="77777777" w:rsidR="00FE0B96" w:rsidRPr="00EB2D33" w:rsidRDefault="00FE0B96" w:rsidP="00FE0B96">
      <w:pPr>
        <w:tabs>
          <w:tab w:val="left" w:pos="1985"/>
        </w:tabs>
        <w:spacing w:after="120"/>
        <w:ind w:left="1134" w:right="1134"/>
        <w:jc w:val="both"/>
        <w:rPr>
          <w:lang w:val="de-DE"/>
        </w:rPr>
      </w:pPr>
      <w:bookmarkStart w:id="33" w:name="_Hlk84254229"/>
      <w:bookmarkEnd w:id="33"/>
      <w:r w:rsidRPr="00EB2D33">
        <w:rPr>
          <w:i/>
          <w:lang w:val="de-DE"/>
        </w:rPr>
        <w:t>(Referenzdokument: ECE/TRANS/WP.15/AC.2/2022/4)</w:t>
      </w:r>
    </w:p>
    <w:p w14:paraId="40B72BF0" w14:textId="77777777" w:rsidR="00FE0B96" w:rsidRPr="00EB2D33" w:rsidRDefault="00FE0B96" w:rsidP="00FE0B96">
      <w:pPr>
        <w:tabs>
          <w:tab w:val="left" w:pos="1985"/>
        </w:tabs>
        <w:spacing w:after="120"/>
        <w:ind w:left="1134" w:right="1134"/>
        <w:jc w:val="both"/>
        <w:rPr>
          <w:lang w:val="de-DE"/>
        </w:rPr>
      </w:pPr>
      <w:r w:rsidRPr="00EB2D33">
        <w:rPr>
          <w:lang w:val="de-DE"/>
        </w:rPr>
        <w:t>1.2.1</w:t>
      </w:r>
      <w:r w:rsidRPr="00EB2D33">
        <w:rPr>
          <w:lang w:val="de-DE"/>
        </w:rPr>
        <w:tab/>
        <w:t>In der Begriffsbestimmung „</w:t>
      </w:r>
      <w:r w:rsidRPr="00EB2D33">
        <w:rPr>
          <w:b/>
          <w:bCs/>
          <w:i/>
          <w:iCs/>
          <w:lang w:val="de-DE"/>
        </w:rPr>
        <w:t>Explosionsgruppe</w:t>
      </w:r>
      <w:r w:rsidRPr="00EB2D33">
        <w:rPr>
          <w:lang w:val="de-DE"/>
        </w:rPr>
        <w:t>“ „EN IEC 60079-0:2012“ ändern in: „EN IEC 60079-0:2017+Cor 1:2020“.</w:t>
      </w:r>
    </w:p>
    <w:p w14:paraId="4E1D5FC5" w14:textId="77777777" w:rsidR="00FE0B96" w:rsidRPr="00EB2D33" w:rsidRDefault="00FE0B96" w:rsidP="00FE0B96">
      <w:pPr>
        <w:tabs>
          <w:tab w:val="left" w:pos="1985"/>
        </w:tabs>
        <w:spacing w:after="120"/>
        <w:ind w:left="1134" w:right="1134"/>
        <w:jc w:val="both"/>
        <w:rPr>
          <w:lang w:val="de-DE"/>
        </w:rPr>
      </w:pPr>
      <w:r w:rsidRPr="00EB2D33">
        <w:rPr>
          <w:i/>
          <w:lang w:val="de-DE"/>
        </w:rPr>
        <w:t>(Referenzdokument: ECE/TRANS/WP.15/AC.2/2022/4)</w:t>
      </w:r>
    </w:p>
    <w:p w14:paraId="57EFE148" w14:textId="77777777" w:rsidR="00FE0B96" w:rsidRPr="00EB2D33" w:rsidRDefault="00FE0B96" w:rsidP="00FE0B96">
      <w:pPr>
        <w:tabs>
          <w:tab w:val="left" w:pos="1985"/>
        </w:tabs>
        <w:spacing w:after="120"/>
        <w:ind w:left="1134" w:right="1134"/>
        <w:jc w:val="both"/>
        <w:rPr>
          <w:lang w:val="de-DE"/>
        </w:rPr>
      </w:pPr>
      <w:r w:rsidRPr="00EB2D33">
        <w:rPr>
          <w:lang w:val="de-DE"/>
        </w:rPr>
        <w:t>1.2.1</w:t>
      </w:r>
      <w:r w:rsidRPr="00EB2D33">
        <w:rPr>
          <w:lang w:val="de-DE"/>
        </w:rPr>
        <w:tab/>
        <w:t xml:space="preserve">In der Begriffsbestimmung </w:t>
      </w:r>
      <w:r w:rsidRPr="00EB2D33">
        <w:rPr>
          <w:b/>
          <w:bCs/>
          <w:i/>
          <w:iCs/>
          <w:lang w:val="de-DE"/>
        </w:rPr>
        <w:t>„Gasspüranlage“</w:t>
      </w:r>
      <w:r w:rsidRPr="00EB2D33">
        <w:rPr>
          <w:lang w:val="de-DE"/>
        </w:rPr>
        <w:t xml:space="preserve"> „EN 50271:2010“ ändern in: „EN 50271:2010 oder EN 50271:2018“.</w:t>
      </w:r>
    </w:p>
    <w:p w14:paraId="28A26365" w14:textId="77777777" w:rsidR="00FE0B96" w:rsidRPr="00EB2D33" w:rsidRDefault="00FE0B96" w:rsidP="00FE0B96">
      <w:pPr>
        <w:tabs>
          <w:tab w:val="left" w:pos="1985"/>
        </w:tabs>
        <w:spacing w:after="120"/>
        <w:ind w:left="1134" w:right="1134"/>
        <w:jc w:val="both"/>
        <w:rPr>
          <w:i/>
          <w:lang w:val="de-DE"/>
        </w:rPr>
      </w:pPr>
      <w:r w:rsidRPr="00EB2D33">
        <w:rPr>
          <w:i/>
          <w:lang w:val="de-DE"/>
        </w:rPr>
        <w:t>(Referenzdokument: ECE/TRANS/WP.15/AC.2/2022/4, wie geändert)</w:t>
      </w:r>
    </w:p>
    <w:p w14:paraId="78CBE42B" w14:textId="77777777" w:rsidR="00FE0B96" w:rsidRPr="00EB2D33" w:rsidRDefault="00FE0B96" w:rsidP="00FE0B96">
      <w:pPr>
        <w:tabs>
          <w:tab w:val="left" w:pos="1985"/>
        </w:tabs>
        <w:spacing w:after="120"/>
        <w:ind w:left="1134" w:right="1134"/>
        <w:jc w:val="both"/>
        <w:rPr>
          <w:lang w:val="de-DE"/>
        </w:rPr>
      </w:pPr>
      <w:r w:rsidRPr="00EB2D33">
        <w:rPr>
          <w:lang w:val="de-DE"/>
        </w:rPr>
        <w:t>1.2.1</w:t>
      </w:r>
      <w:r w:rsidRPr="00EB2D33">
        <w:rPr>
          <w:lang w:val="de-DE"/>
        </w:rPr>
        <w:tab/>
        <w:t>In den Begriffsbestimmungen „</w:t>
      </w:r>
      <w:r w:rsidRPr="00EB2D33">
        <w:rPr>
          <w:b/>
          <w:bCs/>
          <w:i/>
          <w:iCs/>
          <w:lang w:val="de-DE"/>
        </w:rPr>
        <w:t>Sauerstoffmessanlage</w:t>
      </w:r>
      <w:r w:rsidRPr="00EB2D33">
        <w:rPr>
          <w:lang w:val="de-DE"/>
        </w:rPr>
        <w:t>“ und „</w:t>
      </w:r>
      <w:r w:rsidRPr="00EB2D33">
        <w:rPr>
          <w:b/>
          <w:bCs/>
          <w:i/>
          <w:iCs/>
          <w:lang w:val="de-DE"/>
        </w:rPr>
        <w:t>Sauerstoffmessgerät</w:t>
      </w:r>
      <w:r w:rsidRPr="00EB2D33">
        <w:rPr>
          <w:lang w:val="de-DE"/>
        </w:rPr>
        <w:t>“ „IEC/EN 50104:2010“ ändern in: „EN 50104:2019“.</w:t>
      </w:r>
    </w:p>
    <w:p w14:paraId="40FD3497" w14:textId="77777777" w:rsidR="00FE0B96" w:rsidRPr="00EB2D33" w:rsidRDefault="00FE0B96" w:rsidP="00FE0B96">
      <w:pPr>
        <w:tabs>
          <w:tab w:val="left" w:pos="1985"/>
        </w:tabs>
        <w:spacing w:after="120"/>
        <w:ind w:left="1134" w:right="1134"/>
        <w:jc w:val="both"/>
        <w:rPr>
          <w:i/>
          <w:lang w:val="de-DE"/>
        </w:rPr>
      </w:pPr>
      <w:r w:rsidRPr="00EB2D33">
        <w:rPr>
          <w:i/>
          <w:lang w:val="de-DE"/>
        </w:rPr>
        <w:t>(Referenzdokument: ECE/TRANS/WP.15/AC.2/2022/4)</w:t>
      </w:r>
    </w:p>
    <w:p w14:paraId="4CD75F25" w14:textId="77777777" w:rsidR="00FE0B96" w:rsidRPr="00EB2D33" w:rsidRDefault="00FE0B96" w:rsidP="00FE0B96">
      <w:pPr>
        <w:tabs>
          <w:tab w:val="left" w:pos="1985"/>
        </w:tabs>
        <w:spacing w:after="120"/>
        <w:ind w:left="1134" w:right="1134"/>
        <w:jc w:val="both"/>
        <w:rPr>
          <w:lang w:val="de-DE"/>
        </w:rPr>
      </w:pPr>
      <w:r w:rsidRPr="00EB2D33">
        <w:rPr>
          <w:lang w:val="de-DE"/>
        </w:rPr>
        <w:t>1.2.1</w:t>
      </w:r>
      <w:r w:rsidRPr="00EB2D33">
        <w:rPr>
          <w:lang w:val="de-DE"/>
        </w:rPr>
        <w:tab/>
        <w:t>d)</w:t>
      </w:r>
      <w:r w:rsidRPr="00EB2D33">
        <w:rPr>
          <w:lang w:val="de-DE"/>
        </w:rPr>
        <w:tab/>
        <w:t>In der Begriffsbestimmung „</w:t>
      </w:r>
      <w:r w:rsidRPr="00EB2D33">
        <w:rPr>
          <w:b/>
          <w:bCs/>
          <w:i/>
          <w:iCs/>
          <w:lang w:val="de-DE"/>
        </w:rPr>
        <w:t>Schutzanzug</w:t>
      </w:r>
      <w:r w:rsidRPr="00EB2D33">
        <w:rPr>
          <w:lang w:val="de-DE"/>
        </w:rPr>
        <w:t>“ „EN 1149-5:2008“ ändern in: „EN 1149-5:2018“.</w:t>
      </w:r>
    </w:p>
    <w:p w14:paraId="7D69E38E" w14:textId="77777777" w:rsidR="00FE0B96" w:rsidRPr="00EB2D33" w:rsidRDefault="00FE0B96" w:rsidP="00FE0B96">
      <w:pPr>
        <w:tabs>
          <w:tab w:val="left" w:pos="1985"/>
        </w:tabs>
        <w:spacing w:after="120"/>
        <w:ind w:left="1134" w:right="1134"/>
        <w:jc w:val="both"/>
        <w:rPr>
          <w:lang w:val="de-DE"/>
        </w:rPr>
      </w:pPr>
      <w:bookmarkStart w:id="34" w:name="_Hlk97904526"/>
      <w:r w:rsidRPr="00EB2D33">
        <w:rPr>
          <w:lang w:val="de-DE"/>
        </w:rPr>
        <w:t>[Die Änderung des zweiten Satzes in der englischen und französischen Fassung hat keine Auswirkungen auf den deutschen Text.]</w:t>
      </w:r>
    </w:p>
    <w:bookmarkEnd w:id="34"/>
    <w:p w14:paraId="624BCBF9" w14:textId="77777777" w:rsidR="00FE0B96" w:rsidRPr="00EB2D33" w:rsidRDefault="00FE0B96" w:rsidP="00FE0B96">
      <w:pPr>
        <w:spacing w:after="120"/>
        <w:ind w:left="1134" w:right="1134"/>
        <w:jc w:val="both"/>
        <w:rPr>
          <w:i/>
          <w:lang w:val="de-DE"/>
        </w:rPr>
      </w:pPr>
      <w:r w:rsidRPr="00EB2D33">
        <w:rPr>
          <w:i/>
          <w:lang w:val="de-DE"/>
        </w:rPr>
        <w:t>(Referenzdokumente: ECE/TRANS/WP.15/AC.2/2022/4 und ECE/TRANS/WP.15/AC.2/2022/3)</w:t>
      </w:r>
    </w:p>
    <w:p w14:paraId="10DD065F" w14:textId="77777777" w:rsidR="00FE0B96" w:rsidRPr="00EB2D33" w:rsidRDefault="00FE0B96" w:rsidP="00FE0B96">
      <w:pPr>
        <w:spacing w:after="120"/>
        <w:ind w:left="1134" w:right="1134"/>
        <w:jc w:val="both"/>
        <w:rPr>
          <w:lang w:val="de-DE"/>
        </w:rPr>
      </w:pPr>
      <w:r w:rsidRPr="00EB2D33">
        <w:rPr>
          <w:lang w:val="de-DE"/>
        </w:rPr>
        <w:t>1.2.1</w:t>
      </w:r>
      <w:r w:rsidRPr="00EB2D33">
        <w:rPr>
          <w:lang w:val="de-DE"/>
        </w:rPr>
        <w:tab/>
        <w:t>In der Begriffsbestimmung „</w:t>
      </w:r>
      <w:r w:rsidRPr="00EB2D33">
        <w:rPr>
          <w:b/>
          <w:bCs/>
          <w:i/>
          <w:iCs/>
          <w:lang w:val="de-DE"/>
        </w:rPr>
        <w:t>Zündschutzarten</w:t>
      </w:r>
      <w:r w:rsidRPr="00EB2D33">
        <w:rPr>
          <w:lang w:val="de-DE"/>
        </w:rPr>
        <w:t>“, Abschnitt „elektrische Geräte“:</w:t>
      </w:r>
    </w:p>
    <w:p w14:paraId="0A4A281B" w14:textId="77777777" w:rsidR="00FE0B96" w:rsidRPr="00EB2D33" w:rsidRDefault="00FE0B96" w:rsidP="00FE0B96">
      <w:pPr>
        <w:kinsoku w:val="0"/>
        <w:overflowPunct w:val="0"/>
        <w:autoSpaceDE w:val="0"/>
        <w:autoSpaceDN w:val="0"/>
        <w:adjustRightInd w:val="0"/>
        <w:snapToGrid w:val="0"/>
        <w:spacing w:after="120"/>
        <w:ind w:left="1701" w:right="1134"/>
        <w:jc w:val="both"/>
        <w:rPr>
          <w:rFonts w:eastAsia="Calibri"/>
          <w:lang w:val="de-DE" w:eastAsia="en-US"/>
        </w:rPr>
      </w:pPr>
      <w:r w:rsidRPr="00EB2D33">
        <w:rPr>
          <w:rFonts w:eastAsia="Calibri"/>
          <w:lang w:val="de-DE" w:eastAsia="en-US"/>
        </w:rPr>
        <w:t>„IEC 60079-0:2014“ ändern in: „IEC 60079-0:2017+Cor 1:2020“.</w:t>
      </w:r>
    </w:p>
    <w:p w14:paraId="59F1531F" w14:textId="77777777" w:rsidR="00FE0B96" w:rsidRPr="00EB2D33" w:rsidRDefault="00FE0B96" w:rsidP="00FE0B96">
      <w:pPr>
        <w:spacing w:after="120"/>
        <w:ind w:left="1701" w:right="1134"/>
        <w:jc w:val="both"/>
        <w:rPr>
          <w:lang w:val="de-DE"/>
        </w:rPr>
      </w:pPr>
      <w:r w:rsidRPr="00EB2D33">
        <w:rPr>
          <w:lang w:val="de-DE"/>
        </w:rPr>
        <w:t xml:space="preserve">„EEx (d)“ </w:t>
      </w:r>
      <w:bookmarkStart w:id="35" w:name="_Hlk97562840"/>
      <w:r w:rsidRPr="00EB2D33">
        <w:rPr>
          <w:lang w:val="de-DE"/>
        </w:rPr>
        <w:t xml:space="preserve">ändern in: </w:t>
      </w:r>
      <w:bookmarkEnd w:id="35"/>
      <w:r w:rsidRPr="00EB2D33">
        <w:rPr>
          <w:lang w:val="de-DE"/>
        </w:rPr>
        <w:t>„EEx d“ und „IEC 60079-1:2014“ ändern in: „IEC 60079-1:2014 Cor1:2018“.</w:t>
      </w:r>
    </w:p>
    <w:p w14:paraId="1A0EB8C3" w14:textId="77777777" w:rsidR="00FE0B96" w:rsidRPr="00EB2D33" w:rsidRDefault="00FE0B96" w:rsidP="00FE0B96">
      <w:pPr>
        <w:spacing w:after="120"/>
        <w:ind w:left="1701" w:right="1134"/>
        <w:jc w:val="both"/>
        <w:rPr>
          <w:lang w:val="de-DE"/>
        </w:rPr>
      </w:pPr>
      <w:r w:rsidRPr="00EB2D33">
        <w:rPr>
          <w:lang w:val="de-DE"/>
        </w:rPr>
        <w:t>„EEx (e)“ ändern in: „EEx e“ und „IEC 60079-7:2016“ ändern in: „IEC 60079-7:2016 A1:2017“.</w:t>
      </w:r>
    </w:p>
    <w:p w14:paraId="41D2C4EA" w14:textId="77777777" w:rsidR="00FE0B96" w:rsidRPr="00EB2D33" w:rsidRDefault="00FE0B96" w:rsidP="00FE0B96">
      <w:pPr>
        <w:spacing w:after="120"/>
        <w:ind w:left="1701" w:right="1134"/>
        <w:jc w:val="both"/>
        <w:rPr>
          <w:lang w:val="de-DE"/>
        </w:rPr>
      </w:pPr>
      <w:r w:rsidRPr="00EB2D33">
        <w:rPr>
          <w:lang w:val="de-DE"/>
        </w:rPr>
        <w:lastRenderedPageBreak/>
        <w:t>„EEx (ia)“ ändern in: „EEx ia“ und „EEx (ib)“ ändern in: „EEx ib“ und zweimal „IEC 60079-11:2012“ ändern in: „IEC 60079-11:2011 Cor.:2012“.</w:t>
      </w:r>
    </w:p>
    <w:p w14:paraId="4DD92810" w14:textId="77777777" w:rsidR="00FE0B96" w:rsidRPr="00EB2D33" w:rsidRDefault="00FE0B96" w:rsidP="00FE0B96">
      <w:pPr>
        <w:spacing w:after="120"/>
        <w:ind w:left="1701" w:right="1134"/>
        <w:jc w:val="both"/>
        <w:rPr>
          <w:lang w:val="de-DE"/>
        </w:rPr>
      </w:pPr>
      <w:r w:rsidRPr="00EB2D33">
        <w:rPr>
          <w:lang w:val="de-DE"/>
        </w:rPr>
        <w:t>„EEx (m)“ ändern in: EEx m“ und „IEC 60079-18:2014“ ändern in: „IEC 60079-18:2014; A1:2017; Cor.:2018“.</w:t>
      </w:r>
    </w:p>
    <w:p w14:paraId="1EE2CC99" w14:textId="77777777" w:rsidR="00FE0B96" w:rsidRPr="00EB2D33" w:rsidRDefault="00FE0B96" w:rsidP="00FE0B96">
      <w:pPr>
        <w:spacing w:after="120"/>
        <w:ind w:left="1701" w:right="1134"/>
        <w:jc w:val="both"/>
        <w:rPr>
          <w:lang w:val="de-DE"/>
        </w:rPr>
      </w:pPr>
      <w:r w:rsidRPr="00EB2D33">
        <w:rPr>
          <w:lang w:val="de-DE"/>
        </w:rPr>
        <w:tab/>
        <w:t>„EEx (p)“ ändern in: „EEx p“ und „IEC 60079-2:2015“ durch „IEC 60079-2:2014 Cor.:2015“ ersetzen.</w:t>
      </w:r>
    </w:p>
    <w:p w14:paraId="7DCFDACD" w14:textId="77777777" w:rsidR="00FE0B96" w:rsidRPr="00EB2D33" w:rsidRDefault="00FE0B96" w:rsidP="00FE0B96">
      <w:pPr>
        <w:spacing w:after="120"/>
        <w:ind w:left="1701" w:right="1134"/>
        <w:jc w:val="both"/>
        <w:rPr>
          <w:lang w:val="de-DE"/>
        </w:rPr>
      </w:pPr>
      <w:r w:rsidRPr="00EB2D33">
        <w:rPr>
          <w:lang w:val="de-DE"/>
        </w:rPr>
        <w:tab/>
        <w:t>„EEx (q)“ ändern in: „EEx q“.</w:t>
      </w:r>
    </w:p>
    <w:p w14:paraId="2A09E6C8" w14:textId="77777777" w:rsidR="00FE0B96" w:rsidRPr="00EB2D33" w:rsidRDefault="00FE0B96" w:rsidP="00FE0B96">
      <w:pPr>
        <w:spacing w:after="120"/>
        <w:ind w:left="1134" w:right="1134"/>
        <w:jc w:val="both"/>
        <w:rPr>
          <w:lang w:val="de-DE"/>
        </w:rPr>
      </w:pPr>
      <w:r w:rsidRPr="00EB2D33">
        <w:rPr>
          <w:i/>
          <w:lang w:val="de-DE"/>
        </w:rPr>
        <w:t>(Referenzdokument: ECE/TRANS/WP.15/AC.2/2022/4, wie geändert)</w:t>
      </w:r>
    </w:p>
    <w:p w14:paraId="58E74751"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1.6</w:t>
      </w:r>
    </w:p>
    <w:p w14:paraId="3BA7E543" w14:textId="77777777" w:rsidR="00FE0B96" w:rsidRPr="00EB2D33" w:rsidRDefault="00FE0B96" w:rsidP="00FE0B96">
      <w:pPr>
        <w:spacing w:after="120"/>
        <w:ind w:left="1134" w:right="1134"/>
        <w:jc w:val="both"/>
        <w:rPr>
          <w:rFonts w:asciiTheme="majorBidi" w:hAnsiTheme="majorBidi" w:cstheme="majorBidi"/>
          <w:lang w:val="de-DE"/>
        </w:rPr>
      </w:pPr>
      <w:r w:rsidRPr="00EB2D33">
        <w:rPr>
          <w:rFonts w:asciiTheme="majorBidi" w:hAnsiTheme="majorBidi" w:cstheme="majorBidi"/>
          <w:lang w:val="de-DE"/>
        </w:rPr>
        <w:t>1.6.7.2.2.2</w:t>
      </w:r>
      <w:r w:rsidRPr="00EB2D33">
        <w:rPr>
          <w:rFonts w:asciiTheme="majorBidi" w:hAnsiTheme="majorBidi" w:cstheme="majorBidi"/>
          <w:lang w:val="de-DE"/>
        </w:rPr>
        <w:tab/>
        <w:t>In der Tabelle der allgemeinen Übergangsvorschriften: Tankschiffe, erhält die Übergangsvorschrift 7.2.3.20.1 „</w:t>
      </w:r>
      <w:r w:rsidRPr="00EB2D33">
        <w:rPr>
          <w:lang w:val="de-DE"/>
        </w:rPr>
        <w:t xml:space="preserve">Ballastwasser Verbot Kofferdämme mit Wasser zu füllen“ </w:t>
      </w:r>
      <w:r w:rsidRPr="00EB2D33">
        <w:rPr>
          <w:rFonts w:asciiTheme="majorBidi" w:hAnsiTheme="majorBidi" w:cstheme="majorBidi"/>
          <w:lang w:val="de-DE"/>
        </w:rPr>
        <w:t xml:space="preserve">folgenden Wortlaut: </w:t>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1843"/>
        <w:gridCol w:w="6248"/>
      </w:tblGrid>
      <w:tr w:rsidR="00FE0B96" w:rsidRPr="00EB2D33" w14:paraId="0BE5BC8E" w14:textId="77777777" w:rsidTr="00B54D86">
        <w:trPr>
          <w:cantSplit/>
        </w:trPr>
        <w:tc>
          <w:tcPr>
            <w:tcW w:w="1268" w:type="dxa"/>
          </w:tcPr>
          <w:p w14:paraId="33131854" w14:textId="77777777" w:rsidR="00FE0B96" w:rsidRPr="00EB2D33" w:rsidRDefault="00FE0B96" w:rsidP="00FE0B96">
            <w:pPr>
              <w:adjustRightInd w:val="0"/>
              <w:snapToGrid w:val="0"/>
              <w:spacing w:before="40" w:after="40"/>
              <w:rPr>
                <w:rFonts w:asciiTheme="majorBidi" w:hAnsiTheme="majorBidi" w:cstheme="majorBidi"/>
                <w:snapToGrid w:val="0"/>
                <w:lang w:val="de-DE"/>
              </w:rPr>
            </w:pPr>
            <w:r w:rsidRPr="00EB2D33">
              <w:rPr>
                <w:rFonts w:asciiTheme="majorBidi" w:hAnsiTheme="majorBidi" w:cstheme="majorBidi"/>
                <w:snapToGrid w:val="0"/>
                <w:lang w:val="de-DE"/>
              </w:rPr>
              <w:t>7.2.3.20.1</w:t>
            </w:r>
          </w:p>
        </w:tc>
        <w:tc>
          <w:tcPr>
            <w:tcW w:w="1843" w:type="dxa"/>
          </w:tcPr>
          <w:p w14:paraId="7E9911F3" w14:textId="77777777" w:rsidR="00FE0B96" w:rsidRPr="00EB2D33" w:rsidRDefault="00FE0B96" w:rsidP="00FE0B96">
            <w:pPr>
              <w:adjustRightInd w:val="0"/>
              <w:snapToGrid w:val="0"/>
              <w:spacing w:before="40" w:after="40"/>
              <w:rPr>
                <w:rFonts w:asciiTheme="majorBidi" w:hAnsiTheme="majorBidi" w:cstheme="majorBidi"/>
                <w:snapToGrid w:val="0"/>
                <w:lang w:val="de-DE"/>
              </w:rPr>
            </w:pPr>
            <w:r w:rsidRPr="00EB2D33">
              <w:rPr>
                <w:rFonts w:asciiTheme="majorBidi" w:hAnsiTheme="majorBidi" w:cstheme="majorBidi"/>
                <w:snapToGrid w:val="0"/>
                <w:lang w:val="de-DE"/>
              </w:rPr>
              <w:t>Verbot Kofferdämme, die nicht als Betriebsräume eingerichtet sind, mit Wasser zu füllen</w:t>
            </w:r>
          </w:p>
        </w:tc>
        <w:tc>
          <w:tcPr>
            <w:tcW w:w="6248" w:type="dxa"/>
          </w:tcPr>
          <w:p w14:paraId="51528366" w14:textId="77777777" w:rsidR="00FE0B96" w:rsidRPr="00EB2D33" w:rsidRDefault="00FE0B96" w:rsidP="00FE0B96">
            <w:pPr>
              <w:adjustRightInd w:val="0"/>
              <w:snapToGrid w:val="0"/>
              <w:spacing w:before="40" w:after="40"/>
              <w:rPr>
                <w:snapToGrid w:val="0"/>
                <w:lang w:val="de-DE" w:eastAsia="en-US"/>
              </w:rPr>
            </w:pPr>
            <w:r w:rsidRPr="00EB2D33">
              <w:rPr>
                <w:snapToGrid w:val="0"/>
                <w:lang w:val="de-DE" w:eastAsia="en-US"/>
              </w:rPr>
              <w:t>N.E.U., Erneuerung des Zulassungszeugnisses nach dem 31. Dezember 2038</w:t>
            </w:r>
          </w:p>
          <w:p w14:paraId="6587BE16" w14:textId="77777777" w:rsidR="00FE0B96" w:rsidRPr="00EB2D33" w:rsidRDefault="00FE0B96" w:rsidP="00FE0B96">
            <w:pPr>
              <w:adjustRightInd w:val="0"/>
              <w:snapToGrid w:val="0"/>
              <w:spacing w:before="40" w:after="40"/>
              <w:rPr>
                <w:snapToGrid w:val="0"/>
                <w:lang w:val="de-DE" w:eastAsia="en-US"/>
              </w:rPr>
            </w:pPr>
            <w:r w:rsidRPr="00EB2D33">
              <w:rPr>
                <w:snapToGrid w:val="0"/>
                <w:lang w:val="de-DE" w:eastAsia="en-US"/>
              </w:rPr>
              <w:t>An Bord von in Betrieb befindlichen Schiffen müssen bis dahin folgende Vorschriften eingehalten werden:</w:t>
            </w:r>
          </w:p>
          <w:p w14:paraId="239450A0" w14:textId="77777777" w:rsidR="00FE0B96" w:rsidRPr="00EB2D33" w:rsidRDefault="00FE0B96" w:rsidP="00FE0B96">
            <w:pPr>
              <w:adjustRightInd w:val="0"/>
              <w:snapToGrid w:val="0"/>
              <w:spacing w:before="40" w:after="40"/>
              <w:rPr>
                <w:rFonts w:asciiTheme="majorBidi" w:hAnsiTheme="majorBidi" w:cstheme="majorBidi"/>
                <w:strike/>
                <w:snapToGrid w:val="0"/>
                <w:lang w:val="de-DE"/>
              </w:rPr>
            </w:pPr>
            <w:r w:rsidRPr="00EB2D33">
              <w:rPr>
                <w:snapToGrid w:val="0"/>
                <w:lang w:val="de-DE" w:eastAsia="en-US"/>
              </w:rPr>
              <w:t>Beim Löschen dürfen die Kofferdämme</w:t>
            </w:r>
            <w:r w:rsidRPr="00EB2D33">
              <w:rPr>
                <w:rFonts w:asciiTheme="majorBidi" w:hAnsiTheme="majorBidi" w:cstheme="majorBidi"/>
                <w:snapToGrid w:val="0"/>
                <w:lang w:val="de-DE"/>
              </w:rPr>
              <w:t xml:space="preserve">, die nicht als Betriebsräume eingerichtet sind, </w:t>
            </w:r>
            <w:r w:rsidRPr="00EB2D33">
              <w:rPr>
                <w:snapToGrid w:val="0"/>
                <w:lang w:val="de-DE" w:eastAsia="en-US"/>
              </w:rPr>
              <w:t>zum Trimmen des Schiffes und zur möglichst restfreien Lenzung mit Wasser gefüllt werden.</w:t>
            </w:r>
          </w:p>
        </w:tc>
      </w:tr>
    </w:tbl>
    <w:p w14:paraId="077F506E" w14:textId="77777777" w:rsidR="00FE0B96" w:rsidRPr="00EB2D33" w:rsidRDefault="00FE0B96" w:rsidP="00FE0B96">
      <w:pPr>
        <w:spacing w:before="120" w:after="120"/>
        <w:ind w:left="1134" w:right="1134"/>
        <w:jc w:val="both"/>
        <w:rPr>
          <w:lang w:val="de-DE"/>
        </w:rPr>
      </w:pPr>
      <w:r w:rsidRPr="00EB2D33">
        <w:rPr>
          <w:i/>
          <w:lang w:val="de-DE"/>
        </w:rPr>
        <w:t>(Referenzdokument: ECE/TRANS/WP.15/AC.2/2022/16, wie durch informelles Dokument INF.22/Rev.1 geändert)</w:t>
      </w:r>
    </w:p>
    <w:p w14:paraId="3A3D5252" w14:textId="77777777" w:rsidR="00FE0B96" w:rsidRPr="00EB2D33" w:rsidRDefault="00FE0B96" w:rsidP="00FE0B96">
      <w:pPr>
        <w:spacing w:after="120"/>
        <w:ind w:left="1134" w:right="1134"/>
        <w:jc w:val="both"/>
        <w:rPr>
          <w:rFonts w:asciiTheme="majorBidi" w:hAnsiTheme="majorBidi" w:cstheme="majorBidi"/>
          <w:lang w:val="de-DE"/>
        </w:rPr>
      </w:pPr>
      <w:r w:rsidRPr="00EB2D33">
        <w:rPr>
          <w:lang w:val="de-DE"/>
        </w:rPr>
        <w:t>1.6.7.2.2.2</w:t>
      </w:r>
      <w:r w:rsidRPr="00EB2D33">
        <w:rPr>
          <w:lang w:val="de-DE"/>
        </w:rPr>
        <w:tab/>
        <w:t>In der Tabelle der allgemeinen Übergangsvorschriften: Tankschiffe</w:t>
      </w:r>
      <w:r w:rsidRPr="00EB2D33">
        <w:rPr>
          <w:rFonts w:asciiTheme="majorBidi" w:hAnsiTheme="majorBidi" w:cstheme="majorBidi"/>
          <w:lang w:val="de-DE"/>
        </w:rPr>
        <w:t>, folgende neue Übergangsvorschriften einfügen:</w:t>
      </w:r>
    </w:p>
    <w:tbl>
      <w:tblPr>
        <w:tblW w:w="9114" w:type="dxa"/>
        <w:tblInd w:w="170" w:type="dxa"/>
        <w:tblLayout w:type="fixed"/>
        <w:tblCellMar>
          <w:left w:w="70" w:type="dxa"/>
          <w:right w:w="70" w:type="dxa"/>
        </w:tblCellMar>
        <w:tblLook w:val="0000" w:firstRow="0" w:lastRow="0" w:firstColumn="0" w:lastColumn="0" w:noHBand="0" w:noVBand="0"/>
      </w:tblPr>
      <w:tblGrid>
        <w:gridCol w:w="1382"/>
        <w:gridCol w:w="2976"/>
        <w:gridCol w:w="4756"/>
      </w:tblGrid>
      <w:tr w:rsidR="00FE0B96" w:rsidRPr="00EB2D33" w14:paraId="156FCC1E"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5D8BDCC5"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59A14842" w14:textId="77777777" w:rsidR="00FE0B96" w:rsidRPr="00EB2D33" w:rsidRDefault="00FE0B96" w:rsidP="00FE0B96">
            <w:pPr>
              <w:suppressAutoHyphens w:val="0"/>
              <w:overflowPunct w:val="0"/>
              <w:autoSpaceDE w:val="0"/>
              <w:autoSpaceDN w:val="0"/>
              <w:adjustRightInd w:val="0"/>
              <w:jc w:val="both"/>
              <w:textAlignment w:val="baseline"/>
              <w:rPr>
                <w:lang w:val="de-DE"/>
              </w:rPr>
            </w:pPr>
            <w:r w:rsidRPr="00EB2D33">
              <w:rPr>
                <w:lang w:val="de-DE"/>
              </w:rPr>
              <w:t>Strahlwassergeschützte elektrische Einrichtung</w:t>
            </w:r>
          </w:p>
          <w:p w14:paraId="1B5DEBE3" w14:textId="77777777" w:rsidR="00FE0B96" w:rsidRPr="00EB2D33" w:rsidRDefault="00FE0B96" w:rsidP="00FE0B96">
            <w:pPr>
              <w:rPr>
                <w:lang w:val="de-DE"/>
              </w:rPr>
            </w:pPr>
            <w:r w:rsidRPr="00EB2D33">
              <w:rPr>
                <w:lang w:val="de-DE"/>
              </w:rPr>
              <w:t>IEC 60529:1989 + A1:1999 + A2:2013</w:t>
            </w:r>
          </w:p>
        </w:tc>
        <w:tc>
          <w:tcPr>
            <w:tcW w:w="4756" w:type="dxa"/>
            <w:tcBorders>
              <w:top w:val="single" w:sz="6" w:space="0" w:color="auto"/>
              <w:left w:val="single" w:sz="6" w:space="0" w:color="auto"/>
              <w:bottom w:val="single" w:sz="6" w:space="0" w:color="auto"/>
              <w:right w:val="single" w:sz="6" w:space="0" w:color="auto"/>
            </w:tcBorders>
          </w:tcPr>
          <w:p w14:paraId="7D2F2A1E" w14:textId="77777777" w:rsidR="00FE0B96" w:rsidRPr="00EB2D33" w:rsidRDefault="00FE0B96" w:rsidP="00FE0B96">
            <w:pPr>
              <w:jc w:val="center"/>
              <w:rPr>
                <w:lang w:val="de-DE"/>
              </w:rPr>
            </w:pPr>
            <w:r w:rsidRPr="00EB2D33">
              <w:rPr>
                <w:lang w:val="de-DE"/>
              </w:rPr>
              <w:t>N.E.U. ab 1. Januar 2023</w:t>
            </w:r>
          </w:p>
        </w:tc>
      </w:tr>
      <w:tr w:rsidR="00FE0B96" w:rsidRPr="00EB2D33" w14:paraId="1DD3BFD8"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7CF66141" w14:textId="77777777" w:rsidR="00FE0B96" w:rsidRPr="00EB2D33" w:rsidRDefault="00FE0B96" w:rsidP="00FE0B96">
            <w:pPr>
              <w:spacing w:before="60" w:after="60"/>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12FDE9F6" w14:textId="77777777" w:rsidR="00FE0B96" w:rsidRPr="00EB2D33" w:rsidRDefault="00FE0B96" w:rsidP="00FE0B96">
            <w:pPr>
              <w:tabs>
                <w:tab w:val="left" w:pos="567"/>
              </w:tabs>
              <w:rPr>
                <w:lang w:val="de-DE"/>
              </w:rPr>
            </w:pPr>
            <w:r w:rsidRPr="00EB2D33">
              <w:rPr>
                <w:lang w:val="de-DE"/>
              </w:rPr>
              <w:t>Explosionsgruppe</w:t>
            </w:r>
          </w:p>
          <w:p w14:paraId="320532D9" w14:textId="77777777" w:rsidR="00FE0B96" w:rsidRPr="00EB2D33" w:rsidRDefault="00FE0B96" w:rsidP="00FE0B96">
            <w:pPr>
              <w:tabs>
                <w:tab w:val="left" w:pos="567"/>
              </w:tabs>
              <w:rPr>
                <w:lang w:val="de-DE"/>
              </w:rPr>
            </w:pPr>
            <w:r w:rsidRPr="00EB2D33">
              <w:rPr>
                <w:lang w:val="de-DE"/>
              </w:rPr>
              <w:t xml:space="preserve">IEC 60079-0:2017 + </w:t>
            </w:r>
            <w:r w:rsidRPr="00EB2D33">
              <w:rPr>
                <w:lang w:val="de-DE"/>
              </w:rPr>
              <w:br/>
              <w:t>Cor 1:2020</w:t>
            </w:r>
          </w:p>
        </w:tc>
        <w:tc>
          <w:tcPr>
            <w:tcW w:w="4756" w:type="dxa"/>
            <w:tcBorders>
              <w:top w:val="single" w:sz="6" w:space="0" w:color="auto"/>
              <w:left w:val="single" w:sz="6" w:space="0" w:color="auto"/>
              <w:bottom w:val="single" w:sz="6" w:space="0" w:color="auto"/>
              <w:right w:val="single" w:sz="6" w:space="0" w:color="auto"/>
            </w:tcBorders>
          </w:tcPr>
          <w:p w14:paraId="0C7C7651" w14:textId="77777777" w:rsidR="00FE0B96" w:rsidRPr="00EB2D33" w:rsidRDefault="00FE0B96" w:rsidP="00FE0B96">
            <w:pPr>
              <w:jc w:val="center"/>
              <w:rPr>
                <w:lang w:val="de-DE"/>
              </w:rPr>
            </w:pPr>
            <w:r w:rsidRPr="00EB2D33">
              <w:rPr>
                <w:lang w:val="de-DE"/>
              </w:rPr>
              <w:t>N.E.U. ab 1. Januar 2023</w:t>
            </w:r>
          </w:p>
        </w:tc>
      </w:tr>
      <w:tr w:rsidR="00FE0B96" w:rsidRPr="00EB2D33" w14:paraId="205E2EED"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5F7380B5"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6D1D8548" w14:textId="77777777" w:rsidR="00FE0B96" w:rsidRPr="00EB2D33" w:rsidRDefault="00FE0B96" w:rsidP="00FE0B96">
            <w:pPr>
              <w:widowControl w:val="0"/>
              <w:suppressAutoHyphens w:val="0"/>
              <w:overflowPunct w:val="0"/>
              <w:autoSpaceDE w:val="0"/>
              <w:autoSpaceDN w:val="0"/>
              <w:adjustRightInd w:val="0"/>
              <w:ind w:right="184"/>
              <w:jc w:val="both"/>
              <w:textAlignment w:val="baseline"/>
              <w:rPr>
                <w:lang w:val="de-DE"/>
              </w:rPr>
            </w:pPr>
            <w:r w:rsidRPr="00EB2D33">
              <w:rPr>
                <w:lang w:val="de-DE"/>
              </w:rPr>
              <w:t>Gasspüranlage</w:t>
            </w:r>
          </w:p>
          <w:p w14:paraId="208EF9B8" w14:textId="77777777" w:rsidR="00FE0B96" w:rsidRPr="00EB2D33" w:rsidRDefault="00FE0B96" w:rsidP="00FE0B96">
            <w:pPr>
              <w:spacing w:before="40" w:after="120" w:line="220" w:lineRule="exact"/>
              <w:ind w:right="113"/>
              <w:rPr>
                <w:lang w:val="de-DE"/>
              </w:rPr>
            </w:pPr>
            <w:r w:rsidRPr="00EB2D33">
              <w:rPr>
                <w:lang w:val="de-DE"/>
              </w:rPr>
              <w:t>Prüfung nach IEC/EN 60079-29-1:2016 und EN 50271:2010 oder EN 50271:2018</w:t>
            </w:r>
          </w:p>
        </w:tc>
        <w:tc>
          <w:tcPr>
            <w:tcW w:w="4756" w:type="dxa"/>
            <w:tcBorders>
              <w:top w:val="single" w:sz="6" w:space="0" w:color="auto"/>
              <w:left w:val="single" w:sz="6" w:space="0" w:color="auto"/>
              <w:bottom w:val="single" w:sz="6" w:space="0" w:color="auto"/>
              <w:right w:val="single" w:sz="6" w:space="0" w:color="auto"/>
            </w:tcBorders>
          </w:tcPr>
          <w:p w14:paraId="280EC450" w14:textId="77777777" w:rsidR="00FE0B96" w:rsidRPr="00EB2D33" w:rsidRDefault="00FE0B96" w:rsidP="00FE0B96">
            <w:pPr>
              <w:jc w:val="center"/>
              <w:rPr>
                <w:lang w:val="de-DE"/>
              </w:rPr>
            </w:pPr>
            <w:r w:rsidRPr="00EB2D33">
              <w:rPr>
                <w:lang w:val="de-DE"/>
              </w:rPr>
              <w:t>N.E.U. ab 1. Januar 2023</w:t>
            </w:r>
          </w:p>
          <w:p w14:paraId="598DFAF1" w14:textId="77777777" w:rsidR="00FE0B96" w:rsidRPr="00EB2D33" w:rsidRDefault="00FE0B96" w:rsidP="00FE0B96">
            <w:pPr>
              <w:jc w:val="center"/>
              <w:rPr>
                <w:lang w:val="de-DE"/>
              </w:rPr>
            </w:pPr>
          </w:p>
          <w:p w14:paraId="36E0CD23" w14:textId="77777777" w:rsidR="00FE0B96" w:rsidRPr="00EB2D33" w:rsidRDefault="00FE0B96" w:rsidP="00FE0B96">
            <w:pPr>
              <w:suppressAutoHyphens w:val="0"/>
              <w:overflowPunct w:val="0"/>
              <w:autoSpaceDE w:val="0"/>
              <w:autoSpaceDN w:val="0"/>
              <w:adjustRightInd w:val="0"/>
              <w:jc w:val="center"/>
              <w:textAlignment w:val="baseline"/>
              <w:rPr>
                <w:lang w:val="de-DE"/>
              </w:rPr>
            </w:pPr>
            <w:r w:rsidRPr="00EB2D33">
              <w:rPr>
                <w:lang w:val="de-DE"/>
              </w:rPr>
              <w:t>Für Schiffe, die vor dem 1. Januar 2019 in Betrieb genommen wurden:</w:t>
            </w:r>
          </w:p>
          <w:p w14:paraId="692A8C88" w14:textId="77777777" w:rsidR="00FE0B96" w:rsidRPr="00EB2D33" w:rsidRDefault="00FE0B96" w:rsidP="00FE0B96">
            <w:pPr>
              <w:suppressAutoHyphens w:val="0"/>
              <w:overflowPunct w:val="0"/>
              <w:autoSpaceDE w:val="0"/>
              <w:autoSpaceDN w:val="0"/>
              <w:adjustRightInd w:val="0"/>
              <w:jc w:val="center"/>
              <w:textAlignment w:val="baseline"/>
              <w:rPr>
                <w:lang w:val="de-DE"/>
              </w:rPr>
            </w:pPr>
            <w:r w:rsidRPr="00EB2D33">
              <w:rPr>
                <w:lang w:val="de-DE"/>
              </w:rPr>
              <w:t>Erneuerung des Zulassungszeugnisses nach dem 31.  Dezember 2024</w:t>
            </w:r>
          </w:p>
        </w:tc>
      </w:tr>
      <w:tr w:rsidR="00FE0B96" w:rsidRPr="00EB2D33" w14:paraId="68ADFA46" w14:textId="77777777" w:rsidTr="00B54D86">
        <w:trPr>
          <w:cantSplit/>
          <w:trHeight w:val="1036"/>
        </w:trPr>
        <w:tc>
          <w:tcPr>
            <w:tcW w:w="1382" w:type="dxa"/>
            <w:tcBorders>
              <w:top w:val="single" w:sz="6" w:space="0" w:color="auto"/>
              <w:left w:val="single" w:sz="6" w:space="0" w:color="auto"/>
              <w:bottom w:val="single" w:sz="6" w:space="0" w:color="auto"/>
              <w:right w:val="single" w:sz="6" w:space="0" w:color="auto"/>
            </w:tcBorders>
          </w:tcPr>
          <w:p w14:paraId="583AF4B1"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68CA05C9" w14:textId="77777777" w:rsidR="00FE0B96" w:rsidRPr="00EB2D33" w:rsidRDefault="00FE0B96" w:rsidP="00FE0B96">
            <w:pPr>
              <w:suppressAutoHyphens w:val="0"/>
              <w:overflowPunct w:val="0"/>
              <w:autoSpaceDE w:val="0"/>
              <w:autoSpaceDN w:val="0"/>
              <w:adjustRightInd w:val="0"/>
              <w:ind w:left="1134" w:hanging="1134"/>
              <w:jc w:val="both"/>
              <w:textAlignment w:val="baseline"/>
              <w:rPr>
                <w:lang w:val="de-DE"/>
              </w:rPr>
            </w:pPr>
            <w:r w:rsidRPr="00EB2D33">
              <w:rPr>
                <w:lang w:val="de-DE"/>
              </w:rPr>
              <w:t>Sauerstoffmessanlage</w:t>
            </w:r>
          </w:p>
          <w:p w14:paraId="294CE7E8" w14:textId="77777777" w:rsidR="00FE0B96" w:rsidRPr="00EB2D33" w:rsidRDefault="00FE0B96" w:rsidP="00FE0B96">
            <w:pPr>
              <w:suppressAutoHyphens w:val="0"/>
              <w:overflowPunct w:val="0"/>
              <w:autoSpaceDE w:val="0"/>
              <w:autoSpaceDN w:val="0"/>
              <w:adjustRightInd w:val="0"/>
              <w:textAlignment w:val="baseline"/>
              <w:rPr>
                <w:lang w:val="de-DE"/>
              </w:rPr>
            </w:pPr>
            <w:r w:rsidRPr="00EB2D33">
              <w:rPr>
                <w:lang w:val="de-DE"/>
              </w:rPr>
              <w:t>Prüfung nach der Norm EN 50104:2019</w:t>
            </w:r>
          </w:p>
        </w:tc>
        <w:tc>
          <w:tcPr>
            <w:tcW w:w="4756" w:type="dxa"/>
            <w:tcBorders>
              <w:top w:val="single" w:sz="6" w:space="0" w:color="auto"/>
              <w:left w:val="single" w:sz="6" w:space="0" w:color="auto"/>
              <w:bottom w:val="single" w:sz="6" w:space="0" w:color="auto"/>
              <w:right w:val="single" w:sz="6" w:space="0" w:color="auto"/>
            </w:tcBorders>
          </w:tcPr>
          <w:p w14:paraId="06697ABD" w14:textId="77777777" w:rsidR="00FE0B96" w:rsidRPr="00EB2D33" w:rsidRDefault="00FE0B96" w:rsidP="00FE0B96">
            <w:pPr>
              <w:jc w:val="center"/>
              <w:rPr>
                <w:lang w:val="de-DE"/>
              </w:rPr>
            </w:pPr>
            <w:r w:rsidRPr="00EB2D33">
              <w:rPr>
                <w:lang w:val="de-DE"/>
              </w:rPr>
              <w:t>N.E.U. ab 1. Januar 2023</w:t>
            </w:r>
          </w:p>
          <w:p w14:paraId="179654C4" w14:textId="77777777" w:rsidR="00FE0B96" w:rsidRPr="00EB2D33" w:rsidRDefault="00FE0B96" w:rsidP="00FE0B96">
            <w:pPr>
              <w:jc w:val="center"/>
              <w:rPr>
                <w:lang w:val="de-DE"/>
              </w:rPr>
            </w:pPr>
          </w:p>
          <w:p w14:paraId="7D3EAE34" w14:textId="77777777" w:rsidR="00FE0B96" w:rsidRPr="00EB2D33" w:rsidRDefault="00FE0B96" w:rsidP="00FE0B96">
            <w:pPr>
              <w:jc w:val="center"/>
              <w:rPr>
                <w:lang w:val="de-DE"/>
              </w:rPr>
            </w:pPr>
            <w:r w:rsidRPr="00EB2D33">
              <w:rPr>
                <w:lang w:val="de-DE"/>
              </w:rPr>
              <w:t>Bis dahin muss die Sauerstoffmessanlage nach der Norm IEC/EN 50104:2010 geprüft sein.</w:t>
            </w:r>
          </w:p>
        </w:tc>
      </w:tr>
      <w:tr w:rsidR="00FE0B96" w:rsidRPr="00EB2D33" w14:paraId="653BE31C"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75673328"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13227CAC" w14:textId="77777777" w:rsidR="00FE0B96" w:rsidRPr="00EB2D33" w:rsidRDefault="00FE0B96" w:rsidP="00FE0B96">
            <w:pPr>
              <w:rPr>
                <w:lang w:val="de-DE"/>
              </w:rPr>
            </w:pPr>
            <w:r w:rsidRPr="00EB2D33">
              <w:rPr>
                <w:lang w:val="de-DE"/>
              </w:rPr>
              <w:t>Sauerstoffmessgerät</w:t>
            </w:r>
          </w:p>
          <w:p w14:paraId="2D157EC5" w14:textId="77777777" w:rsidR="00FE0B96" w:rsidRPr="00EB2D33" w:rsidRDefault="00FE0B96" w:rsidP="00FE0B96">
            <w:pPr>
              <w:rPr>
                <w:lang w:val="de-DE"/>
              </w:rPr>
            </w:pPr>
            <w:r w:rsidRPr="00EB2D33">
              <w:rPr>
                <w:lang w:val="de-DE"/>
              </w:rPr>
              <w:t>Prüfung nach der Norm EN 50104:2019</w:t>
            </w:r>
          </w:p>
        </w:tc>
        <w:tc>
          <w:tcPr>
            <w:tcW w:w="4756" w:type="dxa"/>
            <w:tcBorders>
              <w:top w:val="single" w:sz="6" w:space="0" w:color="auto"/>
              <w:left w:val="single" w:sz="6" w:space="0" w:color="auto"/>
              <w:bottom w:val="single" w:sz="6" w:space="0" w:color="auto"/>
              <w:right w:val="single" w:sz="6" w:space="0" w:color="auto"/>
            </w:tcBorders>
          </w:tcPr>
          <w:p w14:paraId="2CAD0C75" w14:textId="77777777" w:rsidR="00FE0B96" w:rsidRPr="00EB2D33" w:rsidRDefault="00FE0B96" w:rsidP="00FE0B96">
            <w:pPr>
              <w:jc w:val="center"/>
              <w:rPr>
                <w:lang w:val="de-DE"/>
              </w:rPr>
            </w:pPr>
            <w:r w:rsidRPr="00EB2D33">
              <w:rPr>
                <w:lang w:val="de-DE"/>
              </w:rPr>
              <w:t>N.E.U. ab 1. Januar 2023</w:t>
            </w:r>
          </w:p>
          <w:p w14:paraId="05C3A386" w14:textId="77777777" w:rsidR="00FE0B96" w:rsidRPr="00EB2D33" w:rsidRDefault="00FE0B96" w:rsidP="00FE0B96">
            <w:pPr>
              <w:jc w:val="center"/>
              <w:rPr>
                <w:lang w:val="de-DE"/>
              </w:rPr>
            </w:pPr>
          </w:p>
          <w:p w14:paraId="3D64F5F1" w14:textId="77777777" w:rsidR="00FE0B96" w:rsidRPr="00EB2D33" w:rsidRDefault="00FE0B96" w:rsidP="00FE0B96">
            <w:pPr>
              <w:jc w:val="center"/>
              <w:rPr>
                <w:lang w:val="de-DE"/>
              </w:rPr>
            </w:pPr>
            <w:r w:rsidRPr="00EB2D33">
              <w:rPr>
                <w:lang w:val="de-DE"/>
              </w:rPr>
              <w:t xml:space="preserve">Bis dahin muss ein Sauerstoffmessgerät nach der Norm IEC/EN 50104:2010 geprüft sein </w:t>
            </w:r>
          </w:p>
        </w:tc>
      </w:tr>
      <w:tr w:rsidR="00FE0B96" w:rsidRPr="00EB2D33" w14:paraId="06D0203B"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45848ABA"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08CAEE72" w14:textId="77777777" w:rsidR="00FE0B96" w:rsidRPr="00EB2D33" w:rsidRDefault="00FE0B96" w:rsidP="00FE0B96">
            <w:pPr>
              <w:rPr>
                <w:lang w:val="de-DE"/>
              </w:rPr>
            </w:pPr>
            <w:r w:rsidRPr="00EB2D33">
              <w:rPr>
                <w:lang w:val="de-DE"/>
              </w:rPr>
              <w:t>Schutzanzug</w:t>
            </w:r>
          </w:p>
          <w:p w14:paraId="6C2A3BF7" w14:textId="77777777" w:rsidR="00FE0B96" w:rsidRPr="00EB2D33" w:rsidRDefault="00FE0B96" w:rsidP="00FE0B96">
            <w:pPr>
              <w:rPr>
                <w:lang w:val="de-DE"/>
              </w:rPr>
            </w:pPr>
            <w:r w:rsidRPr="00EB2D33">
              <w:rPr>
                <w:lang w:val="de-DE"/>
              </w:rPr>
              <w:t>Beachtung Norm EN 1149-5:2018</w:t>
            </w:r>
          </w:p>
        </w:tc>
        <w:tc>
          <w:tcPr>
            <w:tcW w:w="4756" w:type="dxa"/>
            <w:tcBorders>
              <w:top w:val="single" w:sz="6" w:space="0" w:color="auto"/>
              <w:left w:val="single" w:sz="6" w:space="0" w:color="auto"/>
              <w:bottom w:val="single" w:sz="6" w:space="0" w:color="auto"/>
              <w:right w:val="single" w:sz="6" w:space="0" w:color="auto"/>
            </w:tcBorders>
          </w:tcPr>
          <w:p w14:paraId="2B4B678C" w14:textId="77777777" w:rsidR="00FE0B96" w:rsidRPr="00EB2D33" w:rsidRDefault="00FE0B96" w:rsidP="00FE0B96">
            <w:pPr>
              <w:jc w:val="center"/>
              <w:rPr>
                <w:lang w:val="de-DE"/>
              </w:rPr>
            </w:pPr>
            <w:r w:rsidRPr="00EB2D33">
              <w:rPr>
                <w:lang w:val="de-DE"/>
              </w:rPr>
              <w:t>N.E.U. ab 1. Januar 2023</w:t>
            </w:r>
          </w:p>
        </w:tc>
      </w:tr>
      <w:tr w:rsidR="00FE0B96" w:rsidRPr="00EB2D33" w14:paraId="001906E9"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79713E03"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0864FD58" w14:textId="77777777" w:rsidR="00FE0B96" w:rsidRPr="00EB2D33" w:rsidRDefault="00FE0B96" w:rsidP="00FE0B96">
            <w:pPr>
              <w:widowControl w:val="0"/>
              <w:tabs>
                <w:tab w:val="left" w:pos="567"/>
              </w:tabs>
              <w:suppressAutoHyphens w:val="0"/>
              <w:overflowPunct w:val="0"/>
              <w:autoSpaceDE w:val="0"/>
              <w:autoSpaceDN w:val="0"/>
              <w:adjustRightInd w:val="0"/>
              <w:jc w:val="both"/>
              <w:textAlignment w:val="baseline"/>
              <w:rPr>
                <w:lang w:val="de-DE"/>
              </w:rPr>
            </w:pPr>
            <w:r w:rsidRPr="00EB2D33">
              <w:rPr>
                <w:lang w:val="de-DE"/>
              </w:rPr>
              <w:t>Zündschutzarten, elektrische Geräte</w:t>
            </w:r>
          </w:p>
          <w:p w14:paraId="2557BD03" w14:textId="77777777" w:rsidR="00FE0B96" w:rsidRPr="00EB2D33" w:rsidRDefault="00FE0B96" w:rsidP="00FE0B96">
            <w:pPr>
              <w:widowControl w:val="0"/>
              <w:tabs>
                <w:tab w:val="left" w:pos="567"/>
              </w:tabs>
              <w:suppressAutoHyphens w:val="0"/>
              <w:overflowPunct w:val="0"/>
              <w:autoSpaceDE w:val="0"/>
              <w:autoSpaceDN w:val="0"/>
              <w:adjustRightInd w:val="0"/>
              <w:jc w:val="both"/>
              <w:textAlignment w:val="baseline"/>
              <w:rPr>
                <w:lang w:val="de-DE"/>
              </w:rPr>
            </w:pPr>
            <w:r w:rsidRPr="00EB2D33">
              <w:rPr>
                <w:lang w:val="de-DE"/>
              </w:rPr>
              <w:t>IEC 60079-0:2017 + Cor 1:2020</w:t>
            </w:r>
          </w:p>
        </w:tc>
        <w:tc>
          <w:tcPr>
            <w:tcW w:w="4756" w:type="dxa"/>
            <w:tcBorders>
              <w:top w:val="single" w:sz="6" w:space="0" w:color="auto"/>
              <w:left w:val="single" w:sz="6" w:space="0" w:color="auto"/>
              <w:bottom w:val="single" w:sz="6" w:space="0" w:color="auto"/>
              <w:right w:val="single" w:sz="6" w:space="0" w:color="auto"/>
            </w:tcBorders>
          </w:tcPr>
          <w:p w14:paraId="31FADDBA" w14:textId="77777777" w:rsidR="00FE0B96" w:rsidRPr="00EB2D33" w:rsidRDefault="00FE0B96" w:rsidP="00FE0B96">
            <w:pPr>
              <w:jc w:val="center"/>
              <w:rPr>
                <w:lang w:val="de-DE"/>
              </w:rPr>
            </w:pPr>
            <w:r w:rsidRPr="00EB2D33">
              <w:rPr>
                <w:lang w:val="de-DE"/>
              </w:rPr>
              <w:t>N.E.U. ab 1. Januar 2023</w:t>
            </w:r>
          </w:p>
        </w:tc>
      </w:tr>
      <w:tr w:rsidR="00FE0B96" w:rsidRPr="00EB2D33" w14:paraId="7CAD42B2"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5B2AC00E"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1216C7C2" w14:textId="77777777" w:rsidR="00FE0B96" w:rsidRPr="00EB2D33" w:rsidRDefault="00FE0B96" w:rsidP="00FE0B96">
            <w:pPr>
              <w:suppressAutoHyphens w:val="0"/>
              <w:overflowPunct w:val="0"/>
              <w:autoSpaceDE w:val="0"/>
              <w:autoSpaceDN w:val="0"/>
              <w:adjustRightInd w:val="0"/>
              <w:ind w:left="1134" w:hanging="1134"/>
              <w:jc w:val="both"/>
              <w:textAlignment w:val="baseline"/>
              <w:rPr>
                <w:lang w:val="de-DE"/>
              </w:rPr>
            </w:pPr>
            <w:r w:rsidRPr="00EB2D33">
              <w:rPr>
                <w:lang w:val="de-DE"/>
              </w:rPr>
              <w:t>Zündschutzarten</w:t>
            </w:r>
          </w:p>
          <w:p w14:paraId="0EFA2975" w14:textId="77777777" w:rsidR="00FE0B96" w:rsidRPr="00EB2D33" w:rsidRDefault="00FE0B96" w:rsidP="00FE0B96">
            <w:pPr>
              <w:rPr>
                <w:iCs/>
                <w:lang w:val="de-DE"/>
              </w:rPr>
            </w:pPr>
            <w:r w:rsidRPr="00EB2D33">
              <w:rPr>
                <w:iCs/>
                <w:lang w:val="de-DE"/>
              </w:rPr>
              <w:t>EEx d, IEC Standard</w:t>
            </w:r>
          </w:p>
        </w:tc>
        <w:tc>
          <w:tcPr>
            <w:tcW w:w="4756" w:type="dxa"/>
            <w:tcBorders>
              <w:top w:val="single" w:sz="6" w:space="0" w:color="auto"/>
              <w:left w:val="single" w:sz="6" w:space="0" w:color="auto"/>
              <w:bottom w:val="single" w:sz="6" w:space="0" w:color="auto"/>
              <w:right w:val="single" w:sz="6" w:space="0" w:color="auto"/>
            </w:tcBorders>
          </w:tcPr>
          <w:p w14:paraId="2E152806" w14:textId="77777777" w:rsidR="00FE0B96" w:rsidRPr="00EB2D33" w:rsidRDefault="00FE0B96" w:rsidP="00FE0B96">
            <w:pPr>
              <w:jc w:val="center"/>
              <w:rPr>
                <w:lang w:val="de-DE"/>
              </w:rPr>
            </w:pPr>
            <w:r w:rsidRPr="00EB2D33">
              <w:rPr>
                <w:lang w:val="de-DE"/>
              </w:rPr>
              <w:t>N.E.U. ab 1. Januar 2023</w:t>
            </w:r>
          </w:p>
        </w:tc>
      </w:tr>
      <w:tr w:rsidR="00FE0B96" w:rsidRPr="00EB2D33" w14:paraId="32010F7B"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1DE4A2AC" w14:textId="77777777" w:rsidR="00FE0B96" w:rsidRPr="00EB2D33" w:rsidRDefault="00FE0B96" w:rsidP="00FE0B96">
            <w:pPr>
              <w:rPr>
                <w:lang w:val="de-DE"/>
              </w:rPr>
            </w:pPr>
            <w:r w:rsidRPr="00EB2D33">
              <w:rPr>
                <w:lang w:val="de-DE"/>
              </w:rPr>
              <w:lastRenderedPageBreak/>
              <w:t>1.2.1</w:t>
            </w:r>
          </w:p>
        </w:tc>
        <w:tc>
          <w:tcPr>
            <w:tcW w:w="2976" w:type="dxa"/>
            <w:tcBorders>
              <w:top w:val="single" w:sz="6" w:space="0" w:color="auto"/>
              <w:left w:val="single" w:sz="6" w:space="0" w:color="auto"/>
              <w:bottom w:val="single" w:sz="6" w:space="0" w:color="auto"/>
              <w:right w:val="single" w:sz="6" w:space="0" w:color="auto"/>
            </w:tcBorders>
          </w:tcPr>
          <w:p w14:paraId="67416BA3" w14:textId="77777777" w:rsidR="00FE0B96" w:rsidRPr="00EB2D33" w:rsidRDefault="00FE0B96" w:rsidP="00FE0B96">
            <w:pPr>
              <w:rPr>
                <w:lang w:val="de-DE"/>
              </w:rPr>
            </w:pPr>
            <w:r w:rsidRPr="00EB2D33">
              <w:rPr>
                <w:lang w:val="de-DE"/>
              </w:rPr>
              <w:t>Zündschutzarten</w:t>
            </w:r>
          </w:p>
          <w:p w14:paraId="53CB2D2C" w14:textId="77777777" w:rsidR="00FE0B96" w:rsidRPr="00EB2D33" w:rsidRDefault="00FE0B96" w:rsidP="00FE0B96">
            <w:pPr>
              <w:spacing w:after="120"/>
              <w:rPr>
                <w:iCs/>
                <w:lang w:val="de-DE"/>
              </w:rPr>
            </w:pPr>
            <w:r w:rsidRPr="00EB2D33">
              <w:rPr>
                <w:lang w:val="de-DE"/>
              </w:rPr>
              <w:t>EEx e, IEC Standard</w:t>
            </w:r>
          </w:p>
        </w:tc>
        <w:tc>
          <w:tcPr>
            <w:tcW w:w="4756" w:type="dxa"/>
            <w:tcBorders>
              <w:top w:val="single" w:sz="6" w:space="0" w:color="auto"/>
              <w:left w:val="single" w:sz="6" w:space="0" w:color="auto"/>
              <w:bottom w:val="single" w:sz="6" w:space="0" w:color="auto"/>
              <w:right w:val="single" w:sz="6" w:space="0" w:color="auto"/>
            </w:tcBorders>
          </w:tcPr>
          <w:p w14:paraId="3490CC79" w14:textId="77777777" w:rsidR="00FE0B96" w:rsidRPr="00EB2D33" w:rsidRDefault="00FE0B96" w:rsidP="00FE0B96">
            <w:pPr>
              <w:jc w:val="center"/>
              <w:rPr>
                <w:lang w:val="de-DE"/>
              </w:rPr>
            </w:pPr>
            <w:r w:rsidRPr="00EB2D33">
              <w:rPr>
                <w:lang w:val="de-DE"/>
              </w:rPr>
              <w:t>N.E.U. ab 1. Januar 2023</w:t>
            </w:r>
          </w:p>
        </w:tc>
      </w:tr>
      <w:tr w:rsidR="00FE0B96" w:rsidRPr="00EB2D33" w14:paraId="66B69E07"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6DBBAD22"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53EDEE2E" w14:textId="77777777" w:rsidR="00FE0B96" w:rsidRPr="00EB2D33" w:rsidRDefault="00FE0B96" w:rsidP="00FE0B96">
            <w:pPr>
              <w:suppressAutoHyphens w:val="0"/>
              <w:overflowPunct w:val="0"/>
              <w:autoSpaceDE w:val="0"/>
              <w:autoSpaceDN w:val="0"/>
              <w:adjustRightInd w:val="0"/>
              <w:ind w:left="1134" w:hanging="1134"/>
              <w:jc w:val="both"/>
              <w:textAlignment w:val="baseline"/>
              <w:rPr>
                <w:lang w:val="de-DE"/>
              </w:rPr>
            </w:pPr>
            <w:r w:rsidRPr="00EB2D33">
              <w:rPr>
                <w:lang w:val="de-DE"/>
              </w:rPr>
              <w:t>Zündschutzarten</w:t>
            </w:r>
          </w:p>
          <w:p w14:paraId="69D74C3A" w14:textId="77777777" w:rsidR="00FE0B96" w:rsidRPr="00EB2D33" w:rsidRDefault="00FE0B96" w:rsidP="00FE0B96">
            <w:pPr>
              <w:spacing w:after="120"/>
              <w:rPr>
                <w:iCs/>
                <w:lang w:val="de-DE"/>
              </w:rPr>
            </w:pPr>
            <w:r w:rsidRPr="00EB2D33">
              <w:rPr>
                <w:iCs/>
                <w:lang w:val="de-DE"/>
              </w:rPr>
              <w:t>EEx m, IEC Standard</w:t>
            </w:r>
          </w:p>
        </w:tc>
        <w:tc>
          <w:tcPr>
            <w:tcW w:w="4756" w:type="dxa"/>
            <w:tcBorders>
              <w:top w:val="single" w:sz="6" w:space="0" w:color="auto"/>
              <w:left w:val="single" w:sz="6" w:space="0" w:color="auto"/>
              <w:bottom w:val="single" w:sz="6" w:space="0" w:color="auto"/>
              <w:right w:val="single" w:sz="6" w:space="0" w:color="auto"/>
            </w:tcBorders>
          </w:tcPr>
          <w:p w14:paraId="03942E08" w14:textId="77777777" w:rsidR="00FE0B96" w:rsidRPr="00EB2D33" w:rsidRDefault="00FE0B96" w:rsidP="00FE0B96">
            <w:pPr>
              <w:jc w:val="center"/>
              <w:rPr>
                <w:lang w:val="de-DE"/>
              </w:rPr>
            </w:pPr>
            <w:r w:rsidRPr="00EB2D33">
              <w:rPr>
                <w:lang w:val="de-DE"/>
              </w:rPr>
              <w:t>N.E.U. ab 1. Januar 2023</w:t>
            </w:r>
          </w:p>
        </w:tc>
      </w:tr>
      <w:tr w:rsidR="00FE0B96" w:rsidRPr="00EB2D33" w14:paraId="74A873AC"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06D96A6F" w14:textId="77777777" w:rsidR="00FE0B96" w:rsidRPr="00EB2D33" w:rsidRDefault="00FE0B96" w:rsidP="00FE0B96">
            <w:pPr>
              <w:rPr>
                <w:lang w:val="de-DE"/>
              </w:rPr>
            </w:pPr>
            <w:r w:rsidRPr="00EB2D33">
              <w:rPr>
                <w:lang w:val="de-DE"/>
              </w:rPr>
              <w:t>1.2.1</w:t>
            </w:r>
          </w:p>
        </w:tc>
        <w:tc>
          <w:tcPr>
            <w:tcW w:w="2976" w:type="dxa"/>
            <w:tcBorders>
              <w:top w:val="single" w:sz="6" w:space="0" w:color="auto"/>
              <w:left w:val="single" w:sz="6" w:space="0" w:color="auto"/>
              <w:bottom w:val="single" w:sz="6" w:space="0" w:color="auto"/>
              <w:right w:val="single" w:sz="6" w:space="0" w:color="auto"/>
            </w:tcBorders>
          </w:tcPr>
          <w:p w14:paraId="5DD4C96A" w14:textId="77777777" w:rsidR="00FE0B96" w:rsidRPr="00EB2D33" w:rsidRDefault="00FE0B96" w:rsidP="00FE0B96">
            <w:pPr>
              <w:suppressAutoHyphens w:val="0"/>
              <w:overflowPunct w:val="0"/>
              <w:autoSpaceDE w:val="0"/>
              <w:autoSpaceDN w:val="0"/>
              <w:adjustRightInd w:val="0"/>
              <w:ind w:left="1134" w:hanging="1134"/>
              <w:jc w:val="both"/>
              <w:textAlignment w:val="baseline"/>
              <w:rPr>
                <w:lang w:val="de-DE"/>
              </w:rPr>
            </w:pPr>
            <w:r w:rsidRPr="00EB2D33">
              <w:rPr>
                <w:lang w:val="de-DE"/>
              </w:rPr>
              <w:t>Zündschutzarten</w:t>
            </w:r>
          </w:p>
          <w:p w14:paraId="473FBDFA" w14:textId="77777777" w:rsidR="00FE0B96" w:rsidRPr="00EB2D33" w:rsidRDefault="00FE0B96" w:rsidP="00FE0B96">
            <w:pPr>
              <w:rPr>
                <w:iCs/>
                <w:lang w:val="de-DE"/>
              </w:rPr>
            </w:pPr>
            <w:r w:rsidRPr="00EB2D33">
              <w:rPr>
                <w:iCs/>
                <w:lang w:val="de-DE"/>
              </w:rPr>
              <w:t>EEx p, EEx q, IEC Standard</w:t>
            </w:r>
          </w:p>
        </w:tc>
        <w:tc>
          <w:tcPr>
            <w:tcW w:w="4756" w:type="dxa"/>
            <w:tcBorders>
              <w:top w:val="single" w:sz="6" w:space="0" w:color="auto"/>
              <w:left w:val="single" w:sz="6" w:space="0" w:color="auto"/>
              <w:bottom w:val="single" w:sz="6" w:space="0" w:color="auto"/>
              <w:right w:val="single" w:sz="6" w:space="0" w:color="auto"/>
            </w:tcBorders>
          </w:tcPr>
          <w:p w14:paraId="7367EAD2" w14:textId="77777777" w:rsidR="00FE0B96" w:rsidRPr="00EB2D33" w:rsidRDefault="00FE0B96" w:rsidP="00FE0B96">
            <w:pPr>
              <w:jc w:val="center"/>
              <w:rPr>
                <w:lang w:val="de-DE"/>
              </w:rPr>
            </w:pPr>
            <w:r w:rsidRPr="00EB2D33">
              <w:rPr>
                <w:lang w:val="de-DE"/>
              </w:rPr>
              <w:t>N.E.U. ab 1. Januar 2023</w:t>
            </w:r>
          </w:p>
        </w:tc>
      </w:tr>
      <w:tr w:rsidR="00FE0B96" w:rsidRPr="00EB2D33" w14:paraId="1905BCD3"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7D6A7136" w14:textId="77777777" w:rsidR="00FE0B96" w:rsidRPr="00EB2D33" w:rsidRDefault="00FE0B96" w:rsidP="00FE0B96">
            <w:pPr>
              <w:spacing w:before="60" w:after="60"/>
              <w:rPr>
                <w:lang w:val="de-DE"/>
              </w:rPr>
            </w:pPr>
            <w:r w:rsidRPr="00EB2D33">
              <w:rPr>
                <w:lang w:val="de-DE"/>
              </w:rPr>
              <w:t>8.1.6.2</w:t>
            </w:r>
          </w:p>
        </w:tc>
        <w:tc>
          <w:tcPr>
            <w:tcW w:w="2976" w:type="dxa"/>
            <w:tcBorders>
              <w:top w:val="single" w:sz="6" w:space="0" w:color="auto"/>
              <w:left w:val="single" w:sz="6" w:space="0" w:color="auto"/>
              <w:bottom w:val="single" w:sz="6" w:space="0" w:color="auto"/>
              <w:right w:val="single" w:sz="6" w:space="0" w:color="auto"/>
            </w:tcBorders>
          </w:tcPr>
          <w:p w14:paraId="77861BD3" w14:textId="77777777" w:rsidR="00FE0B96" w:rsidRPr="00EB2D33" w:rsidRDefault="00FE0B96" w:rsidP="00FE0B96">
            <w:pPr>
              <w:spacing w:before="60" w:after="60"/>
              <w:rPr>
                <w:lang w:val="de-DE"/>
              </w:rPr>
            </w:pPr>
            <w:r w:rsidRPr="00EB2D33">
              <w:rPr>
                <w:lang w:val="de-DE"/>
              </w:rPr>
              <w:t>EN ISO 10380:2012</w:t>
            </w:r>
          </w:p>
        </w:tc>
        <w:tc>
          <w:tcPr>
            <w:tcW w:w="4756" w:type="dxa"/>
            <w:tcBorders>
              <w:top w:val="single" w:sz="6" w:space="0" w:color="auto"/>
              <w:left w:val="single" w:sz="6" w:space="0" w:color="auto"/>
              <w:bottom w:val="single" w:sz="6" w:space="0" w:color="auto"/>
              <w:right w:val="single" w:sz="6" w:space="0" w:color="auto"/>
            </w:tcBorders>
          </w:tcPr>
          <w:p w14:paraId="6EE66D8D" w14:textId="77777777" w:rsidR="00FE0B96" w:rsidRPr="00EB2D33" w:rsidRDefault="00FE0B96" w:rsidP="00FE0B96">
            <w:pPr>
              <w:spacing w:before="60" w:after="60"/>
              <w:jc w:val="center"/>
              <w:rPr>
                <w:lang w:val="de-DE"/>
              </w:rPr>
            </w:pPr>
            <w:r w:rsidRPr="00EB2D33">
              <w:rPr>
                <w:lang w:val="de-DE"/>
              </w:rPr>
              <w:t>N.E.U. ab 1. Januar 2023</w:t>
            </w:r>
          </w:p>
        </w:tc>
      </w:tr>
      <w:tr w:rsidR="00FE0B96" w:rsidRPr="00EB2D33" w14:paraId="6F8A98B2"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0C29B536" w14:textId="77777777" w:rsidR="00FE0B96" w:rsidRPr="00EB2D33" w:rsidRDefault="00FE0B96" w:rsidP="00FE0B96">
            <w:pPr>
              <w:spacing w:before="60" w:after="60"/>
              <w:rPr>
                <w:lang w:val="de-DE"/>
              </w:rPr>
            </w:pPr>
            <w:r w:rsidRPr="00EB2D33">
              <w:rPr>
                <w:lang w:val="de-DE"/>
              </w:rPr>
              <w:t>8.1.6.2</w:t>
            </w:r>
          </w:p>
        </w:tc>
        <w:tc>
          <w:tcPr>
            <w:tcW w:w="2976" w:type="dxa"/>
            <w:tcBorders>
              <w:top w:val="single" w:sz="6" w:space="0" w:color="auto"/>
              <w:left w:val="single" w:sz="6" w:space="0" w:color="auto"/>
              <w:bottom w:val="single" w:sz="6" w:space="0" w:color="auto"/>
              <w:right w:val="single" w:sz="6" w:space="0" w:color="auto"/>
            </w:tcBorders>
          </w:tcPr>
          <w:p w14:paraId="371981D4" w14:textId="77777777" w:rsidR="00FE0B96" w:rsidRPr="00EB2D33" w:rsidRDefault="00FE0B96" w:rsidP="00FE0B96">
            <w:pPr>
              <w:tabs>
                <w:tab w:val="left" w:pos="567"/>
              </w:tabs>
              <w:rPr>
                <w:lang w:val="de-DE"/>
              </w:rPr>
            </w:pPr>
            <w:r w:rsidRPr="00EB2D33">
              <w:rPr>
                <w:lang w:val="de-DE"/>
              </w:rPr>
              <w:t>EN ISO 13765:2018</w:t>
            </w:r>
          </w:p>
        </w:tc>
        <w:tc>
          <w:tcPr>
            <w:tcW w:w="4756" w:type="dxa"/>
            <w:tcBorders>
              <w:top w:val="single" w:sz="6" w:space="0" w:color="auto"/>
              <w:left w:val="single" w:sz="6" w:space="0" w:color="auto"/>
              <w:bottom w:val="single" w:sz="6" w:space="0" w:color="auto"/>
              <w:right w:val="single" w:sz="6" w:space="0" w:color="auto"/>
            </w:tcBorders>
          </w:tcPr>
          <w:p w14:paraId="6896781B" w14:textId="77777777" w:rsidR="00FE0B96" w:rsidRPr="00EB2D33" w:rsidRDefault="00FE0B96" w:rsidP="00FE0B96">
            <w:pPr>
              <w:jc w:val="center"/>
              <w:rPr>
                <w:lang w:val="de-DE"/>
              </w:rPr>
            </w:pPr>
            <w:r w:rsidRPr="00EB2D33">
              <w:rPr>
                <w:lang w:val="de-DE"/>
              </w:rPr>
              <w:t>N.E.U. ab 1. Januar 2023</w:t>
            </w:r>
          </w:p>
        </w:tc>
      </w:tr>
      <w:tr w:rsidR="00FE0B96" w:rsidRPr="00EB2D33" w14:paraId="47C8CB52" w14:textId="77777777" w:rsidTr="00B54D86">
        <w:trPr>
          <w:cantSplit/>
        </w:trPr>
        <w:tc>
          <w:tcPr>
            <w:tcW w:w="1382" w:type="dxa"/>
            <w:tcBorders>
              <w:top w:val="single" w:sz="6" w:space="0" w:color="auto"/>
              <w:left w:val="single" w:sz="6" w:space="0" w:color="auto"/>
              <w:bottom w:val="single" w:sz="6" w:space="0" w:color="auto"/>
              <w:right w:val="single" w:sz="6" w:space="0" w:color="auto"/>
            </w:tcBorders>
          </w:tcPr>
          <w:p w14:paraId="3310CC4A" w14:textId="77777777" w:rsidR="00FE0B96" w:rsidRPr="00EB2D33" w:rsidRDefault="00FE0B96" w:rsidP="00FE0B96">
            <w:pPr>
              <w:spacing w:before="60" w:after="60"/>
              <w:rPr>
                <w:lang w:val="de-DE"/>
              </w:rPr>
            </w:pPr>
            <w:r w:rsidRPr="00EB2D33">
              <w:rPr>
                <w:lang w:val="de-DE"/>
              </w:rPr>
              <w:t>9.1.0.53.4 a)</w:t>
            </w:r>
          </w:p>
        </w:tc>
        <w:tc>
          <w:tcPr>
            <w:tcW w:w="2976" w:type="dxa"/>
            <w:tcBorders>
              <w:top w:val="single" w:sz="6" w:space="0" w:color="auto"/>
              <w:left w:val="single" w:sz="6" w:space="0" w:color="auto"/>
              <w:bottom w:val="single" w:sz="6" w:space="0" w:color="auto"/>
              <w:right w:val="single" w:sz="6" w:space="0" w:color="auto"/>
            </w:tcBorders>
          </w:tcPr>
          <w:p w14:paraId="267A14D1" w14:textId="77777777" w:rsidR="00FE0B96" w:rsidRPr="00EB2D33" w:rsidRDefault="00FE0B96" w:rsidP="00FE0B96">
            <w:pPr>
              <w:tabs>
                <w:tab w:val="left" w:pos="567"/>
              </w:tabs>
              <w:rPr>
                <w:lang w:val="de-DE"/>
              </w:rPr>
            </w:pPr>
            <w:r w:rsidRPr="00EB2D33">
              <w:rPr>
                <w:lang w:val="de-DE"/>
              </w:rPr>
              <w:t>EN 15869-1:2019</w:t>
            </w:r>
          </w:p>
        </w:tc>
        <w:tc>
          <w:tcPr>
            <w:tcW w:w="4756" w:type="dxa"/>
            <w:tcBorders>
              <w:top w:val="single" w:sz="6" w:space="0" w:color="auto"/>
              <w:left w:val="single" w:sz="6" w:space="0" w:color="auto"/>
              <w:bottom w:val="single" w:sz="6" w:space="0" w:color="auto"/>
              <w:right w:val="single" w:sz="6" w:space="0" w:color="auto"/>
            </w:tcBorders>
          </w:tcPr>
          <w:p w14:paraId="347D58EA" w14:textId="77777777" w:rsidR="00FE0B96" w:rsidRPr="00EB2D33" w:rsidRDefault="00FE0B96" w:rsidP="00FE0B96">
            <w:pPr>
              <w:jc w:val="center"/>
              <w:rPr>
                <w:lang w:val="de-DE"/>
              </w:rPr>
            </w:pPr>
            <w:r w:rsidRPr="00EB2D33">
              <w:rPr>
                <w:lang w:val="de-DE"/>
              </w:rPr>
              <w:t>N.E.U. ab 1. Januar 2023</w:t>
            </w:r>
          </w:p>
        </w:tc>
      </w:tr>
    </w:tbl>
    <w:p w14:paraId="7D2CD91C" w14:textId="77777777" w:rsidR="00FE0B96" w:rsidRPr="00EB2D33" w:rsidRDefault="00FE0B96" w:rsidP="00FE0B96">
      <w:pPr>
        <w:spacing w:before="120" w:after="120"/>
        <w:ind w:left="1134" w:right="1134"/>
        <w:jc w:val="both"/>
        <w:rPr>
          <w:i/>
          <w:lang w:val="de-DE"/>
        </w:rPr>
      </w:pPr>
      <w:r w:rsidRPr="00EB2D33">
        <w:rPr>
          <w:i/>
          <w:lang w:val="de-DE"/>
        </w:rPr>
        <w:t>(Referenzdokument: ECE/TRANS/WP.15/AC.2/2022/4, wie geändert)</w:t>
      </w:r>
    </w:p>
    <w:p w14:paraId="3C91FC96" w14:textId="77777777" w:rsidR="00FE0B96" w:rsidRPr="00EB2D33" w:rsidRDefault="00FE0B96" w:rsidP="00FE0B96">
      <w:pPr>
        <w:tabs>
          <w:tab w:val="left" w:pos="2268"/>
        </w:tabs>
        <w:spacing w:after="120"/>
        <w:ind w:left="1134" w:right="1134"/>
        <w:jc w:val="both"/>
        <w:rPr>
          <w:lang w:val="de-DE"/>
        </w:rPr>
      </w:pPr>
      <w:r w:rsidRPr="00EB2D33">
        <w:rPr>
          <w:iCs/>
          <w:lang w:val="de-DE"/>
        </w:rPr>
        <w:t>1.6.8</w:t>
      </w:r>
      <w:r w:rsidRPr="00EB2D33">
        <w:rPr>
          <w:iCs/>
          <w:lang w:val="de-DE"/>
        </w:rPr>
        <w:tab/>
      </w:r>
      <w:r w:rsidRPr="00EB2D33">
        <w:rPr>
          <w:lang w:val="de-DE"/>
        </w:rPr>
        <w:t>Folgende neue Übergangsvorschrift einfügen:</w:t>
      </w:r>
    </w:p>
    <w:p w14:paraId="4793D23F" w14:textId="77777777" w:rsidR="00FE0B96" w:rsidRPr="00EB2D33" w:rsidRDefault="00FE0B96" w:rsidP="00FE0B96">
      <w:pPr>
        <w:spacing w:before="120" w:after="120"/>
        <w:ind w:left="1134" w:right="1134"/>
        <w:jc w:val="both"/>
        <w:rPr>
          <w:lang w:val="de-DE"/>
        </w:rPr>
      </w:pPr>
      <w:r w:rsidRPr="00EB2D33">
        <w:rPr>
          <w:lang w:val="de-DE"/>
        </w:rPr>
        <w:t>„1.6.8.3</w:t>
      </w:r>
      <w:r w:rsidRPr="00EB2D33">
        <w:rPr>
          <w:lang w:val="de-DE"/>
        </w:rPr>
        <w:tab/>
        <w:t>Bescheinigungen über besondere Kenntnisse des ADN nach 8.2.2.8, die vor dem 1. Januar 2023 ausgestellt wurden und im Format noch der Norm ISO/IEC 7810:2003 entsprechen, bleiben bis zu dem auf ihr angegebenen Datum gültig.“.</w:t>
      </w:r>
    </w:p>
    <w:p w14:paraId="0CF586DE" w14:textId="77777777" w:rsidR="00FE0B96" w:rsidRPr="00EB2D33" w:rsidRDefault="00FE0B96" w:rsidP="00FE0B96">
      <w:pPr>
        <w:spacing w:before="120" w:after="120"/>
        <w:ind w:left="1134" w:right="1134"/>
        <w:jc w:val="both"/>
        <w:rPr>
          <w:i/>
          <w:lang w:val="de-DE"/>
        </w:rPr>
      </w:pPr>
      <w:r w:rsidRPr="00EB2D33">
        <w:rPr>
          <w:i/>
          <w:lang w:val="de-DE"/>
        </w:rPr>
        <w:t>(Referenzdokument: ECE/TRANS/WP.15/AC.2/2022/4, wie geändert)</w:t>
      </w:r>
    </w:p>
    <w:p w14:paraId="4243AD2B"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lang w:val="de-DE"/>
        </w:rPr>
        <w:tab/>
      </w:r>
      <w:r w:rsidRPr="00EB2D33">
        <w:rPr>
          <w:b/>
          <w:lang w:val="de-DE"/>
        </w:rPr>
        <w:tab/>
      </w:r>
      <w:r w:rsidRPr="00EB2D33">
        <w:rPr>
          <w:b/>
          <w:sz w:val="28"/>
          <w:lang w:val="de-DE"/>
        </w:rPr>
        <w:t>Kapitel 1.8</w:t>
      </w:r>
    </w:p>
    <w:p w14:paraId="39571F24" w14:textId="77777777" w:rsidR="00FE0B96" w:rsidRPr="00EB2D33" w:rsidRDefault="00FE0B96" w:rsidP="00FE0B96">
      <w:pPr>
        <w:spacing w:after="120"/>
        <w:ind w:left="1134" w:right="1134"/>
        <w:jc w:val="both"/>
        <w:rPr>
          <w:lang w:val="de-DE"/>
        </w:rPr>
      </w:pPr>
      <w:r w:rsidRPr="00EB2D33">
        <w:rPr>
          <w:lang w:val="de-DE"/>
        </w:rPr>
        <w:t>1.8.3.17</w:t>
      </w:r>
      <w:r w:rsidRPr="00EB2D33">
        <w:rPr>
          <w:lang w:val="de-DE"/>
        </w:rPr>
        <w:tab/>
        <w:t>Erhält folgenden Wortlaut: „1.8.3.17</w:t>
      </w:r>
      <w:r w:rsidRPr="00EB2D33">
        <w:rPr>
          <w:lang w:val="de-DE"/>
        </w:rPr>
        <w:tab/>
        <w:t>(gestrichen)“.</w:t>
      </w:r>
    </w:p>
    <w:p w14:paraId="5E527DB8" w14:textId="77777777" w:rsidR="00FE0B96" w:rsidRPr="00EB2D33" w:rsidRDefault="00FE0B96" w:rsidP="00FE0B96">
      <w:pPr>
        <w:spacing w:after="120"/>
        <w:ind w:left="1134" w:right="1134"/>
        <w:jc w:val="both"/>
        <w:rPr>
          <w:lang w:val="de-DE"/>
        </w:rPr>
      </w:pPr>
      <w:r w:rsidRPr="00EB2D33">
        <w:rPr>
          <w:i/>
          <w:lang w:val="de-DE"/>
        </w:rPr>
        <w:t>(Referenzdokument: ECE/TRANS/WP.15/AC.2/2022/5)</w:t>
      </w:r>
    </w:p>
    <w:p w14:paraId="1DADED4A"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lang w:val="de-DE"/>
        </w:rPr>
        <w:tab/>
      </w:r>
      <w:r w:rsidRPr="00EB2D33">
        <w:rPr>
          <w:b/>
          <w:lang w:val="de-DE"/>
        </w:rPr>
        <w:tab/>
      </w:r>
      <w:r w:rsidRPr="00EB2D33">
        <w:rPr>
          <w:b/>
          <w:sz w:val="28"/>
          <w:lang w:val="de-DE"/>
        </w:rPr>
        <w:t>Kapitel 1.9</w:t>
      </w:r>
    </w:p>
    <w:p w14:paraId="3474E382" w14:textId="77777777" w:rsidR="00FE0B96" w:rsidRPr="00EB2D33" w:rsidRDefault="00FE0B96" w:rsidP="00FE0B96">
      <w:pPr>
        <w:spacing w:after="120"/>
        <w:ind w:left="1134" w:right="1134"/>
        <w:jc w:val="both"/>
        <w:rPr>
          <w:lang w:val="de-DE"/>
        </w:rPr>
      </w:pPr>
      <w:r w:rsidRPr="00EB2D33">
        <w:rPr>
          <w:lang w:val="de-DE"/>
        </w:rPr>
        <w:t>1.9.3 c)</w:t>
      </w:r>
      <w:r w:rsidRPr="00EB2D33">
        <w:rPr>
          <w:lang w:val="de-DE"/>
        </w:rPr>
        <w:tab/>
        <w:t>[Die Änderung in der englischen und französischen Fassung hat keine Auswirkungen auf den deutschen Text.]</w:t>
      </w:r>
    </w:p>
    <w:p w14:paraId="0348D1D7" w14:textId="77777777" w:rsidR="00FE0B96" w:rsidRPr="00EB2D33" w:rsidRDefault="00FE0B96" w:rsidP="00FE0B96">
      <w:pPr>
        <w:spacing w:after="120"/>
        <w:ind w:left="1134" w:right="1134"/>
        <w:jc w:val="both"/>
        <w:rPr>
          <w:i/>
          <w:lang w:val="de-DE"/>
        </w:rPr>
      </w:pPr>
      <w:r w:rsidRPr="00EB2D33">
        <w:rPr>
          <w:i/>
          <w:lang w:val="de-DE"/>
        </w:rPr>
        <w:t>(Referenzdokument: ECE/TRANS/WP.15/AC.2/2022/7)</w:t>
      </w:r>
    </w:p>
    <w:p w14:paraId="1BA6CFE4"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3.2, Tabelle A</w:t>
      </w:r>
    </w:p>
    <w:p w14:paraId="69822CCD" w14:textId="77777777" w:rsidR="00FE0B96" w:rsidRPr="00EB2D33" w:rsidRDefault="00FE0B96" w:rsidP="00FE0B96">
      <w:pPr>
        <w:spacing w:after="120"/>
        <w:ind w:left="1134" w:right="1134"/>
        <w:jc w:val="both"/>
        <w:rPr>
          <w:lang w:val="de-DE"/>
        </w:rPr>
      </w:pPr>
      <w:r w:rsidRPr="00EB2D33">
        <w:rPr>
          <w:lang w:val="de-DE" w:eastAsia="en-US"/>
        </w:rPr>
        <w:t xml:space="preserve">Bei der UN-Nr. </w:t>
      </w:r>
      <w:r w:rsidRPr="00EB2D33">
        <w:rPr>
          <w:lang w:val="de-DE"/>
        </w:rPr>
        <w:t xml:space="preserve">1288 </w:t>
      </w:r>
      <w:r w:rsidRPr="00EB2D33">
        <w:rPr>
          <w:lang w:val="de-DE" w:eastAsia="en-US"/>
        </w:rPr>
        <w:t>(alle Eintragungen) in Spalte (8) einfügen: „</w:t>
      </w:r>
      <w:r w:rsidRPr="00EB2D33">
        <w:rPr>
          <w:lang w:val="de-DE"/>
        </w:rPr>
        <w:t>T“.</w:t>
      </w:r>
    </w:p>
    <w:p w14:paraId="41FDB68C" w14:textId="77777777" w:rsidR="00FE0B96" w:rsidRPr="00EB2D33" w:rsidRDefault="00FE0B96" w:rsidP="00FE0B96">
      <w:pPr>
        <w:spacing w:after="120"/>
        <w:ind w:left="1134" w:right="1134"/>
        <w:jc w:val="both"/>
        <w:rPr>
          <w:lang w:val="de-DE"/>
        </w:rPr>
      </w:pPr>
      <w:r w:rsidRPr="00EB2D33">
        <w:rPr>
          <w:i/>
          <w:iCs/>
          <w:lang w:val="de-DE"/>
        </w:rPr>
        <w:t>(Referenzdokument: ECE/TRANS/WP.15/AC.2/2022/19)</w:t>
      </w:r>
    </w:p>
    <w:p w14:paraId="3D50FF49" w14:textId="77777777" w:rsidR="00FE0B96" w:rsidRPr="00EB2D33" w:rsidRDefault="00FE0B96" w:rsidP="00FE0B96">
      <w:pPr>
        <w:spacing w:before="120"/>
        <w:rPr>
          <w:b/>
          <w:sz w:val="28"/>
          <w:szCs w:val="28"/>
          <w:lang w:val="de-DE"/>
        </w:rPr>
        <w:sectPr w:rsidR="00FE0B96" w:rsidRPr="00EB2D33" w:rsidSect="00553494">
          <w:headerReference w:type="even" r:id="rId12"/>
          <w:headerReference w:type="default" r:id="rId13"/>
          <w:footerReference w:type="even" r:id="rId14"/>
          <w:footerReference w:type="default" r:id="rId15"/>
          <w:endnotePr>
            <w:numFmt w:val="decimal"/>
          </w:endnotePr>
          <w:pgSz w:w="11907" w:h="16840" w:code="9"/>
          <w:pgMar w:top="1134" w:right="1134" w:bottom="1134" w:left="1134" w:header="851" w:footer="567" w:gutter="0"/>
          <w:cols w:space="720"/>
          <w:titlePg/>
          <w:docGrid w:linePitch="272"/>
        </w:sectPr>
      </w:pPr>
    </w:p>
    <w:p w14:paraId="675E78F8"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lastRenderedPageBreak/>
        <w:tab/>
      </w:r>
      <w:r w:rsidRPr="00EB2D33">
        <w:rPr>
          <w:b/>
          <w:sz w:val="28"/>
          <w:lang w:val="de-DE"/>
        </w:rPr>
        <w:tab/>
        <w:t>Kapitel 3.2, Tabelle C</w:t>
      </w:r>
    </w:p>
    <w:p w14:paraId="2E53C00D" w14:textId="77777777" w:rsidR="00FE0B96" w:rsidRPr="00EB2D33" w:rsidRDefault="00FE0B96" w:rsidP="00FE0B96">
      <w:pPr>
        <w:tabs>
          <w:tab w:val="left" w:pos="2268"/>
        </w:tabs>
        <w:spacing w:before="120" w:after="120"/>
        <w:ind w:left="1134" w:right="1134"/>
        <w:jc w:val="both"/>
        <w:rPr>
          <w:rFonts w:eastAsia="Calibri"/>
          <w:lang w:val="de-DE" w:eastAsia="en-US"/>
        </w:rPr>
      </w:pPr>
      <w:r w:rsidRPr="00EB2D33">
        <w:rPr>
          <w:rFonts w:eastAsia="Calibri"/>
          <w:lang w:val="de-DE" w:eastAsia="en-US"/>
        </w:rPr>
        <w:t>Folgende neue Eintragungen einfügen:</w:t>
      </w:r>
    </w:p>
    <w:tbl>
      <w:tblPr>
        <w:tblW w:w="14420" w:type="dxa"/>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FE0B96" w:rsidRPr="00EB2D33" w14:paraId="38933A7E" w14:textId="77777777" w:rsidTr="00B54D86">
        <w:trPr>
          <w:cantSplit/>
          <w:trHeight w:val="2050"/>
          <w:tblHeader/>
          <w:jc w:val="right"/>
        </w:trPr>
        <w:tc>
          <w:tcPr>
            <w:tcW w:w="790"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DFB732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bookmarkStart w:id="38" w:name="_Hlk88217558"/>
            <w:r w:rsidRPr="00EB2D33">
              <w:rPr>
                <w:color w:val="000000"/>
                <w:sz w:val="16"/>
                <w:szCs w:val="16"/>
                <w:lang w:val="de-DE" w:bidi="th-TH"/>
              </w:rPr>
              <w:t xml:space="preserve">UN-Nummer </w:t>
            </w:r>
            <w:r w:rsidRPr="00EB2D33">
              <w:rPr>
                <w:color w:val="000000"/>
                <w:sz w:val="16"/>
                <w:szCs w:val="16"/>
                <w:lang w:val="de-DE" w:bidi="th-TH"/>
              </w:rPr>
              <w:br/>
              <w:t>oder Stoffnummer</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DCDD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 xml:space="preserve"> Benennung und Beschreibung</w:t>
            </w:r>
          </w:p>
        </w:tc>
        <w:tc>
          <w:tcPr>
            <w:tcW w:w="346"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F4E00FF"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Klasse</w:t>
            </w:r>
          </w:p>
        </w:tc>
        <w:tc>
          <w:tcPr>
            <w:tcW w:w="471"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6E8945AC"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Klassifizierungscode</w:t>
            </w:r>
          </w:p>
        </w:tc>
        <w:tc>
          <w:tcPr>
            <w:tcW w:w="535"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342CE3F"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Verpackungsgruppe</w:t>
            </w:r>
          </w:p>
        </w:tc>
        <w:tc>
          <w:tcPr>
            <w:tcW w:w="695" w:type="dxa"/>
            <w:tcBorders>
              <w:top w:val="single" w:sz="6" w:space="0" w:color="auto"/>
              <w:left w:val="single" w:sz="6" w:space="0" w:color="auto"/>
              <w:bottom w:val="single" w:sz="6" w:space="0" w:color="auto"/>
              <w:right w:val="single" w:sz="6" w:space="0" w:color="auto"/>
            </w:tcBorders>
            <w:shd w:val="clear" w:color="auto" w:fill="auto"/>
            <w:noWrap/>
            <w:textDirection w:val="tbRl"/>
            <w:vAlign w:val="center"/>
            <w:hideMark/>
          </w:tcPr>
          <w:p w14:paraId="54EF1CFA"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Gefahren</w:t>
            </w:r>
          </w:p>
        </w:tc>
        <w:tc>
          <w:tcPr>
            <w:tcW w:w="581"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43797B5"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Tankschiffstyp</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13C3E262"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Ladetankzustand</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CD0852B"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Ladetanktyp</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4691ABF8"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Ladetankausrüstung</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D7F31C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Öffnungsdruck des Überdruck-/Hochgeschwindigkeitsventils in kPa</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3A522E3"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max. zul. Tankfüllungsgrad</w:t>
            </w:r>
            <w:r w:rsidRPr="00EB2D33">
              <w:rPr>
                <w:color w:val="000000"/>
                <w:sz w:val="16"/>
                <w:szCs w:val="16"/>
                <w:lang w:val="de-DE" w:bidi="th-TH"/>
              </w:rPr>
              <w:br/>
              <w:t>in %</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13853E1"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relative Dichte bei 20 ºC</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08F6AA7F"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Art der</w:t>
            </w:r>
            <w:r w:rsidRPr="00EB2D33">
              <w:rPr>
                <w:color w:val="000000"/>
                <w:sz w:val="16"/>
                <w:szCs w:val="16"/>
                <w:lang w:val="de-DE" w:bidi="th-TH"/>
              </w:rPr>
              <w:br/>
              <w:t>Probeentnahmeeinrichtung</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9F76FBF"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Pumpenraum unter Deck</w:t>
            </w:r>
            <w:r w:rsidRPr="00EB2D33">
              <w:rPr>
                <w:color w:val="000000"/>
                <w:sz w:val="16"/>
                <w:szCs w:val="16"/>
                <w:lang w:val="de-DE" w:bidi="th-TH"/>
              </w:rPr>
              <w:br/>
              <w:t>erlaubt</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486F9A2"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Temperaturklasse</w:t>
            </w:r>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69239072"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Explosionsgruppe</w:t>
            </w:r>
          </w:p>
        </w:tc>
        <w:tc>
          <w:tcPr>
            <w:tcW w:w="572"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14694207"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Explosionsschutz</w:t>
            </w:r>
            <w:r w:rsidRPr="00EB2D33">
              <w:rPr>
                <w:color w:val="000000"/>
                <w:sz w:val="16"/>
                <w:szCs w:val="16"/>
                <w:lang w:val="de-DE" w:bidi="th-TH"/>
              </w:rPr>
              <w:br/>
              <w:t>erforderlich</w:t>
            </w:r>
          </w:p>
        </w:tc>
        <w:tc>
          <w:tcPr>
            <w:tcW w:w="704"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516CD81"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Ausrüstung</w:t>
            </w:r>
            <w:r w:rsidRPr="00EB2D33">
              <w:rPr>
                <w:color w:val="000000"/>
                <w:sz w:val="16"/>
                <w:szCs w:val="16"/>
                <w:lang w:val="de-DE" w:bidi="th-TH"/>
              </w:rPr>
              <w:br/>
              <w:t>erforderlich</w:t>
            </w:r>
          </w:p>
        </w:tc>
        <w:tc>
          <w:tcPr>
            <w:tcW w:w="42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6D681DC"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Anzahl der Kegel/Lichter</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1E40D760"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zusätzliche Anforderungen</w:t>
            </w:r>
            <w:r w:rsidRPr="00EB2D33">
              <w:rPr>
                <w:color w:val="000000"/>
                <w:sz w:val="16"/>
                <w:szCs w:val="16"/>
                <w:lang w:val="de-DE" w:bidi="th-TH"/>
              </w:rPr>
              <w:br/>
              <w:t>oder Bemerkungen</w:t>
            </w:r>
          </w:p>
        </w:tc>
      </w:tr>
      <w:bookmarkEnd w:id="38"/>
      <w:tr w:rsidR="00FE0B96" w:rsidRPr="00EB2D33" w14:paraId="7565B223" w14:textId="77777777" w:rsidTr="00B54D86">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0337CB98"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w:t>
            </w:r>
          </w:p>
        </w:tc>
        <w:tc>
          <w:tcPr>
            <w:tcW w:w="2500" w:type="dxa"/>
            <w:tcBorders>
              <w:top w:val="single" w:sz="6" w:space="0" w:color="auto"/>
              <w:left w:val="single" w:sz="6" w:space="0" w:color="auto"/>
              <w:bottom w:val="single" w:sz="6" w:space="0" w:color="auto"/>
              <w:right w:val="single" w:sz="6" w:space="0" w:color="auto"/>
            </w:tcBorders>
            <w:hideMark/>
          </w:tcPr>
          <w:p w14:paraId="0E8A353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(2)</w:t>
            </w:r>
          </w:p>
        </w:tc>
        <w:tc>
          <w:tcPr>
            <w:tcW w:w="346" w:type="dxa"/>
            <w:tcBorders>
              <w:top w:val="single" w:sz="6" w:space="0" w:color="auto"/>
              <w:left w:val="single" w:sz="6" w:space="0" w:color="auto"/>
              <w:bottom w:val="single" w:sz="6" w:space="0" w:color="auto"/>
              <w:right w:val="single" w:sz="4" w:space="0" w:color="auto"/>
            </w:tcBorders>
            <w:hideMark/>
          </w:tcPr>
          <w:p w14:paraId="6727BB1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(3a)</w:t>
            </w:r>
          </w:p>
        </w:tc>
        <w:tc>
          <w:tcPr>
            <w:tcW w:w="471" w:type="dxa"/>
            <w:tcBorders>
              <w:top w:val="single" w:sz="6" w:space="0" w:color="auto"/>
              <w:left w:val="single" w:sz="4" w:space="0" w:color="auto"/>
              <w:bottom w:val="single" w:sz="6" w:space="0" w:color="auto"/>
              <w:right w:val="single" w:sz="6" w:space="0" w:color="auto"/>
            </w:tcBorders>
            <w:hideMark/>
          </w:tcPr>
          <w:p w14:paraId="7A418931"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(3b)</w:t>
            </w:r>
          </w:p>
        </w:tc>
        <w:tc>
          <w:tcPr>
            <w:tcW w:w="535" w:type="dxa"/>
            <w:tcBorders>
              <w:top w:val="single" w:sz="6" w:space="0" w:color="auto"/>
              <w:left w:val="single" w:sz="6" w:space="0" w:color="auto"/>
              <w:bottom w:val="single" w:sz="6" w:space="0" w:color="auto"/>
              <w:right w:val="single" w:sz="6" w:space="0" w:color="auto"/>
            </w:tcBorders>
            <w:hideMark/>
          </w:tcPr>
          <w:p w14:paraId="3F391835"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0C62896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(5)</w:t>
            </w:r>
          </w:p>
        </w:tc>
        <w:tc>
          <w:tcPr>
            <w:tcW w:w="581" w:type="dxa"/>
            <w:tcBorders>
              <w:top w:val="single" w:sz="6" w:space="0" w:color="auto"/>
              <w:left w:val="single" w:sz="6" w:space="0" w:color="auto"/>
              <w:bottom w:val="single" w:sz="6" w:space="0" w:color="auto"/>
              <w:right w:val="single" w:sz="6" w:space="0" w:color="auto"/>
            </w:tcBorders>
            <w:hideMark/>
          </w:tcPr>
          <w:p w14:paraId="3B3D7687"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(6)</w:t>
            </w:r>
          </w:p>
        </w:tc>
        <w:tc>
          <w:tcPr>
            <w:tcW w:w="567" w:type="dxa"/>
            <w:tcBorders>
              <w:top w:val="single" w:sz="6" w:space="0" w:color="auto"/>
              <w:left w:val="single" w:sz="6" w:space="0" w:color="auto"/>
              <w:bottom w:val="single" w:sz="6" w:space="0" w:color="auto"/>
              <w:right w:val="single" w:sz="6" w:space="0" w:color="auto"/>
            </w:tcBorders>
            <w:hideMark/>
          </w:tcPr>
          <w:p w14:paraId="3FF8F18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(7)</w:t>
            </w:r>
          </w:p>
        </w:tc>
        <w:tc>
          <w:tcPr>
            <w:tcW w:w="567" w:type="dxa"/>
            <w:tcBorders>
              <w:top w:val="single" w:sz="6" w:space="0" w:color="auto"/>
              <w:left w:val="single" w:sz="6" w:space="0" w:color="auto"/>
              <w:bottom w:val="single" w:sz="6" w:space="0" w:color="auto"/>
              <w:right w:val="single" w:sz="6" w:space="0" w:color="auto"/>
            </w:tcBorders>
            <w:hideMark/>
          </w:tcPr>
          <w:p w14:paraId="4C56DC1A"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(8)</w:t>
            </w:r>
          </w:p>
        </w:tc>
        <w:tc>
          <w:tcPr>
            <w:tcW w:w="567" w:type="dxa"/>
            <w:tcBorders>
              <w:top w:val="single" w:sz="6" w:space="0" w:color="auto"/>
              <w:left w:val="single" w:sz="6" w:space="0" w:color="auto"/>
              <w:bottom w:val="single" w:sz="6" w:space="0" w:color="auto"/>
              <w:right w:val="single" w:sz="6" w:space="0" w:color="auto"/>
            </w:tcBorders>
            <w:hideMark/>
          </w:tcPr>
          <w:p w14:paraId="3B46A84A"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(9)</w:t>
            </w:r>
          </w:p>
        </w:tc>
        <w:tc>
          <w:tcPr>
            <w:tcW w:w="567" w:type="dxa"/>
            <w:tcBorders>
              <w:top w:val="single" w:sz="6" w:space="0" w:color="auto"/>
              <w:left w:val="single" w:sz="6" w:space="0" w:color="auto"/>
              <w:bottom w:val="single" w:sz="6" w:space="0" w:color="auto"/>
              <w:right w:val="single" w:sz="6" w:space="0" w:color="auto"/>
            </w:tcBorders>
            <w:hideMark/>
          </w:tcPr>
          <w:p w14:paraId="20B2E65E"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(10)</w:t>
            </w:r>
          </w:p>
        </w:tc>
        <w:tc>
          <w:tcPr>
            <w:tcW w:w="709" w:type="dxa"/>
            <w:tcBorders>
              <w:top w:val="single" w:sz="6" w:space="0" w:color="auto"/>
              <w:left w:val="single" w:sz="6" w:space="0" w:color="auto"/>
              <w:bottom w:val="single" w:sz="6" w:space="0" w:color="auto"/>
              <w:right w:val="single" w:sz="6" w:space="0" w:color="auto"/>
            </w:tcBorders>
            <w:hideMark/>
          </w:tcPr>
          <w:p w14:paraId="0A3C6291"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(11)</w:t>
            </w:r>
          </w:p>
        </w:tc>
        <w:tc>
          <w:tcPr>
            <w:tcW w:w="567" w:type="dxa"/>
            <w:tcBorders>
              <w:top w:val="single" w:sz="6" w:space="0" w:color="auto"/>
              <w:left w:val="single" w:sz="6" w:space="0" w:color="auto"/>
              <w:bottom w:val="single" w:sz="6" w:space="0" w:color="auto"/>
              <w:right w:val="single" w:sz="6" w:space="0" w:color="auto"/>
            </w:tcBorders>
            <w:hideMark/>
          </w:tcPr>
          <w:p w14:paraId="499E13EA"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(12)</w:t>
            </w:r>
          </w:p>
        </w:tc>
        <w:tc>
          <w:tcPr>
            <w:tcW w:w="567" w:type="dxa"/>
            <w:tcBorders>
              <w:top w:val="single" w:sz="6" w:space="0" w:color="auto"/>
              <w:left w:val="single" w:sz="6" w:space="0" w:color="auto"/>
              <w:bottom w:val="single" w:sz="6" w:space="0" w:color="auto"/>
              <w:right w:val="single" w:sz="6" w:space="0" w:color="auto"/>
            </w:tcBorders>
            <w:hideMark/>
          </w:tcPr>
          <w:p w14:paraId="506EDD8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(13)</w:t>
            </w:r>
          </w:p>
        </w:tc>
        <w:tc>
          <w:tcPr>
            <w:tcW w:w="567" w:type="dxa"/>
            <w:tcBorders>
              <w:top w:val="single" w:sz="6" w:space="0" w:color="auto"/>
              <w:left w:val="single" w:sz="6" w:space="0" w:color="auto"/>
              <w:bottom w:val="single" w:sz="6" w:space="0" w:color="auto"/>
              <w:right w:val="single" w:sz="6" w:space="0" w:color="auto"/>
            </w:tcBorders>
            <w:hideMark/>
          </w:tcPr>
          <w:p w14:paraId="4835AF5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(14)</w:t>
            </w:r>
          </w:p>
        </w:tc>
        <w:tc>
          <w:tcPr>
            <w:tcW w:w="567" w:type="dxa"/>
            <w:tcBorders>
              <w:top w:val="single" w:sz="6" w:space="0" w:color="auto"/>
              <w:left w:val="single" w:sz="6" w:space="0" w:color="auto"/>
              <w:bottom w:val="single" w:sz="6" w:space="0" w:color="auto"/>
              <w:right w:val="single" w:sz="6" w:space="0" w:color="auto"/>
            </w:tcBorders>
            <w:hideMark/>
          </w:tcPr>
          <w:p w14:paraId="4E940C32"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(15)</w:t>
            </w:r>
          </w:p>
        </w:tc>
        <w:tc>
          <w:tcPr>
            <w:tcW w:w="704" w:type="dxa"/>
            <w:tcBorders>
              <w:top w:val="single" w:sz="6" w:space="0" w:color="auto"/>
              <w:left w:val="single" w:sz="6" w:space="0" w:color="auto"/>
              <w:bottom w:val="single" w:sz="6" w:space="0" w:color="auto"/>
              <w:right w:val="single" w:sz="6" w:space="0" w:color="auto"/>
            </w:tcBorders>
            <w:hideMark/>
          </w:tcPr>
          <w:p w14:paraId="20A4BC7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(16)</w:t>
            </w:r>
          </w:p>
        </w:tc>
        <w:tc>
          <w:tcPr>
            <w:tcW w:w="572" w:type="dxa"/>
            <w:tcBorders>
              <w:top w:val="single" w:sz="6" w:space="0" w:color="auto"/>
              <w:left w:val="single" w:sz="6" w:space="0" w:color="auto"/>
              <w:bottom w:val="single" w:sz="6" w:space="0" w:color="auto"/>
              <w:right w:val="single" w:sz="6" w:space="0" w:color="auto"/>
            </w:tcBorders>
            <w:hideMark/>
          </w:tcPr>
          <w:p w14:paraId="6ADF2D6B"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(17)</w:t>
            </w:r>
          </w:p>
        </w:tc>
        <w:tc>
          <w:tcPr>
            <w:tcW w:w="704" w:type="dxa"/>
            <w:tcBorders>
              <w:top w:val="single" w:sz="6" w:space="0" w:color="auto"/>
              <w:left w:val="single" w:sz="6" w:space="0" w:color="auto"/>
              <w:bottom w:val="single" w:sz="6" w:space="0" w:color="auto"/>
              <w:right w:val="single" w:sz="6" w:space="0" w:color="auto"/>
            </w:tcBorders>
            <w:hideMark/>
          </w:tcPr>
          <w:p w14:paraId="0EDE5C4F"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(18)</w:t>
            </w:r>
          </w:p>
        </w:tc>
        <w:tc>
          <w:tcPr>
            <w:tcW w:w="427" w:type="dxa"/>
            <w:tcBorders>
              <w:top w:val="single" w:sz="6" w:space="0" w:color="auto"/>
              <w:left w:val="single" w:sz="6" w:space="0" w:color="auto"/>
              <w:bottom w:val="single" w:sz="6" w:space="0" w:color="auto"/>
              <w:right w:val="single" w:sz="6" w:space="0" w:color="auto"/>
            </w:tcBorders>
            <w:hideMark/>
          </w:tcPr>
          <w:p w14:paraId="0387EEB0"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(19)</w:t>
            </w:r>
          </w:p>
        </w:tc>
        <w:tc>
          <w:tcPr>
            <w:tcW w:w="850" w:type="dxa"/>
            <w:tcBorders>
              <w:top w:val="single" w:sz="6" w:space="0" w:color="auto"/>
              <w:left w:val="single" w:sz="6" w:space="0" w:color="auto"/>
              <w:bottom w:val="single" w:sz="6" w:space="0" w:color="auto"/>
              <w:right w:val="single" w:sz="6" w:space="0" w:color="auto"/>
            </w:tcBorders>
            <w:hideMark/>
          </w:tcPr>
          <w:p w14:paraId="10DC7AF5"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(20)</w:t>
            </w:r>
          </w:p>
        </w:tc>
      </w:tr>
      <w:tr w:rsidR="00FE0B96" w:rsidRPr="00EB2D33" w14:paraId="381B3709" w14:textId="77777777" w:rsidTr="00B54D86">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596FDE34"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p>
        </w:tc>
        <w:tc>
          <w:tcPr>
            <w:tcW w:w="2500" w:type="dxa"/>
            <w:tcBorders>
              <w:top w:val="single" w:sz="6" w:space="0" w:color="auto"/>
              <w:left w:val="single" w:sz="6" w:space="0" w:color="auto"/>
              <w:bottom w:val="single" w:sz="6" w:space="0" w:color="auto"/>
              <w:right w:val="single" w:sz="6" w:space="0" w:color="auto"/>
            </w:tcBorders>
            <w:hideMark/>
          </w:tcPr>
          <w:p w14:paraId="33AC438A"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72A7C605"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2.2</w:t>
            </w:r>
          </w:p>
        </w:tc>
        <w:tc>
          <w:tcPr>
            <w:tcW w:w="471" w:type="dxa"/>
            <w:tcBorders>
              <w:top w:val="single" w:sz="6" w:space="0" w:color="auto"/>
              <w:left w:val="single" w:sz="4" w:space="0" w:color="auto"/>
              <w:bottom w:val="single" w:sz="6" w:space="0" w:color="auto"/>
              <w:right w:val="single" w:sz="6" w:space="0" w:color="auto"/>
            </w:tcBorders>
            <w:hideMark/>
          </w:tcPr>
          <w:p w14:paraId="29649332"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2.2</w:t>
            </w:r>
          </w:p>
        </w:tc>
        <w:tc>
          <w:tcPr>
            <w:tcW w:w="535" w:type="dxa"/>
            <w:tcBorders>
              <w:top w:val="single" w:sz="6" w:space="0" w:color="auto"/>
              <w:left w:val="single" w:sz="6" w:space="0" w:color="auto"/>
              <w:bottom w:val="single" w:sz="6" w:space="0" w:color="auto"/>
              <w:right w:val="single" w:sz="6" w:space="0" w:color="auto"/>
            </w:tcBorders>
            <w:hideMark/>
          </w:tcPr>
          <w:p w14:paraId="126FB5DD"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62A0AAD0"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48C5CAFF"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670985E1"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7362027E"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1206A259"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38EEC80"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3D13BEDF"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398E38B8"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2022BE2B"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6FE62A7F"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6BF930C9"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51D18987"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6E95D948"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05BD85D0"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52C32A58"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243C4B23" w14:textId="77777777" w:rsidR="00FE0B96" w:rsidRPr="00EB2D33" w:rsidRDefault="00FE0B96" w:rsidP="00FE0B96">
            <w:pPr>
              <w:autoSpaceDE w:val="0"/>
              <w:autoSpaceDN w:val="0"/>
              <w:adjustRightInd w:val="0"/>
              <w:spacing w:before="10" w:after="10" w:line="240" w:lineRule="auto"/>
              <w:jc w:val="center"/>
              <w:rPr>
                <w:color w:val="000000"/>
                <w:sz w:val="13"/>
                <w:szCs w:val="13"/>
                <w:lang w:val="de-DE" w:bidi="th-TH"/>
              </w:rPr>
            </w:pPr>
            <w:r w:rsidRPr="00EB2D33">
              <w:rPr>
                <w:b/>
                <w:bCs/>
                <w:color w:val="000000"/>
                <w:sz w:val="13"/>
                <w:szCs w:val="13"/>
                <w:lang w:val="de-DE" w:bidi="th-TH"/>
              </w:rPr>
              <w:t>3.2.3.1</w:t>
            </w:r>
          </w:p>
        </w:tc>
      </w:tr>
      <w:tr w:rsidR="00FE0B96" w:rsidRPr="00EB2D33" w14:paraId="60440D2E" w14:textId="77777777" w:rsidTr="00B54D86">
        <w:trPr>
          <w:cantSplit/>
          <w:trHeight w:val="119"/>
          <w:jc w:val="right"/>
        </w:trPr>
        <w:tc>
          <w:tcPr>
            <w:tcW w:w="790" w:type="dxa"/>
            <w:tcBorders>
              <w:top w:val="single" w:sz="6" w:space="0" w:color="auto"/>
              <w:left w:val="single" w:sz="6" w:space="0" w:color="auto"/>
              <w:bottom w:val="single" w:sz="6" w:space="0" w:color="auto"/>
              <w:right w:val="single" w:sz="6" w:space="0" w:color="auto"/>
            </w:tcBorders>
            <w:hideMark/>
          </w:tcPr>
          <w:p w14:paraId="071B2C6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38829CD2" w14:textId="77777777" w:rsidR="00FE0B96" w:rsidRPr="00EB2D33" w:rsidRDefault="00FE0B96" w:rsidP="00FE0B96">
            <w:pPr>
              <w:autoSpaceDE w:val="0"/>
              <w:autoSpaceDN w:val="0"/>
              <w:adjustRightInd w:val="0"/>
              <w:spacing w:before="10" w:after="10" w:line="240" w:lineRule="auto"/>
              <w:rPr>
                <w:color w:val="000000"/>
                <w:sz w:val="16"/>
                <w:szCs w:val="16"/>
                <w:lang w:val="de-DE" w:bidi="th-TH"/>
              </w:rPr>
            </w:pPr>
            <w:r w:rsidRPr="00EB2D33">
              <w:rPr>
                <w:color w:val="000000"/>
                <w:sz w:val="16"/>
                <w:szCs w:val="16"/>
                <w:lang w:val="de-DE" w:bidi="th-TH"/>
              </w:rPr>
              <w:t>SCHIEFERÖL</w:t>
            </w:r>
          </w:p>
        </w:tc>
        <w:tc>
          <w:tcPr>
            <w:tcW w:w="346" w:type="dxa"/>
            <w:tcBorders>
              <w:top w:val="single" w:sz="6" w:space="0" w:color="auto"/>
              <w:left w:val="single" w:sz="6" w:space="0" w:color="auto"/>
              <w:bottom w:val="single" w:sz="6" w:space="0" w:color="auto"/>
              <w:right w:val="single" w:sz="4" w:space="0" w:color="auto"/>
            </w:tcBorders>
            <w:hideMark/>
          </w:tcPr>
          <w:p w14:paraId="05C6E960"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471" w:type="dxa"/>
            <w:tcBorders>
              <w:top w:val="single" w:sz="6" w:space="0" w:color="auto"/>
              <w:left w:val="single" w:sz="4" w:space="0" w:color="auto"/>
              <w:bottom w:val="single" w:sz="6" w:space="0" w:color="auto"/>
              <w:right w:val="single" w:sz="6" w:space="0" w:color="auto"/>
            </w:tcBorders>
            <w:hideMark/>
          </w:tcPr>
          <w:p w14:paraId="3AF3CD7C"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F1</w:t>
            </w:r>
          </w:p>
        </w:tc>
        <w:tc>
          <w:tcPr>
            <w:tcW w:w="535" w:type="dxa"/>
            <w:tcBorders>
              <w:top w:val="single" w:sz="6" w:space="0" w:color="auto"/>
              <w:left w:val="single" w:sz="6" w:space="0" w:color="auto"/>
              <w:bottom w:val="single" w:sz="6" w:space="0" w:color="auto"/>
              <w:right w:val="single" w:sz="6" w:space="0" w:color="auto"/>
            </w:tcBorders>
            <w:hideMark/>
          </w:tcPr>
          <w:p w14:paraId="361EDE12"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II</w:t>
            </w:r>
          </w:p>
        </w:tc>
        <w:tc>
          <w:tcPr>
            <w:tcW w:w="695" w:type="dxa"/>
            <w:tcBorders>
              <w:top w:val="single" w:sz="6" w:space="0" w:color="auto"/>
              <w:left w:val="single" w:sz="6" w:space="0" w:color="auto"/>
              <w:bottom w:val="single" w:sz="6" w:space="0" w:color="auto"/>
              <w:right w:val="single" w:sz="6" w:space="0" w:color="auto"/>
            </w:tcBorders>
            <w:noWrap/>
            <w:hideMark/>
          </w:tcPr>
          <w:p w14:paraId="593A321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3+N3+ CMR</w:t>
            </w:r>
          </w:p>
        </w:tc>
        <w:tc>
          <w:tcPr>
            <w:tcW w:w="581" w:type="dxa"/>
            <w:tcBorders>
              <w:top w:val="single" w:sz="6" w:space="0" w:color="auto"/>
              <w:left w:val="single" w:sz="6" w:space="0" w:color="auto"/>
              <w:bottom w:val="single" w:sz="6" w:space="0" w:color="auto"/>
              <w:right w:val="single" w:sz="6" w:space="0" w:color="auto"/>
            </w:tcBorders>
            <w:hideMark/>
          </w:tcPr>
          <w:p w14:paraId="28A0056E"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N</w:t>
            </w:r>
          </w:p>
        </w:tc>
        <w:tc>
          <w:tcPr>
            <w:tcW w:w="567" w:type="dxa"/>
            <w:tcBorders>
              <w:top w:val="single" w:sz="6" w:space="0" w:color="auto"/>
              <w:left w:val="single" w:sz="6" w:space="0" w:color="auto"/>
              <w:bottom w:val="single" w:sz="6" w:space="0" w:color="auto"/>
              <w:right w:val="single" w:sz="6" w:space="0" w:color="auto"/>
            </w:tcBorders>
            <w:hideMark/>
          </w:tcPr>
          <w:p w14:paraId="1DFD107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2</w:t>
            </w:r>
          </w:p>
        </w:tc>
        <w:tc>
          <w:tcPr>
            <w:tcW w:w="567" w:type="dxa"/>
            <w:tcBorders>
              <w:top w:val="single" w:sz="6" w:space="0" w:color="auto"/>
              <w:left w:val="single" w:sz="6" w:space="0" w:color="auto"/>
              <w:bottom w:val="single" w:sz="6" w:space="0" w:color="auto"/>
              <w:right w:val="single" w:sz="6" w:space="0" w:color="auto"/>
            </w:tcBorders>
            <w:hideMark/>
          </w:tcPr>
          <w:p w14:paraId="106DBEB0"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567" w:type="dxa"/>
            <w:tcBorders>
              <w:top w:val="single" w:sz="6" w:space="0" w:color="auto"/>
              <w:left w:val="single" w:sz="6" w:space="0" w:color="auto"/>
              <w:bottom w:val="single" w:sz="6" w:space="0" w:color="auto"/>
              <w:right w:val="single" w:sz="6" w:space="0" w:color="auto"/>
            </w:tcBorders>
            <w:hideMark/>
          </w:tcPr>
          <w:p w14:paraId="5D39196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567" w:type="dxa"/>
            <w:tcBorders>
              <w:top w:val="single" w:sz="6" w:space="0" w:color="auto"/>
              <w:left w:val="single" w:sz="6" w:space="0" w:color="auto"/>
              <w:bottom w:val="single" w:sz="6" w:space="0" w:color="auto"/>
              <w:right w:val="single" w:sz="6" w:space="0" w:color="auto"/>
            </w:tcBorders>
            <w:hideMark/>
          </w:tcPr>
          <w:p w14:paraId="7290C92D"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45</w:t>
            </w:r>
          </w:p>
        </w:tc>
        <w:tc>
          <w:tcPr>
            <w:tcW w:w="709" w:type="dxa"/>
            <w:tcBorders>
              <w:top w:val="single" w:sz="6" w:space="0" w:color="auto"/>
              <w:left w:val="single" w:sz="6" w:space="0" w:color="auto"/>
              <w:bottom w:val="single" w:sz="6" w:space="0" w:color="auto"/>
              <w:right w:val="single" w:sz="6" w:space="0" w:color="auto"/>
            </w:tcBorders>
            <w:hideMark/>
          </w:tcPr>
          <w:p w14:paraId="3782C31A"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97</w:t>
            </w:r>
          </w:p>
        </w:tc>
        <w:tc>
          <w:tcPr>
            <w:tcW w:w="567" w:type="dxa"/>
            <w:tcBorders>
              <w:top w:val="single" w:sz="6" w:space="0" w:color="auto"/>
              <w:left w:val="single" w:sz="6" w:space="0" w:color="auto"/>
              <w:bottom w:val="single" w:sz="6" w:space="0" w:color="auto"/>
              <w:right w:val="single" w:sz="6" w:space="0" w:color="auto"/>
            </w:tcBorders>
            <w:hideMark/>
          </w:tcPr>
          <w:p w14:paraId="2E838ABF"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076E941D"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567" w:type="dxa"/>
            <w:tcBorders>
              <w:top w:val="single" w:sz="6" w:space="0" w:color="auto"/>
              <w:left w:val="single" w:sz="6" w:space="0" w:color="auto"/>
              <w:bottom w:val="single" w:sz="6" w:space="0" w:color="auto"/>
              <w:right w:val="single" w:sz="6" w:space="0" w:color="auto"/>
            </w:tcBorders>
            <w:hideMark/>
          </w:tcPr>
          <w:p w14:paraId="3834BE07"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ja</w:t>
            </w:r>
          </w:p>
        </w:tc>
        <w:tc>
          <w:tcPr>
            <w:tcW w:w="567" w:type="dxa"/>
            <w:tcBorders>
              <w:top w:val="single" w:sz="6" w:space="0" w:color="auto"/>
              <w:left w:val="single" w:sz="6" w:space="0" w:color="auto"/>
              <w:bottom w:val="single" w:sz="6" w:space="0" w:color="auto"/>
              <w:right w:val="single" w:sz="6" w:space="0" w:color="auto"/>
            </w:tcBorders>
            <w:hideMark/>
          </w:tcPr>
          <w:p w14:paraId="5A6AF3CC"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T3</w:t>
            </w:r>
          </w:p>
        </w:tc>
        <w:tc>
          <w:tcPr>
            <w:tcW w:w="704" w:type="dxa"/>
            <w:tcBorders>
              <w:top w:val="single" w:sz="6" w:space="0" w:color="auto"/>
              <w:left w:val="single" w:sz="6" w:space="0" w:color="auto"/>
              <w:bottom w:val="single" w:sz="6" w:space="0" w:color="auto"/>
              <w:right w:val="single" w:sz="6" w:space="0" w:color="auto"/>
            </w:tcBorders>
            <w:hideMark/>
          </w:tcPr>
          <w:p w14:paraId="5417D078"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II B</w:t>
            </w:r>
            <w:r w:rsidRPr="00EB2D33">
              <w:rPr>
                <w:color w:val="000000"/>
                <w:sz w:val="16"/>
                <w:szCs w:val="16"/>
                <w:vertAlign w:val="superscript"/>
                <w:lang w:val="de-DE" w:bidi="th-TH"/>
              </w:rPr>
              <w:t>4)</w:t>
            </w:r>
          </w:p>
        </w:tc>
        <w:tc>
          <w:tcPr>
            <w:tcW w:w="572" w:type="dxa"/>
            <w:tcBorders>
              <w:top w:val="single" w:sz="6" w:space="0" w:color="auto"/>
              <w:left w:val="single" w:sz="6" w:space="0" w:color="auto"/>
              <w:bottom w:val="single" w:sz="6" w:space="0" w:color="auto"/>
              <w:right w:val="single" w:sz="6" w:space="0" w:color="auto"/>
            </w:tcBorders>
            <w:hideMark/>
          </w:tcPr>
          <w:p w14:paraId="30A572FF"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ja</w:t>
            </w:r>
          </w:p>
        </w:tc>
        <w:tc>
          <w:tcPr>
            <w:tcW w:w="704" w:type="dxa"/>
            <w:tcBorders>
              <w:top w:val="single" w:sz="6" w:space="0" w:color="auto"/>
              <w:left w:val="single" w:sz="6" w:space="0" w:color="auto"/>
              <w:bottom w:val="single" w:sz="6" w:space="0" w:color="auto"/>
              <w:right w:val="single" w:sz="6" w:space="0" w:color="auto"/>
            </w:tcBorders>
            <w:hideMark/>
          </w:tcPr>
          <w:p w14:paraId="56396D96"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742E023C"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w:t>
            </w:r>
          </w:p>
        </w:tc>
        <w:tc>
          <w:tcPr>
            <w:tcW w:w="850" w:type="dxa"/>
            <w:tcBorders>
              <w:top w:val="single" w:sz="6" w:space="0" w:color="auto"/>
              <w:left w:val="single" w:sz="6" w:space="0" w:color="auto"/>
              <w:bottom w:val="single" w:sz="6" w:space="0" w:color="auto"/>
              <w:right w:val="single" w:sz="6" w:space="0" w:color="auto"/>
            </w:tcBorders>
            <w:hideMark/>
          </w:tcPr>
          <w:p w14:paraId="2418A379" w14:textId="77777777" w:rsidR="00FE0B96" w:rsidRPr="00EB2D33" w:rsidRDefault="00FE0B96" w:rsidP="00FE0B96">
            <w:pPr>
              <w:autoSpaceDE w:val="0"/>
              <w:autoSpaceDN w:val="0"/>
              <w:adjustRightInd w:val="0"/>
              <w:spacing w:before="10" w:after="10" w:line="240" w:lineRule="auto"/>
              <w:rPr>
                <w:color w:val="000000"/>
                <w:sz w:val="16"/>
                <w:szCs w:val="16"/>
                <w:lang w:val="de-DE" w:bidi="th-TH"/>
              </w:rPr>
            </w:pPr>
            <w:r w:rsidRPr="00EB2D33">
              <w:rPr>
                <w:color w:val="000000"/>
                <w:sz w:val="16"/>
                <w:szCs w:val="16"/>
                <w:lang w:val="de-DE" w:bidi="th-TH"/>
              </w:rPr>
              <w:t>14; 23</w:t>
            </w:r>
          </w:p>
        </w:tc>
      </w:tr>
      <w:tr w:rsidR="00FE0B96" w:rsidRPr="00EB2D33" w14:paraId="4308D2BA" w14:textId="77777777" w:rsidTr="00B54D86">
        <w:trPr>
          <w:cantSplit/>
          <w:trHeight w:val="151"/>
          <w:jc w:val="right"/>
        </w:trPr>
        <w:tc>
          <w:tcPr>
            <w:tcW w:w="790" w:type="dxa"/>
            <w:tcBorders>
              <w:top w:val="single" w:sz="6" w:space="0" w:color="auto"/>
              <w:left w:val="single" w:sz="6" w:space="0" w:color="auto"/>
              <w:bottom w:val="single" w:sz="6" w:space="0" w:color="auto"/>
              <w:right w:val="single" w:sz="6" w:space="0" w:color="auto"/>
            </w:tcBorders>
            <w:hideMark/>
          </w:tcPr>
          <w:p w14:paraId="2DBA8EB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690165EE" w14:textId="77777777" w:rsidR="00FE0B96" w:rsidRPr="00EB2D33" w:rsidRDefault="00FE0B96" w:rsidP="00FE0B96">
            <w:pPr>
              <w:autoSpaceDE w:val="0"/>
              <w:autoSpaceDN w:val="0"/>
              <w:adjustRightInd w:val="0"/>
              <w:spacing w:before="10" w:after="10" w:line="240" w:lineRule="auto"/>
              <w:rPr>
                <w:color w:val="000000"/>
                <w:sz w:val="16"/>
                <w:szCs w:val="16"/>
                <w:lang w:val="de-DE" w:bidi="th-TH"/>
              </w:rPr>
            </w:pPr>
            <w:r w:rsidRPr="00EB2D33">
              <w:rPr>
                <w:color w:val="000000"/>
                <w:sz w:val="16"/>
                <w:szCs w:val="16"/>
                <w:lang w:val="de-DE" w:bidi="th-TH"/>
              </w:rPr>
              <w:t>SCHIEFERÖL</w:t>
            </w:r>
          </w:p>
        </w:tc>
        <w:tc>
          <w:tcPr>
            <w:tcW w:w="346" w:type="dxa"/>
            <w:tcBorders>
              <w:top w:val="single" w:sz="6" w:space="0" w:color="auto"/>
              <w:left w:val="single" w:sz="6" w:space="0" w:color="auto"/>
              <w:bottom w:val="single" w:sz="6" w:space="0" w:color="auto"/>
              <w:right w:val="single" w:sz="6" w:space="0" w:color="auto"/>
            </w:tcBorders>
            <w:hideMark/>
          </w:tcPr>
          <w:p w14:paraId="75B053CB"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471" w:type="dxa"/>
            <w:tcBorders>
              <w:top w:val="single" w:sz="6" w:space="0" w:color="auto"/>
              <w:left w:val="single" w:sz="6" w:space="0" w:color="auto"/>
              <w:bottom w:val="single" w:sz="6" w:space="0" w:color="auto"/>
              <w:right w:val="single" w:sz="6" w:space="0" w:color="auto"/>
            </w:tcBorders>
            <w:hideMark/>
          </w:tcPr>
          <w:p w14:paraId="088B8803"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F1</w:t>
            </w:r>
          </w:p>
        </w:tc>
        <w:tc>
          <w:tcPr>
            <w:tcW w:w="535" w:type="dxa"/>
            <w:tcBorders>
              <w:top w:val="single" w:sz="6" w:space="0" w:color="auto"/>
              <w:left w:val="single" w:sz="6" w:space="0" w:color="auto"/>
              <w:bottom w:val="single" w:sz="6" w:space="0" w:color="auto"/>
              <w:right w:val="single" w:sz="6" w:space="0" w:color="auto"/>
            </w:tcBorders>
            <w:hideMark/>
          </w:tcPr>
          <w:p w14:paraId="6BED98E7"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III</w:t>
            </w:r>
          </w:p>
        </w:tc>
        <w:tc>
          <w:tcPr>
            <w:tcW w:w="695" w:type="dxa"/>
            <w:tcBorders>
              <w:top w:val="single" w:sz="6" w:space="0" w:color="auto"/>
              <w:left w:val="single" w:sz="6" w:space="0" w:color="auto"/>
              <w:bottom w:val="single" w:sz="6" w:space="0" w:color="auto"/>
              <w:right w:val="single" w:sz="6" w:space="0" w:color="auto"/>
            </w:tcBorders>
            <w:noWrap/>
            <w:hideMark/>
          </w:tcPr>
          <w:p w14:paraId="150FD081"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3+N3+ CMR</w:t>
            </w:r>
          </w:p>
        </w:tc>
        <w:tc>
          <w:tcPr>
            <w:tcW w:w="581" w:type="dxa"/>
            <w:tcBorders>
              <w:top w:val="single" w:sz="6" w:space="0" w:color="auto"/>
              <w:left w:val="single" w:sz="6" w:space="0" w:color="auto"/>
              <w:bottom w:val="single" w:sz="6" w:space="0" w:color="auto"/>
              <w:right w:val="single" w:sz="6" w:space="0" w:color="auto"/>
            </w:tcBorders>
            <w:hideMark/>
          </w:tcPr>
          <w:p w14:paraId="1ABE9EA3"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N</w:t>
            </w:r>
          </w:p>
        </w:tc>
        <w:tc>
          <w:tcPr>
            <w:tcW w:w="567" w:type="dxa"/>
            <w:tcBorders>
              <w:top w:val="single" w:sz="6" w:space="0" w:color="auto"/>
              <w:left w:val="single" w:sz="6" w:space="0" w:color="auto"/>
              <w:bottom w:val="single" w:sz="6" w:space="0" w:color="auto"/>
              <w:right w:val="single" w:sz="6" w:space="0" w:color="auto"/>
            </w:tcBorders>
            <w:hideMark/>
          </w:tcPr>
          <w:p w14:paraId="1DD8886B"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2</w:t>
            </w:r>
          </w:p>
        </w:tc>
        <w:tc>
          <w:tcPr>
            <w:tcW w:w="567" w:type="dxa"/>
            <w:tcBorders>
              <w:top w:val="single" w:sz="6" w:space="0" w:color="auto"/>
              <w:left w:val="single" w:sz="6" w:space="0" w:color="auto"/>
              <w:bottom w:val="single" w:sz="6" w:space="0" w:color="auto"/>
              <w:right w:val="single" w:sz="6" w:space="0" w:color="auto"/>
            </w:tcBorders>
            <w:hideMark/>
          </w:tcPr>
          <w:p w14:paraId="16F62300"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567" w:type="dxa"/>
            <w:tcBorders>
              <w:top w:val="single" w:sz="6" w:space="0" w:color="auto"/>
              <w:left w:val="single" w:sz="6" w:space="0" w:color="auto"/>
              <w:bottom w:val="single" w:sz="6" w:space="0" w:color="auto"/>
              <w:right w:val="single" w:sz="6" w:space="0" w:color="auto"/>
            </w:tcBorders>
            <w:hideMark/>
          </w:tcPr>
          <w:p w14:paraId="7BA97E54"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567" w:type="dxa"/>
            <w:tcBorders>
              <w:top w:val="single" w:sz="6" w:space="0" w:color="auto"/>
              <w:left w:val="single" w:sz="6" w:space="0" w:color="auto"/>
              <w:bottom w:val="single" w:sz="6" w:space="0" w:color="auto"/>
              <w:right w:val="single" w:sz="6" w:space="0" w:color="auto"/>
            </w:tcBorders>
            <w:hideMark/>
          </w:tcPr>
          <w:p w14:paraId="306059B9"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45</w:t>
            </w:r>
          </w:p>
        </w:tc>
        <w:tc>
          <w:tcPr>
            <w:tcW w:w="709" w:type="dxa"/>
            <w:tcBorders>
              <w:top w:val="single" w:sz="6" w:space="0" w:color="auto"/>
              <w:left w:val="single" w:sz="6" w:space="0" w:color="auto"/>
              <w:bottom w:val="single" w:sz="6" w:space="0" w:color="auto"/>
              <w:right w:val="single" w:sz="6" w:space="0" w:color="auto"/>
            </w:tcBorders>
            <w:hideMark/>
          </w:tcPr>
          <w:p w14:paraId="7B5ED5C3"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97</w:t>
            </w:r>
          </w:p>
        </w:tc>
        <w:tc>
          <w:tcPr>
            <w:tcW w:w="567" w:type="dxa"/>
            <w:tcBorders>
              <w:top w:val="single" w:sz="6" w:space="0" w:color="auto"/>
              <w:left w:val="single" w:sz="6" w:space="0" w:color="auto"/>
              <w:bottom w:val="single" w:sz="6" w:space="0" w:color="auto"/>
              <w:right w:val="single" w:sz="6" w:space="0" w:color="auto"/>
            </w:tcBorders>
            <w:hideMark/>
          </w:tcPr>
          <w:p w14:paraId="003B8597"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0680AD21"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3</w:t>
            </w:r>
          </w:p>
        </w:tc>
        <w:tc>
          <w:tcPr>
            <w:tcW w:w="567" w:type="dxa"/>
            <w:tcBorders>
              <w:top w:val="single" w:sz="6" w:space="0" w:color="auto"/>
              <w:left w:val="single" w:sz="6" w:space="0" w:color="auto"/>
              <w:bottom w:val="single" w:sz="6" w:space="0" w:color="auto"/>
              <w:right w:val="single" w:sz="6" w:space="0" w:color="auto"/>
            </w:tcBorders>
            <w:hideMark/>
          </w:tcPr>
          <w:p w14:paraId="117E721B"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ja</w:t>
            </w:r>
          </w:p>
        </w:tc>
        <w:tc>
          <w:tcPr>
            <w:tcW w:w="567" w:type="dxa"/>
            <w:tcBorders>
              <w:top w:val="single" w:sz="6" w:space="0" w:color="auto"/>
              <w:left w:val="single" w:sz="6" w:space="0" w:color="auto"/>
              <w:bottom w:val="single" w:sz="6" w:space="0" w:color="auto"/>
              <w:right w:val="single" w:sz="6" w:space="0" w:color="auto"/>
            </w:tcBorders>
            <w:hideMark/>
          </w:tcPr>
          <w:p w14:paraId="3AEC309D"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T3</w:t>
            </w:r>
          </w:p>
        </w:tc>
        <w:tc>
          <w:tcPr>
            <w:tcW w:w="704" w:type="dxa"/>
            <w:tcBorders>
              <w:top w:val="single" w:sz="6" w:space="0" w:color="auto"/>
              <w:left w:val="single" w:sz="6" w:space="0" w:color="auto"/>
              <w:bottom w:val="single" w:sz="6" w:space="0" w:color="auto"/>
              <w:right w:val="single" w:sz="6" w:space="0" w:color="auto"/>
            </w:tcBorders>
            <w:hideMark/>
          </w:tcPr>
          <w:p w14:paraId="1211D08A"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II B</w:t>
            </w:r>
            <w:r w:rsidRPr="00EB2D33">
              <w:rPr>
                <w:color w:val="000000"/>
                <w:sz w:val="16"/>
                <w:szCs w:val="16"/>
                <w:vertAlign w:val="superscript"/>
                <w:lang w:val="de-DE" w:bidi="th-TH"/>
              </w:rPr>
              <w:t>4)</w:t>
            </w:r>
          </w:p>
        </w:tc>
        <w:tc>
          <w:tcPr>
            <w:tcW w:w="572" w:type="dxa"/>
            <w:tcBorders>
              <w:top w:val="single" w:sz="6" w:space="0" w:color="auto"/>
              <w:left w:val="single" w:sz="6" w:space="0" w:color="auto"/>
              <w:bottom w:val="single" w:sz="6" w:space="0" w:color="auto"/>
              <w:right w:val="single" w:sz="6" w:space="0" w:color="auto"/>
            </w:tcBorders>
            <w:hideMark/>
          </w:tcPr>
          <w:p w14:paraId="507A03AA"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ja</w:t>
            </w:r>
          </w:p>
        </w:tc>
        <w:tc>
          <w:tcPr>
            <w:tcW w:w="704" w:type="dxa"/>
            <w:tcBorders>
              <w:top w:val="single" w:sz="6" w:space="0" w:color="auto"/>
              <w:left w:val="single" w:sz="6" w:space="0" w:color="auto"/>
              <w:bottom w:val="single" w:sz="6" w:space="0" w:color="auto"/>
              <w:right w:val="single" w:sz="6" w:space="0" w:color="auto"/>
            </w:tcBorders>
            <w:hideMark/>
          </w:tcPr>
          <w:p w14:paraId="73EB802C"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2CA11C02" w14:textId="77777777" w:rsidR="00FE0B96" w:rsidRPr="00EB2D33" w:rsidRDefault="00FE0B96" w:rsidP="00FE0B96">
            <w:pPr>
              <w:autoSpaceDE w:val="0"/>
              <w:autoSpaceDN w:val="0"/>
              <w:adjustRightInd w:val="0"/>
              <w:spacing w:before="10" w:after="10" w:line="240" w:lineRule="auto"/>
              <w:jc w:val="center"/>
              <w:rPr>
                <w:color w:val="000000"/>
                <w:sz w:val="16"/>
                <w:szCs w:val="16"/>
                <w:lang w:val="de-DE" w:bidi="th-TH"/>
              </w:rPr>
            </w:pPr>
            <w:r w:rsidRPr="00EB2D33">
              <w:rPr>
                <w:color w:val="000000"/>
                <w:sz w:val="16"/>
                <w:szCs w:val="16"/>
                <w:lang w:val="de-DE" w:bidi="th-TH"/>
              </w:rPr>
              <w:t>0</w:t>
            </w:r>
          </w:p>
        </w:tc>
        <w:tc>
          <w:tcPr>
            <w:tcW w:w="850" w:type="dxa"/>
            <w:tcBorders>
              <w:top w:val="single" w:sz="6" w:space="0" w:color="auto"/>
              <w:left w:val="single" w:sz="6" w:space="0" w:color="auto"/>
              <w:bottom w:val="single" w:sz="6" w:space="0" w:color="auto"/>
              <w:right w:val="single" w:sz="6" w:space="0" w:color="auto"/>
            </w:tcBorders>
            <w:hideMark/>
          </w:tcPr>
          <w:p w14:paraId="3BBC54AA" w14:textId="77777777" w:rsidR="00FE0B96" w:rsidRPr="00EB2D33" w:rsidRDefault="00FE0B96" w:rsidP="00FE0B96">
            <w:pPr>
              <w:autoSpaceDE w:val="0"/>
              <w:autoSpaceDN w:val="0"/>
              <w:adjustRightInd w:val="0"/>
              <w:spacing w:before="10" w:after="10" w:line="240" w:lineRule="auto"/>
              <w:rPr>
                <w:color w:val="000000"/>
                <w:sz w:val="16"/>
                <w:szCs w:val="16"/>
                <w:lang w:val="de-DE" w:bidi="th-TH"/>
              </w:rPr>
            </w:pPr>
            <w:r w:rsidRPr="00EB2D33">
              <w:rPr>
                <w:color w:val="000000"/>
                <w:sz w:val="16"/>
                <w:szCs w:val="16"/>
                <w:lang w:val="de-DE" w:bidi="th-TH"/>
              </w:rPr>
              <w:t>14; 23</w:t>
            </w:r>
          </w:p>
        </w:tc>
      </w:tr>
    </w:tbl>
    <w:p w14:paraId="448902A9" w14:textId="77777777" w:rsidR="00FE0B96" w:rsidRPr="00EB2D33" w:rsidRDefault="00FE0B96" w:rsidP="00FE0B96">
      <w:pPr>
        <w:spacing w:after="120"/>
        <w:ind w:left="1134" w:right="1134"/>
        <w:jc w:val="both"/>
        <w:rPr>
          <w:rFonts w:eastAsia="Calibri"/>
          <w:lang w:val="de-DE" w:eastAsia="nl-NL"/>
        </w:rPr>
      </w:pPr>
    </w:p>
    <w:p w14:paraId="5737E61C" w14:textId="77777777" w:rsidR="00FE0B96" w:rsidRPr="00EB2D33" w:rsidRDefault="00FE0B96" w:rsidP="00FE0B96">
      <w:pPr>
        <w:rPr>
          <w:lang w:val="de-DE"/>
        </w:rPr>
      </w:pPr>
    </w:p>
    <w:p w14:paraId="16839C69" w14:textId="77777777" w:rsidR="00FE0B96" w:rsidRPr="00EB2D33" w:rsidRDefault="00FE0B96" w:rsidP="00FE0B96">
      <w:pPr>
        <w:suppressAutoHyphens w:val="0"/>
        <w:spacing w:line="240" w:lineRule="auto"/>
        <w:rPr>
          <w:lang w:val="de-DE"/>
        </w:rPr>
      </w:pPr>
      <w:r w:rsidRPr="00EB2D33">
        <w:rPr>
          <w:i/>
          <w:lang w:val="de-DE"/>
        </w:rPr>
        <w:t>(Referenzdokument: ECE/TRANS/WP.15/AC.2/2022/19)</w:t>
      </w:r>
    </w:p>
    <w:p w14:paraId="5214329F" w14:textId="77777777" w:rsidR="00FE0B96" w:rsidRPr="00EB2D33" w:rsidRDefault="00FE0B96" w:rsidP="00FE0B96">
      <w:pPr>
        <w:rPr>
          <w:lang w:val="de-DE"/>
        </w:rPr>
      </w:pPr>
    </w:p>
    <w:p w14:paraId="6BE6ECBA" w14:textId="77777777" w:rsidR="00FE0B96" w:rsidRPr="00EB2D33" w:rsidRDefault="00FE0B96" w:rsidP="00FE0B96">
      <w:pPr>
        <w:rPr>
          <w:lang w:val="de-DE"/>
        </w:rPr>
      </w:pPr>
    </w:p>
    <w:p w14:paraId="15149C26" w14:textId="77777777" w:rsidR="00FE0B96" w:rsidRPr="00EB2D33" w:rsidRDefault="00FE0B96" w:rsidP="00FE0B96">
      <w:pPr>
        <w:rPr>
          <w:lang w:val="de-DE"/>
        </w:rPr>
      </w:pPr>
    </w:p>
    <w:p w14:paraId="52B72BF4" w14:textId="77777777" w:rsidR="00FE0B96" w:rsidRPr="00EB2D33" w:rsidRDefault="00FE0B96" w:rsidP="00FE0B96">
      <w:pPr>
        <w:rPr>
          <w:lang w:val="de-DE"/>
        </w:rPr>
      </w:pPr>
    </w:p>
    <w:p w14:paraId="581E1AC9" w14:textId="77777777" w:rsidR="00FE0B96" w:rsidRPr="00EB2D33" w:rsidRDefault="00FE0B96" w:rsidP="00FE0B96">
      <w:pPr>
        <w:rPr>
          <w:lang w:val="de-DE"/>
        </w:rPr>
      </w:pPr>
    </w:p>
    <w:p w14:paraId="15F6877C" w14:textId="77777777" w:rsidR="00FE0B96" w:rsidRPr="00EB2D33" w:rsidRDefault="00FE0B96" w:rsidP="00FE0B96">
      <w:pPr>
        <w:rPr>
          <w:lang w:val="de-DE"/>
        </w:rPr>
        <w:sectPr w:rsidR="00FE0B96" w:rsidRPr="00EB2D33" w:rsidSect="00B54D86">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2DB85A31"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lastRenderedPageBreak/>
        <w:tab/>
      </w:r>
      <w:r w:rsidRPr="00EB2D33">
        <w:rPr>
          <w:b/>
          <w:sz w:val="28"/>
          <w:lang w:val="de-DE"/>
        </w:rPr>
        <w:tab/>
        <w:t>Kapitel 3.2</w:t>
      </w:r>
    </w:p>
    <w:p w14:paraId="1468E1D8" w14:textId="77777777" w:rsidR="00FE0B96" w:rsidRPr="00EB2D33" w:rsidRDefault="00FE0B96" w:rsidP="00FE0B96">
      <w:pPr>
        <w:spacing w:after="120"/>
        <w:ind w:left="1134" w:right="1134"/>
        <w:jc w:val="both"/>
        <w:rPr>
          <w:lang w:val="de-DE"/>
        </w:rPr>
      </w:pPr>
      <w:r w:rsidRPr="00EB2D33">
        <w:rPr>
          <w:lang w:val="de-DE"/>
        </w:rPr>
        <w:t>3.2.3.1, Spalte (20), Bemerkung 33, Absatz n)</w:t>
      </w:r>
    </w:p>
    <w:p w14:paraId="16ACDF5B" w14:textId="77777777" w:rsidR="00FE0B96" w:rsidRPr="00EB2D33" w:rsidRDefault="00FE0B96" w:rsidP="00FE0B96">
      <w:pPr>
        <w:spacing w:after="120"/>
        <w:ind w:left="1134" w:right="1134"/>
        <w:jc w:val="both"/>
        <w:rPr>
          <w:rFonts w:asciiTheme="majorBidi" w:hAnsiTheme="majorBidi" w:cstheme="majorBidi"/>
          <w:lang w:val="de-DE"/>
        </w:rPr>
      </w:pPr>
      <w:bookmarkStart w:id="39" w:name="_Hlk98405187"/>
      <w:r w:rsidRPr="00EB2D33">
        <w:rPr>
          <w:rFonts w:asciiTheme="majorBidi" w:hAnsiTheme="majorBidi" w:cstheme="majorBidi"/>
          <w:lang w:val="de-DE"/>
        </w:rPr>
        <w:t>[Die Änderung in der französischen und englischen Fassung hat keine Auswirkungen auf den deutschen Text.]</w:t>
      </w:r>
    </w:p>
    <w:bookmarkEnd w:id="39"/>
    <w:p w14:paraId="01016F45" w14:textId="77777777" w:rsidR="00FE0B96" w:rsidRPr="00EB2D33" w:rsidRDefault="00FE0B96" w:rsidP="00FE0B96">
      <w:pPr>
        <w:spacing w:after="120"/>
        <w:ind w:left="1134" w:right="1134"/>
        <w:jc w:val="both"/>
        <w:rPr>
          <w:lang w:val="de-DE"/>
        </w:rPr>
      </w:pPr>
      <w:r w:rsidRPr="00EB2D33">
        <w:rPr>
          <w:i/>
          <w:lang w:val="de-DE"/>
        </w:rPr>
        <w:t>(Referenzdokument: informelles Dokument INF.3)</w:t>
      </w:r>
    </w:p>
    <w:p w14:paraId="2F1648F0" w14:textId="77777777" w:rsidR="00FE0B96" w:rsidRPr="00EB2D33" w:rsidRDefault="00FE0B96" w:rsidP="00FE0B96">
      <w:pPr>
        <w:spacing w:after="120"/>
        <w:ind w:left="1134" w:right="1134"/>
        <w:jc w:val="both"/>
        <w:rPr>
          <w:rFonts w:asciiTheme="majorBidi" w:hAnsiTheme="majorBidi" w:cstheme="majorBidi"/>
          <w:lang w:val="de-DE"/>
        </w:rPr>
      </w:pPr>
      <w:r w:rsidRPr="00EB2D33">
        <w:rPr>
          <w:lang w:val="de-DE"/>
        </w:rPr>
        <w:t>3.2.3.3, Spalte (18) und 3.2.4.3 J, Spalte (18)</w:t>
      </w:r>
      <w:r w:rsidRPr="00EB2D33">
        <w:rPr>
          <w:lang w:val="de-DE"/>
        </w:rPr>
        <w:tab/>
      </w:r>
      <w:bookmarkStart w:id="40" w:name="_Hlk98257349"/>
      <w:r w:rsidRPr="00EB2D33">
        <w:rPr>
          <w:rFonts w:asciiTheme="majorBidi" w:hAnsiTheme="majorBidi" w:cstheme="majorBidi"/>
          <w:lang w:val="de-DE"/>
        </w:rPr>
        <w:t>[Die Änderung in der französischen Fassung hat keine Auswirkungen auf den deutschen Text.]</w:t>
      </w:r>
    </w:p>
    <w:bookmarkEnd w:id="40"/>
    <w:p w14:paraId="04F8F2BD" w14:textId="77777777" w:rsidR="00FE0B96" w:rsidRPr="00EB2D33" w:rsidRDefault="00FE0B96" w:rsidP="00FE0B96">
      <w:pPr>
        <w:spacing w:after="120"/>
        <w:ind w:left="1134" w:right="1134"/>
        <w:jc w:val="both"/>
        <w:rPr>
          <w:i/>
          <w:lang w:val="de-DE"/>
        </w:rPr>
      </w:pPr>
      <w:r w:rsidRPr="00EB2D33">
        <w:rPr>
          <w:i/>
          <w:lang w:val="de-DE"/>
        </w:rPr>
        <w:t>(Referenzdokument: ECE/TRANS/WP.15/AC.2/2022/3)</w:t>
      </w:r>
    </w:p>
    <w:p w14:paraId="5D84E994" w14:textId="77777777" w:rsidR="00FE0B96" w:rsidRPr="00EB2D33" w:rsidRDefault="00FE0B96" w:rsidP="00FE0B96">
      <w:pPr>
        <w:spacing w:after="120"/>
        <w:ind w:left="1134" w:right="1134"/>
        <w:jc w:val="both"/>
        <w:rPr>
          <w:lang w:val="de-DE"/>
        </w:rPr>
      </w:pPr>
      <w:r w:rsidRPr="00EB2D33">
        <w:rPr>
          <w:lang w:val="de-DE"/>
        </w:rPr>
        <w:t>3.2.4.2</w:t>
      </w:r>
      <w:r w:rsidRPr="00EB2D33">
        <w:rPr>
          <w:lang w:val="de-DE"/>
        </w:rPr>
        <w:tab/>
      </w:r>
      <w:r w:rsidRPr="00EB2D33">
        <w:rPr>
          <w:lang w:val="de-DE"/>
        </w:rPr>
        <w:tab/>
        <w:t>Antragsvordruck für Ausnahmegenehmigungen nach Abschnitt 1.5.2</w:t>
      </w:r>
    </w:p>
    <w:p w14:paraId="4F01BBB4" w14:textId="77777777" w:rsidR="00FE0B96" w:rsidRPr="00EB2D33" w:rsidRDefault="00FE0B96" w:rsidP="00FE0B96">
      <w:pPr>
        <w:spacing w:after="120"/>
        <w:ind w:left="2268" w:right="1134"/>
        <w:jc w:val="both"/>
        <w:rPr>
          <w:lang w:val="de-DE"/>
        </w:rPr>
      </w:pPr>
      <w:r w:rsidRPr="00EB2D33">
        <w:rPr>
          <w:lang w:val="de-DE"/>
        </w:rPr>
        <w:t>In 2.12 „Auslaufzeit“ „ISO 2431-1996“ ändern in: „ISO 2431:2019“.</w:t>
      </w:r>
    </w:p>
    <w:p w14:paraId="108ABDF6" w14:textId="77777777" w:rsidR="00FE0B96" w:rsidRPr="00EB2D33" w:rsidRDefault="00FE0B96" w:rsidP="00FE0B96">
      <w:pPr>
        <w:spacing w:after="120"/>
        <w:ind w:left="2268" w:right="1134"/>
        <w:jc w:val="both"/>
        <w:rPr>
          <w:lang w:val="de-DE"/>
        </w:rPr>
      </w:pPr>
      <w:r w:rsidRPr="00EB2D33">
        <w:rPr>
          <w:lang w:val="de-DE"/>
        </w:rPr>
        <w:t xml:space="preserve">In 3.2 „Flammpunkt“ </w:t>
      </w:r>
    </w:p>
    <w:p w14:paraId="35A64A7A" w14:textId="77777777" w:rsidR="00FE0B96" w:rsidRPr="00EB2D33" w:rsidRDefault="00FE0B96" w:rsidP="00FE0B96">
      <w:pPr>
        <w:numPr>
          <w:ilvl w:val="0"/>
          <w:numId w:val="25"/>
        </w:numPr>
        <w:spacing w:after="120"/>
        <w:ind w:left="2977" w:right="1134"/>
        <w:jc w:val="both"/>
        <w:rPr>
          <w:lang w:val="de-DE"/>
        </w:rPr>
      </w:pPr>
      <w:r w:rsidRPr="00EB2D33">
        <w:rPr>
          <w:lang w:val="de-DE"/>
        </w:rPr>
        <w:t>„DIN 51755-1:1974“ ändern in: „DIN 51755:1974-03“.</w:t>
      </w:r>
    </w:p>
    <w:p w14:paraId="4784086E" w14:textId="77777777" w:rsidR="00FE0B96" w:rsidRPr="00EB2D33" w:rsidRDefault="00FE0B96" w:rsidP="00FE0B96">
      <w:pPr>
        <w:numPr>
          <w:ilvl w:val="0"/>
          <w:numId w:val="25"/>
        </w:numPr>
        <w:spacing w:after="120"/>
        <w:ind w:left="2977" w:right="1134"/>
        <w:jc w:val="both"/>
        <w:rPr>
          <w:lang w:val="de-DE"/>
        </w:rPr>
      </w:pPr>
      <w:r w:rsidRPr="00EB2D33">
        <w:rPr>
          <w:lang w:val="de-DE"/>
        </w:rPr>
        <w:t>„EN ISO 3679:2004“ ändern in: „ISO 3679:2015“.</w:t>
      </w:r>
    </w:p>
    <w:p w14:paraId="2F444332" w14:textId="77777777" w:rsidR="00FE0B96" w:rsidRPr="00EB2D33" w:rsidRDefault="00FE0B96" w:rsidP="00FE0B96">
      <w:pPr>
        <w:numPr>
          <w:ilvl w:val="0"/>
          <w:numId w:val="25"/>
        </w:numPr>
        <w:spacing w:after="120"/>
        <w:ind w:left="2977" w:right="1134"/>
        <w:jc w:val="both"/>
        <w:rPr>
          <w:lang w:val="de-DE"/>
        </w:rPr>
      </w:pPr>
      <w:r w:rsidRPr="00EB2D33">
        <w:rPr>
          <w:lang w:val="de-DE"/>
        </w:rPr>
        <w:t>„EN ISO 2592:2002“ ändern in: „ISO 2592:2017“.</w:t>
      </w:r>
    </w:p>
    <w:p w14:paraId="68D2A9D5" w14:textId="77777777" w:rsidR="00FE0B96" w:rsidRPr="00EB2D33" w:rsidRDefault="00FE0B96" w:rsidP="00FE0B96">
      <w:pPr>
        <w:spacing w:after="120"/>
        <w:ind w:left="2268" w:right="1134"/>
        <w:jc w:val="both"/>
        <w:rPr>
          <w:lang w:val="de-DE"/>
        </w:rPr>
      </w:pPr>
      <w:r w:rsidRPr="00EB2D33">
        <w:rPr>
          <w:lang w:val="de-DE"/>
        </w:rPr>
        <w:t>In 3.3 „Explosionsgrenzen“ „EN 1839:2012“ ändern in: „EN 1839:2017“.</w:t>
      </w:r>
    </w:p>
    <w:p w14:paraId="74CA33F5" w14:textId="77777777" w:rsidR="00FE0B96" w:rsidRPr="00EB2D33" w:rsidRDefault="00FE0B96" w:rsidP="00FE0B96">
      <w:pPr>
        <w:spacing w:after="120"/>
        <w:ind w:left="1134" w:right="1134"/>
        <w:jc w:val="both"/>
        <w:rPr>
          <w:i/>
          <w:lang w:val="de-DE"/>
        </w:rPr>
      </w:pPr>
      <w:r w:rsidRPr="00EB2D33">
        <w:rPr>
          <w:i/>
          <w:lang w:val="de-DE"/>
        </w:rPr>
        <w:t>(Referenzdokument: ECE/TRANS/WP.15/AC.2/2022/4)</w:t>
      </w:r>
    </w:p>
    <w:p w14:paraId="0C382735"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3.3</w:t>
      </w:r>
    </w:p>
    <w:p w14:paraId="6144D0A1" w14:textId="77777777" w:rsidR="00FE0B96" w:rsidRPr="00EB2D33" w:rsidRDefault="00FE0B96" w:rsidP="00FE0B96">
      <w:pPr>
        <w:spacing w:after="120"/>
        <w:ind w:left="1134" w:right="1134"/>
        <w:jc w:val="both"/>
        <w:rPr>
          <w:rFonts w:asciiTheme="majorBidi" w:hAnsiTheme="majorBidi" w:cstheme="majorBidi"/>
          <w:lang w:val="de-DE"/>
        </w:rPr>
      </w:pPr>
      <w:r w:rsidRPr="00EB2D33">
        <w:rPr>
          <w:lang w:val="de-DE"/>
        </w:rPr>
        <w:t>SV 651</w:t>
      </w:r>
      <w:r w:rsidRPr="00EB2D33">
        <w:rPr>
          <w:lang w:val="de-DE"/>
        </w:rPr>
        <w:tab/>
      </w:r>
      <w:r w:rsidRPr="00EB2D33">
        <w:rPr>
          <w:rFonts w:asciiTheme="majorBidi" w:hAnsiTheme="majorBidi" w:cstheme="majorBidi"/>
          <w:lang w:val="de-DE"/>
        </w:rPr>
        <w:t>[Die Änderung in der französischen und englischen Fassung hat keine Auswirkungen auf den deutschen Text.]</w:t>
      </w:r>
    </w:p>
    <w:p w14:paraId="2804890E" w14:textId="77777777" w:rsidR="00FE0B96" w:rsidRPr="00EB2D33" w:rsidRDefault="00FE0B96" w:rsidP="00FE0B96">
      <w:pPr>
        <w:spacing w:after="120"/>
        <w:ind w:left="1134" w:right="1134"/>
        <w:jc w:val="both"/>
        <w:rPr>
          <w:i/>
          <w:lang w:val="de-DE"/>
        </w:rPr>
      </w:pPr>
      <w:r w:rsidRPr="00EB2D33">
        <w:rPr>
          <w:i/>
          <w:lang w:val="de-DE"/>
        </w:rPr>
        <w:t>(Referenzdokument: informelles Dokument INF.13)</w:t>
      </w:r>
    </w:p>
    <w:p w14:paraId="510AAC63"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7.2</w:t>
      </w:r>
    </w:p>
    <w:p w14:paraId="218424B0" w14:textId="77777777" w:rsidR="00FE0B96" w:rsidRPr="00EB2D33" w:rsidRDefault="00FE0B96" w:rsidP="00FE0B96">
      <w:pPr>
        <w:spacing w:after="120"/>
        <w:ind w:left="1134" w:right="1134"/>
        <w:jc w:val="both"/>
        <w:rPr>
          <w:lang w:val="de-DE"/>
        </w:rPr>
      </w:pPr>
      <w:r w:rsidRPr="00EB2D33">
        <w:rPr>
          <w:lang w:val="de-DE"/>
        </w:rPr>
        <w:t>7.2.3.1.1</w:t>
      </w:r>
      <w:r w:rsidRPr="00EB2D33">
        <w:rPr>
          <w:lang w:val="de-DE"/>
        </w:rPr>
        <w:tab/>
        <w:t>Erhält folgenden Wortlaut:</w:t>
      </w:r>
    </w:p>
    <w:p w14:paraId="65803BCB" w14:textId="77777777" w:rsidR="00FE0B96" w:rsidRPr="00EB2D33" w:rsidRDefault="00FE0B96" w:rsidP="00FE0B96">
      <w:pPr>
        <w:spacing w:after="120"/>
        <w:ind w:left="1134" w:right="1134"/>
        <w:jc w:val="both"/>
        <w:rPr>
          <w:lang w:val="de-DE" w:eastAsia="nl-NL"/>
        </w:rPr>
      </w:pPr>
      <w:r w:rsidRPr="00EB2D33">
        <w:rPr>
          <w:lang w:val="de-DE"/>
        </w:rPr>
        <w:t>„7.2.3.1.1</w:t>
      </w:r>
      <w:r w:rsidRPr="00EB2D33">
        <w:rPr>
          <w:lang w:val="de-DE"/>
        </w:rPr>
        <w:tab/>
      </w:r>
      <w:r w:rsidRPr="00EB2D33">
        <w:rPr>
          <w:lang w:val="de-DE" w:eastAsia="nl-NL"/>
        </w:rPr>
        <w:t>Kofferdämme müssen leer sein, solange die angrenzenden Ladetanks nicht leer sind</w:t>
      </w:r>
      <w:r w:rsidRPr="00EB2D33">
        <w:rPr>
          <w:rFonts w:ascii="TimesNewRomanPS-ItalicMT" w:hAnsi="TimesNewRomanPS-ItalicMT" w:cs="TimesNewRomanPS-ItalicMT"/>
          <w:lang w:val="de-DE" w:eastAsia="nl-NL"/>
        </w:rPr>
        <w:t>.</w:t>
      </w:r>
      <w:r w:rsidRPr="00EB2D33">
        <w:rPr>
          <w:lang w:val="de-DE" w:eastAsia="nl-NL"/>
        </w:rPr>
        <w:t xml:space="preserve"> </w:t>
      </w:r>
      <w:r w:rsidRPr="00EB2D33">
        <w:rPr>
          <w:lang w:val="de-DE"/>
        </w:rPr>
        <w:t>Sie müssen vor jedem Füllen kontrolliert werden, und wenn sie nicht gefüllt werden, müssen sie häufig, mindestens einmal pro Woche, kontrolliert werden, um zu überprüfen, ob sie trocken sind (Kondenswasser ausgenommen).“.</w:t>
      </w:r>
    </w:p>
    <w:p w14:paraId="0382BC02" w14:textId="77777777" w:rsidR="00FE0B96" w:rsidRPr="00EB2D33" w:rsidRDefault="00FE0B96" w:rsidP="00FE0B96">
      <w:pPr>
        <w:spacing w:after="120"/>
        <w:ind w:left="1134" w:right="1134"/>
        <w:jc w:val="both"/>
        <w:rPr>
          <w:lang w:val="de-DE"/>
        </w:rPr>
      </w:pPr>
      <w:bookmarkStart w:id="41" w:name="_Hlk97625675"/>
      <w:r w:rsidRPr="00EB2D33">
        <w:rPr>
          <w:i/>
          <w:lang w:val="de-DE"/>
        </w:rPr>
        <w:t>(Referenzdokument: ECE/TRANS/WP.15/AC.2/2022/16, wie durch informelles Dokument INF.22/Rev.1 geändert)</w:t>
      </w:r>
    </w:p>
    <w:bookmarkEnd w:id="41"/>
    <w:p w14:paraId="4973435C" w14:textId="77777777" w:rsidR="00FE0B96" w:rsidRPr="00EB2D33" w:rsidRDefault="00FE0B96" w:rsidP="00FE0B96">
      <w:pPr>
        <w:spacing w:after="120"/>
        <w:ind w:left="1134" w:right="1134"/>
        <w:jc w:val="both"/>
        <w:rPr>
          <w:rFonts w:asciiTheme="majorBidi" w:hAnsiTheme="majorBidi" w:cstheme="majorBidi"/>
          <w:lang w:val="de-DE"/>
        </w:rPr>
      </w:pPr>
      <w:r w:rsidRPr="00EB2D33">
        <w:rPr>
          <w:lang w:val="de-DE"/>
        </w:rPr>
        <w:t>7.2.3.1.6, zweiter Anstrich</w:t>
      </w:r>
      <w:r w:rsidRPr="00EB2D33">
        <w:rPr>
          <w:lang w:val="de-DE"/>
        </w:rPr>
        <w:tab/>
      </w:r>
      <w:bookmarkStart w:id="42" w:name="_Hlk98257530"/>
      <w:r w:rsidRPr="00EB2D33">
        <w:rPr>
          <w:rFonts w:asciiTheme="majorBidi" w:hAnsiTheme="majorBidi" w:cstheme="majorBidi"/>
          <w:lang w:val="de-DE"/>
        </w:rPr>
        <w:t>[Die Änderung in der französischen Fassung hat keine Auswirkungen auf den deutschen Text.]</w:t>
      </w:r>
    </w:p>
    <w:bookmarkEnd w:id="42"/>
    <w:p w14:paraId="65EC07D2" w14:textId="77777777" w:rsidR="00FE0B96" w:rsidRPr="00EB2D33" w:rsidRDefault="00FE0B96" w:rsidP="00FE0B96">
      <w:pPr>
        <w:spacing w:after="120"/>
        <w:ind w:left="1134" w:right="1134"/>
        <w:jc w:val="both"/>
        <w:rPr>
          <w:i/>
          <w:lang w:val="de-DE"/>
        </w:rPr>
      </w:pPr>
      <w:r w:rsidRPr="00EB2D33">
        <w:rPr>
          <w:i/>
          <w:lang w:val="de-DE"/>
        </w:rPr>
        <w:t>(Referenzdokument: ECE/TRANS/WP.15/AC.2/2022/3)</w:t>
      </w:r>
    </w:p>
    <w:p w14:paraId="2AF4F69B" w14:textId="77777777" w:rsidR="00FE0B96" w:rsidRPr="00EB2D33" w:rsidRDefault="00FE0B96" w:rsidP="00FE0B96">
      <w:pPr>
        <w:suppressAutoHyphens w:val="0"/>
        <w:spacing w:after="240" w:line="240" w:lineRule="auto"/>
        <w:ind w:left="2268" w:hanging="1134"/>
        <w:jc w:val="both"/>
        <w:rPr>
          <w:bCs/>
          <w:color w:val="000000"/>
          <w:lang w:val="de-DE"/>
        </w:rPr>
      </w:pPr>
      <w:r w:rsidRPr="00EB2D33">
        <w:rPr>
          <w:bCs/>
          <w:color w:val="000000"/>
          <w:lang w:val="de-DE"/>
        </w:rPr>
        <w:t>7.2.3.20.1</w:t>
      </w:r>
      <w:r w:rsidRPr="00EB2D33">
        <w:rPr>
          <w:bCs/>
          <w:color w:val="000000"/>
          <w:lang w:val="de-DE"/>
        </w:rPr>
        <w:tab/>
        <w:t>Erhält am Anfang folgenden Wortlaut:</w:t>
      </w:r>
    </w:p>
    <w:p w14:paraId="12A560B1" w14:textId="77777777" w:rsidR="00FE0B96" w:rsidRPr="00EB2D33" w:rsidRDefault="00FE0B96" w:rsidP="00FE0B96">
      <w:pPr>
        <w:suppressAutoHyphens w:val="0"/>
        <w:spacing w:after="120" w:line="240" w:lineRule="auto"/>
        <w:ind w:left="2268" w:right="1134" w:hanging="1134"/>
        <w:jc w:val="both"/>
        <w:rPr>
          <w:bCs/>
          <w:color w:val="000000"/>
          <w:lang w:val="de-DE"/>
        </w:rPr>
      </w:pPr>
      <w:r w:rsidRPr="00EB2D33">
        <w:rPr>
          <w:bCs/>
          <w:color w:val="000000"/>
          <w:lang w:val="de-DE"/>
        </w:rPr>
        <w:t>„7.2.3.20.1</w:t>
      </w:r>
      <w:r w:rsidRPr="00EB2D33">
        <w:rPr>
          <w:bCs/>
          <w:color w:val="000000"/>
          <w:lang w:val="de-DE"/>
        </w:rPr>
        <w:tab/>
      </w:r>
      <w:bookmarkStart w:id="43" w:name="_Hlk97627175"/>
      <w:r w:rsidRPr="00EB2D33">
        <w:rPr>
          <w:bCs/>
          <w:color w:val="000000"/>
          <w:lang w:val="de-DE"/>
        </w:rPr>
        <w:t>Kofferdämme,</w:t>
      </w:r>
      <w:r w:rsidRPr="00EB2D33">
        <w:rPr>
          <w:bCs/>
          <w:lang w:val="de-DE" w:eastAsia="nl-NL"/>
        </w:rPr>
        <w:t xml:space="preserve"> die als Betriebsräume eingerichtet sind, </w:t>
      </w:r>
      <w:bookmarkEnd w:id="43"/>
      <w:r w:rsidRPr="00EB2D33">
        <w:rPr>
          <w:bCs/>
          <w:color w:val="000000"/>
          <w:lang w:val="de-DE"/>
        </w:rPr>
        <w:t>und Aufstellungsräume, welche isolierte Ladetanks enthalten, dürfen nicht mit Wasser gefüllt werden.</w:t>
      </w:r>
    </w:p>
    <w:p w14:paraId="6D7B2B9B" w14:textId="77777777" w:rsidR="00FE0B96" w:rsidRPr="00EB2D33" w:rsidRDefault="00FE0B96" w:rsidP="00FE0B96">
      <w:pPr>
        <w:suppressAutoHyphens w:val="0"/>
        <w:spacing w:after="120" w:line="240" w:lineRule="auto"/>
        <w:ind w:left="2268" w:right="1134"/>
        <w:jc w:val="both"/>
        <w:rPr>
          <w:bCs/>
          <w:color w:val="000000"/>
          <w:lang w:val="de-DE"/>
        </w:rPr>
      </w:pPr>
      <w:r w:rsidRPr="00EB2D33">
        <w:rPr>
          <w:bCs/>
          <w:color w:val="000000"/>
          <w:lang w:val="de-DE"/>
        </w:rPr>
        <w:t>Kofferdämme,</w:t>
      </w:r>
      <w:r w:rsidRPr="00EB2D33">
        <w:rPr>
          <w:bCs/>
          <w:lang w:val="de-DE" w:eastAsia="nl-NL"/>
        </w:rPr>
        <w:t xml:space="preserve"> die nicht als Betriebsräume eingerichtet sind, </w:t>
      </w:r>
      <w:r w:rsidRPr="00EB2D33">
        <w:rPr>
          <w:bCs/>
          <w:color w:val="000000"/>
          <w:lang w:val="de-DE"/>
        </w:rPr>
        <w:t>dürfen mit Wasser gefüllt werden, wenn</w:t>
      </w:r>
    </w:p>
    <w:p w14:paraId="2944DA30" w14:textId="77777777" w:rsidR="00FE0B96" w:rsidRPr="00EB2D33" w:rsidRDefault="00FE0B96" w:rsidP="00FE0B96">
      <w:pPr>
        <w:spacing w:before="60"/>
        <w:ind w:left="2694" w:hanging="426"/>
        <w:rPr>
          <w:bCs/>
          <w:color w:val="000000"/>
          <w:lang w:val="de-DE"/>
        </w:rPr>
      </w:pPr>
      <w:r w:rsidRPr="00EB2D33">
        <w:rPr>
          <w:bCs/>
          <w:color w:val="000000"/>
          <w:lang w:val="de-DE"/>
        </w:rPr>
        <w:t>a)</w:t>
      </w:r>
      <w:r w:rsidRPr="00EB2D33">
        <w:rPr>
          <w:bCs/>
          <w:color w:val="000000"/>
          <w:lang w:val="de-DE"/>
        </w:rPr>
        <w:tab/>
        <w:t xml:space="preserve">die </w:t>
      </w:r>
      <w:r w:rsidRPr="00EB2D33">
        <w:rPr>
          <w:lang w:val="de-DE" w:eastAsia="nl-NL"/>
        </w:rPr>
        <w:t xml:space="preserve">angrenzenden </w:t>
      </w:r>
      <w:r w:rsidRPr="00EB2D33">
        <w:rPr>
          <w:bCs/>
          <w:color w:val="000000"/>
          <w:lang w:val="de-DE"/>
        </w:rPr>
        <w:t>Ladetanks leer sind,</w:t>
      </w:r>
    </w:p>
    <w:p w14:paraId="51732719" w14:textId="77777777" w:rsidR="00FE0B96" w:rsidRPr="00EB2D33" w:rsidRDefault="00FE0B96" w:rsidP="00FE0B96">
      <w:pPr>
        <w:spacing w:before="60"/>
        <w:ind w:left="2694" w:hanging="426"/>
        <w:rPr>
          <w:bCs/>
          <w:color w:val="000000"/>
          <w:lang w:val="de-DE"/>
        </w:rPr>
      </w:pPr>
      <w:r w:rsidRPr="00EB2D33">
        <w:rPr>
          <w:bCs/>
          <w:color w:val="000000"/>
          <w:lang w:val="de-DE"/>
        </w:rPr>
        <w:t>b)</w:t>
      </w:r>
      <w:r w:rsidRPr="00EB2D33">
        <w:rPr>
          <w:bCs/>
          <w:color w:val="000000"/>
          <w:lang w:val="de-DE"/>
        </w:rPr>
        <w:tab/>
        <w:t>dies in der Intaktstabilitätsberechnung und der Leckstabilitätsberechnung mitberücksichtigt worden ist,</w:t>
      </w:r>
    </w:p>
    <w:p w14:paraId="49AFC4BF" w14:textId="77777777" w:rsidR="00FE0B96" w:rsidRPr="00EB2D33" w:rsidRDefault="00FE0B96" w:rsidP="00FE0B96">
      <w:pPr>
        <w:spacing w:before="60"/>
        <w:ind w:left="2694" w:hanging="426"/>
        <w:rPr>
          <w:bCs/>
          <w:color w:val="000000"/>
          <w:lang w:val="de-DE"/>
        </w:rPr>
      </w:pPr>
      <w:r w:rsidRPr="00EB2D33">
        <w:rPr>
          <w:bCs/>
          <w:color w:val="000000"/>
          <w:lang w:val="de-DE"/>
        </w:rPr>
        <w:lastRenderedPageBreak/>
        <w:t>und</w:t>
      </w:r>
    </w:p>
    <w:p w14:paraId="771BA4FB" w14:textId="77777777" w:rsidR="00FE0B96" w:rsidRPr="00EB2D33" w:rsidRDefault="00FE0B96" w:rsidP="00FE0B96">
      <w:pPr>
        <w:spacing w:before="60"/>
        <w:ind w:left="2694" w:hanging="426"/>
        <w:rPr>
          <w:bCs/>
          <w:color w:val="000000"/>
          <w:lang w:val="de-DE"/>
        </w:rPr>
      </w:pPr>
      <w:r w:rsidRPr="00EB2D33">
        <w:rPr>
          <w:bCs/>
          <w:color w:val="000000"/>
          <w:lang w:val="de-DE"/>
        </w:rPr>
        <w:t>c)</w:t>
      </w:r>
      <w:r w:rsidRPr="00EB2D33">
        <w:rPr>
          <w:bCs/>
          <w:color w:val="000000"/>
          <w:lang w:val="de-DE"/>
        </w:rPr>
        <w:tab/>
        <w:t>das Füllen in Kapitel 3.2 Tabelle C Spalte (20) nicht verboten ist.</w:t>
      </w:r>
    </w:p>
    <w:p w14:paraId="795756BF" w14:textId="77777777" w:rsidR="001803EA" w:rsidRPr="00EB2D33" w:rsidRDefault="001803EA" w:rsidP="00FE0B96">
      <w:pPr>
        <w:spacing w:after="120"/>
        <w:ind w:left="2296" w:right="1134"/>
        <w:jc w:val="both"/>
        <w:rPr>
          <w:bCs/>
          <w:lang w:val="de-DE"/>
        </w:rPr>
      </w:pPr>
    </w:p>
    <w:p w14:paraId="4777E171" w14:textId="7C30DB3B" w:rsidR="00FE0B96" w:rsidRPr="00EB2D33" w:rsidRDefault="00FE0B96" w:rsidP="00FE0B96">
      <w:pPr>
        <w:spacing w:after="120"/>
        <w:ind w:left="2296" w:right="1134"/>
        <w:jc w:val="both"/>
        <w:rPr>
          <w:bCs/>
          <w:lang w:val="de-DE"/>
        </w:rPr>
      </w:pPr>
      <w:r w:rsidRPr="00EB2D33">
        <w:rPr>
          <w:bCs/>
          <w:lang w:val="de-DE"/>
        </w:rPr>
        <w:t>Wallgänge, Doppelböden und Aufstellungsräume, die keine isolierten Ladetanks enthalten, dürfen mit Ballastwasser gefüllt werden, wenn …“.</w:t>
      </w:r>
    </w:p>
    <w:p w14:paraId="5D107781" w14:textId="77777777" w:rsidR="00FE0B96" w:rsidRPr="00EB2D33" w:rsidRDefault="00FE0B96" w:rsidP="00FE0B96">
      <w:pPr>
        <w:spacing w:after="120"/>
        <w:ind w:left="2296" w:right="1134"/>
        <w:jc w:val="both"/>
        <w:rPr>
          <w:bCs/>
          <w:lang w:val="de-DE"/>
        </w:rPr>
      </w:pPr>
      <w:r w:rsidRPr="00EB2D33">
        <w:rPr>
          <w:bCs/>
          <w:lang w:val="de-DE"/>
        </w:rPr>
        <w:t>Der Rest des Textes bleibt unverändert.</w:t>
      </w:r>
    </w:p>
    <w:p w14:paraId="5BC56654" w14:textId="77777777" w:rsidR="00FE0B96" w:rsidRPr="00EB2D33" w:rsidRDefault="00FE0B96" w:rsidP="00FE0B96">
      <w:pPr>
        <w:spacing w:after="120"/>
        <w:ind w:left="1134" w:right="1134"/>
        <w:jc w:val="both"/>
        <w:rPr>
          <w:lang w:val="de-DE"/>
        </w:rPr>
      </w:pPr>
      <w:r w:rsidRPr="00EB2D33">
        <w:rPr>
          <w:i/>
          <w:lang w:val="de-DE"/>
        </w:rPr>
        <w:t>(Referenzdokument: ECE/TRANS/WP.15/AC.2/2022/16, wie durch informelles Dokument INF.22/Rev.1 geändert)</w:t>
      </w:r>
    </w:p>
    <w:p w14:paraId="3EF395E2" w14:textId="77777777" w:rsidR="00FE0B96" w:rsidRPr="00EB2D33" w:rsidRDefault="00FE0B96" w:rsidP="00FE0B96">
      <w:pPr>
        <w:spacing w:after="120"/>
        <w:ind w:left="1134" w:right="1134"/>
        <w:jc w:val="both"/>
        <w:rPr>
          <w:rFonts w:asciiTheme="majorBidi" w:hAnsiTheme="majorBidi" w:cstheme="majorBidi"/>
          <w:lang w:val="de-DE"/>
        </w:rPr>
      </w:pPr>
      <w:bookmarkStart w:id="44" w:name="_Hlk98257516"/>
      <w:r w:rsidRPr="00EB2D33">
        <w:rPr>
          <w:lang w:val="de-DE"/>
        </w:rPr>
        <w:t>7.2.4.16.8</w:t>
      </w:r>
      <w:bookmarkEnd w:id="44"/>
      <w:r w:rsidRPr="00EB2D33">
        <w:rPr>
          <w:lang w:val="de-DE"/>
        </w:rPr>
        <w:tab/>
      </w:r>
      <w:r w:rsidRPr="00EB2D33">
        <w:rPr>
          <w:rFonts w:asciiTheme="majorBidi" w:hAnsiTheme="majorBidi" w:cstheme="majorBidi"/>
          <w:lang w:val="de-DE"/>
        </w:rPr>
        <w:t>[Die Änderungen in der französischen und englischen Fassung haben keine Auswirkungen auf den deutschen Text.]</w:t>
      </w:r>
    </w:p>
    <w:p w14:paraId="21C9D220" w14:textId="77777777" w:rsidR="00FE0B96" w:rsidRPr="00EB2D33" w:rsidRDefault="00FE0B96" w:rsidP="00FE0B96">
      <w:pPr>
        <w:spacing w:after="120"/>
        <w:ind w:left="1134" w:right="1134"/>
        <w:jc w:val="both"/>
        <w:rPr>
          <w:lang w:val="de-DE"/>
        </w:rPr>
      </w:pPr>
      <w:r w:rsidRPr="00EB2D33">
        <w:rPr>
          <w:i/>
          <w:lang w:val="de-DE"/>
        </w:rPr>
        <w:t>(Referenzdokument: ECE/TRANS/WP.15/AC.2/2022/3)</w:t>
      </w:r>
    </w:p>
    <w:p w14:paraId="568ED2FD"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8.1</w:t>
      </w:r>
    </w:p>
    <w:p w14:paraId="40412B0C" w14:textId="77777777" w:rsidR="00FE0B96" w:rsidRPr="00EB2D33" w:rsidRDefault="00FE0B96" w:rsidP="00FE0B96">
      <w:pPr>
        <w:spacing w:after="120"/>
        <w:ind w:left="1134" w:right="1134"/>
        <w:jc w:val="both"/>
        <w:rPr>
          <w:lang w:val="de-DE"/>
        </w:rPr>
      </w:pPr>
      <w:r w:rsidRPr="00EB2D33">
        <w:rPr>
          <w:lang w:val="de-DE"/>
        </w:rPr>
        <w:t>8.1.2.2 f)</w:t>
      </w:r>
      <w:r w:rsidRPr="00EB2D33">
        <w:rPr>
          <w:lang w:val="de-DE"/>
        </w:rPr>
        <w:tab/>
        <w:t>„Löschens, beim Stillliegen und während des Aufenthalts in einer oder unmittelbar angrenzend an eine landseitig ausgewiesene Zone“</w:t>
      </w:r>
    </w:p>
    <w:p w14:paraId="1F1D3DDC" w14:textId="77777777" w:rsidR="00FE0B96" w:rsidRPr="00EB2D33" w:rsidRDefault="00FE0B96" w:rsidP="00FE0B96">
      <w:pPr>
        <w:spacing w:after="120"/>
        <w:ind w:left="1134" w:right="1134"/>
        <w:jc w:val="both"/>
        <w:rPr>
          <w:bCs/>
          <w:lang w:val="de-DE"/>
        </w:rPr>
      </w:pPr>
      <w:r w:rsidRPr="00EB2D33">
        <w:rPr>
          <w:bCs/>
          <w:lang w:val="de-DE"/>
        </w:rPr>
        <w:t>ändern in:</w:t>
      </w:r>
    </w:p>
    <w:p w14:paraId="3FDAD3E0" w14:textId="77777777" w:rsidR="00FE0B96" w:rsidRPr="00EB2D33" w:rsidRDefault="00FE0B96" w:rsidP="00FE0B96">
      <w:pPr>
        <w:spacing w:after="120"/>
        <w:ind w:left="1134" w:right="1134"/>
        <w:jc w:val="both"/>
        <w:rPr>
          <w:bCs/>
          <w:lang w:val="de-DE"/>
        </w:rPr>
      </w:pPr>
      <w:r w:rsidRPr="00EB2D33">
        <w:rPr>
          <w:lang w:val="de-DE"/>
        </w:rPr>
        <w:t>„Löschens oder während des Aufenthalts in einer oder unmittelbar angrenzend an eine landseitig ausgewiesene Zone“.</w:t>
      </w:r>
    </w:p>
    <w:p w14:paraId="48FEFFA2" w14:textId="77777777" w:rsidR="00FE0B96" w:rsidRPr="00EB2D33" w:rsidRDefault="00FE0B96" w:rsidP="00FE0B96">
      <w:pPr>
        <w:spacing w:after="120"/>
        <w:ind w:left="1134" w:right="1134"/>
        <w:jc w:val="both"/>
        <w:rPr>
          <w:i/>
          <w:lang w:val="de-DE"/>
        </w:rPr>
      </w:pPr>
      <w:r w:rsidRPr="00EB2D33">
        <w:rPr>
          <w:i/>
          <w:lang w:val="de-DE"/>
        </w:rPr>
        <w:t>(Referenzdokument: ECE/TRANS/WP.15/AC.2/2022/7)</w:t>
      </w:r>
    </w:p>
    <w:p w14:paraId="79A1B9B9" w14:textId="77777777" w:rsidR="00FE0B96" w:rsidRPr="00EB2D33" w:rsidRDefault="00FE0B96" w:rsidP="00FE0B96">
      <w:pPr>
        <w:spacing w:after="120"/>
        <w:ind w:left="1134" w:right="1134"/>
        <w:jc w:val="both"/>
        <w:rPr>
          <w:rFonts w:asciiTheme="majorBidi" w:hAnsiTheme="majorBidi" w:cstheme="majorBidi"/>
          <w:lang w:val="de-DE"/>
        </w:rPr>
      </w:pPr>
      <w:r w:rsidRPr="00EB2D33">
        <w:rPr>
          <w:iCs/>
          <w:lang w:val="de-DE"/>
        </w:rPr>
        <w:t>8.1.2.3 (s)</w:t>
      </w:r>
      <w:r w:rsidRPr="00EB2D33">
        <w:rPr>
          <w:iCs/>
          <w:lang w:val="de-DE"/>
        </w:rPr>
        <w:tab/>
      </w:r>
      <w:r w:rsidRPr="00EB2D33">
        <w:rPr>
          <w:rFonts w:asciiTheme="majorBidi" w:hAnsiTheme="majorBidi" w:cstheme="majorBidi"/>
          <w:lang w:val="de-DE"/>
        </w:rPr>
        <w:t>[Die Änderung in der englischen und französischen Fassung hat keine Auswirkungen auf den deutschen Text.]</w:t>
      </w:r>
    </w:p>
    <w:p w14:paraId="4C5EE02C" w14:textId="77777777" w:rsidR="00FE0B96" w:rsidRPr="00EB2D33" w:rsidRDefault="00FE0B96" w:rsidP="00FE0B96">
      <w:pPr>
        <w:spacing w:after="120"/>
        <w:ind w:left="1134" w:right="1134"/>
        <w:jc w:val="both"/>
        <w:rPr>
          <w:i/>
          <w:lang w:val="de-DE"/>
        </w:rPr>
      </w:pPr>
      <w:r w:rsidRPr="00EB2D33">
        <w:rPr>
          <w:i/>
          <w:lang w:val="de-DE"/>
        </w:rPr>
        <w:t>(Referenzdokument: ECE/TRANS/WP.15/AC.2/2022/7)</w:t>
      </w:r>
    </w:p>
    <w:p w14:paraId="6ECADC76" w14:textId="77777777" w:rsidR="00FE0B96" w:rsidRPr="00EB2D33" w:rsidRDefault="00FE0B96" w:rsidP="00FE0B96">
      <w:pPr>
        <w:spacing w:after="120"/>
        <w:ind w:left="1134" w:right="1134"/>
        <w:jc w:val="both"/>
        <w:rPr>
          <w:rFonts w:asciiTheme="majorBidi" w:hAnsiTheme="majorBidi" w:cstheme="majorBidi"/>
          <w:lang w:val="de-DE"/>
        </w:rPr>
      </w:pPr>
      <w:r w:rsidRPr="00EB2D33">
        <w:rPr>
          <w:iCs/>
          <w:lang w:val="de-DE"/>
        </w:rPr>
        <w:t>8.1.5.1, PP</w:t>
      </w:r>
      <w:r w:rsidRPr="00EB2D33">
        <w:rPr>
          <w:iCs/>
          <w:lang w:val="de-DE"/>
        </w:rPr>
        <w:tab/>
      </w:r>
      <w:r w:rsidRPr="00EB2D33">
        <w:rPr>
          <w:rFonts w:asciiTheme="majorBidi" w:hAnsiTheme="majorBidi" w:cstheme="majorBidi"/>
          <w:lang w:val="de-DE"/>
        </w:rPr>
        <w:t>[Die Änderung in der französischen Fassung hat keine Auswirkungen auf den deutschen Text.]</w:t>
      </w:r>
    </w:p>
    <w:p w14:paraId="77788AF5" w14:textId="77777777" w:rsidR="00FE0B96" w:rsidRPr="00EB2D33" w:rsidRDefault="00FE0B96" w:rsidP="00FE0B96">
      <w:pPr>
        <w:spacing w:after="120"/>
        <w:ind w:left="1134" w:right="1134"/>
        <w:jc w:val="both"/>
        <w:rPr>
          <w:i/>
          <w:lang w:val="de-DE"/>
        </w:rPr>
      </w:pPr>
      <w:r w:rsidRPr="00EB2D33">
        <w:rPr>
          <w:i/>
          <w:lang w:val="de-DE"/>
        </w:rPr>
        <w:t>(Referenzdokument: ECE/TRANS/WP.15/AC.2/2022/3)</w:t>
      </w:r>
    </w:p>
    <w:p w14:paraId="6677CF04" w14:textId="6CABCF60" w:rsidR="00FE0B96" w:rsidRPr="00EB2D33" w:rsidRDefault="00FE0B96" w:rsidP="00FE0B96">
      <w:pPr>
        <w:spacing w:after="120"/>
        <w:ind w:left="1134" w:right="1134"/>
        <w:jc w:val="both"/>
        <w:rPr>
          <w:lang w:val="de-DE"/>
        </w:rPr>
      </w:pPr>
      <w:r w:rsidRPr="00EB2D33">
        <w:rPr>
          <w:lang w:val="de-DE"/>
        </w:rPr>
        <w:t>8.1.6.2</w:t>
      </w:r>
      <w:r w:rsidRPr="00EB2D33">
        <w:rPr>
          <w:lang w:val="de-DE"/>
        </w:rPr>
        <w:tab/>
      </w:r>
      <w:r w:rsidRPr="00EB2D33">
        <w:rPr>
          <w:lang w:val="de-DE"/>
        </w:rPr>
        <w:tab/>
        <w:t>Im ersten Satz „EN 13765:2010-08“ ändern in „ISO 13765:2018“ und „EN</w:t>
      </w:r>
      <w:r w:rsidR="00CF6517">
        <w:rPr>
          <w:lang w:val="de-DE"/>
        </w:rPr>
        <w:t> </w:t>
      </w:r>
      <w:r w:rsidRPr="00EB2D33">
        <w:rPr>
          <w:lang w:val="de-DE"/>
        </w:rPr>
        <w:t>ISO 10380:2003-10“ ändern in: „ISO 10380:2012“.</w:t>
      </w:r>
    </w:p>
    <w:p w14:paraId="1D4DA997" w14:textId="77777777" w:rsidR="00FE0B96" w:rsidRPr="00EB2D33" w:rsidRDefault="00FE0B96" w:rsidP="00FE0B96">
      <w:pPr>
        <w:spacing w:after="120"/>
        <w:ind w:left="1134" w:right="1134"/>
        <w:jc w:val="both"/>
        <w:rPr>
          <w:i/>
          <w:lang w:val="de-DE"/>
        </w:rPr>
      </w:pPr>
      <w:r w:rsidRPr="00EB2D33">
        <w:rPr>
          <w:i/>
          <w:lang w:val="de-DE"/>
        </w:rPr>
        <w:t>(Referenzdokument: ECE/TRANS/WP.15/AC.2/2022/4)</w:t>
      </w:r>
    </w:p>
    <w:p w14:paraId="476FD73A" w14:textId="77777777" w:rsidR="00FE0B96" w:rsidRPr="00EB2D33" w:rsidRDefault="00FE0B96" w:rsidP="00FE0B96">
      <w:pPr>
        <w:spacing w:after="120"/>
        <w:ind w:left="1134" w:right="1134"/>
        <w:jc w:val="both"/>
        <w:rPr>
          <w:lang w:val="de-DE"/>
        </w:rPr>
      </w:pPr>
      <w:r w:rsidRPr="00EB2D33">
        <w:rPr>
          <w:lang w:val="de-DE"/>
        </w:rPr>
        <w:t>8.1.6.2</w:t>
      </w:r>
      <w:r w:rsidRPr="00EB2D33">
        <w:rPr>
          <w:lang w:val="de-DE"/>
        </w:rPr>
        <w:tab/>
      </w:r>
      <w:r w:rsidRPr="00EB2D33">
        <w:rPr>
          <w:lang w:val="de-DE"/>
        </w:rPr>
        <w:tab/>
        <w:t>Im zweiten Satz „oder Tabelle K.1 der Norm EN 13765:2010-08“ ändern in: „oder Abschnitt 8 und Anhang K der Norm EN 13765:2018 (laufende Prüfungen)“.</w:t>
      </w:r>
    </w:p>
    <w:p w14:paraId="28A0AFF4" w14:textId="77777777" w:rsidR="00FE0B96" w:rsidRPr="00EB2D33" w:rsidRDefault="00FE0B96" w:rsidP="00FE0B96">
      <w:pPr>
        <w:spacing w:after="120"/>
        <w:ind w:left="1134" w:right="1134"/>
        <w:jc w:val="both"/>
        <w:rPr>
          <w:i/>
          <w:lang w:val="de-DE"/>
        </w:rPr>
      </w:pPr>
      <w:r w:rsidRPr="00EB2D33">
        <w:rPr>
          <w:i/>
          <w:lang w:val="de-DE"/>
        </w:rPr>
        <w:t>(Referenzdokument: ECE/TRANS/WP.15/AC.2/2022/4)</w:t>
      </w:r>
    </w:p>
    <w:p w14:paraId="378ADBFD" w14:textId="77777777" w:rsidR="00FE0B96" w:rsidRPr="00EB2D33" w:rsidRDefault="00FE0B96" w:rsidP="00FE0B96">
      <w:pPr>
        <w:spacing w:after="120"/>
        <w:ind w:left="1134" w:right="1134"/>
        <w:jc w:val="both"/>
        <w:rPr>
          <w:lang w:val="de-DE"/>
        </w:rPr>
      </w:pPr>
      <w:r w:rsidRPr="00EB2D33">
        <w:rPr>
          <w:lang w:val="de-DE"/>
        </w:rPr>
        <w:t>8.1.6.2</w:t>
      </w:r>
      <w:r w:rsidRPr="00EB2D33">
        <w:rPr>
          <w:lang w:val="de-DE"/>
        </w:rPr>
        <w:tab/>
      </w:r>
      <w:r w:rsidRPr="00EB2D33">
        <w:rPr>
          <w:lang w:val="de-DE"/>
        </w:rPr>
        <w:tab/>
        <w:t>Im zweiten Satz, streichen: „oder Absatz 7 der Norm EN ISO 10380:2003-10“.</w:t>
      </w:r>
    </w:p>
    <w:p w14:paraId="6526432A" w14:textId="77777777" w:rsidR="00FE0B96" w:rsidRPr="00EB2D33" w:rsidRDefault="00FE0B96" w:rsidP="00FE0B96">
      <w:pPr>
        <w:spacing w:after="120"/>
        <w:ind w:left="1134" w:right="1134"/>
        <w:jc w:val="both"/>
        <w:rPr>
          <w:iCs/>
          <w:lang w:val="de-DE"/>
        </w:rPr>
      </w:pPr>
      <w:r w:rsidRPr="00EB2D33">
        <w:rPr>
          <w:i/>
          <w:lang w:val="de-DE"/>
        </w:rPr>
        <w:t>(Referenzdokument: ECE/TRANS/WP.15/AC.2/2022/4)</w:t>
      </w:r>
    </w:p>
    <w:p w14:paraId="07EB7C53"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8.2</w:t>
      </w:r>
    </w:p>
    <w:p w14:paraId="700D3C5D" w14:textId="77777777" w:rsidR="00FE0B96" w:rsidRPr="00EB2D33" w:rsidRDefault="00FE0B96" w:rsidP="00FE0B96">
      <w:pPr>
        <w:spacing w:after="120"/>
        <w:ind w:left="1134" w:right="1134"/>
        <w:jc w:val="both"/>
        <w:rPr>
          <w:rFonts w:asciiTheme="majorBidi" w:hAnsiTheme="majorBidi" w:cstheme="majorBidi"/>
          <w:lang w:val="de-DE"/>
        </w:rPr>
      </w:pPr>
      <w:r w:rsidRPr="00EB2D33">
        <w:rPr>
          <w:lang w:val="de-DE"/>
        </w:rPr>
        <w:t>8.2.2.3.1.1, Praktische Übungen</w:t>
      </w:r>
      <w:r w:rsidRPr="00EB2D33">
        <w:rPr>
          <w:lang w:val="de-DE"/>
        </w:rPr>
        <w:tab/>
      </w:r>
      <w:r w:rsidRPr="00EB2D33">
        <w:rPr>
          <w:rFonts w:asciiTheme="majorBidi" w:hAnsiTheme="majorBidi" w:cstheme="majorBidi"/>
          <w:lang w:val="de-DE"/>
        </w:rPr>
        <w:t>[Die Änderung in der französischen Fassung hat keine Auswirkungen auf den deutschen Text.]</w:t>
      </w:r>
    </w:p>
    <w:p w14:paraId="46D1AF2D" w14:textId="77777777" w:rsidR="00FE0B96" w:rsidRPr="00EB2D33" w:rsidRDefault="00FE0B96" w:rsidP="00FE0B96">
      <w:pPr>
        <w:spacing w:after="120"/>
        <w:ind w:left="1134" w:right="1134"/>
        <w:jc w:val="both"/>
        <w:rPr>
          <w:iCs/>
          <w:lang w:val="de-DE"/>
        </w:rPr>
      </w:pPr>
      <w:r w:rsidRPr="00EB2D33">
        <w:rPr>
          <w:i/>
          <w:lang w:val="de-DE"/>
        </w:rPr>
        <w:t>(Referenzdokument: ECE/TRANS/WP.15/AC.2/2022/3)</w:t>
      </w:r>
    </w:p>
    <w:p w14:paraId="753A20B2" w14:textId="77777777" w:rsidR="00FE0B96" w:rsidRPr="00EB2D33" w:rsidRDefault="00FE0B96" w:rsidP="00FE0B96">
      <w:pPr>
        <w:spacing w:after="120"/>
        <w:ind w:left="1134" w:right="1134"/>
        <w:jc w:val="both"/>
        <w:rPr>
          <w:rFonts w:eastAsia="MS Mincho"/>
          <w:bCs/>
          <w:iCs/>
          <w:lang w:val="de-DE"/>
        </w:rPr>
      </w:pPr>
      <w:r w:rsidRPr="00EB2D33">
        <w:rPr>
          <w:iCs/>
          <w:lang w:val="de-DE"/>
        </w:rPr>
        <w:t>8.2.2.3.3</w:t>
      </w:r>
      <w:r w:rsidRPr="00EB2D33">
        <w:rPr>
          <w:iCs/>
          <w:lang w:val="de-DE"/>
        </w:rPr>
        <w:tab/>
      </w:r>
      <w:bookmarkStart w:id="45" w:name="_Hlk98260738"/>
      <w:bookmarkStart w:id="46" w:name="_Hlk98260627"/>
      <w:r w:rsidRPr="00EB2D33">
        <w:rPr>
          <w:iCs/>
          <w:lang w:val="de-DE"/>
        </w:rPr>
        <w:t>Unter „Aufbaukurs „Gas““ erhält die Beschreibung der „</w:t>
      </w:r>
      <w:r w:rsidRPr="00EB2D33">
        <w:rPr>
          <w:rFonts w:eastAsia="MS Mincho"/>
          <w:bCs/>
          <w:iCs/>
          <w:lang w:val="de-DE"/>
        </w:rPr>
        <w:t>Voraussetzung” folgenden Wortlaut:</w:t>
      </w:r>
    </w:p>
    <w:bookmarkEnd w:id="45"/>
    <w:bookmarkEnd w:id="46"/>
    <w:p w14:paraId="52053437" w14:textId="77777777" w:rsidR="00FE0B96" w:rsidRPr="00EB2D33" w:rsidRDefault="00FE0B96" w:rsidP="00FE0B96">
      <w:pPr>
        <w:spacing w:after="120"/>
        <w:ind w:left="1134" w:right="1134"/>
        <w:jc w:val="both"/>
        <w:rPr>
          <w:lang w:val="de-DE"/>
        </w:rPr>
      </w:pPr>
      <w:r w:rsidRPr="00EB2D33">
        <w:rPr>
          <w:lang w:val="de-DE"/>
        </w:rPr>
        <w:t xml:space="preserve">„Bestandene Prüfung nach dem ADN-Basiskurs „Tankschiffe“ oder „Kombination Trockengüter-/Tankschiffe“. </w:t>
      </w:r>
    </w:p>
    <w:p w14:paraId="2CB0FD05" w14:textId="77777777" w:rsidR="00FE0B96" w:rsidRPr="00EB2D33" w:rsidRDefault="00FE0B96" w:rsidP="00FE0B96">
      <w:pPr>
        <w:spacing w:after="120"/>
        <w:ind w:left="1134" w:right="1134"/>
        <w:jc w:val="both"/>
        <w:rPr>
          <w:i/>
          <w:lang w:val="de-DE"/>
        </w:rPr>
      </w:pPr>
      <w:r w:rsidRPr="00EB2D33">
        <w:rPr>
          <w:i/>
          <w:lang w:val="de-DE"/>
        </w:rPr>
        <w:t>(Referenzdokument: ECE/TRANS/WP.15/AC.2/2022/6)</w:t>
      </w:r>
    </w:p>
    <w:p w14:paraId="49E171A7" w14:textId="77777777" w:rsidR="0083283D" w:rsidRPr="00EB2D33" w:rsidRDefault="0083283D">
      <w:pPr>
        <w:suppressAutoHyphens w:val="0"/>
        <w:spacing w:line="240" w:lineRule="auto"/>
        <w:rPr>
          <w:iCs/>
          <w:lang w:val="de-DE"/>
        </w:rPr>
      </w:pPr>
      <w:r w:rsidRPr="00EB2D33">
        <w:rPr>
          <w:iCs/>
          <w:lang w:val="de-DE"/>
        </w:rPr>
        <w:br w:type="page"/>
      </w:r>
    </w:p>
    <w:p w14:paraId="1CE776E5" w14:textId="67693349" w:rsidR="00FE0B96" w:rsidRPr="00EB2D33" w:rsidRDefault="00FE0B96" w:rsidP="00FE0B96">
      <w:pPr>
        <w:spacing w:after="120"/>
        <w:ind w:left="1134" w:right="1134"/>
        <w:jc w:val="both"/>
        <w:rPr>
          <w:rFonts w:eastAsia="MS Mincho"/>
          <w:bCs/>
          <w:iCs/>
          <w:lang w:val="de-DE"/>
        </w:rPr>
      </w:pPr>
      <w:r w:rsidRPr="00EB2D33">
        <w:rPr>
          <w:iCs/>
          <w:lang w:val="de-DE"/>
        </w:rPr>
        <w:lastRenderedPageBreak/>
        <w:t>8.2.2.3.3</w:t>
      </w:r>
      <w:r w:rsidRPr="00EB2D33">
        <w:rPr>
          <w:iCs/>
          <w:lang w:val="de-DE"/>
        </w:rPr>
        <w:tab/>
        <w:t>Unter „Aufbaukurs „Chemie““, erhält die Beschreibung der „</w:t>
      </w:r>
      <w:r w:rsidRPr="00EB2D33">
        <w:rPr>
          <w:rFonts w:eastAsia="MS Mincho"/>
          <w:bCs/>
          <w:iCs/>
          <w:lang w:val="de-DE"/>
        </w:rPr>
        <w:t>Voraussetzung” folgenden Wortlaut:</w:t>
      </w:r>
    </w:p>
    <w:p w14:paraId="76C8ED01" w14:textId="77777777" w:rsidR="00FE0B96" w:rsidRPr="00EB2D33" w:rsidRDefault="00FE0B96" w:rsidP="00FE0B96">
      <w:pPr>
        <w:spacing w:after="120"/>
        <w:ind w:left="1134" w:right="1134"/>
        <w:jc w:val="both"/>
        <w:rPr>
          <w:lang w:val="de-DE"/>
        </w:rPr>
      </w:pPr>
      <w:r w:rsidRPr="00EB2D33">
        <w:rPr>
          <w:lang w:val="de-DE"/>
        </w:rPr>
        <w:t>„Bestandene Prüfung nach dem ADN-Basiskurs „Tankschiffe“ oder „Kombination Trockengüter-/Tankschiffe“.</w:t>
      </w:r>
    </w:p>
    <w:p w14:paraId="153939F3" w14:textId="77777777" w:rsidR="00FE0B96" w:rsidRPr="00EB2D33" w:rsidRDefault="00FE0B96" w:rsidP="00FE0B96">
      <w:pPr>
        <w:spacing w:after="120"/>
        <w:ind w:left="1134" w:right="1134"/>
        <w:jc w:val="both"/>
        <w:rPr>
          <w:i/>
          <w:lang w:val="de-DE"/>
        </w:rPr>
      </w:pPr>
      <w:r w:rsidRPr="00EB2D33">
        <w:rPr>
          <w:i/>
          <w:lang w:val="de-DE"/>
        </w:rPr>
        <w:t>(Referenzdokument: ECE/TRANS/WP.15/AC.2/2022/6)</w:t>
      </w:r>
    </w:p>
    <w:p w14:paraId="4F70D90C" w14:textId="77777777" w:rsidR="00FE0B96" w:rsidRPr="00EB2D33" w:rsidRDefault="00FE0B96" w:rsidP="0037668F">
      <w:pPr>
        <w:ind w:left="1134" w:right="1134"/>
        <w:jc w:val="both"/>
        <w:rPr>
          <w:lang w:val="de-DE"/>
        </w:rPr>
      </w:pPr>
      <w:r w:rsidRPr="00EB2D33">
        <w:rPr>
          <w:lang w:val="de-DE"/>
        </w:rPr>
        <w:t>8.2.2.7.1.1</w:t>
      </w:r>
      <w:r w:rsidRPr="00EB2D33">
        <w:rPr>
          <w:lang w:val="de-DE"/>
        </w:rPr>
        <w:tab/>
        <w:t>Erhält folgenden Wortlaut:</w:t>
      </w:r>
    </w:p>
    <w:p w14:paraId="37437CEC" w14:textId="77777777" w:rsidR="00FE0B96" w:rsidRPr="00EB2D33" w:rsidRDefault="00FE0B96" w:rsidP="00FE0B96">
      <w:pPr>
        <w:spacing w:after="120"/>
        <w:ind w:left="1134" w:right="1134"/>
        <w:jc w:val="both"/>
        <w:rPr>
          <w:lang w:val="de-DE"/>
        </w:rPr>
      </w:pPr>
      <w:r w:rsidRPr="00EB2D33">
        <w:rPr>
          <w:lang w:val="de-DE"/>
        </w:rPr>
        <w:t>„8.2.2.7.1.1</w:t>
      </w:r>
      <w:r w:rsidRPr="00EB2D33">
        <w:rPr>
          <w:lang w:val="de-DE"/>
        </w:rPr>
        <w:tab/>
        <w:t>Nach Abschluss des Basiskurses ist innerhalb von sechs Monaten nach Lehrgangsende eine Prüfung durchzuführen. Eine nicht bestandene Prüfung kann innerhalb der sechs Monate zweimal wiederholt werden, ohne erneut an einem Basiskurs teilzunehmen.“.</w:t>
      </w:r>
    </w:p>
    <w:p w14:paraId="331C423A" w14:textId="77777777" w:rsidR="00FE0B96" w:rsidRPr="00EB2D33" w:rsidRDefault="00FE0B96" w:rsidP="00FE0B96">
      <w:pPr>
        <w:spacing w:after="120"/>
        <w:ind w:left="1134" w:right="1134"/>
        <w:jc w:val="both"/>
        <w:rPr>
          <w:i/>
          <w:lang w:val="de-DE"/>
        </w:rPr>
      </w:pPr>
      <w:r w:rsidRPr="00EB2D33">
        <w:rPr>
          <w:i/>
          <w:lang w:val="de-DE"/>
        </w:rPr>
        <w:t>(Referenzdokument: ECE/TRANS/WP.15/AC.2/2022/6)</w:t>
      </w:r>
    </w:p>
    <w:p w14:paraId="5E257267" w14:textId="77777777" w:rsidR="00FE0B96" w:rsidRPr="00EB2D33" w:rsidRDefault="00FE0B96" w:rsidP="00FE0B96">
      <w:pPr>
        <w:ind w:left="1134" w:right="1134"/>
        <w:jc w:val="both"/>
        <w:rPr>
          <w:lang w:val="de-DE"/>
        </w:rPr>
      </w:pPr>
      <w:r w:rsidRPr="00EB2D33">
        <w:rPr>
          <w:lang w:val="de-DE"/>
        </w:rPr>
        <w:t xml:space="preserve">8.2.2.7.2.5 </w:t>
      </w:r>
      <w:r w:rsidRPr="00EB2D33">
        <w:rPr>
          <w:lang w:val="de-DE"/>
        </w:rPr>
        <w:tab/>
        <w:t>Der letzte Satz des zweiten Absatzes „Sind die 44 Punkte erreicht, jedoch in einem Teil nicht die 20, kann dieser Teil einmal wiederholt werden.“ wie folgt ersetzen:</w:t>
      </w:r>
    </w:p>
    <w:p w14:paraId="5DA2B042" w14:textId="77777777" w:rsidR="00FE0B96" w:rsidRPr="00EB2D33" w:rsidRDefault="00FE0B96" w:rsidP="00FE0B96">
      <w:pPr>
        <w:spacing w:before="120" w:after="120"/>
        <w:ind w:left="1134" w:right="1134"/>
        <w:jc w:val="both"/>
        <w:rPr>
          <w:lang w:val="de-DE"/>
        </w:rPr>
      </w:pPr>
      <w:r w:rsidRPr="00EB2D33">
        <w:rPr>
          <w:lang w:val="de-DE"/>
        </w:rPr>
        <w:t xml:space="preserve">„Bei einer nicht bestandenen Prüfung sind insgesamt zwei vollständige oder teilweise Wiederholungen innerhalb der sechs Monate möglich, ohne erneut an einem Aufbaukurs teilzunehmen. Sind die 44 Punkte nicht erreicht, kann die vollständige Prüfung wiederholt werden. Sind die 44 Punkte erreicht, jedoch in einem Teil nicht die 20 Punkte, kann nur dieser Teil der Prüfung wiederholt werden.“. </w:t>
      </w:r>
    </w:p>
    <w:p w14:paraId="4550C1D2" w14:textId="77777777" w:rsidR="00FE0B96" w:rsidRPr="00EB2D33" w:rsidRDefault="00FE0B96" w:rsidP="00FE0B96">
      <w:pPr>
        <w:spacing w:after="120"/>
        <w:ind w:left="1134" w:right="1134"/>
        <w:jc w:val="both"/>
        <w:rPr>
          <w:i/>
          <w:lang w:val="de-DE"/>
        </w:rPr>
      </w:pPr>
      <w:r w:rsidRPr="00EB2D33">
        <w:rPr>
          <w:i/>
          <w:lang w:val="de-DE"/>
        </w:rPr>
        <w:t>(Referenzdokument: ECE/TRANS/WP.15/AC.2/2022/6)</w:t>
      </w:r>
    </w:p>
    <w:p w14:paraId="46287A11" w14:textId="77777777" w:rsidR="00FE0B96" w:rsidRPr="00EB2D33" w:rsidRDefault="00FE0B96" w:rsidP="00FE0B96">
      <w:pPr>
        <w:spacing w:after="120"/>
        <w:ind w:left="1134" w:right="1134"/>
        <w:jc w:val="both"/>
        <w:rPr>
          <w:lang w:val="de-DE"/>
        </w:rPr>
      </w:pPr>
      <w:r w:rsidRPr="00EB2D33">
        <w:rPr>
          <w:lang w:val="de-DE"/>
        </w:rPr>
        <w:t>8.2.2.8.2</w:t>
      </w:r>
      <w:r w:rsidRPr="00EB2D33">
        <w:rPr>
          <w:lang w:val="de-DE"/>
        </w:rPr>
        <w:tab/>
        <w:t>„ISO/IEC 7810:2003“ ändern in: „ISO/IEC 7810:2019“.</w:t>
      </w:r>
    </w:p>
    <w:p w14:paraId="19DFC3C8" w14:textId="77777777" w:rsidR="00FE0B96" w:rsidRPr="00EB2D33" w:rsidRDefault="00FE0B96" w:rsidP="00FE0B96">
      <w:pPr>
        <w:spacing w:after="120"/>
        <w:ind w:left="1134" w:right="1134"/>
        <w:jc w:val="both"/>
        <w:rPr>
          <w:i/>
          <w:lang w:val="de-DE"/>
        </w:rPr>
      </w:pPr>
      <w:r w:rsidRPr="00EB2D33">
        <w:rPr>
          <w:i/>
          <w:lang w:val="de-DE"/>
        </w:rPr>
        <w:t>(Referenzdokument: ECE/TRANS/WP.15/AC.2/2022/4)</w:t>
      </w:r>
    </w:p>
    <w:p w14:paraId="38668ED2"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8.3</w:t>
      </w:r>
    </w:p>
    <w:p w14:paraId="5181ECD9" w14:textId="77777777" w:rsidR="00FE0B96" w:rsidRPr="00EB2D33" w:rsidRDefault="00FE0B96" w:rsidP="00FE0B96">
      <w:pPr>
        <w:spacing w:after="120"/>
        <w:ind w:left="1134" w:right="1134"/>
        <w:jc w:val="both"/>
        <w:rPr>
          <w:lang w:val="de-DE"/>
        </w:rPr>
      </w:pPr>
      <w:r w:rsidRPr="00EB2D33">
        <w:rPr>
          <w:lang w:val="de-DE"/>
        </w:rPr>
        <w:t>8.3.5, dritter Anstrich</w:t>
      </w:r>
      <w:r w:rsidRPr="00EB2D33">
        <w:rPr>
          <w:lang w:val="de-DE"/>
        </w:rPr>
        <w:tab/>
        <w:t>„nach Absatz 7.2.3.7.6“ ändern in: „nach Absatz 7.2.3.7.1.6 oder 7.2.3.7.2.6“.</w:t>
      </w:r>
    </w:p>
    <w:p w14:paraId="00682384" w14:textId="77777777" w:rsidR="00FE0B96" w:rsidRPr="00EB2D33" w:rsidRDefault="00FE0B96" w:rsidP="00FE0B96">
      <w:pPr>
        <w:spacing w:after="120"/>
        <w:ind w:left="1134" w:right="1134"/>
        <w:jc w:val="both"/>
        <w:rPr>
          <w:lang w:val="de-DE"/>
        </w:rPr>
      </w:pPr>
      <w:r w:rsidRPr="00EB2D33">
        <w:rPr>
          <w:i/>
          <w:lang w:val="de-DE"/>
        </w:rPr>
        <w:t>(Referenzdokument: ECE/TRANS/WP.15/AC.2/2022/17)</w:t>
      </w:r>
    </w:p>
    <w:p w14:paraId="36273AE6"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r>
      <w:bookmarkStart w:id="47" w:name="_Hlk98257908"/>
      <w:r w:rsidRPr="00EB2D33">
        <w:rPr>
          <w:b/>
          <w:sz w:val="28"/>
          <w:lang w:val="de-DE"/>
        </w:rPr>
        <w:t>Kapitel 9.1</w:t>
      </w:r>
    </w:p>
    <w:p w14:paraId="1A0B4906" w14:textId="77777777" w:rsidR="00FE0B96" w:rsidRPr="00EB2D33" w:rsidRDefault="00FE0B96" w:rsidP="00FE0B96">
      <w:pPr>
        <w:tabs>
          <w:tab w:val="left" w:pos="2552"/>
        </w:tabs>
        <w:spacing w:after="120"/>
        <w:ind w:left="1134" w:right="1134"/>
        <w:jc w:val="both"/>
        <w:rPr>
          <w:lang w:val="de-DE"/>
        </w:rPr>
      </w:pPr>
      <w:r w:rsidRPr="00EB2D33">
        <w:rPr>
          <w:lang w:val="de-DE"/>
        </w:rPr>
        <w:t>9.1.0.40.2.16</w:t>
      </w:r>
      <w:r w:rsidRPr="00EB2D33">
        <w:rPr>
          <w:lang w:val="de-DE"/>
        </w:rPr>
        <w:tab/>
        <w:t>Erhält folgenden Wortlaut:</w:t>
      </w:r>
    </w:p>
    <w:p w14:paraId="3DFD2746" w14:textId="77777777" w:rsidR="00FE0B96" w:rsidRPr="00EB2D33" w:rsidRDefault="00FE0B96" w:rsidP="00FE0B96">
      <w:pPr>
        <w:widowControl w:val="0"/>
        <w:tabs>
          <w:tab w:val="left" w:pos="567"/>
        </w:tabs>
        <w:suppressAutoHyphens w:val="0"/>
        <w:overflowPunct w:val="0"/>
        <w:autoSpaceDE w:val="0"/>
        <w:autoSpaceDN w:val="0"/>
        <w:adjustRightInd w:val="0"/>
        <w:ind w:left="1701" w:right="1134"/>
        <w:jc w:val="both"/>
        <w:textAlignment w:val="baseline"/>
        <w:rPr>
          <w:b/>
          <w:lang w:val="de-DE"/>
        </w:rPr>
      </w:pPr>
      <w:r w:rsidRPr="00EB2D33">
        <w:rPr>
          <w:b/>
          <w:lang w:val="de-DE"/>
        </w:rPr>
        <w:t xml:space="preserve">„Fest installierte Feuerlöschanlagen </w:t>
      </w:r>
      <w:bookmarkStart w:id="48" w:name="_Hlk84330573"/>
      <w:r w:rsidRPr="00EB2D33">
        <w:rPr>
          <w:b/>
          <w:lang w:val="de-DE"/>
        </w:rPr>
        <w:t>für den Objektschutz</w:t>
      </w:r>
      <w:bookmarkEnd w:id="48"/>
    </w:p>
    <w:p w14:paraId="33D875D5" w14:textId="77777777" w:rsidR="00FE0B96" w:rsidRPr="00EB2D33" w:rsidRDefault="00FE0B96" w:rsidP="00FE0B96">
      <w:pPr>
        <w:widowControl w:val="0"/>
        <w:tabs>
          <w:tab w:val="left" w:pos="567"/>
          <w:tab w:val="left" w:pos="1701"/>
        </w:tabs>
        <w:suppressAutoHyphens w:val="0"/>
        <w:overflowPunct w:val="0"/>
        <w:autoSpaceDE w:val="0"/>
        <w:autoSpaceDN w:val="0"/>
        <w:adjustRightInd w:val="0"/>
        <w:ind w:left="1701" w:right="1134" w:hanging="567"/>
        <w:jc w:val="both"/>
        <w:textAlignment w:val="baseline"/>
        <w:rPr>
          <w:lang w:val="de-DE"/>
        </w:rPr>
      </w:pPr>
    </w:p>
    <w:p w14:paraId="122D3836"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w:t>
      </w:r>
      <w:r w:rsidRPr="00EB2D33">
        <w:rPr>
          <w:lang w:val="de-DE"/>
        </w:rPr>
        <w:tab/>
        <w:t>Fest installierte Feuerlöschanlagen für den Objektschutz dürfen für den Schutz von Anlagen und Einrichtungen verwendet werden.</w:t>
      </w:r>
    </w:p>
    <w:p w14:paraId="6BD21C32"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7690AD49"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r w:rsidRPr="00EB2D33">
        <w:rPr>
          <w:lang w:val="de-DE"/>
        </w:rPr>
        <w:t>Die Wirkung der Feuerlöschanlagen muss unmittelbar auf die zu schützenden Objekte ausgerichtet sein. Der Wirkungsbereich der Feuerlöschanlagen kann durch bauliche Maßnahmen räumlich begrenzt sein.</w:t>
      </w:r>
    </w:p>
    <w:p w14:paraId="2754C4EE"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7A13983A"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r w:rsidRPr="00EB2D33">
        <w:rPr>
          <w:lang w:val="de-DE"/>
        </w:rPr>
        <w:t>Feuerlöschanlagen für den Objektschutz können bereits in die jeweiligen Objekte baulich integriert sein.</w:t>
      </w:r>
    </w:p>
    <w:p w14:paraId="5CC3EAFF"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631B1146"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r w:rsidRPr="00EB2D33">
        <w:rPr>
          <w:lang w:val="de-DE"/>
        </w:rPr>
        <w:t>Fest installierte Feuerlöschanlagen für den Objektschutz müssen hinsichtlich ihrer Beschickung mit Löschmittel von Anlagen nach den Absätzen 9.1.0.40.2.2 bis 9.1.0.40.2.16 unabhängig sein.</w:t>
      </w:r>
    </w:p>
    <w:p w14:paraId="2072A610"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69598269"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b)</w:t>
      </w:r>
      <w:r w:rsidRPr="00EB2D33">
        <w:rPr>
          <w:lang w:val="de-DE"/>
        </w:rPr>
        <w:tab/>
        <w:t xml:space="preserve">Die folgenden Anforderungen gelten für fest installierte Feuerlöschanlagen für den Objektschutz </w:t>
      </w:r>
    </w:p>
    <w:p w14:paraId="29ECE4BE"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i)</w:t>
      </w:r>
      <w:r w:rsidRPr="00EB2D33">
        <w:rPr>
          <w:lang w:val="de-DE"/>
        </w:rPr>
        <w:tab/>
        <w:t>Absatz 9.1.0.40.2.2, wenn das eingesetzte Löschmittel eine Einschränkung des Wirkungsbereichs durch bauliche Maßnahmen erfordert;</w:t>
      </w:r>
    </w:p>
    <w:p w14:paraId="00100466"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lastRenderedPageBreak/>
        <w:t>ii)</w:t>
      </w:r>
      <w:r w:rsidRPr="00EB2D33">
        <w:rPr>
          <w:lang w:val="de-DE"/>
        </w:rPr>
        <w:tab/>
        <w:t>Absatz 9.1.0.40.2.3 und Absatz 9.1.0.40.2.4;</w:t>
      </w:r>
    </w:p>
    <w:p w14:paraId="01857973"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iii)</w:t>
      </w:r>
      <w:r w:rsidRPr="00EB2D33">
        <w:rPr>
          <w:lang w:val="de-DE"/>
        </w:rPr>
        <w:tab/>
        <w:t>Absatz 9.1.0.40.2.5 Buchstaben b) bis c), zusätzlich zu den Bestimmungen von Buchstabe c) dieses Absatzes;</w:t>
      </w:r>
    </w:p>
    <w:p w14:paraId="7890F3B0"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iv)</w:t>
      </w:r>
      <w:r w:rsidRPr="00EB2D33">
        <w:rPr>
          <w:lang w:val="de-DE"/>
        </w:rPr>
        <w:tab/>
        <w:t xml:space="preserve">Absatz 9.1.0.40.2.6 Buchstabe a) bis e), und an jedem Eingang eines Raums oder in direkter Nähe zu einem eingeschlossenen Objekt muss deutlich sichtbar ein geeigneter Hinweis auf die Feuerlöschanlage für den Objektschutz angebracht sein; </w:t>
      </w:r>
    </w:p>
    <w:p w14:paraId="6BE1964C"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v)</w:t>
      </w:r>
      <w:r w:rsidRPr="00EB2D33">
        <w:rPr>
          <w:lang w:val="de-DE"/>
        </w:rPr>
        <w:tab/>
        <w:t>Absatz 9.1.0.40.2.7 bis Absatz 9.1.0.40.2.13;</w:t>
      </w:r>
    </w:p>
    <w:p w14:paraId="484FCB55"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 xml:space="preserve">vi) </w:t>
      </w:r>
      <w:r w:rsidRPr="00EB2D33">
        <w:rPr>
          <w:lang w:val="de-DE"/>
        </w:rPr>
        <w:tab/>
        <w:t>(bleibt offen)</w:t>
      </w:r>
    </w:p>
    <w:p w14:paraId="3838611C"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vii)</w:t>
      </w:r>
      <w:r w:rsidRPr="00EB2D33">
        <w:rPr>
          <w:lang w:val="de-DE"/>
        </w:rPr>
        <w:tab/>
        <w:t>Absatz 9.1.0.40.2.15 Buchstabe b) bis e).</w:t>
      </w:r>
    </w:p>
    <w:p w14:paraId="65F231DB" w14:textId="77777777" w:rsidR="00FE0B96" w:rsidRPr="00EB2D33" w:rsidRDefault="00FE0B96" w:rsidP="00FE0B96">
      <w:pPr>
        <w:suppressAutoHyphens w:val="0"/>
        <w:spacing w:line="240" w:lineRule="auto"/>
        <w:ind w:right="1134"/>
        <w:rPr>
          <w:lang w:val="de-DE"/>
        </w:rPr>
      </w:pPr>
    </w:p>
    <w:p w14:paraId="176F91BA"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 xml:space="preserve">In Feuerlöschanlagen für den Objektschutz dürfen nur Löschmittel verwendet werden, die zum Löschen eines Brandes am oder im zu schützenden Objekt geeignet sind und welche im Absatz 9.1.0.40.2.1 aufgeführt sind. </w:t>
      </w:r>
    </w:p>
    <w:p w14:paraId="2E364704"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734F3200"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Für fest installierte Feuerlöschanlagen für den Objektschutz, die auf Basis eines Brandschutzkonzeptes beruhen, kann die zuständige Behörde Abweichungen betreffend das Löschmittel zulassen.</w:t>
      </w:r>
    </w:p>
    <w:p w14:paraId="403E2A21"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2BE2FED8"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c)</w:t>
      </w:r>
      <w:r w:rsidRPr="00EB2D33">
        <w:rPr>
          <w:lang w:val="de-DE"/>
        </w:rPr>
        <w:tab/>
        <w:t>Fest installierte Feuerlöschanlagen für den Objektschutz müssen manuell ausgelöst werden können. Die manuelle Auslösung muss in direkter Nähe des zu schützenden Objekts möglich sein. Sie können automatisch ausgelöst werden, wenn das Auslösesignal von zwei Brandmeldern unterschiedlicher Erkennungsmethode ausgelöst wird. Die Auslösung muss ohne Verzögerung erfolgen. Ist die Feuerlöschanlage zum Schutz mehrerer Objekte vorgesehen, so müssen die Auslöseeinrichtungen für jedes Objekt getrennt und deutlich gekennzeichnet sein.</w:t>
      </w:r>
    </w:p>
    <w:p w14:paraId="3E57698E" w14:textId="77777777" w:rsidR="00FE0B96" w:rsidRPr="00EB2D33"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p>
    <w:p w14:paraId="3A793232"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 xml:space="preserve">Die Auslösung der Feuerlöschanlage muss im Steuerhaus und am Eingang des Raums, in dem sich das zu schützende Objekt befindet, angezeigt werden. Bei umschlossenen Objekten kann die Anzeige am Eingang des Raums entfallen, wenn eine Anzeige am Objekt selbst angebracht ist. </w:t>
      </w:r>
    </w:p>
    <w:p w14:paraId="56877830"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261AA2FB"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Für die manuelle Auslösung muss bei jeder Auslöseeinrichtung eine Bedienungsanweisung gemäß Absatz 9.1.0.40.2.5 Buchstabe e) angebracht sein, unter Berücksichtigung der Position und der Beschaffenheit des Objekts.</w:t>
      </w:r>
    </w:p>
    <w:p w14:paraId="66EB2CFB"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6729830E" w14:textId="77777777" w:rsidR="00FE0B96" w:rsidRPr="00EB2D33"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r w:rsidRPr="00EB2D33">
        <w:rPr>
          <w:lang w:val="de-DE"/>
        </w:rPr>
        <w:t>d)</w:t>
      </w:r>
      <w:r w:rsidRPr="00EB2D33">
        <w:rPr>
          <w:lang w:val="de-DE"/>
        </w:rPr>
        <w:tab/>
        <w:t>Im Schiffszeugnis sind der Typ und der Aufstellungsort fest installierter Feuerlöschanlagen für den Objektschutz einzutragen.</w:t>
      </w:r>
    </w:p>
    <w:p w14:paraId="3E95A32D" w14:textId="77777777" w:rsidR="00FE0B96" w:rsidRPr="00EB2D33"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p>
    <w:p w14:paraId="0DA1CF31" w14:textId="77777777" w:rsidR="00FE0B96" w:rsidRPr="00EB2D33"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r w:rsidRPr="00EB2D33">
        <w:rPr>
          <w:lang w:val="de-DE"/>
        </w:rPr>
        <w:t>e)</w:t>
      </w:r>
      <w:r w:rsidRPr="00EB2D33">
        <w:rPr>
          <w:lang w:val="de-DE"/>
        </w:rPr>
        <w:tab/>
        <w:t>Die Bestimmungen dieses Absatzes gelten nicht für Berieselungsanlagen gemäß 9.3.1.28, 9.3.2.28 und 9.3.3.28.“.</w:t>
      </w:r>
    </w:p>
    <w:p w14:paraId="1396361D" w14:textId="77777777" w:rsidR="00FE0B96" w:rsidRPr="00EB2D33" w:rsidDel="00076216"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p>
    <w:p w14:paraId="04A6A991" w14:textId="77777777" w:rsidR="00FE0B96" w:rsidRPr="00EB2D33" w:rsidRDefault="00FE0B96" w:rsidP="00FE0B96">
      <w:pPr>
        <w:spacing w:after="120"/>
        <w:ind w:left="1134" w:right="1134"/>
        <w:jc w:val="both"/>
        <w:rPr>
          <w:lang w:val="de-DE"/>
        </w:rPr>
      </w:pPr>
      <w:r w:rsidRPr="00EB2D33">
        <w:rPr>
          <w:i/>
          <w:lang w:val="de-DE"/>
        </w:rPr>
        <w:t>(Referenzdokument: ECE/TRANS/WP.15/AC.2/2022/21, wie geändert)</w:t>
      </w:r>
    </w:p>
    <w:p w14:paraId="08C3C78B" w14:textId="77777777" w:rsidR="00FE0B96" w:rsidRPr="00EB2D33" w:rsidRDefault="00FE0B96" w:rsidP="00FE0B96">
      <w:pPr>
        <w:tabs>
          <w:tab w:val="left" w:pos="2552"/>
        </w:tabs>
        <w:spacing w:after="120"/>
        <w:ind w:left="1134" w:right="1134"/>
        <w:jc w:val="both"/>
        <w:rPr>
          <w:lang w:val="de-DE"/>
        </w:rPr>
      </w:pPr>
      <w:r w:rsidRPr="00EB2D33">
        <w:rPr>
          <w:lang w:val="de-DE"/>
        </w:rPr>
        <w:t>9.1.0.53.4 f)</w:t>
      </w:r>
      <w:r w:rsidRPr="00EB2D33">
        <w:rPr>
          <w:lang w:val="de-DE"/>
        </w:rPr>
        <w:tab/>
        <w:t>„EN 15869-03: 2010“ ändern in: „EN 15869-1:2019“.</w:t>
      </w:r>
    </w:p>
    <w:p w14:paraId="59CAC4E2" w14:textId="77777777" w:rsidR="00FE0B96" w:rsidRPr="00EB2D33" w:rsidRDefault="00FE0B96" w:rsidP="00FE0B96">
      <w:pPr>
        <w:spacing w:after="120"/>
        <w:ind w:left="1134" w:right="1134"/>
        <w:jc w:val="both"/>
        <w:rPr>
          <w:iCs/>
          <w:lang w:val="de-DE"/>
        </w:rPr>
      </w:pPr>
      <w:r w:rsidRPr="00EB2D33">
        <w:rPr>
          <w:i/>
          <w:lang w:val="de-DE"/>
        </w:rPr>
        <w:t>(Referenzdokument: ECE/TRANS/WP.15/AC.2/2022/4)</w:t>
      </w:r>
    </w:p>
    <w:p w14:paraId="52F00471"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9.3</w:t>
      </w:r>
    </w:p>
    <w:p w14:paraId="5CE743EE" w14:textId="77777777" w:rsidR="00FE0B96" w:rsidRPr="00EB2D33" w:rsidRDefault="00FE0B96" w:rsidP="00FE0B96">
      <w:pPr>
        <w:spacing w:after="120"/>
        <w:ind w:left="1134" w:right="1134"/>
        <w:jc w:val="both"/>
        <w:rPr>
          <w:rFonts w:asciiTheme="majorBidi" w:hAnsiTheme="majorBidi" w:cstheme="majorBidi"/>
          <w:lang w:val="de-DE"/>
        </w:rPr>
      </w:pPr>
      <w:r w:rsidRPr="00EB2D33">
        <w:rPr>
          <w:lang w:val="de-DE"/>
        </w:rPr>
        <w:t>9.3.1.11.7, 9.3.2.11.9 und 9.3.3.11.8</w:t>
      </w:r>
      <w:r w:rsidRPr="00EB2D33">
        <w:rPr>
          <w:lang w:val="de-DE"/>
        </w:rPr>
        <w:tab/>
      </w:r>
      <w:r w:rsidRPr="00EB2D33">
        <w:rPr>
          <w:rFonts w:asciiTheme="majorBidi" w:hAnsiTheme="majorBidi" w:cstheme="majorBidi"/>
          <w:lang w:val="de-DE"/>
        </w:rPr>
        <w:t>[Die Änderung in der englischen und französischen Fassung hat keine Auswirkungen auf den deutschen Text.]</w:t>
      </w:r>
    </w:p>
    <w:p w14:paraId="2F25FC58" w14:textId="77777777" w:rsidR="00FE0B96" w:rsidRPr="00EB2D33" w:rsidRDefault="00FE0B96" w:rsidP="00FE0B96">
      <w:pPr>
        <w:spacing w:after="120"/>
        <w:ind w:left="1134" w:right="1134"/>
        <w:jc w:val="both"/>
        <w:rPr>
          <w:i/>
          <w:lang w:val="de-DE"/>
        </w:rPr>
      </w:pPr>
      <w:r w:rsidRPr="00EB2D33">
        <w:rPr>
          <w:i/>
          <w:lang w:val="de-DE"/>
        </w:rPr>
        <w:t>(Referenzdokument: ECE/TRANS/WP.15/AC.2/2022/3)</w:t>
      </w:r>
    </w:p>
    <w:p w14:paraId="58FEA0FC" w14:textId="77777777" w:rsidR="0083283D" w:rsidRPr="00EB2D33" w:rsidRDefault="0083283D">
      <w:pPr>
        <w:suppressAutoHyphens w:val="0"/>
        <w:spacing w:line="240" w:lineRule="auto"/>
        <w:rPr>
          <w:lang w:val="de-DE"/>
        </w:rPr>
      </w:pPr>
      <w:r w:rsidRPr="00EB2D33">
        <w:rPr>
          <w:lang w:val="de-DE"/>
        </w:rPr>
        <w:br w:type="page"/>
      </w:r>
    </w:p>
    <w:p w14:paraId="5F4E919C" w14:textId="68D1F05A" w:rsidR="00FE0B96" w:rsidRPr="00EB2D33" w:rsidRDefault="00FE0B96" w:rsidP="00FE0B96">
      <w:pPr>
        <w:tabs>
          <w:tab w:val="left" w:pos="2552"/>
        </w:tabs>
        <w:spacing w:after="120"/>
        <w:ind w:left="1134" w:right="1134"/>
        <w:jc w:val="both"/>
        <w:rPr>
          <w:lang w:val="de-DE"/>
        </w:rPr>
      </w:pPr>
      <w:r w:rsidRPr="00EB2D33">
        <w:rPr>
          <w:lang w:val="de-DE"/>
        </w:rPr>
        <w:lastRenderedPageBreak/>
        <w:t>9.3.x.40.2.16</w:t>
      </w:r>
      <w:r w:rsidRPr="00EB2D33">
        <w:rPr>
          <w:lang w:val="de-DE"/>
        </w:rPr>
        <w:tab/>
        <w:t>Erhält folgenden Wortlaut (x durch 1, 2 bzw. 3 zu ersetzen):</w:t>
      </w:r>
    </w:p>
    <w:p w14:paraId="6434FF1D" w14:textId="77777777" w:rsidR="00FE0B96" w:rsidRPr="00EB2D33" w:rsidRDefault="00FE0B96" w:rsidP="00FE0B96">
      <w:pPr>
        <w:widowControl w:val="0"/>
        <w:tabs>
          <w:tab w:val="left" w:pos="567"/>
        </w:tabs>
        <w:suppressAutoHyphens w:val="0"/>
        <w:overflowPunct w:val="0"/>
        <w:autoSpaceDE w:val="0"/>
        <w:autoSpaceDN w:val="0"/>
        <w:adjustRightInd w:val="0"/>
        <w:ind w:left="1701" w:right="1134"/>
        <w:jc w:val="both"/>
        <w:textAlignment w:val="baseline"/>
        <w:rPr>
          <w:b/>
          <w:lang w:val="de-DE"/>
        </w:rPr>
      </w:pPr>
      <w:r w:rsidRPr="00EB2D33">
        <w:rPr>
          <w:b/>
          <w:lang w:val="de-DE"/>
        </w:rPr>
        <w:t>„Fest installierte Feuerlöschanlagen für den Objektschutz</w:t>
      </w:r>
    </w:p>
    <w:p w14:paraId="602BD586" w14:textId="77777777" w:rsidR="00FE0B96" w:rsidRPr="00EB2D33" w:rsidRDefault="00FE0B96" w:rsidP="00FE0B96">
      <w:pPr>
        <w:widowControl w:val="0"/>
        <w:tabs>
          <w:tab w:val="left" w:pos="567"/>
          <w:tab w:val="left" w:pos="1701"/>
        </w:tabs>
        <w:suppressAutoHyphens w:val="0"/>
        <w:overflowPunct w:val="0"/>
        <w:autoSpaceDE w:val="0"/>
        <w:autoSpaceDN w:val="0"/>
        <w:adjustRightInd w:val="0"/>
        <w:ind w:left="1701" w:right="1134" w:hanging="567"/>
        <w:jc w:val="both"/>
        <w:textAlignment w:val="baseline"/>
        <w:rPr>
          <w:lang w:val="de-DE"/>
        </w:rPr>
      </w:pPr>
    </w:p>
    <w:p w14:paraId="0CAB554B"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w:t>
      </w:r>
      <w:r w:rsidRPr="00EB2D33">
        <w:rPr>
          <w:lang w:val="de-DE"/>
        </w:rPr>
        <w:tab/>
        <w:t>Fest installierte Feuerlöschanlagen für den Objektschutz dürfen für den Schutz von Anlagen und Einrichtungen verwendet werden.</w:t>
      </w:r>
    </w:p>
    <w:p w14:paraId="23F3C908"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5A7406E1"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r w:rsidRPr="00EB2D33">
        <w:rPr>
          <w:lang w:val="de-DE"/>
        </w:rPr>
        <w:t>Die Wirkung der Feuerlöschanlagen muss unmittelbar auf die zu schützenden Objekte ausgerichtet sein. Der Wirkungsbereich der Feuerlöschanlagen kann durch bauliche Maßnahmen räumlich begrenzt sein.</w:t>
      </w:r>
    </w:p>
    <w:p w14:paraId="3038D0D0"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0EAF84B2"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r w:rsidRPr="00EB2D33">
        <w:rPr>
          <w:lang w:val="de-DE"/>
        </w:rPr>
        <w:t>Feuerlöschanlagen für den Objektschutz können bereits in die jeweiligen Objekte baulich integriert sein.</w:t>
      </w:r>
    </w:p>
    <w:p w14:paraId="7E825EED"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6A80A820"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bookmarkStart w:id="49" w:name="_Hlk64612817"/>
      <w:r w:rsidRPr="00EB2D33">
        <w:rPr>
          <w:lang w:val="de-DE"/>
        </w:rPr>
        <w:t>Fest installierte Feuerlöschanlagen für den Objektschutz müssen hinsichtlich ihrer Beschickung mit Löschmittel von Anlagen nach den Absätzen 9.3.x.40.2.2 bis 9.3.x.40.2.16 unabhängig sein.</w:t>
      </w:r>
      <w:bookmarkEnd w:id="49"/>
    </w:p>
    <w:p w14:paraId="64BEC18B"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jc w:val="both"/>
        <w:textAlignment w:val="baseline"/>
        <w:rPr>
          <w:lang w:val="de-DE"/>
        </w:rPr>
      </w:pPr>
    </w:p>
    <w:p w14:paraId="0513DD3F"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b)</w:t>
      </w:r>
      <w:r w:rsidRPr="00EB2D33">
        <w:rPr>
          <w:lang w:val="de-DE"/>
        </w:rPr>
        <w:tab/>
      </w:r>
      <w:bookmarkStart w:id="50" w:name="_Hlk63689545"/>
      <w:r w:rsidRPr="00EB2D33">
        <w:rPr>
          <w:lang w:val="de-DE"/>
        </w:rPr>
        <w:t xml:space="preserve">Die folgenden Anforderungen gelten für </w:t>
      </w:r>
      <w:bookmarkEnd w:id="50"/>
      <w:r w:rsidRPr="00EB2D33">
        <w:rPr>
          <w:lang w:val="de-DE"/>
        </w:rPr>
        <w:t xml:space="preserve">fest installierte Feuerlöschanlagen für den Objektschutz </w:t>
      </w:r>
    </w:p>
    <w:p w14:paraId="661B7501"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i)</w:t>
      </w:r>
      <w:r w:rsidRPr="00EB2D33">
        <w:rPr>
          <w:lang w:val="de-DE"/>
        </w:rPr>
        <w:tab/>
        <w:t>Absatz 9.3.x.40.2.2, wenn das eingesetzte Löschmittel eine Einschränkung des Wirkungsbereichs durch bauliche Maßnahmen erfordert;</w:t>
      </w:r>
    </w:p>
    <w:p w14:paraId="46648D44"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ii)</w:t>
      </w:r>
      <w:r w:rsidRPr="00EB2D33">
        <w:rPr>
          <w:lang w:val="de-DE"/>
        </w:rPr>
        <w:tab/>
        <w:t>Absatz 9.3.x.40.2.3 und Absatz 9.3.x.40.2.4;</w:t>
      </w:r>
    </w:p>
    <w:p w14:paraId="1A8C44BE"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iii)</w:t>
      </w:r>
      <w:r w:rsidRPr="00EB2D33">
        <w:rPr>
          <w:lang w:val="de-DE"/>
        </w:rPr>
        <w:tab/>
      </w:r>
      <w:bookmarkStart w:id="51" w:name="_Hlk64613697"/>
      <w:r w:rsidRPr="00EB2D33">
        <w:rPr>
          <w:lang w:val="de-DE"/>
        </w:rPr>
        <w:t>Absatz 9.3.x.40.2.5 Buchstaben b) bis c), zusätzlich zu den Bestimmungen von Buchstabe c) dieses Absatzes;</w:t>
      </w:r>
      <w:bookmarkEnd w:id="51"/>
    </w:p>
    <w:p w14:paraId="1235FB1A"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iv)</w:t>
      </w:r>
      <w:r w:rsidRPr="00EB2D33">
        <w:rPr>
          <w:lang w:val="de-DE"/>
        </w:rPr>
        <w:tab/>
        <w:t xml:space="preserve">Absatz 9.3.x.40.2.6 Buchstabe a) bis e), und an jedem Eingang eines Raums oder in direkter Nähe zu einem eingeschlossenen Objekt muss deutlich sichtbar ein geeigneter Hinweis auf die Feuerlöschanlage für den Objektschutz angebracht sein; </w:t>
      </w:r>
    </w:p>
    <w:p w14:paraId="3BEED243"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v)</w:t>
      </w:r>
      <w:r w:rsidRPr="00EB2D33">
        <w:rPr>
          <w:lang w:val="de-DE"/>
        </w:rPr>
        <w:tab/>
        <w:t>Absatz 9.3.x.40.2.7 bis Absatz 9.3.x.40.2.13;</w:t>
      </w:r>
    </w:p>
    <w:p w14:paraId="5405288F"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 xml:space="preserve">vi) </w:t>
      </w:r>
      <w:r w:rsidRPr="00EB2D33">
        <w:rPr>
          <w:lang w:val="de-DE"/>
        </w:rPr>
        <w:tab/>
        <w:t>(bleibt offen)</w:t>
      </w:r>
    </w:p>
    <w:p w14:paraId="64F1D615" w14:textId="77777777" w:rsidR="00FE0B96" w:rsidRPr="00EB2D33" w:rsidRDefault="00FE0B96" w:rsidP="00FE0B96">
      <w:pPr>
        <w:widowControl w:val="0"/>
        <w:tabs>
          <w:tab w:val="left" w:pos="2694"/>
        </w:tabs>
        <w:suppressAutoHyphens w:val="0"/>
        <w:overflowPunct w:val="0"/>
        <w:autoSpaceDE w:val="0"/>
        <w:autoSpaceDN w:val="0"/>
        <w:adjustRightInd w:val="0"/>
        <w:spacing w:before="60"/>
        <w:ind w:left="2694" w:right="1134" w:hanging="426"/>
        <w:jc w:val="both"/>
        <w:textAlignment w:val="baseline"/>
        <w:rPr>
          <w:lang w:val="de-DE"/>
        </w:rPr>
      </w:pPr>
      <w:r w:rsidRPr="00EB2D33">
        <w:rPr>
          <w:lang w:val="de-DE"/>
        </w:rPr>
        <w:t>vii)</w:t>
      </w:r>
      <w:r w:rsidRPr="00EB2D33">
        <w:rPr>
          <w:lang w:val="de-DE"/>
        </w:rPr>
        <w:tab/>
        <w:t>Absatz 9.3.x.40.2.15 Buchstabe b) bis e).</w:t>
      </w:r>
    </w:p>
    <w:p w14:paraId="2CAEBF31" w14:textId="77777777" w:rsidR="00FE0B96" w:rsidRPr="00EB2D33" w:rsidRDefault="00FE0B96" w:rsidP="00FE0B96">
      <w:pPr>
        <w:suppressAutoHyphens w:val="0"/>
        <w:spacing w:line="240" w:lineRule="auto"/>
        <w:ind w:right="1134"/>
        <w:rPr>
          <w:lang w:val="de-DE"/>
        </w:rPr>
      </w:pPr>
    </w:p>
    <w:p w14:paraId="46E9934A"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 xml:space="preserve">In Feuerlöschanlagen für den Objektschutz dürfen nur Löschmittel verwendet werden, die zum Löschen eines Brandes am oder im zu schützenden Objekt geeignet sind und welche im Absatz 9.3.x.40.2.1 aufgeführt sind. </w:t>
      </w:r>
    </w:p>
    <w:p w14:paraId="09C46B95"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4F5FE39B"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Für fest installierte Feuerlöschanlagen für den Objektschutz, die auf Basis eines Brandschutzkonzeptes beruhen, kann die zuständige Behörde Abweichungen betreffend das Löschmittel zulassen.</w:t>
      </w:r>
    </w:p>
    <w:p w14:paraId="2CAB9F28"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4F057FF2"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c)</w:t>
      </w:r>
      <w:r w:rsidRPr="00EB2D33">
        <w:rPr>
          <w:lang w:val="de-DE"/>
        </w:rPr>
        <w:tab/>
        <w:t>Fest installierte Feuerlöschanlagen für den Objektschutz müssen manuell ausgelöst werden können. Die manuelle Auslösung muss in direkter Nähe des zu schützenden Objekts möglich sein. Sie können automatisch ausgelöst werden, wenn das Auslösesignal von zwei Brandmeldern unterschiedlicher Erkennungsmethode ausgelöst wird. Die Auslösung muss ohne Verzögerung erfolgen. Ist die Feuerlöschanlage zum Schutz mehrerer Objekte vorgesehen, so müssen die Auslöseeinrichtungen für jedes Objekt getrennt und deutlich gekennzeichnet sein.</w:t>
      </w:r>
    </w:p>
    <w:p w14:paraId="210A4C85" w14:textId="77777777" w:rsidR="00FE0B96" w:rsidRPr="00EB2D33"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p>
    <w:p w14:paraId="2326497C"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 xml:space="preserve">Die Auslösung der Feuerlöschanlage muss im Steuerhaus und am Eingang des Raums, in dem sich das zu schützende Objekt befindet, angezeigt werden. Bei umschlossenen Objekten kann die Anzeige am Eingang des Raums entfallen, wenn eine Anzeige am Objekt selbst angebracht ist. </w:t>
      </w:r>
    </w:p>
    <w:p w14:paraId="0EDDD23F"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6ED77734"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r w:rsidRPr="00EB2D33">
        <w:rPr>
          <w:lang w:val="de-DE"/>
        </w:rPr>
        <w:tab/>
        <w:t>Für die manuelle Auslösung muss bei jeder Auslöseeinrichtung eine Bedienungsanweisung gemäß Absatz 9.3.x.40.2.5 Buchstabe e) angebracht sein, unter Berücksichtigung der Position und der Beschaffenheit des Objekts.</w:t>
      </w:r>
    </w:p>
    <w:p w14:paraId="5B04E832" w14:textId="77777777" w:rsidR="00FE0B96" w:rsidRPr="00EB2D33" w:rsidRDefault="00FE0B96" w:rsidP="00FE0B96">
      <w:pPr>
        <w:widowControl w:val="0"/>
        <w:tabs>
          <w:tab w:val="left" w:pos="567"/>
        </w:tabs>
        <w:suppressAutoHyphens w:val="0"/>
        <w:overflowPunct w:val="0"/>
        <w:autoSpaceDE w:val="0"/>
        <w:autoSpaceDN w:val="0"/>
        <w:adjustRightInd w:val="0"/>
        <w:ind w:left="2268" w:right="1134" w:hanging="567"/>
        <w:jc w:val="both"/>
        <w:textAlignment w:val="baseline"/>
        <w:rPr>
          <w:lang w:val="de-DE"/>
        </w:rPr>
      </w:pPr>
    </w:p>
    <w:p w14:paraId="664CABFD" w14:textId="77777777" w:rsidR="00FE0B96" w:rsidRPr="00EB2D33"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r w:rsidRPr="00EB2D33">
        <w:rPr>
          <w:lang w:val="de-DE"/>
        </w:rPr>
        <w:t>d)</w:t>
      </w:r>
      <w:r w:rsidRPr="00EB2D33">
        <w:rPr>
          <w:lang w:val="de-DE"/>
        </w:rPr>
        <w:tab/>
        <w:t>Im Schiffszeugnis sind der Typ und der Aufstellungsort fest installierter Feuerlöschanlagen für den Objektschutz einzutragen.</w:t>
      </w:r>
    </w:p>
    <w:p w14:paraId="266F0358" w14:textId="77777777" w:rsidR="00FE0B96" w:rsidRPr="00EB2D33"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p>
    <w:p w14:paraId="0BE0192B" w14:textId="77777777" w:rsidR="00FE0B96" w:rsidRPr="00EB2D33" w:rsidDel="00076216" w:rsidRDefault="00FE0B96" w:rsidP="00FE0B96">
      <w:pPr>
        <w:widowControl w:val="0"/>
        <w:suppressAutoHyphens w:val="0"/>
        <w:overflowPunct w:val="0"/>
        <w:autoSpaceDE w:val="0"/>
        <w:autoSpaceDN w:val="0"/>
        <w:adjustRightInd w:val="0"/>
        <w:ind w:left="2268" w:right="1134" w:hanging="567"/>
        <w:jc w:val="both"/>
        <w:textAlignment w:val="baseline"/>
        <w:rPr>
          <w:lang w:val="de-DE"/>
        </w:rPr>
      </w:pPr>
      <w:r w:rsidRPr="00EB2D33">
        <w:rPr>
          <w:lang w:val="de-DE"/>
        </w:rPr>
        <w:t>e)</w:t>
      </w:r>
      <w:r w:rsidRPr="00EB2D33">
        <w:rPr>
          <w:lang w:val="de-DE"/>
        </w:rPr>
        <w:tab/>
        <w:t>Die Bestimmungen dieses Absatzes gelten nicht für Berieselungsanlagen gemäß 9.3.1.28, 9.3.2.28 und 9.3.3.28.“.</w:t>
      </w:r>
    </w:p>
    <w:p w14:paraId="2F324410" w14:textId="77777777" w:rsidR="00FE0B96" w:rsidRPr="00EB2D33" w:rsidRDefault="00FE0B96" w:rsidP="00FE0B96">
      <w:pPr>
        <w:spacing w:before="120" w:after="120"/>
        <w:ind w:left="1134" w:right="1134"/>
        <w:jc w:val="both"/>
        <w:rPr>
          <w:i/>
          <w:lang w:val="de-DE"/>
        </w:rPr>
      </w:pPr>
      <w:r w:rsidRPr="00EB2D33">
        <w:rPr>
          <w:i/>
          <w:lang w:val="de-DE"/>
        </w:rPr>
        <w:t>(Referenzdokument: ECE/TRANS/WP.15/AC.2/2022/21, wie geändert)</w:t>
      </w:r>
    </w:p>
    <w:bookmarkEnd w:id="47"/>
    <w:p w14:paraId="3669F18E" w14:textId="77777777" w:rsidR="00FE0B96" w:rsidRPr="00EB2D33" w:rsidRDefault="00FE0B96" w:rsidP="00FE0B96">
      <w:pPr>
        <w:spacing w:after="120"/>
        <w:ind w:left="1134" w:right="1134"/>
        <w:jc w:val="both"/>
        <w:rPr>
          <w:rFonts w:asciiTheme="majorBidi" w:hAnsiTheme="majorBidi" w:cstheme="majorBidi"/>
          <w:lang w:val="de-DE"/>
        </w:rPr>
      </w:pPr>
      <w:r w:rsidRPr="00EB2D33">
        <w:rPr>
          <w:lang w:val="de-DE"/>
        </w:rPr>
        <w:t>9.3.4.3.1.2.2.1.3</w:t>
      </w:r>
      <w:r w:rsidRPr="00EB2D33">
        <w:rPr>
          <w:lang w:val="de-DE"/>
        </w:rPr>
        <w:tab/>
      </w:r>
      <w:r w:rsidRPr="00EB2D33">
        <w:rPr>
          <w:rFonts w:asciiTheme="majorBidi" w:hAnsiTheme="majorBidi" w:cstheme="majorBidi"/>
          <w:lang w:val="de-DE"/>
        </w:rPr>
        <w:t>[Die Änderung in der französischen und englischen Fassung hat keine Auswirkungen auf den deutschen Text.]</w:t>
      </w:r>
    </w:p>
    <w:p w14:paraId="1964A2F7" w14:textId="77777777" w:rsidR="00FE0B96" w:rsidRPr="00EB2D33" w:rsidRDefault="00FE0B96" w:rsidP="00FE0B96">
      <w:pPr>
        <w:spacing w:after="120"/>
        <w:ind w:left="1134" w:right="1134"/>
        <w:jc w:val="both"/>
        <w:rPr>
          <w:i/>
          <w:lang w:val="de-DE"/>
        </w:rPr>
      </w:pPr>
      <w:r w:rsidRPr="00EB2D33">
        <w:rPr>
          <w:i/>
          <w:lang w:val="de-DE"/>
        </w:rPr>
        <w:t>(Referenzdokument: ECE/TRANS/WP.15/AC.2/2022/8)</w:t>
      </w:r>
    </w:p>
    <w:p w14:paraId="44CC910E" w14:textId="77777777" w:rsidR="00FE0B96" w:rsidRPr="00EB2D33" w:rsidRDefault="00FE0B96" w:rsidP="00D61813">
      <w:pPr>
        <w:keepNext/>
        <w:keepLines/>
        <w:tabs>
          <w:tab w:val="right" w:pos="851"/>
        </w:tabs>
        <w:spacing w:before="240" w:after="120" w:line="240" w:lineRule="exact"/>
        <w:ind w:left="757" w:right="1134"/>
        <w:rPr>
          <w:b/>
          <w:lang w:val="de-DE"/>
        </w:rPr>
      </w:pPr>
      <w:r w:rsidRPr="00EB2D33">
        <w:rPr>
          <w:b/>
          <w:lang w:val="de-DE"/>
        </w:rPr>
        <w:tab/>
      </w:r>
      <w:r w:rsidRPr="00EB2D33">
        <w:rPr>
          <w:b/>
          <w:lang w:val="de-DE"/>
        </w:rPr>
        <w:tab/>
        <w:t>Dokument ECE/ADN/2022/1 wurde mit folgenden Änderungen angenommen:</w:t>
      </w:r>
    </w:p>
    <w:p w14:paraId="76E5B02E"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bookmarkStart w:id="52" w:name="_Hlk98408674"/>
      <w:r w:rsidRPr="00EB2D33">
        <w:rPr>
          <w:b/>
          <w:sz w:val="28"/>
          <w:lang w:val="de-DE"/>
        </w:rPr>
        <w:tab/>
      </w:r>
      <w:r w:rsidRPr="00EB2D33">
        <w:rPr>
          <w:b/>
          <w:sz w:val="28"/>
          <w:lang w:val="de-DE"/>
        </w:rPr>
        <w:tab/>
        <w:t>Kapitel 3.2, Tabelle A</w:t>
      </w:r>
    </w:p>
    <w:p w14:paraId="64A4DCB4" w14:textId="77777777" w:rsidR="00FE0B96" w:rsidRPr="00EB2D33" w:rsidRDefault="00FE0B96" w:rsidP="00FE0B96">
      <w:pPr>
        <w:spacing w:after="120"/>
        <w:ind w:left="1134" w:right="1134"/>
        <w:jc w:val="both"/>
        <w:rPr>
          <w:lang w:val="de-DE"/>
        </w:rPr>
      </w:pPr>
      <w:bookmarkStart w:id="53" w:name="_Hlk98408937"/>
      <w:bookmarkEnd w:id="52"/>
      <w:r w:rsidRPr="00EB2D33">
        <w:rPr>
          <w:lang w:val="de-DE"/>
        </w:rPr>
        <w:t xml:space="preserve">Der bestehende Änderungsbefehl </w:t>
      </w:r>
      <w:bookmarkEnd w:id="53"/>
      <w:r w:rsidRPr="00EB2D33">
        <w:rPr>
          <w:lang w:val="de-DE"/>
        </w:rPr>
        <w:t xml:space="preserve">für UN-Nr. 1950 </w:t>
      </w:r>
      <w:bookmarkStart w:id="54" w:name="_Hlk98407739"/>
      <w:r w:rsidRPr="00EB2D33">
        <w:rPr>
          <w:lang w:val="de-DE"/>
        </w:rPr>
        <w:t>ändern in:</w:t>
      </w:r>
    </w:p>
    <w:bookmarkEnd w:id="54"/>
    <w:p w14:paraId="23B3D94F" w14:textId="77777777" w:rsidR="00FE0B96" w:rsidRPr="00EB2D33" w:rsidRDefault="00FE0B96" w:rsidP="00FE0B96">
      <w:pPr>
        <w:spacing w:after="120"/>
        <w:ind w:left="1134" w:right="1134"/>
        <w:jc w:val="both"/>
        <w:rPr>
          <w:lang w:val="de-DE"/>
        </w:rPr>
      </w:pPr>
      <w:r w:rsidRPr="00EB2D33">
        <w:rPr>
          <w:lang w:val="de-DE"/>
        </w:rPr>
        <w:t>Bei der UN-Nr. 1950, „DRUCKGASPACKUNGEN, giftig, entzündbar, ätzend“, in Spalte (10) einfügen: „VE04“.</w:t>
      </w:r>
    </w:p>
    <w:p w14:paraId="45A45F1A" w14:textId="77777777" w:rsidR="00FE0B96" w:rsidRPr="00EB2D33" w:rsidRDefault="00FE0B96" w:rsidP="00FE0B96">
      <w:pPr>
        <w:spacing w:after="120"/>
        <w:ind w:left="1134" w:right="1134"/>
        <w:jc w:val="both"/>
        <w:rPr>
          <w:lang w:val="de-DE"/>
        </w:rPr>
      </w:pPr>
      <w:bookmarkStart w:id="55" w:name="_Hlk97625801"/>
      <w:r w:rsidRPr="00EB2D33">
        <w:rPr>
          <w:i/>
          <w:lang w:val="de-DE"/>
        </w:rPr>
        <w:t>(Referenzdokument: informelles Dokument INF.4)</w:t>
      </w:r>
    </w:p>
    <w:bookmarkEnd w:id="55"/>
    <w:p w14:paraId="4DE13326" w14:textId="77777777" w:rsidR="00FE0B96" w:rsidRPr="00EB2D33" w:rsidRDefault="00FE0B96" w:rsidP="00FE0B96">
      <w:pPr>
        <w:spacing w:after="120"/>
        <w:ind w:left="1134" w:right="1134"/>
        <w:jc w:val="both"/>
        <w:rPr>
          <w:lang w:val="de-DE"/>
        </w:rPr>
      </w:pPr>
      <w:r w:rsidRPr="00EB2D33">
        <w:rPr>
          <w:lang w:val="de-DE"/>
        </w:rPr>
        <w:t>Der bestehende Änderungsbefehl für UN-Nrn. 3537, 3539, 3540, 3541 und 3542 ändern in:</w:t>
      </w:r>
    </w:p>
    <w:p w14:paraId="53741650" w14:textId="77777777" w:rsidR="00FE0B96" w:rsidRPr="00EB2D33" w:rsidRDefault="00FE0B96" w:rsidP="00FE0B96">
      <w:pPr>
        <w:spacing w:after="120"/>
        <w:ind w:left="1134" w:right="1134"/>
        <w:jc w:val="both"/>
        <w:rPr>
          <w:lang w:val="de-DE"/>
        </w:rPr>
      </w:pPr>
      <w:bookmarkStart w:id="56" w:name="_Hlk84843359"/>
      <w:r w:rsidRPr="00EB2D33">
        <w:rPr>
          <w:lang w:val="de-DE"/>
        </w:rPr>
        <w:t xml:space="preserve">Bei den UN-Nrn. </w:t>
      </w:r>
      <w:bookmarkEnd w:id="56"/>
      <w:r w:rsidRPr="00EB2D33">
        <w:rPr>
          <w:lang w:val="de-DE"/>
        </w:rPr>
        <w:t>3537, 3539, 3540, 3541 und 3542, in Spalte (6) einfügen: „802“.</w:t>
      </w:r>
    </w:p>
    <w:p w14:paraId="2788EF47"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7.4</w:t>
      </w:r>
    </w:p>
    <w:p w14:paraId="4B504611" w14:textId="77777777" w:rsidR="00FE0B96" w:rsidRPr="00EB2D33" w:rsidRDefault="00FE0B96" w:rsidP="00FE0B96">
      <w:pPr>
        <w:spacing w:after="120"/>
        <w:ind w:left="1134" w:right="1134"/>
        <w:jc w:val="both"/>
        <w:rPr>
          <w:lang w:val="de-DE"/>
        </w:rPr>
      </w:pPr>
      <w:r w:rsidRPr="00EB2D33">
        <w:rPr>
          <w:lang w:val="de-DE"/>
        </w:rPr>
        <w:t>„Kapitel 7.4“ ändern in: „Kapitel 7.1“ und die Änderungsbefehle entsprechend neu einordnen.</w:t>
      </w:r>
    </w:p>
    <w:p w14:paraId="619CDAC2" w14:textId="77777777" w:rsidR="00FE0B96" w:rsidRPr="00EB2D33" w:rsidRDefault="00FE0B96" w:rsidP="00FE0B96">
      <w:pPr>
        <w:spacing w:after="120"/>
        <w:ind w:left="1134" w:right="1134"/>
        <w:jc w:val="both"/>
        <w:rPr>
          <w:i/>
          <w:lang w:val="de-DE"/>
        </w:rPr>
      </w:pPr>
      <w:bookmarkStart w:id="57" w:name="_Hlk97625830"/>
      <w:r w:rsidRPr="00EB2D33">
        <w:rPr>
          <w:i/>
          <w:lang w:val="de-DE"/>
        </w:rPr>
        <w:t>(Referenzdokument: informelles Dokument INF.4)</w:t>
      </w:r>
      <w:bookmarkEnd w:id="57"/>
    </w:p>
    <w:p w14:paraId="5981237C"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3.2, Tabelle C</w:t>
      </w:r>
    </w:p>
    <w:p w14:paraId="5C00B1ED" w14:textId="345F0C83" w:rsidR="00FE0B96" w:rsidRPr="00EB2D33" w:rsidRDefault="00FE0B96" w:rsidP="00FE0B96">
      <w:pPr>
        <w:spacing w:after="120"/>
        <w:ind w:left="1134" w:right="1134"/>
        <w:jc w:val="both"/>
        <w:rPr>
          <w:lang w:val="de-DE"/>
        </w:rPr>
      </w:pPr>
      <w:r w:rsidRPr="00EB2D33">
        <w:rPr>
          <w:lang w:val="de-DE"/>
        </w:rPr>
        <w:t>Der bestehende Änderungsbefehl für Stoffnummer 9004 betrifft nicht die deutsche Sprachfassung.</w:t>
      </w:r>
      <w:bookmarkStart w:id="58" w:name="_Hlk99028521"/>
      <w:r w:rsidRPr="00EB2D33">
        <w:rPr>
          <w:lang w:val="de-DE"/>
        </w:rPr>
        <w:t>]</w:t>
      </w:r>
    </w:p>
    <w:bookmarkEnd w:id="58"/>
    <w:p w14:paraId="21B6B92D" w14:textId="77777777" w:rsidR="00FE0B96" w:rsidRPr="00EB2D33" w:rsidRDefault="00FE0B96" w:rsidP="00FE0B96">
      <w:pPr>
        <w:spacing w:after="120"/>
        <w:ind w:left="1134" w:right="1134"/>
        <w:jc w:val="both"/>
        <w:rPr>
          <w:i/>
          <w:lang w:val="de-DE"/>
        </w:rPr>
      </w:pPr>
      <w:r w:rsidRPr="00EB2D33">
        <w:rPr>
          <w:i/>
          <w:lang w:val="de-DE"/>
        </w:rPr>
        <w:t>(Referenzdokument: informelles Dokument INF.4)</w:t>
      </w:r>
    </w:p>
    <w:p w14:paraId="79EAB249" w14:textId="77777777" w:rsidR="00FE0B96" w:rsidRPr="00EB2D33" w:rsidRDefault="00FE0B96" w:rsidP="00D61813">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Kapitel 9.3</w:t>
      </w:r>
    </w:p>
    <w:p w14:paraId="3BC68A8A" w14:textId="77777777" w:rsidR="00FE0B96" w:rsidRPr="00EB2D33" w:rsidRDefault="00FE0B96" w:rsidP="00FE0B96">
      <w:pPr>
        <w:spacing w:after="120"/>
        <w:ind w:left="1134" w:right="1134"/>
        <w:jc w:val="both"/>
        <w:rPr>
          <w:iCs/>
          <w:lang w:val="de-DE"/>
        </w:rPr>
      </w:pPr>
      <w:r w:rsidRPr="00EB2D33">
        <w:rPr>
          <w:lang w:val="de-DE"/>
        </w:rPr>
        <w:t xml:space="preserve">In den bestehenden Änderungsbefehlen für </w:t>
      </w:r>
      <w:r w:rsidRPr="00EB2D33">
        <w:rPr>
          <w:iCs/>
          <w:lang w:val="de-DE"/>
        </w:rPr>
        <w:t>9.3.2.0 und 9.3.3.0:</w:t>
      </w:r>
    </w:p>
    <w:p w14:paraId="4ABD98E3" w14:textId="77777777" w:rsidR="00FE0B96" w:rsidRPr="00EB2D33" w:rsidRDefault="00FE0B96" w:rsidP="00FE0B96">
      <w:pPr>
        <w:spacing w:after="120"/>
        <w:ind w:left="1134" w:right="1134"/>
        <w:jc w:val="both"/>
        <w:rPr>
          <w:rFonts w:eastAsia="Calibri"/>
          <w:lang w:val="de-DE"/>
        </w:rPr>
      </w:pPr>
      <w:r w:rsidRPr="00EB2D33">
        <w:rPr>
          <w:iCs/>
          <w:lang w:val="de-DE"/>
        </w:rPr>
        <w:t>„</w:t>
      </w:r>
      <w:r w:rsidRPr="00EB2D33">
        <w:rPr>
          <w:rFonts w:eastAsia="Calibri"/>
          <w:lang w:val="de-DE"/>
        </w:rPr>
        <w:t>Den zweiten Absatz von 9.3.2.0.1 a) und 9.3.3.0.1 a) in 9.3.2.0.1.2 bzw. 9.3.3.0.1.2, umnummerieren.“ ändern in:</w:t>
      </w:r>
    </w:p>
    <w:p w14:paraId="669F249D" w14:textId="77777777" w:rsidR="00FE0B96" w:rsidRPr="00EB2D33" w:rsidRDefault="00FE0B96" w:rsidP="00FE0B96">
      <w:pPr>
        <w:spacing w:after="120"/>
        <w:ind w:left="1134" w:right="1134"/>
        <w:jc w:val="both"/>
        <w:rPr>
          <w:rFonts w:eastAsia="Calibri"/>
          <w:lang w:val="de-DE"/>
        </w:rPr>
      </w:pPr>
      <w:r w:rsidRPr="00EB2D33">
        <w:rPr>
          <w:rFonts w:eastAsia="Calibri"/>
          <w:lang w:val="de-DE"/>
        </w:rPr>
        <w:t>„Den zweiten Absatz von 9.3.2.0.1 a) und 9.3.3.0.1 a) in 9.3.2.0.1.3 bzw. 9.3.3.0.1.3, umnummerieren.“.</w:t>
      </w:r>
    </w:p>
    <w:p w14:paraId="024C8750" w14:textId="77777777" w:rsidR="00FE0B96" w:rsidRPr="00EB2D33" w:rsidRDefault="00FE0B96" w:rsidP="00FE0B96">
      <w:pPr>
        <w:spacing w:after="120"/>
        <w:ind w:left="1134" w:right="1134"/>
        <w:jc w:val="both"/>
        <w:rPr>
          <w:rFonts w:eastAsia="Calibri"/>
          <w:lang w:val="de-DE"/>
        </w:rPr>
      </w:pPr>
      <w:r w:rsidRPr="00EB2D33">
        <w:rPr>
          <w:rFonts w:eastAsia="Calibri"/>
          <w:lang w:val="de-DE"/>
        </w:rPr>
        <w:t>und nachstehenden Änderungsbefehl einfügen:</w:t>
      </w:r>
    </w:p>
    <w:p w14:paraId="4CEFA73B" w14:textId="77777777" w:rsidR="00FE0B96" w:rsidRPr="00EB2D33" w:rsidRDefault="00FE0B96" w:rsidP="00FE0B96">
      <w:pPr>
        <w:spacing w:after="120"/>
        <w:ind w:left="1134" w:right="1134"/>
        <w:jc w:val="both"/>
        <w:rPr>
          <w:rFonts w:eastAsia="Calibri"/>
          <w:lang w:val="de-DE"/>
        </w:rPr>
      </w:pPr>
      <w:r w:rsidRPr="00EB2D33">
        <w:rPr>
          <w:rFonts w:eastAsia="Calibri"/>
          <w:lang w:val="de-DE"/>
        </w:rPr>
        <w:t>„9.3.2.0.1 c) und 9.3.3.0.1 c) in 9.3.2.0.1.2 bzw. 9.3.3.0.1.2 umnummerieren.“</w:t>
      </w:r>
    </w:p>
    <w:p w14:paraId="20EF71DB" w14:textId="77777777" w:rsidR="00FE0B96" w:rsidRPr="00EB2D33" w:rsidRDefault="00FE0B96" w:rsidP="00FE0B96">
      <w:pPr>
        <w:spacing w:after="120"/>
        <w:ind w:left="1134" w:right="1134"/>
        <w:jc w:val="both"/>
        <w:rPr>
          <w:lang w:val="de-DE"/>
        </w:rPr>
      </w:pPr>
      <w:bookmarkStart w:id="59" w:name="_Hlk97625854"/>
      <w:r w:rsidRPr="00EB2D33">
        <w:rPr>
          <w:i/>
          <w:lang w:val="de-DE"/>
        </w:rPr>
        <w:t>(Referenzdokument: informelles Dokument INF.4, wie geändert)</w:t>
      </w:r>
    </w:p>
    <w:bookmarkEnd w:id="59"/>
    <w:p w14:paraId="1CEFACDC" w14:textId="10D46939" w:rsidR="00FE0B96" w:rsidRPr="00EB2D33" w:rsidRDefault="00FE0B96" w:rsidP="00D61813">
      <w:pPr>
        <w:keepNext/>
        <w:keepLines/>
        <w:tabs>
          <w:tab w:val="right" w:pos="851"/>
        </w:tabs>
        <w:spacing w:before="240" w:after="120" w:line="240" w:lineRule="exact"/>
        <w:ind w:left="757" w:right="1134"/>
        <w:rPr>
          <w:b/>
          <w:sz w:val="28"/>
          <w:lang w:val="de-DE"/>
        </w:rPr>
      </w:pPr>
      <w:r w:rsidRPr="00EB2D33">
        <w:rPr>
          <w:b/>
          <w:sz w:val="28"/>
          <w:lang w:val="de-DE"/>
        </w:rPr>
        <w:lastRenderedPageBreak/>
        <w:tab/>
        <w:t>Dokument ECE/TRANS/WP.15/AC.2/2022/20 wurde mit folgenden Änderungen angenommen:</w:t>
      </w:r>
    </w:p>
    <w:p w14:paraId="31C746A5" w14:textId="77777777" w:rsidR="00FE0B96" w:rsidRPr="00EB2D33" w:rsidRDefault="00FE0B96" w:rsidP="00D61813">
      <w:pPr>
        <w:keepNext/>
        <w:keepLines/>
        <w:tabs>
          <w:tab w:val="right" w:pos="851"/>
        </w:tabs>
        <w:spacing w:before="240" w:after="120" w:line="240" w:lineRule="exact"/>
        <w:ind w:left="757" w:right="1134"/>
        <w:rPr>
          <w:b/>
          <w:lang w:val="de-DE"/>
        </w:rPr>
      </w:pPr>
      <w:r w:rsidRPr="00EB2D33">
        <w:rPr>
          <w:b/>
          <w:lang w:val="de-DE"/>
        </w:rPr>
        <w:tab/>
      </w:r>
      <w:r w:rsidRPr="00EB2D33">
        <w:rPr>
          <w:b/>
          <w:lang w:val="de-DE"/>
        </w:rPr>
        <w:tab/>
        <w:t>Kapitel 1.2</w:t>
      </w:r>
    </w:p>
    <w:p w14:paraId="44EDEFCC" w14:textId="77777777" w:rsidR="00FE0B96" w:rsidRPr="00EB2D33" w:rsidRDefault="00FE0B96" w:rsidP="00FE0B96">
      <w:pPr>
        <w:spacing w:after="120"/>
        <w:ind w:left="1134" w:right="1134"/>
        <w:jc w:val="both"/>
        <w:rPr>
          <w:lang w:val="de-DE"/>
        </w:rPr>
      </w:pPr>
      <w:r w:rsidRPr="00EB2D33">
        <w:rPr>
          <w:lang w:val="de-DE"/>
        </w:rPr>
        <w:t>1.2.1</w:t>
      </w:r>
      <w:r w:rsidRPr="00EB2D33">
        <w:rPr>
          <w:lang w:val="de-DE"/>
        </w:rPr>
        <w:tab/>
        <w:t>Der bestehende Änderungsbefehl ändern in:</w:t>
      </w:r>
    </w:p>
    <w:p w14:paraId="7715465D" w14:textId="77777777" w:rsidR="00FE0B96" w:rsidRPr="00EB2D33" w:rsidRDefault="00FE0B96" w:rsidP="00FE0B96">
      <w:pPr>
        <w:kinsoku w:val="0"/>
        <w:overflowPunct w:val="0"/>
        <w:autoSpaceDE w:val="0"/>
        <w:autoSpaceDN w:val="0"/>
        <w:adjustRightInd w:val="0"/>
        <w:snapToGrid w:val="0"/>
        <w:spacing w:after="120"/>
        <w:ind w:left="1134" w:right="1134"/>
        <w:jc w:val="both"/>
        <w:rPr>
          <w:lang w:val="de-DE" w:eastAsia="zh-CN"/>
        </w:rPr>
      </w:pPr>
      <w:r w:rsidRPr="00EB2D33">
        <w:rPr>
          <w:lang w:val="de-DE"/>
        </w:rPr>
        <w:t>„</w:t>
      </w:r>
      <w:r w:rsidRPr="00EB2D33">
        <w:rPr>
          <w:rFonts w:asciiTheme="majorBidi" w:hAnsiTheme="majorBidi" w:cstheme="majorBidi"/>
          <w:lang w:val="de-DE"/>
        </w:rPr>
        <w:t>1.2.1</w:t>
      </w:r>
      <w:r w:rsidRPr="00EB2D33">
        <w:rPr>
          <w:rFonts w:asciiTheme="majorBidi" w:hAnsiTheme="majorBidi" w:cstheme="majorBidi"/>
          <w:lang w:val="de-DE"/>
        </w:rPr>
        <w:tab/>
      </w:r>
      <w:r w:rsidRPr="00EB2D33">
        <w:rPr>
          <w:lang w:val="de-DE" w:eastAsia="zh-CN"/>
        </w:rPr>
        <w:t>Folgende Begriffsbestimmungen streichen:</w:t>
      </w:r>
    </w:p>
    <w:p w14:paraId="06395526" w14:textId="77777777" w:rsidR="00FE0B96" w:rsidRPr="00EB2D33" w:rsidRDefault="00FE0B96" w:rsidP="00FE0B96">
      <w:pPr>
        <w:kinsoku w:val="0"/>
        <w:overflowPunct w:val="0"/>
        <w:autoSpaceDE w:val="0"/>
        <w:autoSpaceDN w:val="0"/>
        <w:adjustRightInd w:val="0"/>
        <w:snapToGrid w:val="0"/>
        <w:spacing w:after="120"/>
        <w:ind w:left="1701" w:right="1134"/>
        <w:jc w:val="both"/>
        <w:rPr>
          <w:lang w:val="de-DE" w:eastAsia="zh-CN"/>
        </w:rPr>
      </w:pPr>
      <w:r w:rsidRPr="00EB2D33">
        <w:rPr>
          <w:lang w:val="de-DE" w:eastAsia="zh-CN"/>
        </w:rPr>
        <w:t>„ADR“, „ASTM“, „CGA“, „CIM“, „CMR“, „CNG“, „CSC“, „EN (-Norm)“, „IAEA“, „IBC“, „ICAO“, „IMO“, „ISO (-Norm)“, „LNG“, „MEGC“, „MEMU“, „RID“, „SADT (self-accelerating decomposition temperature)“, „SAPT“, „UIC“, „UNECE“.“.</w:t>
      </w:r>
    </w:p>
    <w:p w14:paraId="608453EA" w14:textId="77777777" w:rsidR="00FE0B96" w:rsidRPr="00EB2D33" w:rsidRDefault="00FE0B96" w:rsidP="00FE0B96">
      <w:pPr>
        <w:tabs>
          <w:tab w:val="left" w:pos="2268"/>
        </w:tabs>
        <w:spacing w:after="120"/>
        <w:ind w:left="1134" w:right="521"/>
        <w:jc w:val="both"/>
        <w:rPr>
          <w:rFonts w:asciiTheme="majorBidi" w:hAnsiTheme="majorBidi" w:cstheme="majorBidi"/>
          <w:lang w:val="de-DE"/>
        </w:rPr>
      </w:pPr>
      <w:r w:rsidRPr="00EB2D33">
        <w:rPr>
          <w:rFonts w:asciiTheme="majorBidi" w:hAnsiTheme="majorBidi" w:cstheme="majorBidi"/>
          <w:lang w:val="de-DE"/>
        </w:rPr>
        <w:t>ändern in:</w:t>
      </w:r>
    </w:p>
    <w:p w14:paraId="4F94324A" w14:textId="77777777" w:rsidR="00FE0B96" w:rsidRPr="00EB2D33" w:rsidRDefault="00FE0B96" w:rsidP="00FE0B96">
      <w:pPr>
        <w:kinsoku w:val="0"/>
        <w:overflowPunct w:val="0"/>
        <w:autoSpaceDE w:val="0"/>
        <w:autoSpaceDN w:val="0"/>
        <w:adjustRightInd w:val="0"/>
        <w:snapToGrid w:val="0"/>
        <w:spacing w:after="120"/>
        <w:ind w:left="1134" w:right="1134"/>
        <w:jc w:val="both"/>
        <w:rPr>
          <w:lang w:val="de-DE" w:eastAsia="zh-CN"/>
        </w:rPr>
      </w:pPr>
      <w:r w:rsidRPr="00EB2D33">
        <w:rPr>
          <w:rFonts w:asciiTheme="majorBidi" w:hAnsiTheme="majorBidi" w:cstheme="majorBidi"/>
          <w:lang w:val="de-DE"/>
        </w:rPr>
        <w:t>„1.2.1</w:t>
      </w:r>
      <w:r w:rsidRPr="00EB2D33">
        <w:rPr>
          <w:rFonts w:asciiTheme="majorBidi" w:hAnsiTheme="majorBidi" w:cstheme="majorBidi"/>
          <w:lang w:val="de-DE"/>
        </w:rPr>
        <w:tab/>
      </w:r>
      <w:r w:rsidRPr="00EB2D33">
        <w:rPr>
          <w:lang w:val="de-DE" w:eastAsia="zh-CN"/>
        </w:rPr>
        <w:t>Folgende Begriffsbestimmungen streichen:</w:t>
      </w:r>
    </w:p>
    <w:p w14:paraId="035A2B83" w14:textId="0F05ABD5" w:rsidR="00FE0B96" w:rsidRPr="00EB2D33" w:rsidRDefault="00FE0B96" w:rsidP="00FE0B96">
      <w:pPr>
        <w:kinsoku w:val="0"/>
        <w:overflowPunct w:val="0"/>
        <w:autoSpaceDE w:val="0"/>
        <w:autoSpaceDN w:val="0"/>
        <w:adjustRightInd w:val="0"/>
        <w:snapToGrid w:val="0"/>
        <w:spacing w:after="120"/>
        <w:ind w:left="1701" w:right="1134"/>
        <w:jc w:val="both"/>
        <w:rPr>
          <w:lang w:val="de-DE" w:eastAsia="zh-CN"/>
        </w:rPr>
      </w:pPr>
      <w:r w:rsidRPr="00EB2D33">
        <w:rPr>
          <w:lang w:val="de-DE" w:eastAsia="zh-CN"/>
        </w:rPr>
        <w:t>„ADR“, „ASTM“, „CDNI“, „CEVNI“, „CGA“, „CIM“, „CMNI“ „CMR“, „CNG“, „CSC“, „EN (-Norm)“, „IAEA“, „IBC“, „ICAO“, „IMO“, „ISO (-Norm)“, „LNG“, „MEGC“, „MEMU“, „OEG“, „OTIF“ „RID“, „SADT“, „SAPT“, „SOLAS“, „</w:t>
      </w:r>
      <w:r w:rsidRPr="00EB2D33">
        <w:rPr>
          <w:lang w:val="de-DE"/>
        </w:rPr>
        <w:t>STCW“,</w:t>
      </w:r>
      <w:r w:rsidRPr="00EB2D33">
        <w:rPr>
          <w:rFonts w:asciiTheme="majorBidi" w:hAnsiTheme="majorBidi" w:cstheme="majorBidi"/>
          <w:lang w:val="de-DE"/>
        </w:rPr>
        <w:t xml:space="preserve"> „UEG“, </w:t>
      </w:r>
      <w:r w:rsidRPr="00EB2D33">
        <w:rPr>
          <w:lang w:val="de-DE" w:eastAsia="zh-CN"/>
        </w:rPr>
        <w:t>„UIC“, „UNECE“.“.</w:t>
      </w:r>
    </w:p>
    <w:p w14:paraId="3543DFE9" w14:textId="77777777" w:rsidR="00FE0B96" w:rsidRPr="00EB2D33" w:rsidRDefault="00FE0B96" w:rsidP="00FE0B96">
      <w:pPr>
        <w:spacing w:after="120"/>
        <w:ind w:left="1134" w:right="1134"/>
        <w:jc w:val="both"/>
        <w:rPr>
          <w:lang w:val="de-DE"/>
        </w:rPr>
      </w:pPr>
      <w:r w:rsidRPr="00EB2D33">
        <w:rPr>
          <w:i/>
          <w:lang w:val="de-DE"/>
        </w:rPr>
        <w:t>(Referenzdokument: informelles Dokument INF.5, wie geändert)</w:t>
      </w:r>
    </w:p>
    <w:p w14:paraId="07F1C4A4" w14:textId="77777777" w:rsidR="00FE0B96" w:rsidRPr="00EB2D33" w:rsidRDefault="00FE0B96" w:rsidP="00FE0B96">
      <w:pPr>
        <w:spacing w:after="120"/>
        <w:ind w:left="1134" w:right="1134"/>
        <w:jc w:val="both"/>
        <w:rPr>
          <w:lang w:val="de-DE"/>
        </w:rPr>
      </w:pPr>
      <w:r w:rsidRPr="00EB2D33">
        <w:rPr>
          <w:lang w:val="de-DE"/>
        </w:rPr>
        <w:t>1.2.3</w:t>
      </w:r>
      <w:r w:rsidRPr="00EB2D33">
        <w:rPr>
          <w:lang w:val="de-DE"/>
        </w:rPr>
        <w:tab/>
        <w:t>Im „</w:t>
      </w:r>
      <w:r w:rsidRPr="00EB2D33">
        <w:rPr>
          <w:b/>
          <w:bCs/>
          <w:lang w:val="de-DE" w:eastAsia="zh-CN"/>
        </w:rPr>
        <w:t xml:space="preserve">Verzeichnis der Abkürzungen“ </w:t>
      </w:r>
      <w:r w:rsidRPr="00EB2D33">
        <w:rPr>
          <w:lang w:val="de-DE" w:eastAsia="zh-CN"/>
        </w:rPr>
        <w:t>folgende Einträge in alphabetischer Reihenfolge einfügen</w:t>
      </w:r>
      <w:r w:rsidRPr="00EB2D33">
        <w:rPr>
          <w:lang w:val="de-DE"/>
        </w:rPr>
        <w:t>:</w:t>
      </w:r>
    </w:p>
    <w:p w14:paraId="611176A2" w14:textId="77777777" w:rsidR="00FE0B96" w:rsidRPr="00EB2D33" w:rsidRDefault="00FE0B96" w:rsidP="00FE0B96">
      <w:pPr>
        <w:spacing w:after="120"/>
        <w:ind w:left="2268" w:right="1134"/>
        <w:jc w:val="both"/>
        <w:rPr>
          <w:b/>
          <w:bCs/>
          <w:lang w:val="de-DE"/>
        </w:rPr>
      </w:pPr>
      <w:r w:rsidRPr="00EB2D33">
        <w:rPr>
          <w:b/>
          <w:bCs/>
          <w:lang w:val="de-DE"/>
        </w:rPr>
        <w:t>C</w:t>
      </w:r>
    </w:p>
    <w:p w14:paraId="76010163"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CDNI</w:t>
      </w:r>
      <w:r w:rsidRPr="00EB2D33">
        <w:rPr>
          <w:lang w:val="de-DE"/>
        </w:rPr>
        <w:t>*****“: Übereinkommen über die Sammlung, Abgabe und Annahme von Abfällen in der Rhein- und Binnenschifffahrt.</w:t>
      </w:r>
    </w:p>
    <w:p w14:paraId="1F9F1952"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CEVNI</w:t>
      </w:r>
      <w:r w:rsidRPr="00EB2D33">
        <w:rPr>
          <w:lang w:val="de-DE"/>
        </w:rPr>
        <w:t xml:space="preserve">******“: Europäischer Binnenwasserstraßen-Code </w:t>
      </w:r>
    </w:p>
    <w:p w14:paraId="359B1710"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CMNI</w:t>
      </w:r>
      <w:r w:rsidRPr="00EB2D33">
        <w:rPr>
          <w:lang w:val="de-DE"/>
        </w:rPr>
        <w:t>*******“: Übereinkommen über den Vertrag über die Güterbeförderung in der Binnenschifffahrt (Budapest, 22. Juni 2001).</w:t>
      </w:r>
    </w:p>
    <w:p w14:paraId="19D0841A" w14:textId="77777777" w:rsidR="00FE0B96" w:rsidRPr="00EB2D33" w:rsidRDefault="00FE0B96" w:rsidP="00FE0B96">
      <w:pPr>
        <w:spacing w:after="120"/>
        <w:ind w:left="2268" w:right="1134"/>
        <w:jc w:val="both"/>
        <w:rPr>
          <w:b/>
          <w:bCs/>
          <w:lang w:val="de-DE"/>
        </w:rPr>
      </w:pPr>
      <w:r w:rsidRPr="00EB2D33">
        <w:rPr>
          <w:b/>
          <w:bCs/>
          <w:lang w:val="de-DE"/>
        </w:rPr>
        <w:t>G</w:t>
      </w:r>
    </w:p>
    <w:p w14:paraId="6F689144"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GESAMP</w:t>
      </w:r>
      <w:r w:rsidRPr="00EB2D33">
        <w:rPr>
          <w:i/>
          <w:iCs/>
          <w:lang w:val="de-DE"/>
        </w:rPr>
        <w:t>“</w:t>
      </w:r>
      <w:r w:rsidRPr="00EB2D33">
        <w:rPr>
          <w:lang w:val="de-DE"/>
        </w:rPr>
        <w:t>: Joint Group of Experts on the Scientific Aspects of Marine Environmental Protection (siehe 1.2.1).</w:t>
      </w:r>
    </w:p>
    <w:p w14:paraId="1999C3E8" w14:textId="77777777" w:rsidR="00FE0B96" w:rsidRPr="00EB2D33" w:rsidRDefault="00FE0B96" w:rsidP="00FE0B96">
      <w:pPr>
        <w:spacing w:after="120"/>
        <w:ind w:left="2268" w:right="1134"/>
        <w:jc w:val="both"/>
        <w:rPr>
          <w:b/>
          <w:bCs/>
          <w:lang w:val="de-DE"/>
        </w:rPr>
      </w:pPr>
      <w:r w:rsidRPr="00EB2D33">
        <w:rPr>
          <w:b/>
          <w:bCs/>
          <w:lang w:val="de-DE"/>
        </w:rPr>
        <w:t>I</w:t>
      </w:r>
    </w:p>
    <w:p w14:paraId="3AFD6BD4" w14:textId="77777777" w:rsidR="00FE0B96" w:rsidRPr="00EB2D33" w:rsidRDefault="00FE0B96" w:rsidP="00FE0B96">
      <w:pPr>
        <w:spacing w:after="120"/>
        <w:ind w:left="2268" w:right="1134"/>
        <w:jc w:val="both"/>
        <w:rPr>
          <w:lang w:val="de-DE"/>
        </w:rPr>
      </w:pPr>
      <w:r w:rsidRPr="00EB2D33">
        <w:rPr>
          <w:i/>
          <w:iCs/>
          <w:lang w:val="de-DE"/>
        </w:rPr>
        <w:t>„</w:t>
      </w:r>
      <w:r w:rsidRPr="00EB2D33">
        <w:rPr>
          <w:b/>
          <w:i/>
          <w:color w:val="000000"/>
          <w:lang w:val="de-DE"/>
        </w:rPr>
        <w:t>Technische Anweisungen der ICAO</w:t>
      </w:r>
      <w:r w:rsidRPr="00EB2D33">
        <w:rPr>
          <w:i/>
          <w:iCs/>
          <w:lang w:val="de-DE"/>
        </w:rPr>
        <w:t xml:space="preserve">“: </w:t>
      </w:r>
      <w:r w:rsidRPr="00EB2D33">
        <w:rPr>
          <w:lang w:val="de-DE"/>
        </w:rPr>
        <w:t>Technische Anweisungen für die sichere Beförderung gefährlicher Güter im Luftverkehr (siehe 1.2.1).</w:t>
      </w:r>
    </w:p>
    <w:p w14:paraId="271E87F9" w14:textId="77777777" w:rsidR="00FE0B96" w:rsidRPr="00EB2D33" w:rsidRDefault="00FE0B96" w:rsidP="00FE0B96">
      <w:pPr>
        <w:spacing w:after="120"/>
        <w:ind w:left="2268" w:right="1134"/>
        <w:jc w:val="both"/>
        <w:rPr>
          <w:lang w:val="de-DE"/>
        </w:rPr>
      </w:pPr>
      <w:r w:rsidRPr="00EB2D33">
        <w:rPr>
          <w:rFonts w:asciiTheme="majorBidi" w:hAnsiTheme="majorBidi" w:cstheme="majorBidi"/>
          <w:i/>
          <w:iCs/>
          <w:lang w:val="de-DE"/>
        </w:rPr>
        <w:t>„</w:t>
      </w:r>
      <w:r w:rsidRPr="00EB2D33">
        <w:rPr>
          <w:rFonts w:asciiTheme="majorBidi" w:hAnsiTheme="majorBidi" w:cstheme="majorBidi"/>
          <w:b/>
          <w:bCs/>
          <w:i/>
          <w:iCs/>
          <w:lang w:val="de-DE"/>
        </w:rPr>
        <w:t>IMSBC</w:t>
      </w:r>
      <w:r w:rsidRPr="00EB2D33">
        <w:rPr>
          <w:rFonts w:asciiTheme="majorBidi" w:hAnsiTheme="majorBidi" w:cstheme="majorBidi"/>
          <w:i/>
          <w:iCs/>
          <w:lang w:val="de-DE"/>
        </w:rPr>
        <w:t>“:</w:t>
      </w:r>
      <w:r w:rsidRPr="00EB2D33">
        <w:rPr>
          <w:rFonts w:asciiTheme="majorBidi" w:hAnsiTheme="majorBidi" w:cstheme="majorBidi"/>
          <w:lang w:val="de-DE"/>
        </w:rPr>
        <w:t xml:space="preserve"> </w:t>
      </w:r>
      <w:r w:rsidRPr="00EB2D33">
        <w:rPr>
          <w:lang w:val="de-DE"/>
        </w:rPr>
        <w:t>siehe Begriffsbestimmung für „IMSBC-Code“ in 1.2.1.</w:t>
      </w:r>
    </w:p>
    <w:p w14:paraId="59531AC5" w14:textId="77777777" w:rsidR="00FE0B96" w:rsidRPr="00EB2D33" w:rsidRDefault="00FE0B96" w:rsidP="00FE0B96">
      <w:pPr>
        <w:spacing w:after="120"/>
        <w:ind w:left="2268" w:right="1134"/>
        <w:jc w:val="both"/>
        <w:rPr>
          <w:b/>
          <w:bCs/>
          <w:lang w:val="de-DE"/>
        </w:rPr>
      </w:pPr>
      <w:r w:rsidRPr="00EB2D33">
        <w:rPr>
          <w:b/>
          <w:bCs/>
          <w:lang w:val="de-DE"/>
        </w:rPr>
        <w:t>O</w:t>
      </w:r>
    </w:p>
    <w:p w14:paraId="6436E410"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OEG</w:t>
      </w:r>
      <w:r w:rsidRPr="00EB2D33">
        <w:rPr>
          <w:i/>
          <w:iCs/>
          <w:lang w:val="de-DE"/>
        </w:rPr>
        <w:t xml:space="preserve">“: </w:t>
      </w:r>
      <w:r w:rsidRPr="00EB2D33">
        <w:rPr>
          <w:lang w:val="de-DE"/>
        </w:rPr>
        <w:t>siehe Obere Explosionsgrenze (siehe 1.2.1).</w:t>
      </w:r>
    </w:p>
    <w:p w14:paraId="28D81441"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OTIF</w:t>
      </w:r>
      <w:r w:rsidRPr="00EB2D33">
        <w:rPr>
          <w:i/>
          <w:iCs/>
          <w:lang w:val="de-DE"/>
        </w:rPr>
        <w:t>“</w:t>
      </w:r>
      <w:r w:rsidRPr="00EB2D33">
        <w:rPr>
          <w:lang w:val="de-DE"/>
        </w:rPr>
        <w:t>: Zwischenstaatliche Organisation für den internationalen Eisenbahnverkehr (OTIF, Gryphenhübeliweg 30, CH-3006 Bern).</w:t>
      </w:r>
    </w:p>
    <w:p w14:paraId="048DBE4F" w14:textId="77777777" w:rsidR="00FE0B96" w:rsidRPr="00EB2D33" w:rsidRDefault="00FE0B96" w:rsidP="00FE0B96">
      <w:pPr>
        <w:spacing w:after="120"/>
        <w:ind w:left="2268" w:right="1134"/>
        <w:jc w:val="both"/>
        <w:rPr>
          <w:b/>
          <w:bCs/>
          <w:lang w:val="de-DE"/>
        </w:rPr>
      </w:pPr>
      <w:r w:rsidRPr="00EB2D33">
        <w:rPr>
          <w:b/>
          <w:bCs/>
          <w:lang w:val="de-DE"/>
        </w:rPr>
        <w:t>S</w:t>
      </w:r>
    </w:p>
    <w:p w14:paraId="4CCA951F"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SOLAS</w:t>
      </w:r>
      <w:r w:rsidRPr="00EB2D33">
        <w:rPr>
          <w:i/>
          <w:iCs/>
          <w:lang w:val="de-DE"/>
        </w:rPr>
        <w:t>“</w:t>
      </w:r>
      <w:r w:rsidRPr="00EB2D33">
        <w:rPr>
          <w:lang w:val="de-DE"/>
        </w:rPr>
        <w:t>: Internationales Übereinkommen von 1974 zum Schutz menschlichen Lebens auf See in der jeweils geltenden Fassung.</w:t>
      </w:r>
    </w:p>
    <w:p w14:paraId="12C7977D"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STCW</w:t>
      </w:r>
      <w:r w:rsidRPr="00EB2D33">
        <w:rPr>
          <w:i/>
          <w:iCs/>
          <w:lang w:val="de-DE"/>
        </w:rPr>
        <w:t>“</w:t>
      </w:r>
      <w:r w:rsidRPr="00EB2D33">
        <w:rPr>
          <w:lang w:val="de-DE"/>
        </w:rPr>
        <w:t>: Internationales Übereinkommen über Normen für die Ausbildung, die Erteilung von Befähigungszeugnissen und den Wachdienst von Seeleuten, 1978, in der gültigen Fassung.</w:t>
      </w:r>
    </w:p>
    <w:p w14:paraId="0E0B45FE" w14:textId="77777777" w:rsidR="00FE0B96" w:rsidRPr="00EB2D33" w:rsidRDefault="00FE0B96" w:rsidP="00FE0B96">
      <w:pPr>
        <w:spacing w:after="120"/>
        <w:ind w:left="2268" w:right="1134"/>
        <w:jc w:val="both"/>
        <w:rPr>
          <w:b/>
          <w:bCs/>
          <w:lang w:val="de-DE"/>
        </w:rPr>
      </w:pPr>
      <w:r w:rsidRPr="00EB2D33">
        <w:rPr>
          <w:b/>
          <w:bCs/>
          <w:lang w:val="de-DE"/>
        </w:rPr>
        <w:t>U</w:t>
      </w:r>
    </w:p>
    <w:p w14:paraId="6188E1DC" w14:textId="77777777" w:rsidR="00FE0B96" w:rsidRPr="00EB2D33" w:rsidRDefault="00FE0B96" w:rsidP="00FE0B96">
      <w:pPr>
        <w:spacing w:after="120"/>
        <w:ind w:left="2268" w:right="1134"/>
        <w:jc w:val="both"/>
        <w:rPr>
          <w:lang w:val="de-DE"/>
        </w:rPr>
      </w:pPr>
      <w:r w:rsidRPr="00EB2D33">
        <w:rPr>
          <w:i/>
          <w:iCs/>
          <w:lang w:val="de-DE"/>
        </w:rPr>
        <w:t>„</w:t>
      </w:r>
      <w:r w:rsidRPr="00EB2D33">
        <w:rPr>
          <w:b/>
          <w:bCs/>
          <w:i/>
          <w:iCs/>
          <w:lang w:val="de-DE"/>
        </w:rPr>
        <w:t>UEG</w:t>
      </w:r>
      <w:r w:rsidRPr="00EB2D33">
        <w:rPr>
          <w:i/>
          <w:iCs/>
          <w:lang w:val="de-DE"/>
        </w:rPr>
        <w:t>“</w:t>
      </w:r>
      <w:r w:rsidRPr="00EB2D33">
        <w:rPr>
          <w:lang w:val="de-DE"/>
        </w:rPr>
        <w:t>: siehe Untere Explosionsgrenze (siehe 1.2.1).</w:t>
      </w:r>
    </w:p>
    <w:p w14:paraId="5B4DA4CA" w14:textId="77777777" w:rsidR="00FE0B96" w:rsidRPr="00EB2D33" w:rsidRDefault="00FE0B96" w:rsidP="00FE0B96">
      <w:pPr>
        <w:spacing w:after="120"/>
        <w:ind w:left="2268" w:right="1134"/>
        <w:jc w:val="both"/>
        <w:rPr>
          <w:lang w:val="de-DE"/>
        </w:rPr>
      </w:pPr>
    </w:p>
    <w:p w14:paraId="4CB7BA7D" w14:textId="77777777" w:rsidR="00FE0B96" w:rsidRPr="00EB2D33" w:rsidRDefault="00FE0B96" w:rsidP="00FE0B96">
      <w:pPr>
        <w:spacing w:after="120"/>
        <w:ind w:left="2268" w:right="1134"/>
        <w:jc w:val="both"/>
        <w:rPr>
          <w:lang w:val="de-DE"/>
        </w:rPr>
      </w:pPr>
      <w:r w:rsidRPr="00EB2D33">
        <w:rPr>
          <w:lang w:val="de-DE"/>
        </w:rPr>
        <w:lastRenderedPageBreak/>
        <w:t>In der deutschen Fassung lauten die Fußnoten *****, ******, ******* wie folgt:</w:t>
      </w:r>
    </w:p>
    <w:p w14:paraId="3F7A36D6" w14:textId="77777777" w:rsidR="00FE0B96" w:rsidRPr="00EB2D33" w:rsidRDefault="00FE0B96" w:rsidP="00FE0B96">
      <w:pPr>
        <w:spacing w:after="120"/>
        <w:ind w:left="2268" w:right="1134"/>
        <w:jc w:val="both"/>
        <w:rPr>
          <w:lang w:val="de-DE"/>
        </w:rPr>
      </w:pPr>
      <w:r w:rsidRPr="00EB2D33">
        <w:rPr>
          <w:lang w:val="de-DE"/>
        </w:rPr>
        <w:t>„*****</w:t>
      </w:r>
      <w:r w:rsidRPr="00EB2D33">
        <w:rPr>
          <w:lang w:val="de-DE"/>
        </w:rPr>
        <w:tab/>
      </w:r>
      <w:bookmarkStart w:id="60" w:name="_Hlk98412913"/>
      <w:r w:rsidRPr="00EB2D33">
        <w:rPr>
          <w:iCs/>
          <w:lang w:val="de-DE" w:eastAsia="zh-CN"/>
        </w:rPr>
        <w:t xml:space="preserve">Die Buchstaben „CDNI“ sind die Abkürzung des französischen Ausdrucks </w:t>
      </w:r>
      <w:bookmarkEnd w:id="60"/>
      <w:r w:rsidRPr="00EB2D33">
        <w:rPr>
          <w:iCs/>
          <w:lang w:val="de-DE" w:eastAsia="zh-CN"/>
        </w:rPr>
        <w:t>„</w:t>
      </w:r>
      <w:r w:rsidRPr="00EB2D33">
        <w:rPr>
          <w:lang w:val="de-DE"/>
        </w:rPr>
        <w:t>Convention relative à la collecte, au dépôt et à la réception de déchets en navigation rhénane et intérieure“.</w:t>
      </w:r>
    </w:p>
    <w:p w14:paraId="4E967906" w14:textId="77777777" w:rsidR="00FE0B96" w:rsidRPr="00EB2D33" w:rsidRDefault="00FE0B96" w:rsidP="00FE0B96">
      <w:pPr>
        <w:spacing w:after="120"/>
        <w:ind w:left="2268" w:right="1134"/>
        <w:jc w:val="both"/>
        <w:rPr>
          <w:lang w:val="de-DE"/>
        </w:rPr>
      </w:pPr>
      <w:r w:rsidRPr="00EB2D33">
        <w:rPr>
          <w:lang w:val="de-DE"/>
        </w:rPr>
        <w:t>******</w:t>
      </w:r>
      <w:r w:rsidRPr="00EB2D33">
        <w:rPr>
          <w:lang w:val="de-DE"/>
        </w:rPr>
        <w:tab/>
      </w:r>
      <w:r w:rsidRPr="00EB2D33">
        <w:rPr>
          <w:iCs/>
          <w:lang w:val="de-DE" w:eastAsia="zh-CN"/>
        </w:rPr>
        <w:t>Die Buchstaben „CEVNI“ sind die Abkürzung des französischen Ausdrucks „</w:t>
      </w:r>
      <w:r w:rsidRPr="00EB2D33">
        <w:rPr>
          <w:lang w:val="de-DE"/>
        </w:rPr>
        <w:t>Code européen des voies de navigation intérieure“.</w:t>
      </w:r>
    </w:p>
    <w:p w14:paraId="7DADA761" w14:textId="77777777" w:rsidR="00FE0B96" w:rsidRPr="00EB2D33" w:rsidRDefault="00FE0B96" w:rsidP="00FE0B96">
      <w:pPr>
        <w:spacing w:after="120"/>
        <w:ind w:left="2268" w:right="1134"/>
        <w:jc w:val="both"/>
        <w:rPr>
          <w:lang w:val="de-DE"/>
        </w:rPr>
      </w:pPr>
      <w:r w:rsidRPr="00EB2D33">
        <w:rPr>
          <w:lang w:val="de-DE"/>
        </w:rPr>
        <w:t>******* Die Buchstaben „CMNI“ sind die Abkürzung des französischen Ausdrucks „Convention de Budapest relative au contrat de transport de marchandises en navigation intérieure“.“</w:t>
      </w:r>
    </w:p>
    <w:p w14:paraId="09FB2A07" w14:textId="77777777" w:rsidR="00FE0B96" w:rsidRPr="00EB2D33" w:rsidRDefault="00FE0B96" w:rsidP="00FE0B96">
      <w:pPr>
        <w:spacing w:after="120"/>
        <w:ind w:left="1134" w:right="1134"/>
        <w:jc w:val="both"/>
        <w:rPr>
          <w:lang w:val="de-DE"/>
        </w:rPr>
      </w:pPr>
      <w:r w:rsidRPr="00EB2D33">
        <w:rPr>
          <w:i/>
          <w:lang w:val="de-DE"/>
        </w:rPr>
        <w:t>(Referenzdokument: informelles Dokument INF.5, wie geändert)</w:t>
      </w:r>
    </w:p>
    <w:p w14:paraId="038816B4" w14:textId="77777777" w:rsidR="00FE0B96" w:rsidRPr="00EB2D33" w:rsidRDefault="00FE0B96" w:rsidP="00FE0B96">
      <w:pPr>
        <w:spacing w:after="120"/>
        <w:ind w:left="1134" w:right="1134"/>
        <w:jc w:val="both"/>
        <w:rPr>
          <w:iCs/>
          <w:lang w:val="de-DE"/>
        </w:rPr>
      </w:pPr>
      <w:r w:rsidRPr="00EB2D33">
        <w:rPr>
          <w:iCs/>
          <w:lang w:val="de-DE"/>
        </w:rPr>
        <w:t xml:space="preserve">Folgende Änderungsvorschläge einfügen: </w:t>
      </w:r>
      <w:r w:rsidRPr="00EB2D33">
        <w:rPr>
          <w:i/>
          <w:lang w:val="de-DE"/>
        </w:rPr>
        <w:t>(Referenzdokument: informelles Dokument INF.11)</w:t>
      </w:r>
    </w:p>
    <w:p w14:paraId="16DBA7CC" w14:textId="77777777" w:rsidR="00FE0B96" w:rsidRPr="00EB2D33" w:rsidRDefault="00FE0B96" w:rsidP="00CF6517">
      <w:pPr>
        <w:keepNext/>
        <w:keepLines/>
        <w:tabs>
          <w:tab w:val="right" w:pos="851"/>
        </w:tabs>
        <w:spacing w:before="360" w:after="120" w:line="240" w:lineRule="exact"/>
        <w:ind w:left="757" w:right="1134"/>
        <w:rPr>
          <w:b/>
          <w:sz w:val="28"/>
          <w:lang w:val="de-DE"/>
        </w:rPr>
      </w:pPr>
      <w:r w:rsidRPr="00EB2D33">
        <w:rPr>
          <w:b/>
          <w:sz w:val="28"/>
          <w:lang w:val="de-DE"/>
        </w:rPr>
        <w:tab/>
      </w:r>
      <w:r w:rsidRPr="00EB2D33">
        <w:rPr>
          <w:b/>
          <w:sz w:val="28"/>
          <w:lang w:val="de-DE"/>
        </w:rPr>
        <w:tab/>
        <w:t>Einleitung</w:t>
      </w:r>
    </w:p>
    <w:p w14:paraId="03C0FDA0" w14:textId="77777777" w:rsidR="00FE0B96" w:rsidRPr="00EB2D33" w:rsidRDefault="00FE0B96" w:rsidP="00FE0B96">
      <w:pPr>
        <w:spacing w:after="120"/>
        <w:ind w:left="1134" w:right="1134"/>
        <w:jc w:val="both"/>
        <w:rPr>
          <w:i/>
          <w:iCs/>
          <w:lang w:val="de-DE" w:eastAsia="en-US"/>
        </w:rPr>
      </w:pPr>
      <w:r w:rsidRPr="00EB2D33">
        <w:rPr>
          <w:rFonts w:ascii="TimesNewRoman" w:hAnsi="TimesNewRoman" w:cs="TimesNewRoman"/>
          <w:i/>
          <w:iCs/>
          <w:lang w:val="de-DE" w:eastAsia="en-US"/>
        </w:rPr>
        <w:t>„www.unece.org/trans/danger/publi/adn/adn_e.html“ ändern in: „</w:t>
      </w:r>
      <w:hyperlink r:id="rId20" w:history="1">
        <w:r w:rsidRPr="00EB2D33">
          <w:rPr>
            <w:i/>
            <w:iCs/>
            <w:color w:val="0000FF"/>
            <w:u w:val="single"/>
            <w:lang w:val="de-DE" w:eastAsia="en-US"/>
          </w:rPr>
          <w:t>https://unece.org/about-adn</w:t>
        </w:r>
      </w:hyperlink>
      <w:r w:rsidRPr="00EB2D33">
        <w:rPr>
          <w:i/>
          <w:iCs/>
          <w:color w:val="0000FF"/>
          <w:u w:val="single"/>
          <w:lang w:val="de-DE" w:eastAsia="en-US"/>
        </w:rPr>
        <w:t>“</w:t>
      </w:r>
      <w:r w:rsidRPr="00EB2D33">
        <w:rPr>
          <w:i/>
          <w:iCs/>
          <w:lang w:val="de-DE" w:eastAsia="en-US"/>
        </w:rPr>
        <w:t>.</w:t>
      </w:r>
    </w:p>
    <w:p w14:paraId="1DCEA5AA" w14:textId="77777777" w:rsidR="00FE0B96" w:rsidRPr="00EB2D33" w:rsidRDefault="00FE0B96" w:rsidP="00CF6517">
      <w:pPr>
        <w:keepNext/>
        <w:keepLines/>
        <w:tabs>
          <w:tab w:val="right" w:pos="851"/>
        </w:tabs>
        <w:spacing w:before="360" w:after="120" w:line="240" w:lineRule="exact"/>
        <w:ind w:left="757" w:right="1134"/>
        <w:rPr>
          <w:b/>
          <w:sz w:val="28"/>
          <w:lang w:val="de-DE"/>
        </w:rPr>
      </w:pPr>
      <w:r w:rsidRPr="00EB2D33">
        <w:rPr>
          <w:b/>
          <w:sz w:val="28"/>
          <w:lang w:val="de-DE"/>
        </w:rPr>
        <w:tab/>
      </w:r>
      <w:r w:rsidRPr="00EB2D33">
        <w:rPr>
          <w:b/>
          <w:sz w:val="28"/>
          <w:lang w:val="de-DE"/>
        </w:rPr>
        <w:tab/>
        <w:t>Kapitel 1.5</w:t>
      </w:r>
    </w:p>
    <w:p w14:paraId="1BB629A0" w14:textId="77777777" w:rsidR="00FE0B96" w:rsidRPr="00EB2D33" w:rsidRDefault="00FE0B96" w:rsidP="00FE0B96">
      <w:pPr>
        <w:spacing w:after="120"/>
        <w:ind w:left="1134" w:right="1134"/>
        <w:jc w:val="both"/>
        <w:rPr>
          <w:lang w:val="de-DE" w:eastAsia="en-US"/>
        </w:rPr>
      </w:pPr>
      <w:r w:rsidRPr="00EB2D33">
        <w:rPr>
          <w:lang w:val="de-DE" w:eastAsia="en-US"/>
        </w:rPr>
        <w:t>1.5.1.1</w:t>
      </w:r>
      <w:r w:rsidRPr="00EB2D33">
        <w:rPr>
          <w:lang w:val="de-DE" w:eastAsia="en-US"/>
        </w:rPr>
        <w:tab/>
      </w:r>
      <w:r w:rsidRPr="00EB2D33">
        <w:rPr>
          <w:lang w:val="de-DE" w:eastAsia="en-US"/>
        </w:rPr>
        <w:tab/>
        <w:t>Am Ende nach „…den Vertragsparteien zur Kenntnis bringt.“ eine Fußnote 1 einfügen:</w:t>
      </w:r>
    </w:p>
    <w:p w14:paraId="3667A1D0" w14:textId="219B581D" w:rsidR="00FE0B96" w:rsidRPr="00EB2D33" w:rsidRDefault="00FE0B96" w:rsidP="00FE0B96">
      <w:pPr>
        <w:spacing w:after="120"/>
        <w:ind w:left="1134" w:right="1134"/>
        <w:jc w:val="both"/>
        <w:rPr>
          <w:rFonts w:ascii="TimesNewRomanPS-ItalicMT" w:hAnsi="TimesNewRomanPS-ItalicMT" w:cs="TimesNewRomanPS-ItalicMT"/>
          <w:i/>
          <w:iCs/>
          <w:lang w:val="de-DE" w:eastAsia="en-US"/>
        </w:rPr>
      </w:pPr>
      <w:r w:rsidRPr="00EB2D33">
        <w:rPr>
          <w:rFonts w:ascii="TimesNewRomanPS-BoldMT" w:hAnsi="TimesNewRomanPS-BoldMT" w:cs="TimesNewRomanPS-BoldMT"/>
          <w:i/>
          <w:iCs/>
          <w:lang w:val="de-DE" w:eastAsia="en-US"/>
        </w:rPr>
        <w:t>„</w:t>
      </w:r>
      <w:r w:rsidRPr="00EB2D33">
        <w:rPr>
          <w:rFonts w:ascii="TimesNewRomanPS-BoldMT" w:hAnsi="TimesNewRomanPS-BoldMT" w:cs="TimesNewRomanPS-BoldMT"/>
          <w:b/>
          <w:bCs/>
          <w:vertAlign w:val="superscript"/>
          <w:lang w:val="de-DE" w:eastAsia="en-US"/>
        </w:rPr>
        <w:t xml:space="preserve">1 </w:t>
      </w:r>
      <w:r w:rsidRPr="00EB2D33">
        <w:rPr>
          <w:rFonts w:ascii="TimesNewRomanPS-BoldMT" w:hAnsi="TimesNewRomanPS-BoldMT" w:cs="TimesNewRomanPS-BoldMT"/>
          <w:b/>
          <w:bCs/>
          <w:sz w:val="13"/>
          <w:szCs w:val="13"/>
          <w:lang w:val="de-DE" w:eastAsia="en-US"/>
        </w:rPr>
        <w:tab/>
      </w:r>
      <w:r w:rsidRPr="00EB2D33">
        <w:rPr>
          <w:rFonts w:ascii="TimesNewRomanPS-ItalicMT" w:hAnsi="TimesNewRomanPS-ItalicMT" w:cs="TimesNewRomanPS-ItalicMT"/>
          <w:b/>
          <w:i/>
          <w:iCs/>
          <w:lang w:val="de-DE" w:eastAsia="en-US"/>
        </w:rPr>
        <w:t>Anmerkung des Sekretariats:</w:t>
      </w:r>
      <w:r w:rsidRPr="00EB2D33">
        <w:rPr>
          <w:rFonts w:ascii="TimesNewRomanPS-ItalicMT" w:hAnsi="TimesNewRomanPS-ItalicMT" w:cs="TimesNewRomanPS-ItalicMT"/>
          <w:i/>
          <w:iCs/>
          <w:lang w:val="de-DE" w:eastAsia="en-US"/>
        </w:rPr>
        <w:t xml:space="preserve"> Die auf der Grundlage dieses Kapitels abgeschlossenen Sondervereinbarungen können auf der Website des Sekretariats der Wirtschaftskommission der Vereinten Nationen für Europa (</w:t>
      </w:r>
      <w:r w:rsidR="005C4776" w:rsidRPr="00EB2D33">
        <w:rPr>
          <w:rFonts w:ascii="TimesNewRomanPS-ItalicMT" w:hAnsi="TimesNewRomanPS-ItalicMT" w:cs="TimesNewRomanPS-ItalicMT"/>
          <w:i/>
          <w:iCs/>
          <w:lang w:val="de-DE" w:eastAsia="en-US"/>
        </w:rPr>
        <w:t>https://unece.org/multilateral-agreements</w:t>
      </w:r>
      <w:r w:rsidRPr="00EB2D33">
        <w:rPr>
          <w:rFonts w:ascii="TimesNewRomanPS-ItalicMT" w:hAnsi="TimesNewRomanPS-ItalicMT" w:cs="TimesNewRomanPS-ItalicMT"/>
          <w:i/>
          <w:iCs/>
          <w:lang w:val="de-DE" w:eastAsia="en-US"/>
        </w:rPr>
        <w:t>) eingesehen werden.“.</w:t>
      </w:r>
    </w:p>
    <w:p w14:paraId="40B7755D" w14:textId="77777777" w:rsidR="00FE0B96" w:rsidRPr="00EB2D33" w:rsidRDefault="00FE0B96" w:rsidP="00FE0B96">
      <w:pPr>
        <w:spacing w:after="120"/>
        <w:ind w:left="1134" w:right="1134"/>
        <w:jc w:val="both"/>
        <w:rPr>
          <w:i/>
          <w:iCs/>
          <w:lang w:val="de-DE"/>
        </w:rPr>
      </w:pPr>
      <w:r w:rsidRPr="00EB2D33">
        <w:rPr>
          <w:i/>
          <w:iCs/>
          <w:lang w:val="de-DE"/>
        </w:rPr>
        <w:t>(Referenzdokument: ECE/TRANS/WP.15/255)</w:t>
      </w:r>
    </w:p>
    <w:p w14:paraId="591E5197" w14:textId="77777777" w:rsidR="00FE0B96" w:rsidRPr="00EB2D33" w:rsidRDefault="00FE0B96" w:rsidP="00CF6517">
      <w:pPr>
        <w:keepNext/>
        <w:keepLines/>
        <w:tabs>
          <w:tab w:val="right" w:pos="851"/>
        </w:tabs>
        <w:spacing w:before="360" w:after="120" w:line="240" w:lineRule="exact"/>
        <w:ind w:left="757" w:right="1134"/>
        <w:rPr>
          <w:b/>
          <w:sz w:val="28"/>
          <w:lang w:val="de-DE"/>
        </w:rPr>
      </w:pPr>
      <w:r w:rsidRPr="00EB2D33">
        <w:rPr>
          <w:b/>
          <w:sz w:val="28"/>
          <w:lang w:val="de-DE"/>
        </w:rPr>
        <w:tab/>
      </w:r>
      <w:r w:rsidRPr="00EB2D33">
        <w:rPr>
          <w:b/>
          <w:sz w:val="28"/>
          <w:lang w:val="de-DE"/>
        </w:rPr>
        <w:tab/>
        <w:t>Kapitel 1.8</w:t>
      </w:r>
    </w:p>
    <w:p w14:paraId="7B2D01C4" w14:textId="77777777" w:rsidR="00FE0B96" w:rsidRPr="00EB2D33" w:rsidRDefault="00FE0B96" w:rsidP="00FE0B96">
      <w:pPr>
        <w:spacing w:after="120"/>
        <w:ind w:left="2127" w:right="1134" w:hanging="993"/>
        <w:rPr>
          <w:lang w:val="de-DE" w:eastAsia="en-US"/>
        </w:rPr>
      </w:pPr>
      <w:r w:rsidRPr="00EB2D33">
        <w:rPr>
          <w:lang w:val="de-DE"/>
        </w:rPr>
        <w:t>1.8.1.2.1</w:t>
      </w:r>
      <w:r w:rsidRPr="00EB2D33">
        <w:rPr>
          <w:lang w:val="de-DE"/>
        </w:rPr>
        <w:tab/>
      </w:r>
      <w:r w:rsidRPr="00EB2D33">
        <w:rPr>
          <w:lang w:val="de-DE" w:eastAsia="en-US"/>
        </w:rPr>
        <w:t>In der Anmerkung des Sekretariats *</w:t>
      </w:r>
    </w:p>
    <w:p w14:paraId="08A9BC56" w14:textId="77777777" w:rsidR="00FE0B96" w:rsidRPr="00EB2D33" w:rsidRDefault="00FE0B96" w:rsidP="00FE0B96">
      <w:pPr>
        <w:spacing w:after="120"/>
        <w:ind w:left="1985" w:right="1134" w:firstLine="3"/>
        <w:jc w:val="both"/>
        <w:rPr>
          <w:lang w:val="de-DE" w:eastAsia="en-US"/>
        </w:rPr>
      </w:pPr>
      <w:r w:rsidRPr="00EB2D33">
        <w:rPr>
          <w:lang w:val="de-DE" w:eastAsia="en-US"/>
        </w:rPr>
        <w:t>„(</w:t>
      </w:r>
      <w:hyperlink r:id="rId21" w:history="1">
        <w:r w:rsidRPr="00EB2D33">
          <w:rPr>
            <w:lang w:val="de-DE" w:eastAsia="en-US"/>
          </w:rPr>
          <w:t>http://www.unece.org/trans/danger/danger.html</w:t>
        </w:r>
      </w:hyperlink>
      <w:r w:rsidRPr="00EB2D33">
        <w:rPr>
          <w:lang w:val="de-DE" w:eastAsia="en-US"/>
        </w:rPr>
        <w:t>)“ ändern in: „(</w:t>
      </w:r>
      <w:hyperlink r:id="rId22" w:history="1">
        <w:r w:rsidRPr="00EB2D33">
          <w:rPr>
            <w:lang w:val="de-DE" w:eastAsia="en-US"/>
          </w:rPr>
          <w:t>https://unece.org/standardized-model-checklists)</w:t>
        </w:r>
      </w:hyperlink>
      <w:r w:rsidRPr="00EB2D33">
        <w:rPr>
          <w:lang w:val="de-DE" w:eastAsia="en-US"/>
        </w:rPr>
        <w:t>“.</w:t>
      </w:r>
    </w:p>
    <w:p w14:paraId="72AAD3BB" w14:textId="77777777" w:rsidR="00FE0B96" w:rsidRPr="00EB2D33" w:rsidRDefault="00FE0B96" w:rsidP="00CF6517">
      <w:pPr>
        <w:keepNext/>
        <w:keepLines/>
        <w:tabs>
          <w:tab w:val="right" w:pos="851"/>
        </w:tabs>
        <w:spacing w:before="360" w:after="120" w:line="240" w:lineRule="exact"/>
        <w:ind w:left="757" w:right="1134"/>
        <w:rPr>
          <w:b/>
          <w:sz w:val="28"/>
          <w:lang w:val="de-DE"/>
        </w:rPr>
      </w:pPr>
      <w:r w:rsidRPr="00EB2D33">
        <w:rPr>
          <w:b/>
          <w:sz w:val="28"/>
          <w:lang w:val="de-DE"/>
        </w:rPr>
        <w:tab/>
      </w:r>
      <w:r w:rsidRPr="00EB2D33">
        <w:rPr>
          <w:b/>
          <w:sz w:val="28"/>
          <w:lang w:val="de-DE"/>
        </w:rPr>
        <w:tab/>
        <w:t>Kapitel 3.2, Tabelle A</w:t>
      </w:r>
    </w:p>
    <w:p w14:paraId="1E899862" w14:textId="77777777" w:rsidR="00FE0B96" w:rsidRPr="00EB2D33" w:rsidRDefault="00FE0B96" w:rsidP="00FE0B96">
      <w:pPr>
        <w:spacing w:after="120"/>
        <w:ind w:left="2127" w:right="1134" w:hanging="993"/>
        <w:rPr>
          <w:lang w:val="de-DE"/>
        </w:rPr>
      </w:pPr>
      <w:r w:rsidRPr="00EB2D33">
        <w:rPr>
          <w:lang w:val="de-DE"/>
        </w:rPr>
        <w:t>Die vorgeschlagene neue Eintragung streichen.</w:t>
      </w:r>
    </w:p>
    <w:p w14:paraId="1FA7AD5D" w14:textId="77777777" w:rsidR="00FE0B96" w:rsidRPr="00EB2D33" w:rsidRDefault="00FE0B96" w:rsidP="00CF6517">
      <w:pPr>
        <w:keepNext/>
        <w:keepLines/>
        <w:tabs>
          <w:tab w:val="right" w:pos="851"/>
        </w:tabs>
        <w:spacing w:before="360" w:after="120" w:line="240" w:lineRule="exact"/>
        <w:ind w:left="757" w:right="1134"/>
        <w:rPr>
          <w:b/>
          <w:sz w:val="28"/>
          <w:lang w:val="de-DE"/>
        </w:rPr>
      </w:pPr>
      <w:r w:rsidRPr="00EB2D33">
        <w:rPr>
          <w:b/>
          <w:sz w:val="28"/>
          <w:lang w:val="de-DE"/>
        </w:rPr>
        <w:tab/>
      </w:r>
      <w:r w:rsidRPr="00EB2D33">
        <w:rPr>
          <w:b/>
          <w:sz w:val="28"/>
          <w:lang w:val="de-DE"/>
        </w:rPr>
        <w:tab/>
        <w:t>Kapitel 7.1</w:t>
      </w:r>
    </w:p>
    <w:p w14:paraId="7EB28061" w14:textId="77777777" w:rsidR="00FE0B96" w:rsidRPr="00EB2D33" w:rsidRDefault="00FE0B96" w:rsidP="00FE0B96">
      <w:pPr>
        <w:spacing w:after="120"/>
        <w:ind w:left="1134" w:right="1134"/>
        <w:jc w:val="both"/>
        <w:rPr>
          <w:lang w:val="de-DE" w:eastAsia="en-US"/>
        </w:rPr>
      </w:pPr>
      <w:r w:rsidRPr="00EB2D33">
        <w:rPr>
          <w:lang w:val="de-DE" w:eastAsia="en-US"/>
        </w:rPr>
        <w:t>7.1.7.4.5</w:t>
      </w:r>
      <w:r w:rsidRPr="00EB2D33">
        <w:rPr>
          <w:lang w:val="de-DE" w:eastAsia="en-US"/>
        </w:rPr>
        <w:tab/>
        <w:t>Am Anfang von a) und b), „Wärmedämmung“ ändern in: „Ein Fahrzeug, ein Container, eine Verpackung oder eine Umverpackung mit Wärmedämmung“. In b), „mit Kältespeicher“ ändern in: „und Kältespeicher“.</w:t>
      </w:r>
    </w:p>
    <w:p w14:paraId="20F400E7" w14:textId="77777777" w:rsidR="00FE0B96" w:rsidRPr="00EB2D33" w:rsidRDefault="00FE0B96" w:rsidP="00FE0B96">
      <w:pPr>
        <w:spacing w:after="120"/>
        <w:ind w:left="1134" w:right="1134"/>
        <w:jc w:val="both"/>
        <w:rPr>
          <w:i/>
          <w:iCs/>
          <w:lang w:val="de-DE"/>
        </w:rPr>
      </w:pPr>
      <w:r w:rsidRPr="00EB2D33">
        <w:rPr>
          <w:i/>
          <w:iCs/>
          <w:lang w:val="de-DE"/>
        </w:rPr>
        <w:t xml:space="preserve">(Referenzdokument: ECE/TRANS/WP.15/255) </w:t>
      </w:r>
    </w:p>
    <w:p w14:paraId="4BD3548A" w14:textId="77777777" w:rsidR="00FE0B96" w:rsidRPr="00EB2D33" w:rsidRDefault="00FE0B96" w:rsidP="00FE0B96">
      <w:pPr>
        <w:spacing w:after="120"/>
        <w:ind w:left="1134" w:right="1134"/>
        <w:jc w:val="both"/>
        <w:rPr>
          <w:lang w:val="de-DE" w:eastAsia="en-US"/>
        </w:rPr>
      </w:pPr>
      <w:r w:rsidRPr="00EB2D33">
        <w:rPr>
          <w:lang w:val="de-DE"/>
        </w:rPr>
        <w:t>7.1.7.4.7</w:t>
      </w:r>
      <w:r w:rsidRPr="00EB2D33">
        <w:rPr>
          <w:lang w:val="de-DE"/>
        </w:rPr>
        <w:tab/>
      </w:r>
      <w:r w:rsidRPr="00EB2D33">
        <w:rPr>
          <w:lang w:val="de-DE" w:eastAsia="en-US"/>
        </w:rPr>
        <w:t>Vor dem bestehenden Text folgenden Text einfügen:</w:t>
      </w:r>
    </w:p>
    <w:p w14:paraId="055F1BEF" w14:textId="77777777" w:rsidR="00FE0B96" w:rsidRPr="00EB2D33" w:rsidRDefault="00FE0B96" w:rsidP="00FE0B96">
      <w:pPr>
        <w:spacing w:after="120"/>
        <w:ind w:left="1134" w:right="1134"/>
        <w:jc w:val="both"/>
        <w:rPr>
          <w:lang w:val="de-DE" w:eastAsia="en-US"/>
        </w:rPr>
      </w:pPr>
      <w:r w:rsidRPr="00EB2D33">
        <w:rPr>
          <w:lang w:val="de-DE" w:eastAsia="en-US"/>
        </w:rPr>
        <w:t>„Die zur Beförderung von Stoffen unter Temperaturkontrolle verwendeten Container mit Wärmedämmung, Kältespeicher oder Kältemaschine müssen den folgenden Vorschriften entsprechen:</w:t>
      </w:r>
    </w:p>
    <w:p w14:paraId="2CBF6595" w14:textId="77777777" w:rsidR="00FE0B96" w:rsidRPr="00EB2D33" w:rsidRDefault="00FE0B96" w:rsidP="00FE0B96">
      <w:pPr>
        <w:spacing w:after="120"/>
        <w:ind w:left="1420" w:right="1134" w:hanging="286"/>
        <w:jc w:val="both"/>
        <w:rPr>
          <w:lang w:val="de-DE" w:eastAsia="en-US"/>
        </w:rPr>
      </w:pPr>
      <w:r w:rsidRPr="00EB2D33">
        <w:rPr>
          <w:lang w:val="de-DE" w:eastAsia="en-US"/>
        </w:rPr>
        <w:t>a)</w:t>
      </w:r>
      <w:r w:rsidRPr="00EB2D33">
        <w:rPr>
          <w:lang w:val="de-DE" w:eastAsia="en-US"/>
        </w:rPr>
        <w:tab/>
        <w:t>Der Wärmedurchgangskoeffizient eines Containers mit Wärmedämmung darf 0,4 W/m</w:t>
      </w:r>
      <w:r w:rsidRPr="00EB2D33">
        <w:rPr>
          <w:vertAlign w:val="superscript"/>
          <w:lang w:val="de-DE" w:eastAsia="en-US"/>
        </w:rPr>
        <w:t>2</w:t>
      </w:r>
      <w:r w:rsidRPr="00EB2D33">
        <w:rPr>
          <w:lang w:val="de-DE" w:eastAsia="en-US"/>
        </w:rPr>
        <w:t>K nicht überschreiten;</w:t>
      </w:r>
    </w:p>
    <w:p w14:paraId="45A8E317" w14:textId="77777777" w:rsidR="00FE0B96" w:rsidRPr="00EB2D33" w:rsidRDefault="00FE0B96" w:rsidP="00FE0B96">
      <w:pPr>
        <w:tabs>
          <w:tab w:val="left" w:pos="1418"/>
        </w:tabs>
        <w:spacing w:after="120"/>
        <w:ind w:left="1134" w:right="1134"/>
        <w:jc w:val="both"/>
        <w:rPr>
          <w:lang w:val="de-DE" w:eastAsia="en-US"/>
        </w:rPr>
      </w:pPr>
      <w:r w:rsidRPr="00EB2D33">
        <w:rPr>
          <w:lang w:val="de-DE" w:eastAsia="en-US"/>
        </w:rPr>
        <w:t>b)</w:t>
      </w:r>
      <w:r w:rsidRPr="00EB2D33">
        <w:rPr>
          <w:lang w:val="de-DE" w:eastAsia="en-US"/>
        </w:rPr>
        <w:tab/>
        <w:t>das Kühlmittel darf nicht entzündbar sein, und,</w:t>
      </w:r>
    </w:p>
    <w:p w14:paraId="7B1CBAA6" w14:textId="77777777" w:rsidR="00FE0B96" w:rsidRPr="00EB2D33" w:rsidRDefault="00FE0B96" w:rsidP="00FE0B96">
      <w:pPr>
        <w:spacing w:after="120"/>
        <w:ind w:left="1420" w:right="1134" w:hanging="286"/>
        <w:jc w:val="both"/>
        <w:rPr>
          <w:lang w:val="de-DE" w:eastAsia="en-US"/>
        </w:rPr>
      </w:pPr>
      <w:r w:rsidRPr="00EB2D33">
        <w:rPr>
          <w:lang w:val="de-DE" w:eastAsia="en-US"/>
        </w:rPr>
        <w:lastRenderedPageBreak/>
        <w:t>c)</w:t>
      </w:r>
      <w:r w:rsidRPr="00EB2D33">
        <w:rPr>
          <w:lang w:val="de-DE" w:eastAsia="en-US"/>
        </w:rPr>
        <w:tab/>
        <w:t>sofern die Container mit Lüftungsschlitzen oder -klappen versehen sind, müssen Vorkehrungen getroffen werden, um sicherzustellen, dass die Kühlung durch die Lüftungsschlitze oder -klappen nicht beeinträchtigt wird.“.</w:t>
      </w:r>
    </w:p>
    <w:p w14:paraId="18317595" w14:textId="77777777" w:rsidR="00FE0B96" w:rsidRPr="00EB2D33" w:rsidRDefault="00FE0B96" w:rsidP="00FE0B96">
      <w:pPr>
        <w:spacing w:after="120"/>
        <w:ind w:left="1134" w:right="1134"/>
        <w:jc w:val="both"/>
        <w:rPr>
          <w:lang w:val="de-DE" w:eastAsia="en-US"/>
        </w:rPr>
      </w:pPr>
      <w:r w:rsidRPr="00EB2D33">
        <w:rPr>
          <w:lang w:val="de-DE" w:eastAsia="en-US"/>
        </w:rPr>
        <w:t>Im bestehenden Text streichen: „oder Containern“ bzw. „oder Container“.</w:t>
      </w:r>
    </w:p>
    <w:p w14:paraId="3C789199" w14:textId="77777777" w:rsidR="00FE0B96" w:rsidRPr="00EB2D33" w:rsidRDefault="00FE0B96" w:rsidP="00FE0B96">
      <w:pPr>
        <w:spacing w:after="120"/>
        <w:ind w:left="1134" w:right="1134"/>
        <w:jc w:val="both"/>
        <w:rPr>
          <w:lang w:val="de-DE"/>
        </w:rPr>
      </w:pPr>
      <w:r w:rsidRPr="00EB2D33">
        <w:rPr>
          <w:i/>
          <w:iCs/>
          <w:lang w:val="de-DE"/>
        </w:rPr>
        <w:t>(Referenzdokument: ECE/TRANS/WP.15/255)</w:t>
      </w:r>
    </w:p>
    <w:p w14:paraId="78766475" w14:textId="77777777" w:rsidR="00FE0B96" w:rsidRPr="00EB2D33" w:rsidRDefault="00FE0B96" w:rsidP="00D61813">
      <w:pPr>
        <w:keepNext/>
        <w:keepLines/>
        <w:tabs>
          <w:tab w:val="right" w:pos="851"/>
        </w:tabs>
        <w:spacing w:before="240" w:after="120" w:line="240" w:lineRule="exact"/>
        <w:ind w:left="757" w:right="1134"/>
        <w:rPr>
          <w:b/>
          <w:lang w:val="de-DE"/>
        </w:rPr>
      </w:pPr>
      <w:r w:rsidRPr="00EB2D33">
        <w:rPr>
          <w:b/>
          <w:lang w:val="de-DE"/>
        </w:rPr>
        <w:tab/>
      </w:r>
      <w:r w:rsidRPr="00EB2D33">
        <w:rPr>
          <w:b/>
          <w:lang w:val="de-DE"/>
        </w:rPr>
        <w:tab/>
        <w:t>Kapitel 8.2</w:t>
      </w:r>
    </w:p>
    <w:p w14:paraId="70F8E073" w14:textId="77777777" w:rsidR="00FE0B96" w:rsidRPr="00EB2D33" w:rsidRDefault="00FE0B96" w:rsidP="00FE0B96">
      <w:pPr>
        <w:spacing w:after="120"/>
        <w:ind w:left="1134" w:right="1134"/>
        <w:rPr>
          <w:lang w:val="de-DE" w:eastAsia="en-US"/>
        </w:rPr>
      </w:pPr>
      <w:r w:rsidRPr="00EB2D33">
        <w:rPr>
          <w:rFonts w:ascii="TimesNewRoman" w:hAnsi="TimesNewRoman" w:cs="TimesNewRoman"/>
          <w:lang w:val="de-DE"/>
        </w:rPr>
        <w:t>8.2.2.7.1.3 und 8.2.2.7.2.3</w:t>
      </w:r>
      <w:r w:rsidRPr="00EB2D33">
        <w:rPr>
          <w:lang w:val="de-DE"/>
        </w:rPr>
        <w:tab/>
      </w:r>
      <w:r w:rsidRPr="00EB2D33">
        <w:rPr>
          <w:lang w:val="de-DE" w:eastAsia="en-US"/>
        </w:rPr>
        <w:t>In der Fußnote 1 „(</w:t>
      </w:r>
      <w:hyperlink r:id="rId23" w:history="1">
        <w:r w:rsidRPr="00EB2D33">
          <w:rPr>
            <w:rFonts w:ascii="TimesNewRoman,Italic" w:hAnsi="TimesNewRoman,Italic" w:cs="TimesNewRoman,Italic"/>
            <w:color w:val="0000FF"/>
            <w:u w:val="single"/>
            <w:lang w:val="de-DE" w:eastAsia="en-US"/>
          </w:rPr>
          <w:t>http://www.unece.org/trans/danger/publi/adn/catalog_of_questions.html</w:t>
        </w:r>
      </w:hyperlink>
      <w:r w:rsidRPr="00EB2D33">
        <w:rPr>
          <w:rFonts w:ascii="TimesNewRoman,Italic" w:hAnsi="TimesNewRoman,Italic" w:cs="TimesNewRoman,Italic"/>
          <w:lang w:val="de-DE" w:eastAsia="en-US"/>
        </w:rPr>
        <w:t>“ ändern in: „</w:t>
      </w:r>
      <w:r w:rsidRPr="00EB2D33">
        <w:rPr>
          <w:lang w:val="de-DE" w:eastAsia="en-US"/>
        </w:rPr>
        <w:t>(</w:t>
      </w:r>
      <w:hyperlink r:id="rId24" w:history="1">
        <w:r w:rsidRPr="00EB2D33">
          <w:rPr>
            <w:lang w:val="de-DE" w:eastAsia="en-US"/>
          </w:rPr>
          <w:t>https://unece.org/catalogue-questions)</w:t>
        </w:r>
      </w:hyperlink>
      <w:r w:rsidRPr="00EB2D33">
        <w:rPr>
          <w:lang w:val="de-DE" w:eastAsia="en-US"/>
        </w:rPr>
        <w:t>“.</w:t>
      </w:r>
    </w:p>
    <w:p w14:paraId="16C7970A" w14:textId="77777777" w:rsidR="00FE0B96" w:rsidRPr="00EB2D33" w:rsidRDefault="00FE0B96" w:rsidP="00FE0B96">
      <w:pPr>
        <w:spacing w:after="120"/>
        <w:ind w:left="1134" w:right="1134"/>
        <w:rPr>
          <w:lang w:val="de-DE"/>
        </w:rPr>
      </w:pPr>
    </w:p>
    <w:p w14:paraId="01FA0678" w14:textId="77777777" w:rsidR="00FE0B96" w:rsidRPr="00EB2D33" w:rsidRDefault="00FE0B96" w:rsidP="00530A3B">
      <w:pPr>
        <w:keepNext/>
        <w:keepLines/>
        <w:pageBreakBefore/>
        <w:numPr>
          <w:ilvl w:val="0"/>
          <w:numId w:val="17"/>
        </w:numPr>
        <w:tabs>
          <w:tab w:val="clear" w:pos="1701"/>
          <w:tab w:val="right" w:pos="1134"/>
        </w:tabs>
        <w:spacing w:before="360" w:after="240" w:line="300" w:lineRule="exact"/>
        <w:ind w:left="1134" w:right="1134" w:hanging="1134"/>
        <w:rPr>
          <w:b/>
          <w:sz w:val="28"/>
          <w:lang w:val="de-DE"/>
        </w:rPr>
      </w:pPr>
      <w:r w:rsidRPr="00EB2D33">
        <w:rPr>
          <w:b/>
          <w:sz w:val="28"/>
          <w:lang w:val="de-DE"/>
        </w:rPr>
        <w:lastRenderedPageBreak/>
        <w:t>Anlage II</w:t>
      </w:r>
    </w:p>
    <w:p w14:paraId="6FD6E708" w14:textId="77777777" w:rsidR="00FE0B96" w:rsidRPr="00EB2D33" w:rsidRDefault="00FE0B96" w:rsidP="00FE0B96">
      <w:pPr>
        <w:jc w:val="right"/>
        <w:rPr>
          <w:lang w:val="de-DE"/>
        </w:rPr>
      </w:pPr>
      <w:r w:rsidRPr="00EB2D33">
        <w:rPr>
          <w:lang w:val="de-DE"/>
        </w:rPr>
        <w:t>[Original: Englisch und Französisch]</w:t>
      </w:r>
    </w:p>
    <w:p w14:paraId="226A1C04" w14:textId="77777777" w:rsidR="00FE0B96" w:rsidRPr="00EB2D33" w:rsidRDefault="00FE0B96" w:rsidP="00FE0B96">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b/>
          <w:sz w:val="28"/>
          <w:lang w:val="de-DE"/>
        </w:rPr>
        <w:tab/>
        <w:t>Berichtigungen am Dokument ECE/TRANS/301 (ADN-Ausgabe 2021) (bedürfen nicht der Zustimmung der Vertragsparteien)</w:t>
      </w:r>
    </w:p>
    <w:p w14:paraId="5BC18477" w14:textId="44DCA7FB" w:rsidR="00FE0B96" w:rsidRPr="00EB2D33" w:rsidRDefault="00FE0B96" w:rsidP="00FE0B96">
      <w:pPr>
        <w:keepNext/>
        <w:keepLines/>
        <w:numPr>
          <w:ilvl w:val="0"/>
          <w:numId w:val="17"/>
        </w:numPr>
        <w:tabs>
          <w:tab w:val="clear" w:pos="1701"/>
          <w:tab w:val="right" w:pos="851"/>
        </w:tabs>
        <w:spacing w:before="360" w:after="240" w:line="300" w:lineRule="exact"/>
        <w:ind w:left="1134" w:right="1134" w:hanging="1134"/>
        <w:rPr>
          <w:b/>
          <w:sz w:val="28"/>
          <w:lang w:val="de-DE"/>
        </w:rPr>
      </w:pPr>
      <w:r w:rsidRPr="00EB2D33">
        <w:rPr>
          <w:b/>
          <w:sz w:val="28"/>
          <w:lang w:val="de-DE"/>
        </w:rPr>
        <w:tab/>
      </w:r>
      <w:r w:rsidRPr="00EB2D33">
        <w:rPr>
          <w:rFonts w:asciiTheme="majorBidi" w:hAnsiTheme="majorBidi" w:cstheme="majorBidi"/>
          <w:b/>
          <w:sz w:val="28"/>
          <w:lang w:val="de-DE"/>
        </w:rPr>
        <w:tab/>
      </w:r>
      <w:r w:rsidRPr="00EB2D33">
        <w:rPr>
          <w:rFonts w:asciiTheme="majorBidi" w:hAnsiTheme="majorBidi" w:cstheme="majorBidi"/>
          <w:b/>
          <w:sz w:val="28"/>
          <w:szCs w:val="24"/>
          <w:lang w:val="de-DE"/>
        </w:rPr>
        <w:t xml:space="preserve">Kapitel 2.5 </w:t>
      </w:r>
    </w:p>
    <w:p w14:paraId="2A03C038" w14:textId="77777777" w:rsidR="00FE0B96" w:rsidRPr="00EB2D33" w:rsidRDefault="00FE0B96" w:rsidP="00FE0B96">
      <w:pPr>
        <w:spacing w:after="120"/>
        <w:ind w:left="1134" w:right="1134"/>
        <w:jc w:val="both"/>
        <w:rPr>
          <w:rFonts w:asciiTheme="majorBidi" w:hAnsiTheme="majorBidi" w:cstheme="majorBidi"/>
          <w:lang w:val="de-DE"/>
        </w:rPr>
      </w:pPr>
      <w:r w:rsidRPr="00EB2D33">
        <w:rPr>
          <w:rFonts w:asciiTheme="majorBidi" w:hAnsiTheme="majorBidi" w:cstheme="majorBidi"/>
          <w:lang w:val="de-DE"/>
        </w:rPr>
        <w:t>2.2.52.4</w:t>
      </w:r>
      <w:r w:rsidRPr="00EB2D33">
        <w:rPr>
          <w:rFonts w:asciiTheme="majorBidi" w:hAnsiTheme="majorBidi" w:cstheme="majorBidi"/>
          <w:lang w:val="de-DE"/>
        </w:rPr>
        <w:tab/>
      </w:r>
      <w:bookmarkStart w:id="61" w:name="_Hlk98257271"/>
      <w:r w:rsidRPr="00EB2D33">
        <w:rPr>
          <w:rFonts w:asciiTheme="majorBidi" w:hAnsiTheme="majorBidi" w:cstheme="majorBidi"/>
          <w:lang w:val="de-DE"/>
        </w:rPr>
        <w:t>[Die Änderung in der englischen und französischen Fassung hat keine Auswirkungen auf den deutschen Text.]</w:t>
      </w:r>
    </w:p>
    <w:bookmarkEnd w:id="61"/>
    <w:p w14:paraId="6CF1E8E7" w14:textId="77777777" w:rsidR="00FE0B96" w:rsidRPr="00EB2D33" w:rsidRDefault="00FE0B96" w:rsidP="00FE0B96">
      <w:pPr>
        <w:spacing w:after="120"/>
        <w:ind w:left="1134" w:right="1134"/>
        <w:jc w:val="both"/>
        <w:rPr>
          <w:lang w:val="de-DE"/>
        </w:rPr>
      </w:pPr>
      <w:r w:rsidRPr="00EB2D33">
        <w:rPr>
          <w:i/>
          <w:lang w:val="de-DE"/>
        </w:rPr>
        <w:t>(Referenzdokument: informelles Dokument INF.11)</w:t>
      </w:r>
    </w:p>
    <w:p w14:paraId="128AA8FB" w14:textId="77777777" w:rsidR="001803EA" w:rsidRPr="00EB2D33" w:rsidRDefault="001803EA" w:rsidP="00FE0B96">
      <w:pPr>
        <w:jc w:val="center"/>
        <w:rPr>
          <w:lang w:val="de-DE"/>
        </w:rPr>
      </w:pPr>
    </w:p>
    <w:p w14:paraId="08DADB1D" w14:textId="26A7E861" w:rsidR="00FE0B96" w:rsidRPr="00EB2D33" w:rsidRDefault="00FE0B96" w:rsidP="00FE0B96">
      <w:pPr>
        <w:jc w:val="center"/>
        <w:rPr>
          <w:sz w:val="28"/>
          <w:lang w:val="de-DE"/>
        </w:rPr>
      </w:pPr>
      <w:r w:rsidRPr="00EB2D33">
        <w:rPr>
          <w:lang w:val="de-DE"/>
        </w:rPr>
        <w:t>***</w:t>
      </w:r>
    </w:p>
    <w:sectPr w:rsidR="00FE0B96" w:rsidRPr="00EB2D33" w:rsidSect="00043672">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B15E" w14:textId="77777777" w:rsidR="0027591C" w:rsidRDefault="0027591C"/>
  </w:endnote>
  <w:endnote w:type="continuationSeparator" w:id="0">
    <w:p w14:paraId="68306A8E" w14:textId="77777777" w:rsidR="0027591C" w:rsidRDefault="0027591C"/>
  </w:endnote>
  <w:endnote w:type="continuationNotice" w:id="1">
    <w:p w14:paraId="2C51DFE1" w14:textId="77777777" w:rsidR="0027591C" w:rsidRDefault="0027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72AF" w14:textId="77777777" w:rsidR="00B54D86" w:rsidRPr="00FE0B96" w:rsidRDefault="00B54D86" w:rsidP="00FE0B96">
    <w:pPr>
      <w:spacing w:line="240" w:lineRule="auto"/>
      <w:jc w:val="right"/>
      <w:rPr>
        <w:b/>
        <w:sz w:val="18"/>
        <w:lang w:val="fr-FR"/>
      </w:rPr>
    </w:pPr>
    <w:r>
      <w:tab/>
    </w:r>
    <w:r>
      <w:rPr>
        <w:sz w:val="18"/>
      </w:rPr>
      <w:tab/>
    </w: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80</w:t>
    </w:r>
    <w:r w:rsidRPr="00BB4DAA">
      <w:rPr>
        <w:rFonts w:ascii="Arial" w:eastAsia="SimSun" w:hAnsi="Arial"/>
        <w:noProof/>
        <w:sz w:val="12"/>
        <w:szCs w:val="24"/>
        <w:lang w:val="fr-FR" w:eastAsia="zh-CN"/>
      </w:rPr>
      <w:t>de</w:t>
    </w:r>
  </w:p>
  <w:p w14:paraId="4A4BB2D6" w14:textId="77777777" w:rsidR="00B54D86" w:rsidRPr="00FE0B96" w:rsidRDefault="00B54D8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5819" w14:textId="5B8818FA" w:rsidR="00B54D86" w:rsidRPr="00FE0B96" w:rsidRDefault="00B54D86" w:rsidP="00FE0B96">
    <w:pPr>
      <w:spacing w:line="240" w:lineRule="auto"/>
      <w:jc w:val="right"/>
      <w:rPr>
        <w:b/>
        <w:sz w:val="18"/>
        <w:lang w:val="fr-FR"/>
      </w:rPr>
    </w:pPr>
    <w:bookmarkStart w:id="36" w:name="_Hlk99095821"/>
    <w:bookmarkStart w:id="37" w:name="_Hlk99095822"/>
    <w:r>
      <w:tab/>
    </w:r>
    <w:r>
      <w:rPr>
        <w:sz w:val="18"/>
      </w:rPr>
      <w:tab/>
    </w: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80</w:t>
    </w:r>
    <w:r w:rsidRPr="00BB4DAA">
      <w:rPr>
        <w:rFonts w:ascii="Arial" w:eastAsia="SimSun" w:hAnsi="Arial"/>
        <w:noProof/>
        <w:sz w:val="12"/>
        <w:szCs w:val="24"/>
        <w:lang w:val="fr-FR" w:eastAsia="zh-CN"/>
      </w:rPr>
      <w:t>de</w:t>
    </w:r>
    <w:bookmarkEnd w:id="36"/>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EE9B" w14:textId="77777777" w:rsidR="00B54D86" w:rsidRPr="004D24DC" w:rsidRDefault="00B54D86" w:rsidP="00B54D86">
    <w:pPr>
      <w:pStyle w:val="Footer"/>
    </w:pPr>
    <w:r>
      <w:rPr>
        <w:noProof/>
        <w:lang w:val="de-DE" w:eastAsia="de-DE"/>
      </w:rPr>
      <mc:AlternateContent>
        <mc:Choice Requires="wps">
          <w:drawing>
            <wp:anchor distT="0" distB="0" distL="114300" distR="114300" simplePos="0" relativeHeight="251661312" behindDoc="0" locked="0" layoutInCell="1" allowOverlap="1" wp14:anchorId="62A63EDE" wp14:editId="1EC6BC04">
              <wp:simplePos x="0" y="0"/>
              <wp:positionH relativeFrom="margin">
                <wp:posOffset>-431800</wp:posOffset>
              </wp:positionH>
              <wp:positionV relativeFrom="margin">
                <wp:posOffset>0</wp:posOffset>
              </wp:positionV>
              <wp:extent cx="215900" cy="6120130"/>
              <wp:effectExtent l="0" t="0" r="0" b="0"/>
              <wp:wrapNone/>
              <wp:docPr id="1"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1266E28" w14:textId="100D47B3" w:rsidR="00B54D86" w:rsidRPr="00EC60B3" w:rsidRDefault="00B54D86" w:rsidP="00B54D8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769B4">
                            <w:rPr>
                              <w:b/>
                              <w:noProof/>
                              <w:sz w:val="18"/>
                            </w:rPr>
                            <w:t>18</w:t>
                          </w:r>
                          <w:r>
                            <w:rPr>
                              <w:b/>
                              <w:sz w:val="18"/>
                            </w:rPr>
                            <w:fldChar w:fldCharType="end"/>
                          </w:r>
                          <w:r>
                            <w:rPr>
                              <w:b/>
                              <w:sz w:val="18"/>
                            </w:rPr>
                            <w:tab/>
                          </w:r>
                        </w:p>
                        <w:p w14:paraId="0A5CB460" w14:textId="77777777" w:rsidR="00B54D86" w:rsidRDefault="00B54D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2A63EDE" id="_x0000_t202" coordsize="21600,21600" o:spt="202" path="m,l,21600r21600,l21600,xe">
              <v:stroke joinstyle="miter"/>
              <v:path gradientshapeok="t" o:connecttype="rect"/>
            </v:shapetype>
            <v:shape id="Text Box 3" o:spid="_x0000_s102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" fillcolor="#4f81bd" stroked="f" strokeweight=".5pt">
              <v:fill opacity="0"/>
              <v:stroke joinstyle="round"/>
              <v:textbox style="layout-flow:vertical" inset="0,0,0,0">
                <w:txbxContent>
                  <w:p w14:paraId="11266E28" w14:textId="100D47B3" w:rsidR="00B54D86" w:rsidRPr="00EC60B3" w:rsidRDefault="00B54D86" w:rsidP="00B54D8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769B4">
                      <w:rPr>
                        <w:b/>
                        <w:noProof/>
                        <w:sz w:val="18"/>
                      </w:rPr>
                      <w:t>18</w:t>
                    </w:r>
                    <w:r>
                      <w:rPr>
                        <w:b/>
                        <w:sz w:val="18"/>
                      </w:rPr>
                      <w:fldChar w:fldCharType="end"/>
                    </w:r>
                    <w:r>
                      <w:rPr>
                        <w:b/>
                        <w:sz w:val="18"/>
                      </w:rPr>
                      <w:tab/>
                    </w:r>
                  </w:p>
                  <w:p w14:paraId="0A5CB460" w14:textId="77777777" w:rsidR="00B54D86" w:rsidRDefault="00B54D8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6660" w14:textId="77777777" w:rsidR="00B54D86" w:rsidRPr="00FE0B96" w:rsidRDefault="00B54D86" w:rsidP="00FE0B96">
    <w:pPr>
      <w:spacing w:line="240" w:lineRule="auto"/>
      <w:jc w:val="right"/>
      <w:rPr>
        <w:b/>
        <w:sz w:val="18"/>
        <w:lang w:val="fr-FR"/>
      </w:rPr>
    </w:pPr>
    <w:r>
      <w:tab/>
    </w:r>
    <w:r>
      <w:rPr>
        <w:sz w:val="18"/>
      </w:rPr>
      <w:tab/>
    </w: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80</w:t>
    </w:r>
    <w:r w:rsidRPr="00BB4DAA">
      <w:rPr>
        <w:rFonts w:ascii="Arial" w:eastAsia="SimSun" w:hAnsi="Arial"/>
        <w:noProof/>
        <w:sz w:val="12"/>
        <w:szCs w:val="24"/>
        <w:lang w:val="fr-FR" w:eastAsia="zh-CN"/>
      </w:rPr>
      <w:t>de</w:t>
    </w:r>
  </w:p>
  <w:p w14:paraId="23E6D82D" w14:textId="77777777" w:rsidR="00B54D86" w:rsidRPr="004D24DC" w:rsidRDefault="00B54D86" w:rsidP="00B54D86">
    <w:pPr>
      <w:pStyle w:val="Footer"/>
    </w:pPr>
    <w:r>
      <w:rPr>
        <w:noProof/>
        <w:lang w:val="de-DE" w:eastAsia="de-DE"/>
      </w:rPr>
      <mc:AlternateContent>
        <mc:Choice Requires="wps">
          <w:drawing>
            <wp:anchor distT="0" distB="0" distL="114300" distR="114300" simplePos="0" relativeHeight="251663360" behindDoc="0" locked="0" layoutInCell="1" allowOverlap="1" wp14:anchorId="4927B879" wp14:editId="13DCDDB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7E3067" w14:textId="77777777" w:rsidR="00B54D86" w:rsidRPr="00EC60B3" w:rsidRDefault="00B54D86" w:rsidP="00B54D8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F13C519" w14:textId="77777777" w:rsidR="00B54D86" w:rsidRDefault="00B54D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27B879" id="_x0000_t202" coordsize="21600,21600" o:spt="202" path="m,l,21600r21600,l21600,xe">
              <v:stroke joinstyle="miter"/>
              <v:path gradientshapeok="t" o:connecttype="rect"/>
            </v:shapetype>
            <v:shape id="Text Box 5"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" fillcolor="#4f81bd" stroked="f" strokeweight=".5pt">
              <v:fill opacity="0"/>
              <v:stroke joinstyle="round"/>
              <v:textbox style="layout-flow:vertical" inset="0,0,0,0">
                <w:txbxContent>
                  <w:p w14:paraId="577E3067" w14:textId="77777777" w:rsidR="00B54D86" w:rsidRPr="00EC60B3" w:rsidRDefault="00B54D86" w:rsidP="00B54D8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F13C519" w14:textId="77777777" w:rsidR="00B54D86" w:rsidRDefault="00B54D8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86E" w14:textId="160C72DC" w:rsidR="00B54D86" w:rsidRPr="00BB4DAA" w:rsidRDefault="00B54D86" w:rsidP="00B54D86">
    <w:pPr>
      <w:spacing w:line="240" w:lineRule="auto"/>
      <w:jc w:val="right"/>
      <w:rPr>
        <w:lang w:val="fr-FR"/>
      </w:rPr>
    </w:pPr>
    <w:bookmarkStart w:id="64" w:name="_Hlk68157426"/>
    <w:bookmarkStart w:id="65" w:name="_Hlk68157427"/>
    <w:bookmarkStart w:id="66" w:name="_Hlk68157428"/>
    <w:bookmarkStart w:id="67" w:name="_Hlk68157429"/>
    <w:bookmarkStart w:id="68" w:name="_Hlk84581531"/>
    <w:bookmarkStart w:id="69" w:name="_Hlk84581532"/>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80</w:t>
    </w:r>
    <w:r w:rsidRPr="00BB4DAA">
      <w:rPr>
        <w:rFonts w:ascii="Arial" w:eastAsia="SimSun" w:hAnsi="Arial"/>
        <w:noProof/>
        <w:sz w:val="12"/>
        <w:szCs w:val="24"/>
        <w:lang w:val="fr-FR" w:eastAsia="zh-CN"/>
      </w:rPr>
      <w:t>de</w:t>
    </w:r>
    <w:bookmarkEnd w:id="64"/>
    <w:bookmarkEnd w:id="65"/>
    <w:bookmarkEnd w:id="66"/>
    <w:bookmarkEnd w:id="67"/>
    <w:bookmarkEnd w:id="68"/>
    <w:bookmarkEnd w:id="69"/>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7BCA" w14:textId="55685EC9" w:rsidR="00B54D86" w:rsidRDefault="00B54D86" w:rsidP="00B54D86">
    <w:pPr>
      <w:spacing w:line="240" w:lineRule="auto"/>
      <w:jc w:val="right"/>
      <w:rPr>
        <w:rFonts w:ascii="Arial" w:eastAsia="SimSun" w:hAnsi="Arial"/>
        <w:noProof/>
        <w:sz w:val="12"/>
        <w:szCs w:val="24"/>
        <w:lang w:val="fr-FR" w:eastAsia="zh-CN"/>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80</w:t>
    </w:r>
    <w:r w:rsidRPr="00BB4DAA">
      <w:rPr>
        <w:rFonts w:ascii="Arial" w:eastAsia="SimSun" w:hAnsi="Arial"/>
        <w:noProof/>
        <w:sz w:val="12"/>
        <w:szCs w:val="24"/>
        <w:lang w:val="fr-FR" w:eastAsia="zh-CN"/>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0D64" w14:textId="77777777" w:rsidR="00B54D86" w:rsidRPr="00FE0B96" w:rsidRDefault="00B54D86" w:rsidP="00FE0B96">
    <w:pPr>
      <w:spacing w:line="240" w:lineRule="auto"/>
      <w:jc w:val="right"/>
      <w:rPr>
        <w:b/>
        <w:sz w:val="18"/>
        <w:lang w:val="fr-FR"/>
      </w:rPr>
    </w:pPr>
    <w:r>
      <w:rPr>
        <w:sz w:val="18"/>
      </w:rPr>
      <w:tab/>
    </w: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80</w:t>
    </w:r>
    <w:r w:rsidRPr="00BB4DAA">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771B" w14:textId="77777777" w:rsidR="0027591C" w:rsidRPr="000B175B" w:rsidRDefault="0027591C" w:rsidP="000B175B">
      <w:pPr>
        <w:tabs>
          <w:tab w:val="right" w:pos="2155"/>
        </w:tabs>
        <w:spacing w:after="80"/>
        <w:ind w:left="680"/>
        <w:rPr>
          <w:u w:val="single"/>
        </w:rPr>
      </w:pPr>
      <w:r>
        <w:rPr>
          <w:u w:val="single"/>
        </w:rPr>
        <w:tab/>
      </w:r>
    </w:p>
  </w:footnote>
  <w:footnote w:type="continuationSeparator" w:id="0">
    <w:p w14:paraId="65170A6B" w14:textId="77777777" w:rsidR="0027591C" w:rsidRPr="00FC68B7" w:rsidRDefault="0027591C" w:rsidP="00FC68B7">
      <w:pPr>
        <w:tabs>
          <w:tab w:val="left" w:pos="2155"/>
        </w:tabs>
        <w:spacing w:after="80"/>
        <w:ind w:left="680"/>
        <w:rPr>
          <w:u w:val="single"/>
        </w:rPr>
      </w:pPr>
      <w:r>
        <w:rPr>
          <w:u w:val="single"/>
        </w:rPr>
        <w:tab/>
      </w:r>
    </w:p>
  </w:footnote>
  <w:footnote w:type="continuationNotice" w:id="1">
    <w:p w14:paraId="17575886" w14:textId="77777777" w:rsidR="0027591C" w:rsidRDefault="0027591C"/>
  </w:footnote>
  <w:footnote w:id="2">
    <w:p w14:paraId="4A7588A3" w14:textId="77777777" w:rsidR="00B54D86" w:rsidRPr="00001A9A" w:rsidRDefault="00B54D86" w:rsidP="00043672">
      <w:pPr>
        <w:pStyle w:val="FootnoteText"/>
        <w:rPr>
          <w:lang w:val="de-DE"/>
        </w:rPr>
      </w:pPr>
      <w:r>
        <w:tab/>
      </w:r>
      <w:r w:rsidRPr="0058649E">
        <w:rPr>
          <w:rStyle w:val="FootnoteReference"/>
        </w:rPr>
        <w:sym w:font="Symbol" w:char="F02A"/>
      </w:r>
      <w:r w:rsidRPr="00001A9A">
        <w:rPr>
          <w:lang w:val="de-DE"/>
        </w:rPr>
        <w:t xml:space="preserve"> </w:t>
      </w:r>
      <w:r w:rsidRPr="00001A9A">
        <w:rPr>
          <w:lang w:val="de-DE"/>
        </w:rPr>
        <w:tab/>
      </w:r>
      <w:r w:rsidRPr="009F25E1">
        <w:rPr>
          <w:lang w:val="de-DE"/>
        </w:rPr>
        <w:t>Von der UNECE in Englisch, Französisch und Russisch unter dem Aktenzeichen ECE//TRANS/WP.15/AC.2/80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BB67" w14:textId="77777777" w:rsidR="00B54D86" w:rsidRPr="00BB4DAA" w:rsidRDefault="00B54D86" w:rsidP="00FE0B96">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80</w:t>
    </w:r>
  </w:p>
  <w:p w14:paraId="5DCA166B" w14:textId="2262314B" w:rsidR="00B54D86" w:rsidRPr="00FE0B96" w:rsidRDefault="00B54D86" w:rsidP="00FE0B96">
    <w:pPr>
      <w:pStyle w:val="Header"/>
      <w:pBdr>
        <w:bottom w:val="none" w:sz="0" w:space="0" w:color="auto"/>
      </w:pBdr>
      <w:rPr>
        <w:b w:val="0"/>
        <w:bCs/>
      </w:rPr>
    </w:pPr>
    <w:r w:rsidRPr="00FE0B96">
      <w:rPr>
        <w:rFonts w:ascii="Arial" w:eastAsia="SimSun" w:hAnsi="Arial"/>
        <w:b w:val="0"/>
        <w:bCs/>
        <w:snapToGrid w:val="0"/>
        <w:sz w:val="16"/>
        <w:szCs w:val="16"/>
      </w:rPr>
      <w:t xml:space="preserve">Seite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sidR="00445562">
      <w:rPr>
        <w:rFonts w:ascii="Arial" w:eastAsia="SimSun" w:hAnsi="Arial"/>
        <w:b w:val="0"/>
        <w:bCs/>
        <w:noProof/>
        <w:snapToGrid w:val="0"/>
        <w:sz w:val="16"/>
        <w:szCs w:val="16"/>
      </w:rPr>
      <w:t>16</w:t>
    </w:r>
    <w:r w:rsidRPr="00FE0B96">
      <w:rPr>
        <w:rFonts w:ascii="Arial" w:eastAsia="SimSun" w:hAnsi="Arial"/>
        <w:b w:val="0"/>
        <w:bCs/>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3B9A" w14:textId="77777777" w:rsidR="00B54D86" w:rsidRPr="00BB4DAA" w:rsidRDefault="00B54D86" w:rsidP="00FE0B96">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80</w:t>
    </w:r>
  </w:p>
  <w:p w14:paraId="7F7D07E1" w14:textId="0D890EDB" w:rsidR="00B54D86" w:rsidRPr="00FE0B96" w:rsidRDefault="00B54D86" w:rsidP="00FE0B96">
    <w:pPr>
      <w:pStyle w:val="Header"/>
      <w:pBdr>
        <w:bottom w:val="none" w:sz="0" w:space="0" w:color="auto"/>
      </w:pBdr>
      <w:jc w:val="right"/>
    </w:pPr>
    <w:r w:rsidRPr="00FE0B96">
      <w:rPr>
        <w:rFonts w:ascii="Arial" w:eastAsia="SimSun" w:hAnsi="Arial"/>
        <w:b w:val="0"/>
        <w:bCs/>
        <w:snapToGrid w:val="0"/>
        <w:sz w:val="16"/>
        <w:szCs w:val="16"/>
      </w:rPr>
      <w:t xml:space="preserve">Seite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sidR="00445562">
      <w:rPr>
        <w:rFonts w:ascii="Arial" w:eastAsia="SimSun" w:hAnsi="Arial"/>
        <w:b w:val="0"/>
        <w:bCs/>
        <w:noProof/>
        <w:snapToGrid w:val="0"/>
        <w:sz w:val="16"/>
        <w:szCs w:val="16"/>
      </w:rPr>
      <w:t>17</w:t>
    </w:r>
    <w:r w:rsidRPr="00FE0B96">
      <w:rPr>
        <w:rFonts w:ascii="Arial" w:eastAsia="SimSun" w:hAnsi="Arial"/>
        <w:b w:val="0"/>
        <w:bCs/>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2C15" w14:textId="77777777" w:rsidR="00B54D86" w:rsidRPr="004D24DC" w:rsidRDefault="00B54D86" w:rsidP="00B54D86">
    <w:r>
      <w:rPr>
        <w:noProof/>
        <w:lang w:val="de-DE" w:eastAsia="de-DE"/>
      </w:rPr>
      <mc:AlternateContent>
        <mc:Choice Requires="wps">
          <w:drawing>
            <wp:anchor distT="0" distB="0" distL="114300" distR="114300" simplePos="0" relativeHeight="251660288" behindDoc="0" locked="0" layoutInCell="1" allowOverlap="1" wp14:anchorId="18AA4EDD" wp14:editId="58A02968">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246043" w14:textId="437A61DB" w:rsidR="00B54D86" w:rsidRPr="00EC60B3" w:rsidRDefault="00D22475" w:rsidP="00B54D86">
                          <w:pPr>
                            <w:pStyle w:val="Header"/>
                          </w:pPr>
                          <w:r>
                            <w:fldChar w:fldCharType="begin"/>
                          </w:r>
                          <w:r>
                            <w:instrText xml:space="preserve"> TITLE  \* MERGEFORMAT </w:instrText>
                          </w:r>
                          <w:r>
                            <w:fldChar w:fldCharType="separate"/>
                          </w:r>
                          <w:r>
                            <w:t>ECE/TRANS/WP.15/AC.2/78</w:t>
                          </w:r>
                          <w:r>
                            <w:fldChar w:fldCharType="end"/>
                          </w:r>
                        </w:p>
                        <w:p w14:paraId="678DA6F4" w14:textId="77777777" w:rsidR="00B54D86" w:rsidRDefault="00B54D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AA4EDD" id="_x0000_t202" coordsize="21600,21600" o:spt="202" path="m,l,21600r21600,l21600,xe">
              <v:stroke joinstyle="miter"/>
              <v:path gradientshapeok="t" o:connecttype="rect"/>
            </v:shapetype>
            <v:shape id="Text Box 2"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" fillcolor="#4f81bd" stroked="f" strokeweight=".5pt">
              <v:fill opacity="0"/>
              <v:stroke joinstyle="round"/>
              <v:textbox style="layout-flow:vertical" inset="0,0,0,0">
                <w:txbxContent>
                  <w:p w14:paraId="2D246043" w14:textId="437A61DB" w:rsidR="00B54D86" w:rsidRPr="00EC60B3" w:rsidRDefault="00D22475" w:rsidP="00B54D86">
                    <w:pPr>
                      <w:pStyle w:val="Header"/>
                    </w:pPr>
                    <w:r>
                      <w:fldChar w:fldCharType="begin"/>
                    </w:r>
                    <w:r>
                      <w:instrText xml:space="preserve"> TITLE  \* MERGEFORMAT </w:instrText>
                    </w:r>
                    <w:r>
                      <w:fldChar w:fldCharType="separate"/>
                    </w:r>
                    <w:r>
                      <w:t>ECE/TRANS/WP.15/AC.2/78</w:t>
                    </w:r>
                    <w:r>
                      <w:fldChar w:fldCharType="end"/>
                    </w:r>
                  </w:p>
                  <w:p w14:paraId="678DA6F4" w14:textId="77777777" w:rsidR="00B54D86" w:rsidRDefault="00B54D8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F065" w14:textId="77777777" w:rsidR="00B54D86" w:rsidRPr="00BB4DAA" w:rsidRDefault="00B54D86" w:rsidP="00FE0B96">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80</w:t>
    </w:r>
  </w:p>
  <w:p w14:paraId="3BED9EED" w14:textId="1289E048" w:rsidR="00B54D86" w:rsidRPr="004D24DC" w:rsidRDefault="00B54D86" w:rsidP="00FE0B96">
    <w:pPr>
      <w:pStyle w:val="Header"/>
      <w:pBdr>
        <w:bottom w:val="none" w:sz="0" w:space="0" w:color="auto"/>
      </w:pBdr>
    </w:pPr>
    <w:r w:rsidRPr="00FE0B96">
      <w:rPr>
        <w:rFonts w:ascii="Arial" w:eastAsia="SimSun" w:hAnsi="Arial"/>
        <w:b w:val="0"/>
        <w:bCs/>
        <w:snapToGrid w:val="0"/>
        <w:sz w:val="16"/>
        <w:szCs w:val="16"/>
      </w:rPr>
      <w:t xml:space="preserve">Seite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18</w:t>
    </w:r>
    <w:r w:rsidRPr="00FE0B96">
      <w:rPr>
        <w:rFonts w:ascii="Arial" w:eastAsia="SimSun" w:hAnsi="Arial"/>
        <w:b w:val="0"/>
        <w:bCs/>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F90F" w14:textId="3B89E06D" w:rsidR="00B54D86" w:rsidRPr="00BB4DAA" w:rsidRDefault="00B54D86" w:rsidP="00B54D86">
    <w:pPr>
      <w:spacing w:line="240" w:lineRule="auto"/>
      <w:rPr>
        <w:rFonts w:ascii="Arial" w:hAnsi="Arial"/>
        <w:snapToGrid w:val="0"/>
        <w:sz w:val="16"/>
        <w:szCs w:val="16"/>
        <w:lang w:val="en-US"/>
      </w:rPr>
    </w:pPr>
    <w:bookmarkStart w:id="62" w:name="_Hlk35009453"/>
    <w:bookmarkStart w:id="63" w:name="_Hlk35009454"/>
    <w:r w:rsidRPr="00BB4DAA">
      <w:rPr>
        <w:rFonts w:ascii="Arial" w:hAnsi="Arial"/>
        <w:snapToGrid w:val="0"/>
        <w:sz w:val="16"/>
        <w:szCs w:val="16"/>
        <w:lang w:val="en-US"/>
      </w:rPr>
      <w:t>CCNR-ZKR/ADN/WP.15/AC.2/</w:t>
    </w:r>
    <w:r>
      <w:rPr>
        <w:rFonts w:ascii="Arial" w:hAnsi="Arial"/>
        <w:snapToGrid w:val="0"/>
        <w:sz w:val="16"/>
        <w:szCs w:val="16"/>
        <w:lang w:val="en-US"/>
      </w:rPr>
      <w:t>80</w:t>
    </w:r>
  </w:p>
  <w:p w14:paraId="503D9D93" w14:textId="2739D405" w:rsidR="00B54D86" w:rsidRPr="00BB4DAA" w:rsidRDefault="00B54D86" w:rsidP="00B54D86">
    <w:pPr>
      <w:spacing w:line="240" w:lineRule="auto"/>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sidR="00445562">
      <w:rPr>
        <w:rFonts w:ascii="Arial" w:eastAsia="SimSun" w:hAnsi="Arial"/>
        <w:noProof/>
        <w:snapToGrid w:val="0"/>
        <w:sz w:val="16"/>
        <w:szCs w:val="16"/>
        <w:lang w:eastAsia="en-US"/>
      </w:rPr>
      <w:t>26</w:t>
    </w:r>
    <w:r w:rsidRPr="00BB4DAA">
      <w:rPr>
        <w:rFonts w:ascii="Arial" w:eastAsia="SimSun" w:hAnsi="Arial"/>
        <w:snapToGrid w:val="0"/>
        <w:sz w:val="16"/>
        <w:szCs w:val="16"/>
      </w:rPr>
      <w:fldChar w:fldCharType="end"/>
    </w:r>
    <w:bookmarkEnd w:id="62"/>
    <w:bookmarkEnd w:id="6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48AC" w14:textId="6E3EDFC5" w:rsidR="00B54D86" w:rsidRPr="00BB4DAA" w:rsidRDefault="00B54D86" w:rsidP="00B54D86">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80</w:t>
    </w:r>
  </w:p>
  <w:p w14:paraId="5E58BC69" w14:textId="1C117AB7" w:rsidR="00B54D86" w:rsidRPr="00BB4DAA" w:rsidRDefault="00B54D86" w:rsidP="00B54D86">
    <w:pPr>
      <w:spacing w:line="240" w:lineRule="auto"/>
      <w:jc w:val="right"/>
    </w:pPr>
    <w:r w:rsidRPr="00BB4DAA">
      <w:rPr>
        <w:rFonts w:ascii="Arial" w:eastAsia="SimSun" w:hAnsi="Arial"/>
        <w:snapToGrid w:val="0"/>
        <w:sz w:val="16"/>
        <w:szCs w:val="16"/>
      </w:rPr>
      <w:t xml:space="preserve">Seite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sidR="00445562">
      <w:rPr>
        <w:rFonts w:ascii="Arial" w:eastAsia="SimSun" w:hAnsi="Arial"/>
        <w:noProof/>
        <w:snapToGrid w:val="0"/>
        <w:sz w:val="16"/>
        <w:szCs w:val="16"/>
      </w:rPr>
      <w:t>27</w:t>
    </w:r>
    <w:r w:rsidRPr="00BB4DAA">
      <w:rPr>
        <w:rFonts w:ascii="Arial" w:eastAsia="SimSun" w:hAnsi="Arial"/>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F5CA" w14:textId="77777777" w:rsidR="00B54D86" w:rsidRPr="00BB4DAA" w:rsidRDefault="00B54D86" w:rsidP="00FE0B96">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80</w:t>
    </w:r>
  </w:p>
  <w:p w14:paraId="495E7DA7" w14:textId="103894A2" w:rsidR="00B54D86" w:rsidRDefault="00B54D86" w:rsidP="00FE0B96">
    <w:pPr>
      <w:pStyle w:val="Header"/>
      <w:pBdr>
        <w:bottom w:val="none" w:sz="0" w:space="0" w:color="auto"/>
      </w:pBdr>
    </w:pPr>
    <w:r w:rsidRPr="00FE0B96">
      <w:rPr>
        <w:rFonts w:ascii="Arial" w:eastAsia="SimSun" w:hAnsi="Arial"/>
        <w:b w:val="0"/>
        <w:bCs/>
        <w:snapToGrid w:val="0"/>
        <w:sz w:val="16"/>
        <w:szCs w:val="16"/>
      </w:rPr>
      <w:t xml:space="preserve">Seite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sidR="006769B4">
      <w:rPr>
        <w:rFonts w:ascii="Arial" w:eastAsia="SimSun" w:hAnsi="Arial"/>
        <w:b w:val="0"/>
        <w:bCs/>
        <w:noProof/>
        <w:snapToGrid w:val="0"/>
        <w:sz w:val="16"/>
        <w:szCs w:val="16"/>
      </w:rPr>
      <w:t>19</w:t>
    </w:r>
    <w:r w:rsidRPr="00FE0B96">
      <w:rPr>
        <w:rFonts w:ascii="Arial" w:eastAsia="SimSun" w:hAnsi="Arial"/>
        <w:b w:val="0"/>
        <w:bCs/>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910C0"/>
    <w:multiLevelType w:val="hybridMultilevel"/>
    <w:tmpl w:val="02967CE4"/>
    <w:lvl w:ilvl="0" w:tplc="EAECFD7C">
      <w:start w:val="2"/>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3" w15:restartNumberingAfterBreak="0">
    <w:nsid w:val="0E8F3385"/>
    <w:multiLevelType w:val="hybridMultilevel"/>
    <w:tmpl w:val="8B2CA860"/>
    <w:lvl w:ilvl="0" w:tplc="4C98C09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6B7577"/>
    <w:multiLevelType w:val="hybridMultilevel"/>
    <w:tmpl w:val="5156D226"/>
    <w:lvl w:ilvl="0" w:tplc="B5CC082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30155294"/>
    <w:multiLevelType w:val="hybridMultilevel"/>
    <w:tmpl w:val="72627BB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476794"/>
    <w:multiLevelType w:val="hybridMultilevel"/>
    <w:tmpl w:val="2DB85306"/>
    <w:lvl w:ilvl="0" w:tplc="4C98C09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C3437F0"/>
    <w:multiLevelType w:val="hybridMultilevel"/>
    <w:tmpl w:val="761EDF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15:restartNumberingAfterBreak="0">
    <w:nsid w:val="63DE79FF"/>
    <w:multiLevelType w:val="hybridMultilevel"/>
    <w:tmpl w:val="0BDEB704"/>
    <w:lvl w:ilvl="0" w:tplc="040C0001">
      <w:start w:val="1"/>
      <w:numFmt w:val="bullet"/>
      <w:lvlText w:val=""/>
      <w:lvlJc w:val="left"/>
      <w:pPr>
        <w:ind w:left="3348" w:hanging="360"/>
      </w:pPr>
      <w:rPr>
        <w:rFonts w:ascii="Symbol" w:hAnsi="Symbol" w:hint="default"/>
      </w:rPr>
    </w:lvl>
    <w:lvl w:ilvl="1" w:tplc="040C0003" w:tentative="1">
      <w:start w:val="1"/>
      <w:numFmt w:val="bullet"/>
      <w:lvlText w:val="o"/>
      <w:lvlJc w:val="left"/>
      <w:pPr>
        <w:ind w:left="4068" w:hanging="360"/>
      </w:pPr>
      <w:rPr>
        <w:rFonts w:ascii="Courier New" w:hAnsi="Courier New" w:cs="Courier New" w:hint="default"/>
      </w:rPr>
    </w:lvl>
    <w:lvl w:ilvl="2" w:tplc="040C0005" w:tentative="1">
      <w:start w:val="1"/>
      <w:numFmt w:val="bullet"/>
      <w:lvlText w:val=""/>
      <w:lvlJc w:val="left"/>
      <w:pPr>
        <w:ind w:left="4788" w:hanging="360"/>
      </w:pPr>
      <w:rPr>
        <w:rFonts w:ascii="Wingdings" w:hAnsi="Wingdings" w:hint="default"/>
      </w:rPr>
    </w:lvl>
    <w:lvl w:ilvl="3" w:tplc="040C0001" w:tentative="1">
      <w:start w:val="1"/>
      <w:numFmt w:val="bullet"/>
      <w:lvlText w:val=""/>
      <w:lvlJc w:val="left"/>
      <w:pPr>
        <w:ind w:left="5508" w:hanging="360"/>
      </w:pPr>
      <w:rPr>
        <w:rFonts w:ascii="Symbol" w:hAnsi="Symbol" w:hint="default"/>
      </w:rPr>
    </w:lvl>
    <w:lvl w:ilvl="4" w:tplc="040C0003" w:tentative="1">
      <w:start w:val="1"/>
      <w:numFmt w:val="bullet"/>
      <w:lvlText w:val="o"/>
      <w:lvlJc w:val="left"/>
      <w:pPr>
        <w:ind w:left="6228" w:hanging="360"/>
      </w:pPr>
      <w:rPr>
        <w:rFonts w:ascii="Courier New" w:hAnsi="Courier New" w:cs="Courier New" w:hint="default"/>
      </w:rPr>
    </w:lvl>
    <w:lvl w:ilvl="5" w:tplc="040C0005" w:tentative="1">
      <w:start w:val="1"/>
      <w:numFmt w:val="bullet"/>
      <w:lvlText w:val=""/>
      <w:lvlJc w:val="left"/>
      <w:pPr>
        <w:ind w:left="6948" w:hanging="360"/>
      </w:pPr>
      <w:rPr>
        <w:rFonts w:ascii="Wingdings" w:hAnsi="Wingdings" w:hint="default"/>
      </w:rPr>
    </w:lvl>
    <w:lvl w:ilvl="6" w:tplc="040C0001" w:tentative="1">
      <w:start w:val="1"/>
      <w:numFmt w:val="bullet"/>
      <w:lvlText w:val=""/>
      <w:lvlJc w:val="left"/>
      <w:pPr>
        <w:ind w:left="7668" w:hanging="360"/>
      </w:pPr>
      <w:rPr>
        <w:rFonts w:ascii="Symbol" w:hAnsi="Symbol" w:hint="default"/>
      </w:rPr>
    </w:lvl>
    <w:lvl w:ilvl="7" w:tplc="040C0003" w:tentative="1">
      <w:start w:val="1"/>
      <w:numFmt w:val="bullet"/>
      <w:lvlText w:val="o"/>
      <w:lvlJc w:val="left"/>
      <w:pPr>
        <w:ind w:left="8388" w:hanging="360"/>
      </w:pPr>
      <w:rPr>
        <w:rFonts w:ascii="Courier New" w:hAnsi="Courier New" w:cs="Courier New" w:hint="default"/>
      </w:rPr>
    </w:lvl>
    <w:lvl w:ilvl="8" w:tplc="040C0005" w:tentative="1">
      <w:start w:val="1"/>
      <w:numFmt w:val="bullet"/>
      <w:lvlText w:val=""/>
      <w:lvlJc w:val="left"/>
      <w:pPr>
        <w:ind w:left="9108"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543B5"/>
    <w:multiLevelType w:val="hybridMultilevel"/>
    <w:tmpl w:val="6520FAC2"/>
    <w:lvl w:ilvl="0" w:tplc="3892AF06">
      <w:start w:val="1"/>
      <w:numFmt w:val="lowerLetter"/>
      <w:lvlText w:val="(%1)"/>
      <w:lvlJc w:val="left"/>
      <w:pPr>
        <w:ind w:left="3016" w:hanging="360"/>
      </w:pPr>
      <w:rPr>
        <w:rFonts w:hint="default"/>
      </w:rPr>
    </w:lvl>
    <w:lvl w:ilvl="1" w:tplc="08090019" w:tentative="1">
      <w:start w:val="1"/>
      <w:numFmt w:val="lowerLetter"/>
      <w:lvlText w:val="%2."/>
      <w:lvlJc w:val="left"/>
      <w:pPr>
        <w:ind w:left="3736" w:hanging="360"/>
      </w:pPr>
    </w:lvl>
    <w:lvl w:ilvl="2" w:tplc="0809001B" w:tentative="1">
      <w:start w:val="1"/>
      <w:numFmt w:val="lowerRoman"/>
      <w:lvlText w:val="%3."/>
      <w:lvlJc w:val="right"/>
      <w:pPr>
        <w:ind w:left="4456" w:hanging="180"/>
      </w:pPr>
    </w:lvl>
    <w:lvl w:ilvl="3" w:tplc="0809000F" w:tentative="1">
      <w:start w:val="1"/>
      <w:numFmt w:val="decimal"/>
      <w:lvlText w:val="%4."/>
      <w:lvlJc w:val="left"/>
      <w:pPr>
        <w:ind w:left="5176" w:hanging="360"/>
      </w:pPr>
    </w:lvl>
    <w:lvl w:ilvl="4" w:tplc="08090019" w:tentative="1">
      <w:start w:val="1"/>
      <w:numFmt w:val="lowerLetter"/>
      <w:lvlText w:val="%5."/>
      <w:lvlJc w:val="left"/>
      <w:pPr>
        <w:ind w:left="5896" w:hanging="360"/>
      </w:pPr>
    </w:lvl>
    <w:lvl w:ilvl="5" w:tplc="0809001B" w:tentative="1">
      <w:start w:val="1"/>
      <w:numFmt w:val="lowerRoman"/>
      <w:lvlText w:val="%6."/>
      <w:lvlJc w:val="right"/>
      <w:pPr>
        <w:ind w:left="6616" w:hanging="180"/>
      </w:pPr>
    </w:lvl>
    <w:lvl w:ilvl="6" w:tplc="0809000F" w:tentative="1">
      <w:start w:val="1"/>
      <w:numFmt w:val="decimal"/>
      <w:lvlText w:val="%7."/>
      <w:lvlJc w:val="left"/>
      <w:pPr>
        <w:ind w:left="7336" w:hanging="360"/>
      </w:pPr>
    </w:lvl>
    <w:lvl w:ilvl="7" w:tplc="08090019" w:tentative="1">
      <w:start w:val="1"/>
      <w:numFmt w:val="lowerLetter"/>
      <w:lvlText w:val="%8."/>
      <w:lvlJc w:val="left"/>
      <w:pPr>
        <w:ind w:left="8056" w:hanging="360"/>
      </w:pPr>
    </w:lvl>
    <w:lvl w:ilvl="8" w:tplc="0809001B" w:tentative="1">
      <w:start w:val="1"/>
      <w:numFmt w:val="lowerRoman"/>
      <w:lvlText w:val="%9."/>
      <w:lvlJc w:val="right"/>
      <w:pPr>
        <w:ind w:left="8776"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9260B"/>
    <w:multiLevelType w:val="hybridMultilevel"/>
    <w:tmpl w:val="690C814E"/>
    <w:lvl w:ilvl="0" w:tplc="E59650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0"/>
  </w:num>
  <w:num w:numId="16">
    <w:abstractNumId w:val="15"/>
  </w:num>
  <w:num w:numId="17">
    <w:abstractNumId w:val="24"/>
  </w:num>
  <w:num w:numId="18">
    <w:abstractNumId w:val="26"/>
  </w:num>
  <w:num w:numId="19">
    <w:abstractNumId w:val="11"/>
  </w:num>
  <w:num w:numId="20">
    <w:abstractNumId w:val="11"/>
  </w:num>
  <w:num w:numId="21">
    <w:abstractNumId w:val="12"/>
  </w:num>
  <w:num w:numId="22">
    <w:abstractNumId w:val="27"/>
  </w:num>
  <w:num w:numId="23">
    <w:abstractNumId w:val="22"/>
  </w:num>
  <w:num w:numId="24">
    <w:abstractNumId w:val="25"/>
  </w:num>
  <w:num w:numId="25">
    <w:abstractNumId w:val="23"/>
  </w:num>
  <w:num w:numId="26">
    <w:abstractNumId w:val="17"/>
  </w:num>
  <w:num w:numId="27">
    <w:abstractNumId w:val="18"/>
  </w:num>
  <w:num w:numId="28">
    <w:abstractNumId w:val="21"/>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4D"/>
    <w:rsid w:val="00002A7D"/>
    <w:rsid w:val="000038A8"/>
    <w:rsid w:val="00006790"/>
    <w:rsid w:val="00006BF1"/>
    <w:rsid w:val="0001312A"/>
    <w:rsid w:val="00014EF7"/>
    <w:rsid w:val="00026B2A"/>
    <w:rsid w:val="00027624"/>
    <w:rsid w:val="0003244D"/>
    <w:rsid w:val="00032C77"/>
    <w:rsid w:val="00043672"/>
    <w:rsid w:val="00050F6B"/>
    <w:rsid w:val="0005214A"/>
    <w:rsid w:val="000602CD"/>
    <w:rsid w:val="000638CE"/>
    <w:rsid w:val="00065C2B"/>
    <w:rsid w:val="00066261"/>
    <w:rsid w:val="000678CD"/>
    <w:rsid w:val="00070DC5"/>
    <w:rsid w:val="00072A4D"/>
    <w:rsid w:val="00072C8C"/>
    <w:rsid w:val="00072D30"/>
    <w:rsid w:val="000754E2"/>
    <w:rsid w:val="00077957"/>
    <w:rsid w:val="00081CE0"/>
    <w:rsid w:val="000837A9"/>
    <w:rsid w:val="000848EA"/>
    <w:rsid w:val="00084D30"/>
    <w:rsid w:val="00086F3C"/>
    <w:rsid w:val="00090320"/>
    <w:rsid w:val="00091DDC"/>
    <w:rsid w:val="000931C0"/>
    <w:rsid w:val="000944F3"/>
    <w:rsid w:val="00096493"/>
    <w:rsid w:val="0009732C"/>
    <w:rsid w:val="00097AFB"/>
    <w:rsid w:val="000A01F9"/>
    <w:rsid w:val="000A1A22"/>
    <w:rsid w:val="000A2C64"/>
    <w:rsid w:val="000A2E09"/>
    <w:rsid w:val="000B175B"/>
    <w:rsid w:val="000B3A0F"/>
    <w:rsid w:val="000B6E98"/>
    <w:rsid w:val="000B7EFB"/>
    <w:rsid w:val="000C1E19"/>
    <w:rsid w:val="000C6220"/>
    <w:rsid w:val="000D4A3F"/>
    <w:rsid w:val="000D6EC6"/>
    <w:rsid w:val="000E0415"/>
    <w:rsid w:val="000E06E4"/>
    <w:rsid w:val="000E2CE0"/>
    <w:rsid w:val="000E3595"/>
    <w:rsid w:val="000E55E2"/>
    <w:rsid w:val="000F126A"/>
    <w:rsid w:val="000F2B92"/>
    <w:rsid w:val="000F5FD7"/>
    <w:rsid w:val="000F7715"/>
    <w:rsid w:val="0010196C"/>
    <w:rsid w:val="00101E08"/>
    <w:rsid w:val="001052F5"/>
    <w:rsid w:val="00106404"/>
    <w:rsid w:val="0011382B"/>
    <w:rsid w:val="00114795"/>
    <w:rsid w:val="00114B63"/>
    <w:rsid w:val="00114F5C"/>
    <w:rsid w:val="00122EC8"/>
    <w:rsid w:val="00124DBC"/>
    <w:rsid w:val="00124DFF"/>
    <w:rsid w:val="001261E5"/>
    <w:rsid w:val="001307FA"/>
    <w:rsid w:val="001324B2"/>
    <w:rsid w:val="001331C5"/>
    <w:rsid w:val="001361AD"/>
    <w:rsid w:val="00140CAC"/>
    <w:rsid w:val="00142D27"/>
    <w:rsid w:val="00152C0F"/>
    <w:rsid w:val="00156B99"/>
    <w:rsid w:val="0016173F"/>
    <w:rsid w:val="00162FA8"/>
    <w:rsid w:val="00163638"/>
    <w:rsid w:val="00164F6B"/>
    <w:rsid w:val="00166124"/>
    <w:rsid w:val="001708D0"/>
    <w:rsid w:val="00175F19"/>
    <w:rsid w:val="001803EA"/>
    <w:rsid w:val="00181181"/>
    <w:rsid w:val="00184200"/>
    <w:rsid w:val="00184DDA"/>
    <w:rsid w:val="00185041"/>
    <w:rsid w:val="00187429"/>
    <w:rsid w:val="001900CD"/>
    <w:rsid w:val="00194777"/>
    <w:rsid w:val="0019499B"/>
    <w:rsid w:val="001A0452"/>
    <w:rsid w:val="001A2F6F"/>
    <w:rsid w:val="001A4555"/>
    <w:rsid w:val="001A4D79"/>
    <w:rsid w:val="001B4B04"/>
    <w:rsid w:val="001B5875"/>
    <w:rsid w:val="001B5E14"/>
    <w:rsid w:val="001B6B9E"/>
    <w:rsid w:val="001B7373"/>
    <w:rsid w:val="001C4659"/>
    <w:rsid w:val="001C4AA2"/>
    <w:rsid w:val="001C4B9C"/>
    <w:rsid w:val="001C6663"/>
    <w:rsid w:val="001C7895"/>
    <w:rsid w:val="001D0CC3"/>
    <w:rsid w:val="001D26DF"/>
    <w:rsid w:val="001D3885"/>
    <w:rsid w:val="001D5FC1"/>
    <w:rsid w:val="001E24FD"/>
    <w:rsid w:val="001F1599"/>
    <w:rsid w:val="001F19C4"/>
    <w:rsid w:val="001F5071"/>
    <w:rsid w:val="001F6D3E"/>
    <w:rsid w:val="00202059"/>
    <w:rsid w:val="002038BC"/>
    <w:rsid w:val="002043F0"/>
    <w:rsid w:val="00205BD7"/>
    <w:rsid w:val="00207FFD"/>
    <w:rsid w:val="00211421"/>
    <w:rsid w:val="00211E0B"/>
    <w:rsid w:val="002239ED"/>
    <w:rsid w:val="002242D4"/>
    <w:rsid w:val="00230862"/>
    <w:rsid w:val="00231914"/>
    <w:rsid w:val="00232575"/>
    <w:rsid w:val="00235AA7"/>
    <w:rsid w:val="00240436"/>
    <w:rsid w:val="00241F7D"/>
    <w:rsid w:val="0024347E"/>
    <w:rsid w:val="002467AF"/>
    <w:rsid w:val="00247258"/>
    <w:rsid w:val="00253C3A"/>
    <w:rsid w:val="00257CAC"/>
    <w:rsid w:val="002600B7"/>
    <w:rsid w:val="002612B9"/>
    <w:rsid w:val="00264296"/>
    <w:rsid w:val="00264441"/>
    <w:rsid w:val="0027237A"/>
    <w:rsid w:val="00273B73"/>
    <w:rsid w:val="0027591C"/>
    <w:rsid w:val="002764E7"/>
    <w:rsid w:val="0028651B"/>
    <w:rsid w:val="00294BDE"/>
    <w:rsid w:val="002974E9"/>
    <w:rsid w:val="002A0E82"/>
    <w:rsid w:val="002A2E69"/>
    <w:rsid w:val="002A5796"/>
    <w:rsid w:val="002A73A8"/>
    <w:rsid w:val="002A7F94"/>
    <w:rsid w:val="002B02F6"/>
    <w:rsid w:val="002B109A"/>
    <w:rsid w:val="002B1468"/>
    <w:rsid w:val="002B236B"/>
    <w:rsid w:val="002B57EB"/>
    <w:rsid w:val="002C1AC8"/>
    <w:rsid w:val="002C3B42"/>
    <w:rsid w:val="002C3BD3"/>
    <w:rsid w:val="002C6D45"/>
    <w:rsid w:val="002D6E53"/>
    <w:rsid w:val="002E1AC3"/>
    <w:rsid w:val="002E4974"/>
    <w:rsid w:val="002F046D"/>
    <w:rsid w:val="002F1F6C"/>
    <w:rsid w:val="002F3023"/>
    <w:rsid w:val="002F41F2"/>
    <w:rsid w:val="00301764"/>
    <w:rsid w:val="003064DA"/>
    <w:rsid w:val="00316F94"/>
    <w:rsid w:val="003229D8"/>
    <w:rsid w:val="00322C64"/>
    <w:rsid w:val="00327F8A"/>
    <w:rsid w:val="00330FEF"/>
    <w:rsid w:val="003321A7"/>
    <w:rsid w:val="00336C97"/>
    <w:rsid w:val="00337918"/>
    <w:rsid w:val="00337F88"/>
    <w:rsid w:val="00342432"/>
    <w:rsid w:val="00343878"/>
    <w:rsid w:val="00345F2C"/>
    <w:rsid w:val="0035223F"/>
    <w:rsid w:val="00352D4B"/>
    <w:rsid w:val="0035611E"/>
    <w:rsid w:val="003562AB"/>
    <w:rsid w:val="0035638C"/>
    <w:rsid w:val="00364375"/>
    <w:rsid w:val="00367C30"/>
    <w:rsid w:val="0037537F"/>
    <w:rsid w:val="00375430"/>
    <w:rsid w:val="0037668F"/>
    <w:rsid w:val="00377729"/>
    <w:rsid w:val="00381990"/>
    <w:rsid w:val="003820B0"/>
    <w:rsid w:val="0039061C"/>
    <w:rsid w:val="00392363"/>
    <w:rsid w:val="00393EC1"/>
    <w:rsid w:val="0039427D"/>
    <w:rsid w:val="003A03A0"/>
    <w:rsid w:val="003A44EE"/>
    <w:rsid w:val="003A46BB"/>
    <w:rsid w:val="003A4EC7"/>
    <w:rsid w:val="003A726F"/>
    <w:rsid w:val="003A7295"/>
    <w:rsid w:val="003B1859"/>
    <w:rsid w:val="003B1F60"/>
    <w:rsid w:val="003C2A57"/>
    <w:rsid w:val="003C2CC4"/>
    <w:rsid w:val="003D0275"/>
    <w:rsid w:val="003D4B23"/>
    <w:rsid w:val="003E278A"/>
    <w:rsid w:val="003E518F"/>
    <w:rsid w:val="003E5F32"/>
    <w:rsid w:val="003F0DF0"/>
    <w:rsid w:val="003F455B"/>
    <w:rsid w:val="004064DB"/>
    <w:rsid w:val="004101EA"/>
    <w:rsid w:val="004104A6"/>
    <w:rsid w:val="00413520"/>
    <w:rsid w:val="00414538"/>
    <w:rsid w:val="00417299"/>
    <w:rsid w:val="004176F2"/>
    <w:rsid w:val="0043158A"/>
    <w:rsid w:val="004325CB"/>
    <w:rsid w:val="00432E24"/>
    <w:rsid w:val="0043522F"/>
    <w:rsid w:val="00440A07"/>
    <w:rsid w:val="00441C5E"/>
    <w:rsid w:val="00442AE9"/>
    <w:rsid w:val="00444FAF"/>
    <w:rsid w:val="00445562"/>
    <w:rsid w:val="00445F1C"/>
    <w:rsid w:val="004470D0"/>
    <w:rsid w:val="00452148"/>
    <w:rsid w:val="00452691"/>
    <w:rsid w:val="004531C5"/>
    <w:rsid w:val="004552DC"/>
    <w:rsid w:val="00460622"/>
    <w:rsid w:val="004611F1"/>
    <w:rsid w:val="00462880"/>
    <w:rsid w:val="0046424E"/>
    <w:rsid w:val="00466D1B"/>
    <w:rsid w:val="004712CF"/>
    <w:rsid w:val="00476F24"/>
    <w:rsid w:val="004804E7"/>
    <w:rsid w:val="004846B9"/>
    <w:rsid w:val="00485792"/>
    <w:rsid w:val="0049460A"/>
    <w:rsid w:val="004951EA"/>
    <w:rsid w:val="0049745D"/>
    <w:rsid w:val="00497AC8"/>
    <w:rsid w:val="004A1312"/>
    <w:rsid w:val="004A196D"/>
    <w:rsid w:val="004A296F"/>
    <w:rsid w:val="004B0883"/>
    <w:rsid w:val="004B1C2A"/>
    <w:rsid w:val="004B2417"/>
    <w:rsid w:val="004B27BF"/>
    <w:rsid w:val="004B2837"/>
    <w:rsid w:val="004B3F2D"/>
    <w:rsid w:val="004C3CAA"/>
    <w:rsid w:val="004C55B0"/>
    <w:rsid w:val="004E27F4"/>
    <w:rsid w:val="004E2FE4"/>
    <w:rsid w:val="004E3A50"/>
    <w:rsid w:val="004F0DBD"/>
    <w:rsid w:val="004F5252"/>
    <w:rsid w:val="004F6BA0"/>
    <w:rsid w:val="0050039C"/>
    <w:rsid w:val="00502930"/>
    <w:rsid w:val="00503BEA"/>
    <w:rsid w:val="005120AC"/>
    <w:rsid w:val="005148A1"/>
    <w:rsid w:val="00514EF8"/>
    <w:rsid w:val="00515522"/>
    <w:rsid w:val="00515802"/>
    <w:rsid w:val="005172D5"/>
    <w:rsid w:val="00520B09"/>
    <w:rsid w:val="00522EAE"/>
    <w:rsid w:val="00530A3B"/>
    <w:rsid w:val="00533616"/>
    <w:rsid w:val="00535ABA"/>
    <w:rsid w:val="0053768B"/>
    <w:rsid w:val="005417FE"/>
    <w:rsid w:val="005420F2"/>
    <w:rsid w:val="0054285C"/>
    <w:rsid w:val="00543B54"/>
    <w:rsid w:val="0054535A"/>
    <w:rsid w:val="005460B5"/>
    <w:rsid w:val="00547E4F"/>
    <w:rsid w:val="00553494"/>
    <w:rsid w:val="005619CF"/>
    <w:rsid w:val="00566DE0"/>
    <w:rsid w:val="0057088D"/>
    <w:rsid w:val="0057103F"/>
    <w:rsid w:val="00573C2C"/>
    <w:rsid w:val="00575E90"/>
    <w:rsid w:val="0058274D"/>
    <w:rsid w:val="00584173"/>
    <w:rsid w:val="00595520"/>
    <w:rsid w:val="00595974"/>
    <w:rsid w:val="005A3801"/>
    <w:rsid w:val="005A39E7"/>
    <w:rsid w:val="005A44B9"/>
    <w:rsid w:val="005A7B07"/>
    <w:rsid w:val="005B1BA0"/>
    <w:rsid w:val="005B1E60"/>
    <w:rsid w:val="005B3798"/>
    <w:rsid w:val="005B3DB3"/>
    <w:rsid w:val="005B4F58"/>
    <w:rsid w:val="005C16CF"/>
    <w:rsid w:val="005C1A9E"/>
    <w:rsid w:val="005C4776"/>
    <w:rsid w:val="005D039C"/>
    <w:rsid w:val="005D0978"/>
    <w:rsid w:val="005D15CA"/>
    <w:rsid w:val="005D7969"/>
    <w:rsid w:val="005E2113"/>
    <w:rsid w:val="005E21E2"/>
    <w:rsid w:val="005F0738"/>
    <w:rsid w:val="005F08DF"/>
    <w:rsid w:val="005F25CA"/>
    <w:rsid w:val="005F3066"/>
    <w:rsid w:val="005F33CC"/>
    <w:rsid w:val="005F3E61"/>
    <w:rsid w:val="005F635E"/>
    <w:rsid w:val="0060132A"/>
    <w:rsid w:val="0060182D"/>
    <w:rsid w:val="0060388B"/>
    <w:rsid w:val="00604DDD"/>
    <w:rsid w:val="006109C7"/>
    <w:rsid w:val="006115CC"/>
    <w:rsid w:val="00611FC4"/>
    <w:rsid w:val="0061507E"/>
    <w:rsid w:val="006176FB"/>
    <w:rsid w:val="00621AC1"/>
    <w:rsid w:val="006259F9"/>
    <w:rsid w:val="00626323"/>
    <w:rsid w:val="00626587"/>
    <w:rsid w:val="006279ED"/>
    <w:rsid w:val="00630FCB"/>
    <w:rsid w:val="00637CED"/>
    <w:rsid w:val="006404D2"/>
    <w:rsid w:val="00640B26"/>
    <w:rsid w:val="00641320"/>
    <w:rsid w:val="0064318F"/>
    <w:rsid w:val="00651F39"/>
    <w:rsid w:val="00652444"/>
    <w:rsid w:val="0065766B"/>
    <w:rsid w:val="00663B43"/>
    <w:rsid w:val="00665799"/>
    <w:rsid w:val="0066661C"/>
    <w:rsid w:val="006719B5"/>
    <w:rsid w:val="0067388A"/>
    <w:rsid w:val="006769B4"/>
    <w:rsid w:val="006770B2"/>
    <w:rsid w:val="00677579"/>
    <w:rsid w:val="006816D6"/>
    <w:rsid w:val="006849CB"/>
    <w:rsid w:val="00686A48"/>
    <w:rsid w:val="00686A87"/>
    <w:rsid w:val="00687621"/>
    <w:rsid w:val="00693E61"/>
    <w:rsid w:val="006940E1"/>
    <w:rsid w:val="006951E9"/>
    <w:rsid w:val="006A19B1"/>
    <w:rsid w:val="006A19D4"/>
    <w:rsid w:val="006A3C72"/>
    <w:rsid w:val="006A6BE1"/>
    <w:rsid w:val="006A7392"/>
    <w:rsid w:val="006B03A1"/>
    <w:rsid w:val="006B19B2"/>
    <w:rsid w:val="006B4122"/>
    <w:rsid w:val="006B604E"/>
    <w:rsid w:val="006B67D9"/>
    <w:rsid w:val="006C13D6"/>
    <w:rsid w:val="006C1CF7"/>
    <w:rsid w:val="006C5535"/>
    <w:rsid w:val="006D0589"/>
    <w:rsid w:val="006D1DE5"/>
    <w:rsid w:val="006D430D"/>
    <w:rsid w:val="006D5C5E"/>
    <w:rsid w:val="006D6229"/>
    <w:rsid w:val="006E564B"/>
    <w:rsid w:val="006E6DE9"/>
    <w:rsid w:val="006E7154"/>
    <w:rsid w:val="006E7568"/>
    <w:rsid w:val="007003CD"/>
    <w:rsid w:val="00700A9A"/>
    <w:rsid w:val="0070701E"/>
    <w:rsid w:val="00720552"/>
    <w:rsid w:val="00723D69"/>
    <w:rsid w:val="00725D34"/>
    <w:rsid w:val="0072632A"/>
    <w:rsid w:val="00726B19"/>
    <w:rsid w:val="00732033"/>
    <w:rsid w:val="00734AF5"/>
    <w:rsid w:val="00735763"/>
    <w:rsid w:val="007358E8"/>
    <w:rsid w:val="00736130"/>
    <w:rsid w:val="00736ECE"/>
    <w:rsid w:val="007410BE"/>
    <w:rsid w:val="00741A51"/>
    <w:rsid w:val="00743340"/>
    <w:rsid w:val="0074533B"/>
    <w:rsid w:val="007470EF"/>
    <w:rsid w:val="00753226"/>
    <w:rsid w:val="00757324"/>
    <w:rsid w:val="007643BC"/>
    <w:rsid w:val="00780C68"/>
    <w:rsid w:val="007813AE"/>
    <w:rsid w:val="00787426"/>
    <w:rsid w:val="00795502"/>
    <w:rsid w:val="007959FE"/>
    <w:rsid w:val="007A0CF1"/>
    <w:rsid w:val="007A31DC"/>
    <w:rsid w:val="007A478E"/>
    <w:rsid w:val="007A7A63"/>
    <w:rsid w:val="007B0D97"/>
    <w:rsid w:val="007B523E"/>
    <w:rsid w:val="007B5A21"/>
    <w:rsid w:val="007B6BA5"/>
    <w:rsid w:val="007B73C7"/>
    <w:rsid w:val="007C1577"/>
    <w:rsid w:val="007C1AE4"/>
    <w:rsid w:val="007C3390"/>
    <w:rsid w:val="007C3754"/>
    <w:rsid w:val="007C42D8"/>
    <w:rsid w:val="007C4926"/>
    <w:rsid w:val="007C4F4B"/>
    <w:rsid w:val="007C6635"/>
    <w:rsid w:val="007D02B7"/>
    <w:rsid w:val="007D3332"/>
    <w:rsid w:val="007D45B2"/>
    <w:rsid w:val="007D6CF6"/>
    <w:rsid w:val="007D7362"/>
    <w:rsid w:val="007E171E"/>
    <w:rsid w:val="007E4001"/>
    <w:rsid w:val="007E6DA8"/>
    <w:rsid w:val="007F0F66"/>
    <w:rsid w:val="007F18A1"/>
    <w:rsid w:val="007F5CE2"/>
    <w:rsid w:val="007F6611"/>
    <w:rsid w:val="007F67DD"/>
    <w:rsid w:val="007F79C1"/>
    <w:rsid w:val="00800294"/>
    <w:rsid w:val="00800522"/>
    <w:rsid w:val="00801887"/>
    <w:rsid w:val="008038F1"/>
    <w:rsid w:val="00804F5D"/>
    <w:rsid w:val="00807071"/>
    <w:rsid w:val="00807B02"/>
    <w:rsid w:val="00810BAC"/>
    <w:rsid w:val="008114CA"/>
    <w:rsid w:val="008135F9"/>
    <w:rsid w:val="008153C7"/>
    <w:rsid w:val="00816A4E"/>
    <w:rsid w:val="00817016"/>
    <w:rsid w:val="008175E9"/>
    <w:rsid w:val="00820F95"/>
    <w:rsid w:val="00823CCA"/>
    <w:rsid w:val="008242D7"/>
    <w:rsid w:val="0082577B"/>
    <w:rsid w:val="00826FE1"/>
    <w:rsid w:val="008272DD"/>
    <w:rsid w:val="00827AC4"/>
    <w:rsid w:val="0083283D"/>
    <w:rsid w:val="00833FC0"/>
    <w:rsid w:val="00842451"/>
    <w:rsid w:val="00843D8B"/>
    <w:rsid w:val="00845760"/>
    <w:rsid w:val="008501C7"/>
    <w:rsid w:val="008508B1"/>
    <w:rsid w:val="00852265"/>
    <w:rsid w:val="00866893"/>
    <w:rsid w:val="00866F02"/>
    <w:rsid w:val="0086756B"/>
    <w:rsid w:val="00867D18"/>
    <w:rsid w:val="008704AF"/>
    <w:rsid w:val="00871F9A"/>
    <w:rsid w:val="00871FD5"/>
    <w:rsid w:val="00872A47"/>
    <w:rsid w:val="0087587F"/>
    <w:rsid w:val="0088172E"/>
    <w:rsid w:val="00881EFA"/>
    <w:rsid w:val="008825E4"/>
    <w:rsid w:val="00883176"/>
    <w:rsid w:val="008871CB"/>
    <w:rsid w:val="008879CB"/>
    <w:rsid w:val="00896044"/>
    <w:rsid w:val="008964CF"/>
    <w:rsid w:val="008979B1"/>
    <w:rsid w:val="008A0108"/>
    <w:rsid w:val="008A051E"/>
    <w:rsid w:val="008A0A04"/>
    <w:rsid w:val="008A4AC1"/>
    <w:rsid w:val="008A6B25"/>
    <w:rsid w:val="008A6C4F"/>
    <w:rsid w:val="008A77AE"/>
    <w:rsid w:val="008B1601"/>
    <w:rsid w:val="008B389E"/>
    <w:rsid w:val="008B3DC0"/>
    <w:rsid w:val="008B6740"/>
    <w:rsid w:val="008B7A37"/>
    <w:rsid w:val="008D0393"/>
    <w:rsid w:val="008D045E"/>
    <w:rsid w:val="008D3F25"/>
    <w:rsid w:val="008D4D82"/>
    <w:rsid w:val="008D58F3"/>
    <w:rsid w:val="008E00A9"/>
    <w:rsid w:val="008E0E46"/>
    <w:rsid w:val="008E7116"/>
    <w:rsid w:val="008F143B"/>
    <w:rsid w:val="008F2382"/>
    <w:rsid w:val="008F3882"/>
    <w:rsid w:val="008F4302"/>
    <w:rsid w:val="008F4B7C"/>
    <w:rsid w:val="0090176E"/>
    <w:rsid w:val="0090422D"/>
    <w:rsid w:val="00907A3E"/>
    <w:rsid w:val="00907DCD"/>
    <w:rsid w:val="0091203B"/>
    <w:rsid w:val="0091204D"/>
    <w:rsid w:val="00915B47"/>
    <w:rsid w:val="00916D58"/>
    <w:rsid w:val="00917B5F"/>
    <w:rsid w:val="00926E47"/>
    <w:rsid w:val="00927A58"/>
    <w:rsid w:val="00934854"/>
    <w:rsid w:val="009359AC"/>
    <w:rsid w:val="009365DB"/>
    <w:rsid w:val="00936B93"/>
    <w:rsid w:val="00937257"/>
    <w:rsid w:val="00940A9C"/>
    <w:rsid w:val="0094167C"/>
    <w:rsid w:val="00946219"/>
    <w:rsid w:val="00947162"/>
    <w:rsid w:val="00955863"/>
    <w:rsid w:val="0095716F"/>
    <w:rsid w:val="009610D0"/>
    <w:rsid w:val="0096375C"/>
    <w:rsid w:val="009662E6"/>
    <w:rsid w:val="0097095E"/>
    <w:rsid w:val="00970A69"/>
    <w:rsid w:val="00973690"/>
    <w:rsid w:val="0098592B"/>
    <w:rsid w:val="00985FC4"/>
    <w:rsid w:val="00990766"/>
    <w:rsid w:val="00990C91"/>
    <w:rsid w:val="00991261"/>
    <w:rsid w:val="00993E0A"/>
    <w:rsid w:val="009964C4"/>
    <w:rsid w:val="00996A64"/>
    <w:rsid w:val="009A00F9"/>
    <w:rsid w:val="009A5721"/>
    <w:rsid w:val="009A5855"/>
    <w:rsid w:val="009A5B29"/>
    <w:rsid w:val="009A7B81"/>
    <w:rsid w:val="009B3FF5"/>
    <w:rsid w:val="009B7CFB"/>
    <w:rsid w:val="009C0220"/>
    <w:rsid w:val="009C5576"/>
    <w:rsid w:val="009C7CA1"/>
    <w:rsid w:val="009D01C0"/>
    <w:rsid w:val="009D2B56"/>
    <w:rsid w:val="009D69BA"/>
    <w:rsid w:val="009D6A08"/>
    <w:rsid w:val="009D6B5D"/>
    <w:rsid w:val="009E090B"/>
    <w:rsid w:val="009E0A16"/>
    <w:rsid w:val="009E0DCB"/>
    <w:rsid w:val="009E277E"/>
    <w:rsid w:val="009E3711"/>
    <w:rsid w:val="009E5BF4"/>
    <w:rsid w:val="009E6CB7"/>
    <w:rsid w:val="009E7970"/>
    <w:rsid w:val="009F2EAC"/>
    <w:rsid w:val="009F57E3"/>
    <w:rsid w:val="009F7D81"/>
    <w:rsid w:val="00A002BB"/>
    <w:rsid w:val="00A011B7"/>
    <w:rsid w:val="00A0351D"/>
    <w:rsid w:val="00A10F4F"/>
    <w:rsid w:val="00A11067"/>
    <w:rsid w:val="00A12970"/>
    <w:rsid w:val="00A15F9E"/>
    <w:rsid w:val="00A1704A"/>
    <w:rsid w:val="00A26B1E"/>
    <w:rsid w:val="00A30A0B"/>
    <w:rsid w:val="00A32483"/>
    <w:rsid w:val="00A37853"/>
    <w:rsid w:val="00A425EB"/>
    <w:rsid w:val="00A508D6"/>
    <w:rsid w:val="00A6013E"/>
    <w:rsid w:val="00A614A4"/>
    <w:rsid w:val="00A61B55"/>
    <w:rsid w:val="00A72975"/>
    <w:rsid w:val="00A72F22"/>
    <w:rsid w:val="00A733BC"/>
    <w:rsid w:val="00A748A6"/>
    <w:rsid w:val="00A76A69"/>
    <w:rsid w:val="00A82C6F"/>
    <w:rsid w:val="00A82D74"/>
    <w:rsid w:val="00A84438"/>
    <w:rsid w:val="00A879A4"/>
    <w:rsid w:val="00A90657"/>
    <w:rsid w:val="00A92B9F"/>
    <w:rsid w:val="00A94155"/>
    <w:rsid w:val="00A974A0"/>
    <w:rsid w:val="00AA0FF8"/>
    <w:rsid w:val="00AA1AF6"/>
    <w:rsid w:val="00AA61AB"/>
    <w:rsid w:val="00AB3A69"/>
    <w:rsid w:val="00AB607D"/>
    <w:rsid w:val="00AC0F2C"/>
    <w:rsid w:val="00AC3DA9"/>
    <w:rsid w:val="00AC502A"/>
    <w:rsid w:val="00AD0A33"/>
    <w:rsid w:val="00AD30A4"/>
    <w:rsid w:val="00AD624A"/>
    <w:rsid w:val="00AD6308"/>
    <w:rsid w:val="00AE0502"/>
    <w:rsid w:val="00AE523E"/>
    <w:rsid w:val="00AE5C61"/>
    <w:rsid w:val="00AE7EAD"/>
    <w:rsid w:val="00AF1ED3"/>
    <w:rsid w:val="00AF1F27"/>
    <w:rsid w:val="00AF58C1"/>
    <w:rsid w:val="00AF5C33"/>
    <w:rsid w:val="00B04A3F"/>
    <w:rsid w:val="00B053AF"/>
    <w:rsid w:val="00B06643"/>
    <w:rsid w:val="00B06AC2"/>
    <w:rsid w:val="00B15055"/>
    <w:rsid w:val="00B17FD6"/>
    <w:rsid w:val="00B20551"/>
    <w:rsid w:val="00B20A49"/>
    <w:rsid w:val="00B23A9D"/>
    <w:rsid w:val="00B24325"/>
    <w:rsid w:val="00B2668F"/>
    <w:rsid w:val="00B27959"/>
    <w:rsid w:val="00B30179"/>
    <w:rsid w:val="00B30607"/>
    <w:rsid w:val="00B3298B"/>
    <w:rsid w:val="00B33FC7"/>
    <w:rsid w:val="00B34EFA"/>
    <w:rsid w:val="00B37B15"/>
    <w:rsid w:val="00B45580"/>
    <w:rsid w:val="00B45C02"/>
    <w:rsid w:val="00B4729E"/>
    <w:rsid w:val="00B54D86"/>
    <w:rsid w:val="00B56012"/>
    <w:rsid w:val="00B653BB"/>
    <w:rsid w:val="00B675B1"/>
    <w:rsid w:val="00B70B63"/>
    <w:rsid w:val="00B72A1E"/>
    <w:rsid w:val="00B769C9"/>
    <w:rsid w:val="00B77C7C"/>
    <w:rsid w:val="00B81E12"/>
    <w:rsid w:val="00B91DE2"/>
    <w:rsid w:val="00B9378B"/>
    <w:rsid w:val="00BA339B"/>
    <w:rsid w:val="00BA345B"/>
    <w:rsid w:val="00BA6237"/>
    <w:rsid w:val="00BA758E"/>
    <w:rsid w:val="00BB23CC"/>
    <w:rsid w:val="00BB4ABC"/>
    <w:rsid w:val="00BC0B06"/>
    <w:rsid w:val="00BC1E7E"/>
    <w:rsid w:val="00BC2C3D"/>
    <w:rsid w:val="00BC3304"/>
    <w:rsid w:val="00BC74E9"/>
    <w:rsid w:val="00BC792F"/>
    <w:rsid w:val="00BC7ABC"/>
    <w:rsid w:val="00BD2286"/>
    <w:rsid w:val="00BD2531"/>
    <w:rsid w:val="00BD3637"/>
    <w:rsid w:val="00BD4EF4"/>
    <w:rsid w:val="00BD535E"/>
    <w:rsid w:val="00BE0864"/>
    <w:rsid w:val="00BE36A9"/>
    <w:rsid w:val="00BE5CE4"/>
    <w:rsid w:val="00BE6144"/>
    <w:rsid w:val="00BE618E"/>
    <w:rsid w:val="00BE6583"/>
    <w:rsid w:val="00BE7BEC"/>
    <w:rsid w:val="00BF0A5A"/>
    <w:rsid w:val="00BF0E63"/>
    <w:rsid w:val="00BF12A3"/>
    <w:rsid w:val="00BF1306"/>
    <w:rsid w:val="00BF16D7"/>
    <w:rsid w:val="00BF1F15"/>
    <w:rsid w:val="00BF2373"/>
    <w:rsid w:val="00BF2750"/>
    <w:rsid w:val="00BF4971"/>
    <w:rsid w:val="00BF777D"/>
    <w:rsid w:val="00C01427"/>
    <w:rsid w:val="00C02543"/>
    <w:rsid w:val="00C0294F"/>
    <w:rsid w:val="00C03537"/>
    <w:rsid w:val="00C044E2"/>
    <w:rsid w:val="00C048CB"/>
    <w:rsid w:val="00C0534C"/>
    <w:rsid w:val="00C05C85"/>
    <w:rsid w:val="00C066F3"/>
    <w:rsid w:val="00C06744"/>
    <w:rsid w:val="00C13EC0"/>
    <w:rsid w:val="00C14021"/>
    <w:rsid w:val="00C16042"/>
    <w:rsid w:val="00C248DA"/>
    <w:rsid w:val="00C27F57"/>
    <w:rsid w:val="00C31006"/>
    <w:rsid w:val="00C314DD"/>
    <w:rsid w:val="00C35279"/>
    <w:rsid w:val="00C408B7"/>
    <w:rsid w:val="00C411EB"/>
    <w:rsid w:val="00C41792"/>
    <w:rsid w:val="00C41A91"/>
    <w:rsid w:val="00C463DD"/>
    <w:rsid w:val="00C506F4"/>
    <w:rsid w:val="00C508DF"/>
    <w:rsid w:val="00C50EC1"/>
    <w:rsid w:val="00C52BDF"/>
    <w:rsid w:val="00C6487A"/>
    <w:rsid w:val="00C71E0C"/>
    <w:rsid w:val="00C745C3"/>
    <w:rsid w:val="00C82228"/>
    <w:rsid w:val="00C83004"/>
    <w:rsid w:val="00C863C7"/>
    <w:rsid w:val="00C870EE"/>
    <w:rsid w:val="00C91066"/>
    <w:rsid w:val="00C937C6"/>
    <w:rsid w:val="00C94B44"/>
    <w:rsid w:val="00C94FA1"/>
    <w:rsid w:val="00C963A2"/>
    <w:rsid w:val="00C978F5"/>
    <w:rsid w:val="00CA24A4"/>
    <w:rsid w:val="00CA3B70"/>
    <w:rsid w:val="00CA420F"/>
    <w:rsid w:val="00CB2E27"/>
    <w:rsid w:val="00CB348D"/>
    <w:rsid w:val="00CB4D31"/>
    <w:rsid w:val="00CC2CB6"/>
    <w:rsid w:val="00CC3AF3"/>
    <w:rsid w:val="00CC42EA"/>
    <w:rsid w:val="00CC6172"/>
    <w:rsid w:val="00CD444F"/>
    <w:rsid w:val="00CD46F5"/>
    <w:rsid w:val="00CD5D81"/>
    <w:rsid w:val="00CD6FE6"/>
    <w:rsid w:val="00CE4A8F"/>
    <w:rsid w:val="00CE78F6"/>
    <w:rsid w:val="00CE7ED8"/>
    <w:rsid w:val="00CF071D"/>
    <w:rsid w:val="00CF0D68"/>
    <w:rsid w:val="00CF213D"/>
    <w:rsid w:val="00CF2B5A"/>
    <w:rsid w:val="00CF2D8B"/>
    <w:rsid w:val="00CF444B"/>
    <w:rsid w:val="00CF6517"/>
    <w:rsid w:val="00CF6AFD"/>
    <w:rsid w:val="00D0123D"/>
    <w:rsid w:val="00D053A2"/>
    <w:rsid w:val="00D05694"/>
    <w:rsid w:val="00D101B1"/>
    <w:rsid w:val="00D15B04"/>
    <w:rsid w:val="00D17F9B"/>
    <w:rsid w:val="00D2031B"/>
    <w:rsid w:val="00D22475"/>
    <w:rsid w:val="00D25FE2"/>
    <w:rsid w:val="00D26621"/>
    <w:rsid w:val="00D32D4E"/>
    <w:rsid w:val="00D3608D"/>
    <w:rsid w:val="00D368BE"/>
    <w:rsid w:val="00D36FC1"/>
    <w:rsid w:val="00D37DA9"/>
    <w:rsid w:val="00D406A7"/>
    <w:rsid w:val="00D40765"/>
    <w:rsid w:val="00D41655"/>
    <w:rsid w:val="00D43252"/>
    <w:rsid w:val="00D44D86"/>
    <w:rsid w:val="00D45B4C"/>
    <w:rsid w:val="00D50B7D"/>
    <w:rsid w:val="00D514C6"/>
    <w:rsid w:val="00D52012"/>
    <w:rsid w:val="00D543AE"/>
    <w:rsid w:val="00D61813"/>
    <w:rsid w:val="00D61A03"/>
    <w:rsid w:val="00D6205E"/>
    <w:rsid w:val="00D62DBE"/>
    <w:rsid w:val="00D63D9E"/>
    <w:rsid w:val="00D704E5"/>
    <w:rsid w:val="00D70B3C"/>
    <w:rsid w:val="00D7256F"/>
    <w:rsid w:val="00D72727"/>
    <w:rsid w:val="00D75AB0"/>
    <w:rsid w:val="00D77240"/>
    <w:rsid w:val="00D840CB"/>
    <w:rsid w:val="00D84AF1"/>
    <w:rsid w:val="00D92B26"/>
    <w:rsid w:val="00D95A96"/>
    <w:rsid w:val="00D97440"/>
    <w:rsid w:val="00D978C6"/>
    <w:rsid w:val="00DA0956"/>
    <w:rsid w:val="00DA1A39"/>
    <w:rsid w:val="00DA357F"/>
    <w:rsid w:val="00DA3E12"/>
    <w:rsid w:val="00DA499E"/>
    <w:rsid w:val="00DC0BA5"/>
    <w:rsid w:val="00DC1352"/>
    <w:rsid w:val="00DC18AD"/>
    <w:rsid w:val="00DC3A2C"/>
    <w:rsid w:val="00DC614F"/>
    <w:rsid w:val="00DD1F72"/>
    <w:rsid w:val="00DD4006"/>
    <w:rsid w:val="00DD4F55"/>
    <w:rsid w:val="00DE17A4"/>
    <w:rsid w:val="00DE740E"/>
    <w:rsid w:val="00DE74F2"/>
    <w:rsid w:val="00DF03E3"/>
    <w:rsid w:val="00DF1B79"/>
    <w:rsid w:val="00DF1C96"/>
    <w:rsid w:val="00DF1F0D"/>
    <w:rsid w:val="00DF45A7"/>
    <w:rsid w:val="00DF52AA"/>
    <w:rsid w:val="00DF7CAE"/>
    <w:rsid w:val="00E007D8"/>
    <w:rsid w:val="00E0341D"/>
    <w:rsid w:val="00E12782"/>
    <w:rsid w:val="00E1668D"/>
    <w:rsid w:val="00E170F9"/>
    <w:rsid w:val="00E179DD"/>
    <w:rsid w:val="00E263C8"/>
    <w:rsid w:val="00E32302"/>
    <w:rsid w:val="00E32E45"/>
    <w:rsid w:val="00E36F5F"/>
    <w:rsid w:val="00E423C0"/>
    <w:rsid w:val="00E43DBA"/>
    <w:rsid w:val="00E451D7"/>
    <w:rsid w:val="00E50223"/>
    <w:rsid w:val="00E51C9E"/>
    <w:rsid w:val="00E52C16"/>
    <w:rsid w:val="00E53438"/>
    <w:rsid w:val="00E5736C"/>
    <w:rsid w:val="00E623F3"/>
    <w:rsid w:val="00E6414C"/>
    <w:rsid w:val="00E7260F"/>
    <w:rsid w:val="00E74A58"/>
    <w:rsid w:val="00E82896"/>
    <w:rsid w:val="00E82C71"/>
    <w:rsid w:val="00E8702D"/>
    <w:rsid w:val="00E877F5"/>
    <w:rsid w:val="00E905F4"/>
    <w:rsid w:val="00E916A9"/>
    <w:rsid w:val="00E916DE"/>
    <w:rsid w:val="00E919FE"/>
    <w:rsid w:val="00E925AD"/>
    <w:rsid w:val="00E9363C"/>
    <w:rsid w:val="00E96630"/>
    <w:rsid w:val="00E97A8D"/>
    <w:rsid w:val="00EA3D50"/>
    <w:rsid w:val="00EB028F"/>
    <w:rsid w:val="00EB119D"/>
    <w:rsid w:val="00EB2D33"/>
    <w:rsid w:val="00EB5727"/>
    <w:rsid w:val="00EB775C"/>
    <w:rsid w:val="00EC387F"/>
    <w:rsid w:val="00EC4EC9"/>
    <w:rsid w:val="00EC7F28"/>
    <w:rsid w:val="00ED18DC"/>
    <w:rsid w:val="00ED4C87"/>
    <w:rsid w:val="00ED6201"/>
    <w:rsid w:val="00ED7A2A"/>
    <w:rsid w:val="00EE0697"/>
    <w:rsid w:val="00EF1D7F"/>
    <w:rsid w:val="00EF5302"/>
    <w:rsid w:val="00F0137E"/>
    <w:rsid w:val="00F048DA"/>
    <w:rsid w:val="00F05E63"/>
    <w:rsid w:val="00F10058"/>
    <w:rsid w:val="00F1477C"/>
    <w:rsid w:val="00F162AF"/>
    <w:rsid w:val="00F163D2"/>
    <w:rsid w:val="00F21786"/>
    <w:rsid w:val="00F22790"/>
    <w:rsid w:val="00F23913"/>
    <w:rsid w:val="00F23DE2"/>
    <w:rsid w:val="00F304FB"/>
    <w:rsid w:val="00F3422A"/>
    <w:rsid w:val="00F35219"/>
    <w:rsid w:val="00F35546"/>
    <w:rsid w:val="00F3666F"/>
    <w:rsid w:val="00F36D16"/>
    <w:rsid w:val="00F36F29"/>
    <w:rsid w:val="00F3742B"/>
    <w:rsid w:val="00F41FDB"/>
    <w:rsid w:val="00F427EC"/>
    <w:rsid w:val="00F47576"/>
    <w:rsid w:val="00F47D79"/>
    <w:rsid w:val="00F50596"/>
    <w:rsid w:val="00F5104F"/>
    <w:rsid w:val="00F56D63"/>
    <w:rsid w:val="00F609A9"/>
    <w:rsid w:val="00F631FA"/>
    <w:rsid w:val="00F661DB"/>
    <w:rsid w:val="00F73875"/>
    <w:rsid w:val="00F73983"/>
    <w:rsid w:val="00F74E98"/>
    <w:rsid w:val="00F773A2"/>
    <w:rsid w:val="00F80C99"/>
    <w:rsid w:val="00F80F86"/>
    <w:rsid w:val="00F81F0F"/>
    <w:rsid w:val="00F83B90"/>
    <w:rsid w:val="00F8483D"/>
    <w:rsid w:val="00F867EC"/>
    <w:rsid w:val="00F86E34"/>
    <w:rsid w:val="00F91B2B"/>
    <w:rsid w:val="00F920C6"/>
    <w:rsid w:val="00F92209"/>
    <w:rsid w:val="00F946A8"/>
    <w:rsid w:val="00F95B47"/>
    <w:rsid w:val="00F96560"/>
    <w:rsid w:val="00FA323E"/>
    <w:rsid w:val="00FA4D14"/>
    <w:rsid w:val="00FB0D10"/>
    <w:rsid w:val="00FB3A65"/>
    <w:rsid w:val="00FB53B7"/>
    <w:rsid w:val="00FB618F"/>
    <w:rsid w:val="00FB61B8"/>
    <w:rsid w:val="00FB6BDA"/>
    <w:rsid w:val="00FC03CD"/>
    <w:rsid w:val="00FC0646"/>
    <w:rsid w:val="00FC10E8"/>
    <w:rsid w:val="00FC3697"/>
    <w:rsid w:val="00FC68B7"/>
    <w:rsid w:val="00FD5EA4"/>
    <w:rsid w:val="00FD625D"/>
    <w:rsid w:val="00FE0437"/>
    <w:rsid w:val="00FE0A57"/>
    <w:rsid w:val="00FE0B96"/>
    <w:rsid w:val="00FE4AEF"/>
    <w:rsid w:val="00FE6985"/>
    <w:rsid w:val="00FF27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7D095"/>
  <w15:docId w15:val="{83E1EED1-EC67-47C8-8578-EF2F0F3A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1E24FD"/>
    <w:rPr>
      <w:sz w:val="18"/>
      <w:lang w:val="en-GB"/>
    </w:rPr>
  </w:style>
  <w:style w:type="character" w:customStyle="1" w:styleId="HChGChar">
    <w:name w:val="_ H _Ch_G Char"/>
    <w:link w:val="HChG"/>
    <w:rsid w:val="001E24FD"/>
    <w:rPr>
      <w:b/>
      <w:sz w:val="28"/>
      <w:lang w:val="en-GB"/>
    </w:rPr>
  </w:style>
  <w:style w:type="character" w:customStyle="1" w:styleId="H1GChar">
    <w:name w:val="_ H_1_G Char"/>
    <w:link w:val="H1G"/>
    <w:rsid w:val="001E24FD"/>
    <w:rPr>
      <w:b/>
      <w:sz w:val="24"/>
      <w:lang w:val="en-GB"/>
    </w:rPr>
  </w:style>
  <w:style w:type="character" w:customStyle="1" w:styleId="H23GChar">
    <w:name w:val="_ H_2/3_G Char"/>
    <w:link w:val="H23G"/>
    <w:rsid w:val="001E24FD"/>
    <w:rPr>
      <w:b/>
      <w:lang w:val="en-GB"/>
    </w:rPr>
  </w:style>
  <w:style w:type="character" w:styleId="CommentReference">
    <w:name w:val="annotation reference"/>
    <w:basedOn w:val="DefaultParagraphFont"/>
    <w:semiHidden/>
    <w:unhideWhenUsed/>
    <w:rsid w:val="001E24FD"/>
    <w:rPr>
      <w:sz w:val="16"/>
      <w:szCs w:val="16"/>
    </w:rPr>
  </w:style>
  <w:style w:type="paragraph" w:styleId="CommentText">
    <w:name w:val="annotation text"/>
    <w:basedOn w:val="Normal"/>
    <w:link w:val="CommentTextChar"/>
    <w:unhideWhenUsed/>
    <w:rsid w:val="001E24FD"/>
    <w:pPr>
      <w:spacing w:line="240" w:lineRule="auto"/>
    </w:pPr>
    <w:rPr>
      <w:lang w:eastAsia="en-US"/>
    </w:rPr>
  </w:style>
  <w:style w:type="character" w:customStyle="1" w:styleId="CommentTextChar">
    <w:name w:val="Comment Text Char"/>
    <w:basedOn w:val="DefaultParagraphFont"/>
    <w:link w:val="CommentText"/>
    <w:rsid w:val="001E24FD"/>
    <w:rPr>
      <w:lang w:val="en-GB" w:eastAsia="en-US"/>
    </w:rPr>
  </w:style>
  <w:style w:type="paragraph" w:styleId="CommentSubject">
    <w:name w:val="annotation subject"/>
    <w:basedOn w:val="CommentText"/>
    <w:next w:val="CommentText"/>
    <w:link w:val="CommentSubjectChar"/>
    <w:semiHidden/>
    <w:unhideWhenUsed/>
    <w:rsid w:val="001E24FD"/>
    <w:rPr>
      <w:b/>
      <w:bCs/>
      <w:lang w:eastAsia="fr-FR"/>
    </w:rPr>
  </w:style>
  <w:style w:type="character" w:customStyle="1" w:styleId="CommentSubjectChar">
    <w:name w:val="Comment Subject Char"/>
    <w:basedOn w:val="CommentTextChar"/>
    <w:link w:val="CommentSubject"/>
    <w:semiHidden/>
    <w:rsid w:val="001E24FD"/>
    <w:rPr>
      <w:b/>
      <w:bCs/>
      <w:lang w:val="en-GB" w:eastAsia="en-US"/>
    </w:rPr>
  </w:style>
  <w:style w:type="paragraph" w:styleId="TOC1">
    <w:name w:val="toc 1"/>
    <w:basedOn w:val="Normal"/>
    <w:next w:val="Normal"/>
    <w:autoRedefine/>
    <w:uiPriority w:val="39"/>
    <w:unhideWhenUsed/>
    <w:rsid w:val="00BC3304"/>
    <w:pPr>
      <w:spacing w:after="100"/>
    </w:pPr>
  </w:style>
  <w:style w:type="paragraph" w:styleId="TOC2">
    <w:name w:val="toc 2"/>
    <w:basedOn w:val="Normal"/>
    <w:next w:val="Normal"/>
    <w:autoRedefine/>
    <w:uiPriority w:val="39"/>
    <w:unhideWhenUsed/>
    <w:rsid w:val="00BC3304"/>
    <w:pPr>
      <w:spacing w:after="100"/>
      <w:ind w:left="200"/>
    </w:pPr>
  </w:style>
  <w:style w:type="paragraph" w:styleId="TOC3">
    <w:name w:val="toc 3"/>
    <w:basedOn w:val="Normal"/>
    <w:next w:val="Normal"/>
    <w:autoRedefine/>
    <w:uiPriority w:val="39"/>
    <w:unhideWhenUsed/>
    <w:rsid w:val="00BC3304"/>
    <w:pPr>
      <w:spacing w:after="100"/>
      <w:ind w:left="400"/>
    </w:pPr>
  </w:style>
  <w:style w:type="paragraph" w:styleId="TOC4">
    <w:name w:val="toc 4"/>
    <w:basedOn w:val="Normal"/>
    <w:next w:val="Normal"/>
    <w:autoRedefine/>
    <w:uiPriority w:val="39"/>
    <w:unhideWhenUsed/>
    <w:rsid w:val="00BC3304"/>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BC3304"/>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BC3304"/>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BC3304"/>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BC3304"/>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BC3304"/>
    <w:pPr>
      <w:suppressAutoHyphens w:val="0"/>
      <w:spacing w:after="100" w:line="259" w:lineRule="auto"/>
      <w:ind w:left="1760"/>
    </w:pPr>
    <w:rPr>
      <w:rFonts w:asciiTheme="minorHAnsi" w:eastAsiaTheme="minorEastAsia" w:hAnsiTheme="minorHAnsi" w:cstheme="minorBidi"/>
      <w:sz w:val="22"/>
      <w:szCs w:val="22"/>
      <w:lang w:eastAsia="zh-CN"/>
    </w:rPr>
  </w:style>
  <w:style w:type="character" w:customStyle="1" w:styleId="Mentionnonrsolue1">
    <w:name w:val="Mention non résolue1"/>
    <w:basedOn w:val="DefaultParagraphFont"/>
    <w:uiPriority w:val="99"/>
    <w:semiHidden/>
    <w:unhideWhenUsed/>
    <w:rsid w:val="00BC3304"/>
    <w:rPr>
      <w:color w:val="605E5C"/>
      <w:shd w:val="clear" w:color="auto" w:fill="E1DFDD"/>
    </w:rPr>
  </w:style>
  <w:style w:type="character" w:customStyle="1" w:styleId="HeaderChar">
    <w:name w:val="Header Char"/>
    <w:aliases w:val="6_G Char"/>
    <w:basedOn w:val="DefaultParagraphFont"/>
    <w:link w:val="Header"/>
    <w:rsid w:val="008F2382"/>
    <w:rPr>
      <w:b/>
      <w:sz w:val="18"/>
      <w:lang w:val="en-GB"/>
    </w:rPr>
  </w:style>
  <w:style w:type="character" w:customStyle="1" w:styleId="FooterChar">
    <w:name w:val="Footer Char"/>
    <w:aliases w:val="3_G Char"/>
    <w:basedOn w:val="DefaultParagraphFont"/>
    <w:link w:val="Footer"/>
    <w:uiPriority w:val="99"/>
    <w:rsid w:val="008F2382"/>
    <w:rPr>
      <w:sz w:val="16"/>
      <w:lang w:val="en-GB"/>
    </w:rPr>
  </w:style>
  <w:style w:type="character" w:styleId="Emphasis">
    <w:name w:val="Emphasis"/>
    <w:qFormat/>
    <w:rsid w:val="008F2382"/>
    <w:rPr>
      <w:i/>
      <w:iCs/>
    </w:rPr>
  </w:style>
  <w:style w:type="character" w:customStyle="1" w:styleId="field-content">
    <w:name w:val="field-content"/>
    <w:basedOn w:val="DefaultParagraphFont"/>
    <w:rsid w:val="00043672"/>
  </w:style>
  <w:style w:type="character" w:customStyle="1" w:styleId="Heading1Char">
    <w:name w:val="Heading 1 Char"/>
    <w:aliases w:val="Table_G Char"/>
    <w:basedOn w:val="DefaultParagraphFont"/>
    <w:link w:val="Heading1"/>
    <w:rsid w:val="00FE0B96"/>
    <w:rPr>
      <w:lang w:val="en-GB"/>
    </w:rPr>
  </w:style>
  <w:style w:type="character" w:customStyle="1" w:styleId="Heading2Char">
    <w:name w:val="Heading 2 Char"/>
    <w:basedOn w:val="DefaultParagraphFont"/>
    <w:link w:val="Heading2"/>
    <w:semiHidden/>
    <w:rsid w:val="00FE0B96"/>
    <w:rPr>
      <w:lang w:val="en-GB"/>
    </w:rPr>
  </w:style>
  <w:style w:type="character" w:customStyle="1" w:styleId="Heading3Char">
    <w:name w:val="Heading 3 Char"/>
    <w:basedOn w:val="DefaultParagraphFont"/>
    <w:link w:val="Heading3"/>
    <w:semiHidden/>
    <w:rsid w:val="00FE0B96"/>
    <w:rPr>
      <w:lang w:val="en-GB"/>
    </w:rPr>
  </w:style>
  <w:style w:type="character" w:customStyle="1" w:styleId="Heading4Char">
    <w:name w:val="Heading 4 Char"/>
    <w:basedOn w:val="DefaultParagraphFont"/>
    <w:link w:val="Heading4"/>
    <w:semiHidden/>
    <w:rsid w:val="00FE0B96"/>
    <w:rPr>
      <w:lang w:val="en-GB"/>
    </w:rPr>
  </w:style>
  <w:style w:type="character" w:customStyle="1" w:styleId="Heading5Char">
    <w:name w:val="Heading 5 Char"/>
    <w:basedOn w:val="DefaultParagraphFont"/>
    <w:link w:val="Heading5"/>
    <w:semiHidden/>
    <w:rsid w:val="00FE0B96"/>
    <w:rPr>
      <w:lang w:val="en-GB"/>
    </w:rPr>
  </w:style>
  <w:style w:type="character" w:customStyle="1" w:styleId="Heading6Char">
    <w:name w:val="Heading 6 Char"/>
    <w:basedOn w:val="DefaultParagraphFont"/>
    <w:link w:val="Heading6"/>
    <w:semiHidden/>
    <w:rsid w:val="00FE0B96"/>
    <w:rPr>
      <w:lang w:val="en-GB"/>
    </w:rPr>
  </w:style>
  <w:style w:type="character" w:customStyle="1" w:styleId="Heading7Char">
    <w:name w:val="Heading 7 Char"/>
    <w:basedOn w:val="DefaultParagraphFont"/>
    <w:link w:val="Heading7"/>
    <w:semiHidden/>
    <w:rsid w:val="00FE0B96"/>
    <w:rPr>
      <w:lang w:val="en-GB"/>
    </w:rPr>
  </w:style>
  <w:style w:type="character" w:customStyle="1" w:styleId="Heading8Char">
    <w:name w:val="Heading 8 Char"/>
    <w:basedOn w:val="DefaultParagraphFont"/>
    <w:link w:val="Heading8"/>
    <w:semiHidden/>
    <w:rsid w:val="00FE0B96"/>
    <w:rPr>
      <w:lang w:val="en-GB"/>
    </w:rPr>
  </w:style>
  <w:style w:type="character" w:customStyle="1" w:styleId="Heading9Char">
    <w:name w:val="Heading 9 Char"/>
    <w:basedOn w:val="DefaultParagraphFont"/>
    <w:link w:val="Heading9"/>
    <w:semiHidden/>
    <w:rsid w:val="00FE0B96"/>
    <w:rPr>
      <w:lang w:val="en-GB"/>
    </w:rPr>
  </w:style>
  <w:style w:type="character" w:customStyle="1" w:styleId="EndnoteTextChar">
    <w:name w:val="Endnote Text Char"/>
    <w:aliases w:val="2_G Char"/>
    <w:basedOn w:val="DefaultParagraphFont"/>
    <w:link w:val="EndnoteText"/>
    <w:rsid w:val="00FE0B96"/>
    <w:rPr>
      <w:sz w:val="18"/>
      <w:lang w:val="en-GB"/>
    </w:rPr>
  </w:style>
  <w:style w:type="paragraph" w:styleId="Revision">
    <w:name w:val="Revision"/>
    <w:hidden/>
    <w:uiPriority w:val="99"/>
    <w:semiHidden/>
    <w:rsid w:val="00FE0B96"/>
    <w:rPr>
      <w:lang w:val="en-GB"/>
    </w:rPr>
  </w:style>
  <w:style w:type="paragraph" w:styleId="ListParagraph">
    <w:name w:val="List Paragraph"/>
    <w:basedOn w:val="Normal"/>
    <w:uiPriority w:val="34"/>
    <w:qFormat/>
    <w:rsid w:val="00FE0B96"/>
    <w:pPr>
      <w:widowControl w:val="0"/>
      <w:suppressAutoHyphens w:val="0"/>
      <w:overflowPunct w:val="0"/>
      <w:autoSpaceDE w:val="0"/>
      <w:autoSpaceDN w:val="0"/>
      <w:adjustRightInd w:val="0"/>
      <w:spacing w:line="240" w:lineRule="auto"/>
      <w:ind w:left="720" w:hanging="1134"/>
      <w:contextualSpacing/>
      <w:jc w:val="both"/>
      <w:textAlignment w:val="baseline"/>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unece.org/trans/danger/danger.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unece.org/about-adn"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ece.org/catalogue-ques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unece.org/trans/danger/publi/adn/catalog_of_questions.html"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nece.org/standardized-model-checklists)" TargetMode="External"/><Relationship Id="rId27" Type="http://schemas.openxmlformats.org/officeDocument/2006/relationships/footer" Target="footer5.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4D1C5-A84B-441F-A8FF-1C2A482B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5D812-39A8-4C4C-981C-2197A5715CD4}">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60C00969-EF4B-406F-89EA-78F38B73AD13}">
  <ds:schemaRefs>
    <ds:schemaRef ds:uri="http://schemas.openxmlformats.org/officeDocument/2006/bibliography"/>
  </ds:schemaRefs>
</ds:datastoreItem>
</file>

<file path=customXml/itemProps4.xml><?xml version="1.0" encoding="utf-8"?>
<ds:datastoreItem xmlns:ds="http://schemas.openxmlformats.org/officeDocument/2006/customXml" ds:itemID="{FC4442F1-F20E-4EEF-9970-A38AD03D2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48</TotalTime>
  <Pages>20</Pages>
  <Words>10115</Words>
  <Characters>57662</Characters>
  <Application>Microsoft Office Word</Application>
  <DocSecurity>0</DocSecurity>
  <Lines>480</Lines>
  <Paragraphs>135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ECE/TRANS/WP.15/AC.2/78</vt:lpstr>
      <vt:lpstr>ECE/TRANS/WP.15/AC.2/78</vt:lpstr>
      <vt:lpstr>ECE/TRANS/WP.15/AC.2/78</vt:lpstr>
    </vt:vector>
  </TitlesOfParts>
  <Company>CSD</Company>
  <LinksUpToDate>false</LinksUpToDate>
  <CharactersWithSpaces>67642</CharactersWithSpaces>
  <SharedDoc>false</SharedDoc>
  <HLinks>
    <vt:vector size="318" baseType="variant">
      <vt:variant>
        <vt:i4>1179704</vt:i4>
      </vt:variant>
      <vt:variant>
        <vt:i4>302</vt:i4>
      </vt:variant>
      <vt:variant>
        <vt:i4>0</vt:i4>
      </vt:variant>
      <vt:variant>
        <vt:i4>5</vt:i4>
      </vt:variant>
      <vt:variant>
        <vt:lpwstr/>
      </vt:variant>
      <vt:variant>
        <vt:lpwstr>_Toc81410441</vt:lpwstr>
      </vt:variant>
      <vt:variant>
        <vt:i4>1245240</vt:i4>
      </vt:variant>
      <vt:variant>
        <vt:i4>296</vt:i4>
      </vt:variant>
      <vt:variant>
        <vt:i4>0</vt:i4>
      </vt:variant>
      <vt:variant>
        <vt:i4>5</vt:i4>
      </vt:variant>
      <vt:variant>
        <vt:lpwstr/>
      </vt:variant>
      <vt:variant>
        <vt:lpwstr>_Toc81410440</vt:lpwstr>
      </vt:variant>
      <vt:variant>
        <vt:i4>1769535</vt:i4>
      </vt:variant>
      <vt:variant>
        <vt:i4>290</vt:i4>
      </vt:variant>
      <vt:variant>
        <vt:i4>0</vt:i4>
      </vt:variant>
      <vt:variant>
        <vt:i4>5</vt:i4>
      </vt:variant>
      <vt:variant>
        <vt:lpwstr/>
      </vt:variant>
      <vt:variant>
        <vt:lpwstr>_Toc81410438</vt:lpwstr>
      </vt:variant>
      <vt:variant>
        <vt:i4>1376319</vt:i4>
      </vt:variant>
      <vt:variant>
        <vt:i4>284</vt:i4>
      </vt:variant>
      <vt:variant>
        <vt:i4>0</vt:i4>
      </vt:variant>
      <vt:variant>
        <vt:i4>5</vt:i4>
      </vt:variant>
      <vt:variant>
        <vt:lpwstr/>
      </vt:variant>
      <vt:variant>
        <vt:lpwstr>_Toc81410436</vt:lpwstr>
      </vt:variant>
      <vt:variant>
        <vt:i4>1441855</vt:i4>
      </vt:variant>
      <vt:variant>
        <vt:i4>278</vt:i4>
      </vt:variant>
      <vt:variant>
        <vt:i4>0</vt:i4>
      </vt:variant>
      <vt:variant>
        <vt:i4>5</vt:i4>
      </vt:variant>
      <vt:variant>
        <vt:lpwstr/>
      </vt:variant>
      <vt:variant>
        <vt:lpwstr>_Toc81410435</vt:lpwstr>
      </vt:variant>
      <vt:variant>
        <vt:i4>1507391</vt:i4>
      </vt:variant>
      <vt:variant>
        <vt:i4>272</vt:i4>
      </vt:variant>
      <vt:variant>
        <vt:i4>0</vt:i4>
      </vt:variant>
      <vt:variant>
        <vt:i4>5</vt:i4>
      </vt:variant>
      <vt:variant>
        <vt:lpwstr/>
      </vt:variant>
      <vt:variant>
        <vt:lpwstr>_Toc81410434</vt:lpwstr>
      </vt:variant>
      <vt:variant>
        <vt:i4>1114175</vt:i4>
      </vt:variant>
      <vt:variant>
        <vt:i4>266</vt:i4>
      </vt:variant>
      <vt:variant>
        <vt:i4>0</vt:i4>
      </vt:variant>
      <vt:variant>
        <vt:i4>5</vt:i4>
      </vt:variant>
      <vt:variant>
        <vt:lpwstr/>
      </vt:variant>
      <vt:variant>
        <vt:lpwstr>_Toc81410432</vt:lpwstr>
      </vt:variant>
      <vt:variant>
        <vt:i4>1703998</vt:i4>
      </vt:variant>
      <vt:variant>
        <vt:i4>260</vt:i4>
      </vt:variant>
      <vt:variant>
        <vt:i4>0</vt:i4>
      </vt:variant>
      <vt:variant>
        <vt:i4>5</vt:i4>
      </vt:variant>
      <vt:variant>
        <vt:lpwstr/>
      </vt:variant>
      <vt:variant>
        <vt:lpwstr>_Toc81410429</vt:lpwstr>
      </vt:variant>
      <vt:variant>
        <vt:i4>1769534</vt:i4>
      </vt:variant>
      <vt:variant>
        <vt:i4>254</vt:i4>
      </vt:variant>
      <vt:variant>
        <vt:i4>0</vt:i4>
      </vt:variant>
      <vt:variant>
        <vt:i4>5</vt:i4>
      </vt:variant>
      <vt:variant>
        <vt:lpwstr/>
      </vt:variant>
      <vt:variant>
        <vt:lpwstr>_Toc81410428</vt:lpwstr>
      </vt:variant>
      <vt:variant>
        <vt:i4>1441854</vt:i4>
      </vt:variant>
      <vt:variant>
        <vt:i4>248</vt:i4>
      </vt:variant>
      <vt:variant>
        <vt:i4>0</vt:i4>
      </vt:variant>
      <vt:variant>
        <vt:i4>5</vt:i4>
      </vt:variant>
      <vt:variant>
        <vt:lpwstr/>
      </vt:variant>
      <vt:variant>
        <vt:lpwstr>_Toc81410425</vt:lpwstr>
      </vt:variant>
      <vt:variant>
        <vt:i4>1048638</vt:i4>
      </vt:variant>
      <vt:variant>
        <vt:i4>242</vt:i4>
      </vt:variant>
      <vt:variant>
        <vt:i4>0</vt:i4>
      </vt:variant>
      <vt:variant>
        <vt:i4>5</vt:i4>
      </vt:variant>
      <vt:variant>
        <vt:lpwstr/>
      </vt:variant>
      <vt:variant>
        <vt:lpwstr>_Toc81410423</vt:lpwstr>
      </vt:variant>
      <vt:variant>
        <vt:i4>1179710</vt:i4>
      </vt:variant>
      <vt:variant>
        <vt:i4>236</vt:i4>
      </vt:variant>
      <vt:variant>
        <vt:i4>0</vt:i4>
      </vt:variant>
      <vt:variant>
        <vt:i4>5</vt:i4>
      </vt:variant>
      <vt:variant>
        <vt:lpwstr/>
      </vt:variant>
      <vt:variant>
        <vt:lpwstr>_Toc81410421</vt:lpwstr>
      </vt:variant>
      <vt:variant>
        <vt:i4>1703997</vt:i4>
      </vt:variant>
      <vt:variant>
        <vt:i4>230</vt:i4>
      </vt:variant>
      <vt:variant>
        <vt:i4>0</vt:i4>
      </vt:variant>
      <vt:variant>
        <vt:i4>5</vt:i4>
      </vt:variant>
      <vt:variant>
        <vt:lpwstr/>
      </vt:variant>
      <vt:variant>
        <vt:lpwstr>_Toc81410419</vt:lpwstr>
      </vt:variant>
      <vt:variant>
        <vt:i4>1310781</vt:i4>
      </vt:variant>
      <vt:variant>
        <vt:i4>224</vt:i4>
      </vt:variant>
      <vt:variant>
        <vt:i4>0</vt:i4>
      </vt:variant>
      <vt:variant>
        <vt:i4>5</vt:i4>
      </vt:variant>
      <vt:variant>
        <vt:lpwstr/>
      </vt:variant>
      <vt:variant>
        <vt:lpwstr>_Toc81410417</vt:lpwstr>
      </vt:variant>
      <vt:variant>
        <vt:i4>1441853</vt:i4>
      </vt:variant>
      <vt:variant>
        <vt:i4>218</vt:i4>
      </vt:variant>
      <vt:variant>
        <vt:i4>0</vt:i4>
      </vt:variant>
      <vt:variant>
        <vt:i4>5</vt:i4>
      </vt:variant>
      <vt:variant>
        <vt:lpwstr/>
      </vt:variant>
      <vt:variant>
        <vt:lpwstr>_Toc81410415</vt:lpwstr>
      </vt:variant>
      <vt:variant>
        <vt:i4>1048637</vt:i4>
      </vt:variant>
      <vt:variant>
        <vt:i4>212</vt:i4>
      </vt:variant>
      <vt:variant>
        <vt:i4>0</vt:i4>
      </vt:variant>
      <vt:variant>
        <vt:i4>5</vt:i4>
      </vt:variant>
      <vt:variant>
        <vt:lpwstr/>
      </vt:variant>
      <vt:variant>
        <vt:lpwstr>_Toc81410413</vt:lpwstr>
      </vt:variant>
      <vt:variant>
        <vt:i4>1179709</vt:i4>
      </vt:variant>
      <vt:variant>
        <vt:i4>206</vt:i4>
      </vt:variant>
      <vt:variant>
        <vt:i4>0</vt:i4>
      </vt:variant>
      <vt:variant>
        <vt:i4>5</vt:i4>
      </vt:variant>
      <vt:variant>
        <vt:lpwstr/>
      </vt:variant>
      <vt:variant>
        <vt:lpwstr>_Toc81410411</vt:lpwstr>
      </vt:variant>
      <vt:variant>
        <vt:i4>1703996</vt:i4>
      </vt:variant>
      <vt:variant>
        <vt:i4>200</vt:i4>
      </vt:variant>
      <vt:variant>
        <vt:i4>0</vt:i4>
      </vt:variant>
      <vt:variant>
        <vt:i4>5</vt:i4>
      </vt:variant>
      <vt:variant>
        <vt:lpwstr/>
      </vt:variant>
      <vt:variant>
        <vt:lpwstr>_Toc81410409</vt:lpwstr>
      </vt:variant>
      <vt:variant>
        <vt:i4>1310780</vt:i4>
      </vt:variant>
      <vt:variant>
        <vt:i4>194</vt:i4>
      </vt:variant>
      <vt:variant>
        <vt:i4>0</vt:i4>
      </vt:variant>
      <vt:variant>
        <vt:i4>5</vt:i4>
      </vt:variant>
      <vt:variant>
        <vt:lpwstr/>
      </vt:variant>
      <vt:variant>
        <vt:lpwstr>_Toc81410407</vt:lpwstr>
      </vt:variant>
      <vt:variant>
        <vt:i4>1441852</vt:i4>
      </vt:variant>
      <vt:variant>
        <vt:i4>188</vt:i4>
      </vt:variant>
      <vt:variant>
        <vt:i4>0</vt:i4>
      </vt:variant>
      <vt:variant>
        <vt:i4>5</vt:i4>
      </vt:variant>
      <vt:variant>
        <vt:lpwstr/>
      </vt:variant>
      <vt:variant>
        <vt:lpwstr>_Toc81410405</vt:lpwstr>
      </vt:variant>
      <vt:variant>
        <vt:i4>1048636</vt:i4>
      </vt:variant>
      <vt:variant>
        <vt:i4>182</vt:i4>
      </vt:variant>
      <vt:variant>
        <vt:i4>0</vt:i4>
      </vt:variant>
      <vt:variant>
        <vt:i4>5</vt:i4>
      </vt:variant>
      <vt:variant>
        <vt:lpwstr/>
      </vt:variant>
      <vt:variant>
        <vt:lpwstr>_Toc81410403</vt:lpwstr>
      </vt:variant>
      <vt:variant>
        <vt:i4>1245244</vt:i4>
      </vt:variant>
      <vt:variant>
        <vt:i4>176</vt:i4>
      </vt:variant>
      <vt:variant>
        <vt:i4>0</vt:i4>
      </vt:variant>
      <vt:variant>
        <vt:i4>5</vt:i4>
      </vt:variant>
      <vt:variant>
        <vt:lpwstr/>
      </vt:variant>
      <vt:variant>
        <vt:lpwstr>_Toc81410400</vt:lpwstr>
      </vt:variant>
      <vt:variant>
        <vt:i4>1835061</vt:i4>
      </vt:variant>
      <vt:variant>
        <vt:i4>170</vt:i4>
      </vt:variant>
      <vt:variant>
        <vt:i4>0</vt:i4>
      </vt:variant>
      <vt:variant>
        <vt:i4>5</vt:i4>
      </vt:variant>
      <vt:variant>
        <vt:lpwstr/>
      </vt:variant>
      <vt:variant>
        <vt:lpwstr>_Toc81410398</vt:lpwstr>
      </vt:variant>
      <vt:variant>
        <vt:i4>1179701</vt:i4>
      </vt:variant>
      <vt:variant>
        <vt:i4>164</vt:i4>
      </vt:variant>
      <vt:variant>
        <vt:i4>0</vt:i4>
      </vt:variant>
      <vt:variant>
        <vt:i4>5</vt:i4>
      </vt:variant>
      <vt:variant>
        <vt:lpwstr/>
      </vt:variant>
      <vt:variant>
        <vt:lpwstr>_Toc81410396</vt:lpwstr>
      </vt:variant>
      <vt:variant>
        <vt:i4>1048629</vt:i4>
      </vt:variant>
      <vt:variant>
        <vt:i4>158</vt:i4>
      </vt:variant>
      <vt:variant>
        <vt:i4>0</vt:i4>
      </vt:variant>
      <vt:variant>
        <vt:i4>5</vt:i4>
      </vt:variant>
      <vt:variant>
        <vt:lpwstr/>
      </vt:variant>
      <vt:variant>
        <vt:lpwstr>_Toc81410394</vt:lpwstr>
      </vt:variant>
      <vt:variant>
        <vt:i4>1376309</vt:i4>
      </vt:variant>
      <vt:variant>
        <vt:i4>152</vt:i4>
      </vt:variant>
      <vt:variant>
        <vt:i4>0</vt:i4>
      </vt:variant>
      <vt:variant>
        <vt:i4>5</vt:i4>
      </vt:variant>
      <vt:variant>
        <vt:lpwstr/>
      </vt:variant>
      <vt:variant>
        <vt:lpwstr>_Toc81410391</vt:lpwstr>
      </vt:variant>
      <vt:variant>
        <vt:i4>1900596</vt:i4>
      </vt:variant>
      <vt:variant>
        <vt:i4>146</vt:i4>
      </vt:variant>
      <vt:variant>
        <vt:i4>0</vt:i4>
      </vt:variant>
      <vt:variant>
        <vt:i4>5</vt:i4>
      </vt:variant>
      <vt:variant>
        <vt:lpwstr/>
      </vt:variant>
      <vt:variant>
        <vt:lpwstr>_Toc81410389</vt:lpwstr>
      </vt:variant>
      <vt:variant>
        <vt:i4>1245236</vt:i4>
      </vt:variant>
      <vt:variant>
        <vt:i4>140</vt:i4>
      </vt:variant>
      <vt:variant>
        <vt:i4>0</vt:i4>
      </vt:variant>
      <vt:variant>
        <vt:i4>5</vt:i4>
      </vt:variant>
      <vt:variant>
        <vt:lpwstr/>
      </vt:variant>
      <vt:variant>
        <vt:lpwstr>_Toc81410387</vt:lpwstr>
      </vt:variant>
      <vt:variant>
        <vt:i4>1114164</vt:i4>
      </vt:variant>
      <vt:variant>
        <vt:i4>134</vt:i4>
      </vt:variant>
      <vt:variant>
        <vt:i4>0</vt:i4>
      </vt:variant>
      <vt:variant>
        <vt:i4>5</vt:i4>
      </vt:variant>
      <vt:variant>
        <vt:lpwstr/>
      </vt:variant>
      <vt:variant>
        <vt:lpwstr>_Toc81410385</vt:lpwstr>
      </vt:variant>
      <vt:variant>
        <vt:i4>1048628</vt:i4>
      </vt:variant>
      <vt:variant>
        <vt:i4>128</vt:i4>
      </vt:variant>
      <vt:variant>
        <vt:i4>0</vt:i4>
      </vt:variant>
      <vt:variant>
        <vt:i4>5</vt:i4>
      </vt:variant>
      <vt:variant>
        <vt:lpwstr/>
      </vt:variant>
      <vt:variant>
        <vt:lpwstr>_Toc81410384</vt:lpwstr>
      </vt:variant>
      <vt:variant>
        <vt:i4>1507380</vt:i4>
      </vt:variant>
      <vt:variant>
        <vt:i4>122</vt:i4>
      </vt:variant>
      <vt:variant>
        <vt:i4>0</vt:i4>
      </vt:variant>
      <vt:variant>
        <vt:i4>5</vt:i4>
      </vt:variant>
      <vt:variant>
        <vt:lpwstr/>
      </vt:variant>
      <vt:variant>
        <vt:lpwstr>_Toc81410383</vt:lpwstr>
      </vt:variant>
      <vt:variant>
        <vt:i4>1441844</vt:i4>
      </vt:variant>
      <vt:variant>
        <vt:i4>116</vt:i4>
      </vt:variant>
      <vt:variant>
        <vt:i4>0</vt:i4>
      </vt:variant>
      <vt:variant>
        <vt:i4>5</vt:i4>
      </vt:variant>
      <vt:variant>
        <vt:lpwstr/>
      </vt:variant>
      <vt:variant>
        <vt:lpwstr>_Toc81410382</vt:lpwstr>
      </vt:variant>
      <vt:variant>
        <vt:i4>1376308</vt:i4>
      </vt:variant>
      <vt:variant>
        <vt:i4>110</vt:i4>
      </vt:variant>
      <vt:variant>
        <vt:i4>0</vt:i4>
      </vt:variant>
      <vt:variant>
        <vt:i4>5</vt:i4>
      </vt:variant>
      <vt:variant>
        <vt:lpwstr/>
      </vt:variant>
      <vt:variant>
        <vt:lpwstr>_Toc81410381</vt:lpwstr>
      </vt:variant>
      <vt:variant>
        <vt:i4>1310772</vt:i4>
      </vt:variant>
      <vt:variant>
        <vt:i4>104</vt:i4>
      </vt:variant>
      <vt:variant>
        <vt:i4>0</vt:i4>
      </vt:variant>
      <vt:variant>
        <vt:i4>5</vt:i4>
      </vt:variant>
      <vt:variant>
        <vt:lpwstr/>
      </vt:variant>
      <vt:variant>
        <vt:lpwstr>_Toc81410380</vt:lpwstr>
      </vt:variant>
      <vt:variant>
        <vt:i4>1835067</vt:i4>
      </vt:variant>
      <vt:variant>
        <vt:i4>98</vt:i4>
      </vt:variant>
      <vt:variant>
        <vt:i4>0</vt:i4>
      </vt:variant>
      <vt:variant>
        <vt:i4>5</vt:i4>
      </vt:variant>
      <vt:variant>
        <vt:lpwstr/>
      </vt:variant>
      <vt:variant>
        <vt:lpwstr>_Toc81410378</vt:lpwstr>
      </vt:variant>
      <vt:variant>
        <vt:i4>1179707</vt:i4>
      </vt:variant>
      <vt:variant>
        <vt:i4>92</vt:i4>
      </vt:variant>
      <vt:variant>
        <vt:i4>0</vt:i4>
      </vt:variant>
      <vt:variant>
        <vt:i4>5</vt:i4>
      </vt:variant>
      <vt:variant>
        <vt:lpwstr/>
      </vt:variant>
      <vt:variant>
        <vt:lpwstr>_Toc81410376</vt:lpwstr>
      </vt:variant>
      <vt:variant>
        <vt:i4>1114171</vt:i4>
      </vt:variant>
      <vt:variant>
        <vt:i4>86</vt:i4>
      </vt:variant>
      <vt:variant>
        <vt:i4>0</vt:i4>
      </vt:variant>
      <vt:variant>
        <vt:i4>5</vt:i4>
      </vt:variant>
      <vt:variant>
        <vt:lpwstr/>
      </vt:variant>
      <vt:variant>
        <vt:lpwstr>_Toc81410375</vt:lpwstr>
      </vt:variant>
      <vt:variant>
        <vt:i4>1048635</vt:i4>
      </vt:variant>
      <vt:variant>
        <vt:i4>80</vt:i4>
      </vt:variant>
      <vt:variant>
        <vt:i4>0</vt:i4>
      </vt:variant>
      <vt:variant>
        <vt:i4>5</vt:i4>
      </vt:variant>
      <vt:variant>
        <vt:lpwstr/>
      </vt:variant>
      <vt:variant>
        <vt:lpwstr>_Toc81410374</vt:lpwstr>
      </vt:variant>
      <vt:variant>
        <vt:i4>1441851</vt:i4>
      </vt:variant>
      <vt:variant>
        <vt:i4>74</vt:i4>
      </vt:variant>
      <vt:variant>
        <vt:i4>0</vt:i4>
      </vt:variant>
      <vt:variant>
        <vt:i4>5</vt:i4>
      </vt:variant>
      <vt:variant>
        <vt:lpwstr/>
      </vt:variant>
      <vt:variant>
        <vt:lpwstr>_Toc81410372</vt:lpwstr>
      </vt:variant>
      <vt:variant>
        <vt:i4>1900602</vt:i4>
      </vt:variant>
      <vt:variant>
        <vt:i4>68</vt:i4>
      </vt:variant>
      <vt:variant>
        <vt:i4>0</vt:i4>
      </vt:variant>
      <vt:variant>
        <vt:i4>5</vt:i4>
      </vt:variant>
      <vt:variant>
        <vt:lpwstr/>
      </vt:variant>
      <vt:variant>
        <vt:lpwstr>_Toc81410369</vt:lpwstr>
      </vt:variant>
      <vt:variant>
        <vt:i4>1835066</vt:i4>
      </vt:variant>
      <vt:variant>
        <vt:i4>62</vt:i4>
      </vt:variant>
      <vt:variant>
        <vt:i4>0</vt:i4>
      </vt:variant>
      <vt:variant>
        <vt:i4>5</vt:i4>
      </vt:variant>
      <vt:variant>
        <vt:lpwstr/>
      </vt:variant>
      <vt:variant>
        <vt:lpwstr>_Toc81410368</vt:lpwstr>
      </vt:variant>
      <vt:variant>
        <vt:i4>1245242</vt:i4>
      </vt:variant>
      <vt:variant>
        <vt:i4>56</vt:i4>
      </vt:variant>
      <vt:variant>
        <vt:i4>0</vt:i4>
      </vt:variant>
      <vt:variant>
        <vt:i4>5</vt:i4>
      </vt:variant>
      <vt:variant>
        <vt:lpwstr/>
      </vt:variant>
      <vt:variant>
        <vt:lpwstr>_Toc81410367</vt:lpwstr>
      </vt:variant>
      <vt:variant>
        <vt:i4>1179706</vt:i4>
      </vt:variant>
      <vt:variant>
        <vt:i4>50</vt:i4>
      </vt:variant>
      <vt:variant>
        <vt:i4>0</vt:i4>
      </vt:variant>
      <vt:variant>
        <vt:i4>5</vt:i4>
      </vt:variant>
      <vt:variant>
        <vt:lpwstr/>
      </vt:variant>
      <vt:variant>
        <vt:lpwstr>_Toc81410366</vt:lpwstr>
      </vt:variant>
      <vt:variant>
        <vt:i4>1048634</vt:i4>
      </vt:variant>
      <vt:variant>
        <vt:i4>44</vt:i4>
      </vt:variant>
      <vt:variant>
        <vt:i4>0</vt:i4>
      </vt:variant>
      <vt:variant>
        <vt:i4>5</vt:i4>
      </vt:variant>
      <vt:variant>
        <vt:lpwstr/>
      </vt:variant>
      <vt:variant>
        <vt:lpwstr>_Toc81410364</vt:lpwstr>
      </vt:variant>
      <vt:variant>
        <vt:i4>1441850</vt:i4>
      </vt:variant>
      <vt:variant>
        <vt:i4>38</vt:i4>
      </vt:variant>
      <vt:variant>
        <vt:i4>0</vt:i4>
      </vt:variant>
      <vt:variant>
        <vt:i4>5</vt:i4>
      </vt:variant>
      <vt:variant>
        <vt:lpwstr/>
      </vt:variant>
      <vt:variant>
        <vt:lpwstr>_Toc81410362</vt:lpwstr>
      </vt:variant>
      <vt:variant>
        <vt:i4>1310778</vt:i4>
      </vt:variant>
      <vt:variant>
        <vt:i4>32</vt:i4>
      </vt:variant>
      <vt:variant>
        <vt:i4>0</vt:i4>
      </vt:variant>
      <vt:variant>
        <vt:i4>5</vt:i4>
      </vt:variant>
      <vt:variant>
        <vt:lpwstr/>
      </vt:variant>
      <vt:variant>
        <vt:lpwstr>_Toc81410360</vt:lpwstr>
      </vt:variant>
      <vt:variant>
        <vt:i4>1900601</vt:i4>
      </vt:variant>
      <vt:variant>
        <vt:i4>26</vt:i4>
      </vt:variant>
      <vt:variant>
        <vt:i4>0</vt:i4>
      </vt:variant>
      <vt:variant>
        <vt:i4>5</vt:i4>
      </vt:variant>
      <vt:variant>
        <vt:lpwstr/>
      </vt:variant>
      <vt:variant>
        <vt:lpwstr>_Toc81410359</vt:lpwstr>
      </vt:variant>
      <vt:variant>
        <vt:i4>1835065</vt:i4>
      </vt:variant>
      <vt:variant>
        <vt:i4>20</vt:i4>
      </vt:variant>
      <vt:variant>
        <vt:i4>0</vt:i4>
      </vt:variant>
      <vt:variant>
        <vt:i4>5</vt:i4>
      </vt:variant>
      <vt:variant>
        <vt:lpwstr/>
      </vt:variant>
      <vt:variant>
        <vt:lpwstr>_Toc81410358</vt:lpwstr>
      </vt:variant>
      <vt:variant>
        <vt:i4>1245241</vt:i4>
      </vt:variant>
      <vt:variant>
        <vt:i4>14</vt:i4>
      </vt:variant>
      <vt:variant>
        <vt:i4>0</vt:i4>
      </vt:variant>
      <vt:variant>
        <vt:i4>5</vt:i4>
      </vt:variant>
      <vt:variant>
        <vt:lpwstr/>
      </vt:variant>
      <vt:variant>
        <vt:lpwstr>_Toc81410357</vt:lpwstr>
      </vt:variant>
      <vt:variant>
        <vt:i4>1179705</vt:i4>
      </vt:variant>
      <vt:variant>
        <vt:i4>8</vt:i4>
      </vt:variant>
      <vt:variant>
        <vt:i4>0</vt:i4>
      </vt:variant>
      <vt:variant>
        <vt:i4>5</vt:i4>
      </vt:variant>
      <vt:variant>
        <vt:lpwstr/>
      </vt:variant>
      <vt:variant>
        <vt:lpwstr>_Toc81410356</vt:lpwstr>
      </vt:variant>
      <vt:variant>
        <vt:i4>1114169</vt:i4>
      </vt:variant>
      <vt:variant>
        <vt:i4>2</vt:i4>
      </vt:variant>
      <vt:variant>
        <vt:i4>0</vt:i4>
      </vt:variant>
      <vt:variant>
        <vt:i4>5</vt:i4>
      </vt:variant>
      <vt:variant>
        <vt:lpwstr/>
      </vt:variant>
      <vt:variant>
        <vt:lpwstr>_Toc81410355</vt:lpwstr>
      </vt:variant>
      <vt:variant>
        <vt:i4>7340072</vt:i4>
      </vt:variant>
      <vt:variant>
        <vt:i4>3</vt:i4>
      </vt:variant>
      <vt:variant>
        <vt:i4>0</vt:i4>
      </vt:variant>
      <vt:variant>
        <vt:i4>5</vt:i4>
      </vt:variant>
      <vt:variant>
        <vt:lpwstr>https://unece.org/DAM/trans/doc/2020/dgadn/ECE-ADN-53e.pdf</vt:lpwstr>
      </vt:variant>
      <vt:variant>
        <vt:lpwstr/>
      </vt:variant>
      <vt:variant>
        <vt:i4>7929897</vt:i4>
      </vt:variant>
      <vt:variant>
        <vt:i4>0</vt:i4>
      </vt:variant>
      <vt:variant>
        <vt:i4>0</vt:i4>
      </vt:variant>
      <vt:variant>
        <vt:i4>5</vt:i4>
      </vt:variant>
      <vt:variant>
        <vt:lpwstr>https://unece.org/DAM/trans/doc/2019/dgadn/ECE-ADN-51e.pdf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ECE/TRANS/WP.15/AC.2/78</dc:title>
  <dc:subject/>
  <dc:creator>Lucille</dc:creator>
  <cp:keywords/>
  <cp:lastModifiedBy>Nadiya Dzyubynska</cp:lastModifiedBy>
  <cp:revision>10</cp:revision>
  <cp:lastPrinted>2022-04-01T09:56:00Z</cp:lastPrinted>
  <dcterms:created xsi:type="dcterms:W3CDTF">2022-03-28T09:29:00Z</dcterms:created>
  <dcterms:modified xsi:type="dcterms:W3CDTF">2022-04-01T09:57:00Z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