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A2FE" w14:textId="08CD033C" w:rsidR="000E0B2F" w:rsidRDefault="00744D7C">
      <w:pPr>
        <w:spacing w:after="240" w:line="240" w:lineRule="auto"/>
        <w:jc w:val="center"/>
        <w:rPr>
          <w:rFonts w:ascii="Times New Roman" w:eastAsia="MS Mincho" w:hAnsi="Times New Roman" w:cs="Times New Roman"/>
          <w:b/>
          <w:sz w:val="32"/>
          <w:szCs w:val="32"/>
          <w:lang w:eastAsia="en-GB"/>
        </w:rPr>
      </w:pPr>
      <w:r>
        <w:rPr>
          <w:rFonts w:ascii="Times New Roman" w:eastAsia="MS Mincho" w:hAnsi="Times New Roman" w:cs="Times New Roman"/>
          <w:b/>
          <w:sz w:val="32"/>
          <w:szCs w:val="32"/>
          <w:lang w:eastAsia="en-GB"/>
        </w:rPr>
        <w:t xml:space="preserve">Review of the existing national / regional activities and a </w:t>
      </w:r>
      <w:r w:rsidR="00F975F0">
        <w:rPr>
          <w:rFonts w:ascii="Times New Roman" w:eastAsia="MS Mincho" w:hAnsi="Times New Roman" w:cs="Times New Roman"/>
          <w:b/>
          <w:sz w:val="32"/>
          <w:szCs w:val="32"/>
          <w:lang w:eastAsia="en-GB"/>
        </w:rPr>
        <w:br/>
      </w:r>
      <w:r>
        <w:rPr>
          <w:rFonts w:ascii="Times New Roman" w:eastAsia="MS Mincho" w:hAnsi="Times New Roman" w:cs="Times New Roman"/>
          <w:b/>
          <w:sz w:val="32"/>
          <w:szCs w:val="32"/>
          <w:lang w:eastAsia="en-GB"/>
        </w:rPr>
        <w:t>proposed way forward for EDR</w:t>
      </w:r>
    </w:p>
    <w:p w14:paraId="43431046" w14:textId="77777777" w:rsidR="00147A21" w:rsidRPr="00E83040" w:rsidRDefault="00147A21" w:rsidP="00147A21">
      <w:pPr>
        <w:rPr>
          <w:rFonts w:ascii="Times New Roman" w:eastAsiaTheme="minorHAnsi" w:hAnsi="Times New Roman" w:cs="Times New Roman"/>
          <w:b/>
          <w:sz w:val="24"/>
          <w:u w:val="single"/>
        </w:rPr>
      </w:pPr>
      <w:r w:rsidRPr="00E83040">
        <w:rPr>
          <w:rFonts w:ascii="Times New Roman" w:eastAsiaTheme="minorHAnsi" w:hAnsi="Times New Roman" w:cs="Times New Roman"/>
          <w:b/>
          <w:sz w:val="24"/>
          <w:u w:val="single"/>
        </w:rPr>
        <w:t>European Commission</w:t>
      </w:r>
    </w:p>
    <w:p w14:paraId="7ED4276A" w14:textId="77777777" w:rsidR="00147A21" w:rsidRPr="00E83040" w:rsidRDefault="00147A21" w:rsidP="00147A21">
      <w:pPr>
        <w:pStyle w:val="ListParagraph"/>
        <w:numPr>
          <w:ilvl w:val="0"/>
          <w:numId w:val="22"/>
        </w:numPr>
        <w:rPr>
          <w:rFonts w:ascii="Times New Roman" w:hAnsi="Times New Roman" w:cs="Times New Roman"/>
          <w:b/>
          <w:bCs/>
          <w:lang w:eastAsia="ja-JP"/>
        </w:rPr>
      </w:pPr>
      <w:r w:rsidRPr="00E83040">
        <w:rPr>
          <w:rFonts w:ascii="Times New Roman" w:hAnsi="Times New Roman" w:cs="Times New Roman"/>
          <w:b/>
          <w:bCs/>
        </w:rPr>
        <w:t>Review of the existing national / regional activities</w:t>
      </w:r>
      <w:r w:rsidRPr="00E83040">
        <w:rPr>
          <w:rFonts w:ascii="Times New Roman" w:hAnsi="Times New Roman" w:cs="Times New Roman"/>
          <w:b/>
          <w:bCs/>
          <w:lang w:eastAsia="ja-JP"/>
        </w:rPr>
        <w:t xml:space="preserve"> (European Union)</w:t>
      </w:r>
    </w:p>
    <w:p w14:paraId="2BF9137B" w14:textId="77777777" w:rsidR="00147A21" w:rsidRDefault="00147A21" w:rsidP="00147A21">
      <w:pPr>
        <w:rPr>
          <w:rFonts w:ascii="Times New Roman" w:hAnsi="Times New Roman" w:cs="Times New Roman"/>
        </w:rPr>
      </w:pPr>
      <w:r w:rsidRPr="00E83040">
        <w:rPr>
          <w:rFonts w:ascii="Times New Roman" w:hAnsi="Times New Roman" w:cs="Times New Roman"/>
          <w:b/>
          <w:bCs/>
        </w:rPr>
        <w:t xml:space="preserve">EDR research </w:t>
      </w:r>
    </w:p>
    <w:p w14:paraId="0D6D26D6" w14:textId="77777777" w:rsidR="00147A21" w:rsidRPr="00E83040" w:rsidRDefault="00147A21" w:rsidP="00147A21">
      <w:pPr>
        <w:rPr>
          <w:rFonts w:ascii="Times New Roman" w:hAnsi="Times New Roman" w:cs="Times New Roman"/>
        </w:rPr>
      </w:pPr>
      <w:r w:rsidRPr="00E83040">
        <w:rPr>
          <w:rFonts w:ascii="Times New Roman" w:hAnsi="Times New Roman" w:cs="Times New Roman"/>
        </w:rPr>
        <w:t xml:space="preserve">Many previous European studies including SAMOVAR </w:t>
      </w:r>
      <w:sdt>
        <w:sdtPr>
          <w:rPr>
            <w:rFonts w:ascii="Times New Roman" w:hAnsi="Times New Roman" w:cs="Times New Roman"/>
          </w:rPr>
          <w:id w:val="629446713"/>
          <w:citation/>
        </w:sdtPr>
        <w:sdtEndPr/>
        <w:sdtContent>
          <w:r w:rsidRPr="00E83040">
            <w:rPr>
              <w:rFonts w:ascii="Times New Roman" w:hAnsi="Times New Roman" w:cs="Times New Roman"/>
            </w:rPr>
            <w:fldChar w:fldCharType="begin"/>
          </w:r>
          <w:r w:rsidRPr="00E83040">
            <w:rPr>
              <w:rFonts w:ascii="Times New Roman" w:hAnsi="Times New Roman" w:cs="Times New Roman"/>
            </w:rPr>
            <w:instrText xml:space="preserve"> CITATION Eur051 \l 2057 </w:instrText>
          </w:r>
          <w:r w:rsidRPr="00E83040">
            <w:rPr>
              <w:rFonts w:ascii="Times New Roman" w:hAnsi="Times New Roman" w:cs="Times New Roman"/>
            </w:rPr>
            <w:fldChar w:fldCharType="separate"/>
          </w:r>
          <w:r w:rsidRPr="00E83040">
            <w:rPr>
              <w:rFonts w:ascii="Times New Roman" w:hAnsi="Times New Roman" w:cs="Times New Roman"/>
              <w:noProof/>
            </w:rPr>
            <w:t>(European Commission, 1995)</w:t>
          </w:r>
          <w:r w:rsidRPr="00E83040">
            <w:rPr>
              <w:rFonts w:ascii="Times New Roman" w:hAnsi="Times New Roman" w:cs="Times New Roman"/>
            </w:rPr>
            <w:fldChar w:fldCharType="end"/>
          </w:r>
        </w:sdtContent>
      </w:sdt>
      <w:r w:rsidRPr="00E83040">
        <w:rPr>
          <w:rFonts w:ascii="Times New Roman" w:hAnsi="Times New Roman" w:cs="Times New Roman"/>
        </w:rPr>
        <w:t xml:space="preserve">, VERONICA-I </w:t>
      </w:r>
      <w:sdt>
        <w:sdtPr>
          <w:rPr>
            <w:rFonts w:ascii="Times New Roman" w:hAnsi="Times New Roman" w:cs="Times New Roman"/>
          </w:rPr>
          <w:id w:val="-1580211885"/>
          <w:citation/>
        </w:sdtPr>
        <w:sdtEndPr/>
        <w:sdtContent>
          <w:r w:rsidRPr="00E83040">
            <w:rPr>
              <w:rFonts w:ascii="Times New Roman" w:hAnsi="Times New Roman" w:cs="Times New Roman"/>
            </w:rPr>
            <w:fldChar w:fldCharType="begin"/>
          </w:r>
          <w:r w:rsidRPr="00E83040">
            <w:rPr>
              <w:rFonts w:ascii="Times New Roman" w:hAnsi="Times New Roman" w:cs="Times New Roman"/>
            </w:rPr>
            <w:instrText xml:space="preserve"> CITATION RSc06 \l 2057 </w:instrText>
          </w:r>
          <w:r w:rsidRPr="00E83040">
            <w:rPr>
              <w:rFonts w:ascii="Times New Roman" w:hAnsi="Times New Roman" w:cs="Times New Roman"/>
            </w:rPr>
            <w:fldChar w:fldCharType="separate"/>
          </w:r>
          <w:r w:rsidRPr="00E83040">
            <w:rPr>
              <w:rFonts w:ascii="Times New Roman" w:hAnsi="Times New Roman" w:cs="Times New Roman"/>
              <w:noProof/>
            </w:rPr>
            <w:t xml:space="preserve">(Schmidt-Cotta </w:t>
          </w:r>
          <w:r w:rsidRPr="00E83040">
            <w:rPr>
              <w:rFonts w:ascii="Times New Roman" w:hAnsi="Times New Roman" w:cs="Times New Roman"/>
              <w:i/>
              <w:iCs/>
              <w:noProof/>
            </w:rPr>
            <w:t>et al.</w:t>
          </w:r>
          <w:r w:rsidRPr="00E83040">
            <w:rPr>
              <w:rFonts w:ascii="Times New Roman" w:hAnsi="Times New Roman" w:cs="Times New Roman"/>
              <w:noProof/>
            </w:rPr>
            <w:t>, 2006)</w:t>
          </w:r>
          <w:r w:rsidRPr="00E83040">
            <w:rPr>
              <w:rFonts w:ascii="Times New Roman" w:hAnsi="Times New Roman" w:cs="Times New Roman"/>
            </w:rPr>
            <w:fldChar w:fldCharType="end"/>
          </w:r>
        </w:sdtContent>
      </w:sdt>
      <w:r w:rsidRPr="00E83040">
        <w:rPr>
          <w:rFonts w:ascii="Times New Roman" w:hAnsi="Times New Roman" w:cs="Times New Roman"/>
        </w:rPr>
        <w:t xml:space="preserve"> &amp; VERONICA-II </w:t>
      </w:r>
      <w:sdt>
        <w:sdtPr>
          <w:rPr>
            <w:rFonts w:ascii="Times New Roman" w:hAnsi="Times New Roman" w:cs="Times New Roman"/>
          </w:rPr>
          <w:id w:val="832653721"/>
          <w:citation/>
        </w:sdtPr>
        <w:sdtEndPr/>
        <w:sdtContent>
          <w:r w:rsidRPr="00E83040">
            <w:rPr>
              <w:rFonts w:ascii="Times New Roman" w:hAnsi="Times New Roman" w:cs="Times New Roman"/>
            </w:rPr>
            <w:fldChar w:fldCharType="begin"/>
          </w:r>
          <w:r w:rsidRPr="00E83040">
            <w:rPr>
              <w:rFonts w:ascii="Times New Roman" w:hAnsi="Times New Roman" w:cs="Times New Roman"/>
            </w:rPr>
            <w:instrText xml:space="preserve"> CITATION RSc09 \l 2057 </w:instrText>
          </w:r>
          <w:r w:rsidRPr="00E83040">
            <w:rPr>
              <w:rFonts w:ascii="Times New Roman" w:hAnsi="Times New Roman" w:cs="Times New Roman"/>
            </w:rPr>
            <w:fldChar w:fldCharType="separate"/>
          </w:r>
          <w:r w:rsidRPr="00E83040">
            <w:rPr>
              <w:rFonts w:ascii="Times New Roman" w:hAnsi="Times New Roman" w:cs="Times New Roman"/>
              <w:noProof/>
            </w:rPr>
            <w:t>(Schmidt-Cotta, 2009)</w:t>
          </w:r>
          <w:r w:rsidRPr="00E83040">
            <w:rPr>
              <w:rFonts w:ascii="Times New Roman" w:hAnsi="Times New Roman" w:cs="Times New Roman"/>
            </w:rPr>
            <w:fldChar w:fldCharType="end"/>
          </w:r>
        </w:sdtContent>
      </w:sdt>
      <w:r w:rsidRPr="00E83040">
        <w:rPr>
          <w:rFonts w:ascii="Times New Roman" w:hAnsi="Times New Roman" w:cs="Times New Roman"/>
        </w:rPr>
        <w:t xml:space="preserve"> and the Directorate-General MOVE EDR Cost-Benefit Study </w:t>
      </w:r>
      <w:sdt>
        <w:sdtPr>
          <w:rPr>
            <w:rFonts w:ascii="Times New Roman" w:hAnsi="Times New Roman" w:cs="Times New Roman"/>
          </w:rPr>
          <w:id w:val="-1868358907"/>
          <w:citation/>
        </w:sdtPr>
        <w:sdtEndPr/>
        <w:sdtContent>
          <w:r w:rsidRPr="00E83040">
            <w:rPr>
              <w:rFonts w:ascii="Times New Roman" w:hAnsi="Times New Roman" w:cs="Times New Roman"/>
            </w:rPr>
            <w:fldChar w:fldCharType="begin"/>
          </w:r>
          <w:r w:rsidRPr="00E83040">
            <w:rPr>
              <w:rFonts w:ascii="Times New Roman" w:hAnsi="Times New Roman" w:cs="Times New Roman"/>
            </w:rPr>
            <w:instrText xml:space="preserve"> CITATION Dav14 \l 2057 </w:instrText>
          </w:r>
          <w:r w:rsidRPr="00E83040">
            <w:rPr>
              <w:rFonts w:ascii="Times New Roman" w:hAnsi="Times New Roman" w:cs="Times New Roman"/>
            </w:rPr>
            <w:fldChar w:fldCharType="separate"/>
          </w:r>
          <w:r w:rsidRPr="00E83040">
            <w:rPr>
              <w:rFonts w:ascii="Times New Roman" w:hAnsi="Times New Roman" w:cs="Times New Roman"/>
              <w:noProof/>
            </w:rPr>
            <w:t>(Hynd and McCarthy, 2014)</w:t>
          </w:r>
          <w:r w:rsidRPr="00E83040">
            <w:rPr>
              <w:rFonts w:ascii="Times New Roman" w:hAnsi="Times New Roman" w:cs="Times New Roman"/>
            </w:rPr>
            <w:fldChar w:fldCharType="end"/>
          </w:r>
        </w:sdtContent>
      </w:sdt>
      <w:r w:rsidRPr="00E83040">
        <w:rPr>
          <w:rFonts w:ascii="Times New Roman" w:hAnsi="Times New Roman" w:cs="Times New Roman"/>
        </w:rPr>
        <w:t xml:space="preserve"> have highlighted key benefits from the widespread adoption of EDRs  to road safety, vehicle design, accidentology and accident reconstruction research.</w:t>
      </w:r>
    </w:p>
    <w:p w14:paraId="2F77885B" w14:textId="77777777" w:rsidR="00147A21" w:rsidRPr="00E83040" w:rsidRDefault="00147A21" w:rsidP="00147A21">
      <w:pPr>
        <w:pStyle w:val="ECBodyText"/>
        <w:rPr>
          <w:rFonts w:ascii="Times New Roman" w:hAnsi="Times New Roman" w:cs="Times New Roman"/>
          <w:sz w:val="22"/>
        </w:rPr>
      </w:pPr>
      <w:r w:rsidRPr="00E83040">
        <w:rPr>
          <w:rFonts w:ascii="Times New Roman" w:hAnsi="Times New Roman" w:cs="Times New Roman"/>
          <w:sz w:val="22"/>
        </w:rPr>
        <w:t xml:space="preserve">In 2014, Hynd et al. showed that typical production vehicles in the US exceed the minimum legislative requirements set out by 49 CFR Part 563. For example, many vehicle manufacturers in the US chose to exceed the minimum data frequency requirements stipulated. Higher resolution data leads to improved understanding of collision events. The report also noted that in Europe, the data recorded is comparable to the specification, often with many parameters above the minimum requirement set out by Part 563. </w:t>
      </w:r>
    </w:p>
    <w:p w14:paraId="17B6CFC5" w14:textId="77777777" w:rsidR="00147A21" w:rsidRPr="00E83040" w:rsidRDefault="00147A21" w:rsidP="00147A21">
      <w:pPr>
        <w:pStyle w:val="ECBodyText"/>
        <w:rPr>
          <w:rFonts w:ascii="Times New Roman" w:hAnsi="Times New Roman" w:cs="Times New Roman"/>
          <w:sz w:val="22"/>
        </w:rPr>
      </w:pPr>
      <w:r w:rsidRPr="00E83040">
        <w:rPr>
          <w:rFonts w:ascii="Times New Roman" w:hAnsi="Times New Roman" w:cs="Times New Roman"/>
          <w:sz w:val="22"/>
        </w:rPr>
        <w:t xml:space="preserve">The TRL report titled “In depth cost-effectiveness analysis of the identified measures and features regarding the way forward for EU vehicle safety” </w:t>
      </w:r>
      <w:sdt>
        <w:sdtPr>
          <w:rPr>
            <w:rFonts w:ascii="Times New Roman" w:hAnsi="Times New Roman" w:cs="Times New Roman"/>
            <w:sz w:val="22"/>
          </w:rPr>
          <w:id w:val="745302740"/>
          <w:citation/>
        </w:sdtPr>
        <w:sdtEndPr/>
        <w:sdtContent>
          <w:r w:rsidRPr="00E83040">
            <w:rPr>
              <w:rFonts w:ascii="Times New Roman" w:hAnsi="Times New Roman" w:cs="Times New Roman"/>
              <w:sz w:val="22"/>
            </w:rPr>
            <w:fldChar w:fldCharType="begin"/>
          </w:r>
          <w:r w:rsidRPr="00E83040">
            <w:rPr>
              <w:rFonts w:ascii="Times New Roman" w:hAnsi="Times New Roman" w:cs="Times New Roman"/>
              <w:sz w:val="22"/>
            </w:rPr>
            <w:instrText xml:space="preserve">CITATION Ind \l 2057 </w:instrText>
          </w:r>
          <w:r w:rsidRPr="00E83040">
            <w:rPr>
              <w:rFonts w:ascii="Times New Roman" w:hAnsi="Times New Roman" w:cs="Times New Roman"/>
              <w:sz w:val="22"/>
            </w:rPr>
            <w:fldChar w:fldCharType="separate"/>
          </w:r>
          <w:r w:rsidRPr="00E83040">
            <w:rPr>
              <w:rFonts w:ascii="Times New Roman" w:hAnsi="Times New Roman" w:cs="Times New Roman"/>
              <w:noProof/>
              <w:sz w:val="22"/>
            </w:rPr>
            <w:t xml:space="preserve">(Seidl </w:t>
          </w:r>
          <w:r w:rsidRPr="00E83040">
            <w:rPr>
              <w:rFonts w:ascii="Times New Roman" w:hAnsi="Times New Roman" w:cs="Times New Roman"/>
              <w:i/>
              <w:iCs/>
              <w:noProof/>
              <w:sz w:val="22"/>
            </w:rPr>
            <w:t>et al.</w:t>
          </w:r>
          <w:r w:rsidRPr="00E83040">
            <w:rPr>
              <w:rFonts w:ascii="Times New Roman" w:hAnsi="Times New Roman" w:cs="Times New Roman"/>
              <w:noProof/>
              <w:sz w:val="22"/>
            </w:rPr>
            <w:t>, 2017)</w:t>
          </w:r>
          <w:r w:rsidRPr="00E83040">
            <w:rPr>
              <w:rFonts w:ascii="Times New Roman" w:hAnsi="Times New Roman" w:cs="Times New Roman"/>
              <w:sz w:val="22"/>
            </w:rPr>
            <w:fldChar w:fldCharType="end"/>
          </w:r>
        </w:sdtContent>
      </w:sdt>
      <w:r w:rsidRPr="00E83040">
        <w:rPr>
          <w:rFonts w:ascii="Times New Roman" w:hAnsi="Times New Roman" w:cs="Times New Roman"/>
          <w:sz w:val="22"/>
        </w:rPr>
        <w:t xml:space="preserve"> was delivered for the European Commission. This report states the key requirements for EDR as follows. </w:t>
      </w:r>
    </w:p>
    <w:p w14:paraId="5B4D81B2" w14:textId="77777777" w:rsidR="00147A21" w:rsidRPr="00E83040" w:rsidRDefault="00147A21" w:rsidP="00147A21">
      <w:pPr>
        <w:pStyle w:val="ECBodyText"/>
        <w:ind w:left="720"/>
        <w:rPr>
          <w:rFonts w:ascii="Times New Roman" w:hAnsi="Times New Roman" w:cs="Times New Roman"/>
          <w:sz w:val="22"/>
        </w:rPr>
      </w:pPr>
      <w:r w:rsidRPr="00E83040">
        <w:rPr>
          <w:rFonts w:ascii="Times New Roman" w:hAnsi="Times New Roman" w:cs="Times New Roman"/>
          <w:i/>
          <w:iCs/>
          <w:sz w:val="22"/>
        </w:rPr>
        <w:t>“</w:t>
      </w:r>
      <w:r w:rsidRPr="00E83040">
        <w:rPr>
          <w:rFonts w:ascii="Times New Roman" w:hAnsi="Times New Roman" w:cs="Times New Roman"/>
          <w:i/>
          <w:iCs/>
          <w:color w:val="201F1E"/>
          <w:sz w:val="22"/>
          <w:shd w:val="clear" w:color="auto" w:fill="FFFFFF"/>
        </w:rPr>
        <w:t>Event data recorders (EDR) record a range of vehicle data over a short timeframe before, during and after a triggering, usually by the deployment of an airbag, caused by a vehicle crash. The EDR stores critical crash-related information such as vehicle speed, state of restraints and braking systems as well as other relevant vehicle data at the time of the collision.”</w:t>
      </w:r>
    </w:p>
    <w:p w14:paraId="47756E4B" w14:textId="77777777" w:rsidR="00147A21" w:rsidRDefault="00147A21" w:rsidP="00147A21">
      <w:pPr>
        <w:pStyle w:val="ECBodyText"/>
        <w:rPr>
          <w:rFonts w:ascii="Times New Roman" w:hAnsi="Times New Roman" w:cs="Times New Roman"/>
          <w:sz w:val="22"/>
        </w:rPr>
      </w:pPr>
      <w:r>
        <w:rPr>
          <w:rFonts w:ascii="Times New Roman" w:hAnsi="Times New Roman" w:cs="Times New Roman"/>
          <w:sz w:val="22"/>
        </w:rPr>
        <w:t xml:space="preserve">In December 2020, the Commission received the report of the TRL study on </w:t>
      </w:r>
      <w:r w:rsidRPr="00D71841">
        <w:rPr>
          <w:rFonts w:ascii="Times New Roman" w:hAnsi="Times New Roman" w:cs="Times New Roman"/>
          <w:sz w:val="22"/>
        </w:rPr>
        <w:t>Event Data Recorder (EDR) For M</w:t>
      </w:r>
      <w:r w:rsidRPr="00A9548A">
        <w:rPr>
          <w:rFonts w:ascii="Times New Roman" w:hAnsi="Times New Roman" w:cs="Times New Roman"/>
          <w:sz w:val="22"/>
          <w:vertAlign w:val="subscript"/>
        </w:rPr>
        <w:t>1</w:t>
      </w:r>
      <w:r w:rsidRPr="00D71841">
        <w:rPr>
          <w:rFonts w:ascii="Times New Roman" w:hAnsi="Times New Roman" w:cs="Times New Roman"/>
          <w:sz w:val="22"/>
        </w:rPr>
        <w:t xml:space="preserve"> And N</w:t>
      </w:r>
      <w:r w:rsidRPr="00A9548A">
        <w:rPr>
          <w:rFonts w:ascii="Times New Roman" w:hAnsi="Times New Roman" w:cs="Times New Roman"/>
          <w:sz w:val="22"/>
          <w:vertAlign w:val="subscript"/>
        </w:rPr>
        <w:t>1</w:t>
      </w:r>
      <w:r>
        <w:rPr>
          <w:rFonts w:ascii="Times New Roman" w:hAnsi="Times New Roman" w:cs="Times New Roman"/>
          <w:sz w:val="22"/>
        </w:rPr>
        <w:t xml:space="preserve"> Vehicles.</w:t>
      </w:r>
    </w:p>
    <w:p w14:paraId="7F150AE9" w14:textId="0D0658F0" w:rsidR="00147A21" w:rsidRDefault="00147A21" w:rsidP="00147A21">
      <w:pPr>
        <w:pStyle w:val="ECBodyText"/>
        <w:rPr>
          <w:rFonts w:ascii="Times New Roman" w:hAnsi="Times New Roman" w:cs="Times New Roman"/>
          <w:sz w:val="22"/>
        </w:rPr>
      </w:pPr>
      <w:r w:rsidRPr="00A9548A">
        <w:rPr>
          <w:rFonts w:ascii="Times New Roman" w:hAnsi="Times New Roman" w:cs="Times New Roman"/>
          <w:sz w:val="22"/>
        </w:rPr>
        <w:t>In April 2021, the Commission received a final report of the TRL study on Heavy Vehicle Event Data Recorder (HVEDR).</w:t>
      </w:r>
    </w:p>
    <w:p w14:paraId="478EAD61" w14:textId="77777777" w:rsidR="00147A21" w:rsidRPr="00A9548A" w:rsidRDefault="00147A21" w:rsidP="00147A21">
      <w:pPr>
        <w:pStyle w:val="ECBodyText"/>
        <w:rPr>
          <w:rFonts w:ascii="Times New Roman" w:hAnsi="Times New Roman" w:cs="Times New Roman"/>
          <w:sz w:val="22"/>
        </w:rPr>
      </w:pPr>
    </w:p>
    <w:p w14:paraId="65507A6A" w14:textId="77777777" w:rsidR="00147A21" w:rsidRPr="00A9548A" w:rsidRDefault="00147A21" w:rsidP="00147A21">
      <w:pPr>
        <w:pStyle w:val="ECBodyText"/>
        <w:rPr>
          <w:rFonts w:ascii="Times New Roman" w:hAnsi="Times New Roman" w:cs="Times New Roman"/>
          <w:b/>
          <w:sz w:val="22"/>
        </w:rPr>
      </w:pPr>
      <w:r w:rsidRPr="00A9548A">
        <w:rPr>
          <w:rFonts w:ascii="Times New Roman" w:hAnsi="Times New Roman" w:cs="Times New Roman"/>
          <w:b/>
          <w:sz w:val="22"/>
        </w:rPr>
        <w:t>EDR legislation</w:t>
      </w:r>
    </w:p>
    <w:p w14:paraId="5B751264" w14:textId="77777777" w:rsidR="00147A21" w:rsidRPr="00E83040" w:rsidRDefault="00147A21" w:rsidP="00147A21">
      <w:pPr>
        <w:pStyle w:val="ECBodyText"/>
        <w:rPr>
          <w:rFonts w:ascii="Times New Roman" w:hAnsi="Times New Roman" w:cs="Times New Roman"/>
          <w:sz w:val="22"/>
        </w:rPr>
      </w:pPr>
      <w:r w:rsidRPr="00E83040">
        <w:rPr>
          <w:rFonts w:ascii="Times New Roman" w:hAnsi="Times New Roman" w:cs="Times New Roman"/>
          <w:sz w:val="22"/>
        </w:rPr>
        <w:t xml:space="preserve">Under the EU General Safety Regulation (GSR) adopted in November 2019, EDR will be mandatory for new light vehicle types from </w:t>
      </w:r>
      <w:r>
        <w:rPr>
          <w:rFonts w:ascii="Times New Roman" w:hAnsi="Times New Roman" w:cs="Times New Roman"/>
          <w:sz w:val="22"/>
        </w:rPr>
        <w:t xml:space="preserve">July </w:t>
      </w:r>
      <w:r w:rsidRPr="00E83040">
        <w:rPr>
          <w:rFonts w:ascii="Times New Roman" w:hAnsi="Times New Roman" w:cs="Times New Roman"/>
          <w:sz w:val="22"/>
        </w:rPr>
        <w:t xml:space="preserve">2022 and all new light vehicles from </w:t>
      </w:r>
      <w:r>
        <w:rPr>
          <w:rFonts w:ascii="Times New Roman" w:hAnsi="Times New Roman" w:cs="Times New Roman"/>
          <w:sz w:val="22"/>
        </w:rPr>
        <w:t xml:space="preserve">July </w:t>
      </w:r>
      <w:r w:rsidRPr="00E83040">
        <w:rPr>
          <w:rFonts w:ascii="Times New Roman" w:hAnsi="Times New Roman" w:cs="Times New Roman"/>
          <w:sz w:val="22"/>
        </w:rPr>
        <w:t>2024, this will be extended to heavy vehicles from</w:t>
      </w:r>
      <w:r>
        <w:rPr>
          <w:rFonts w:ascii="Times New Roman" w:hAnsi="Times New Roman" w:cs="Times New Roman"/>
          <w:sz w:val="22"/>
        </w:rPr>
        <w:t>, respectively,</w:t>
      </w:r>
      <w:r w:rsidRPr="00E83040">
        <w:rPr>
          <w:rFonts w:ascii="Times New Roman" w:hAnsi="Times New Roman" w:cs="Times New Roman"/>
          <w:sz w:val="22"/>
        </w:rPr>
        <w:t xml:space="preserve"> </w:t>
      </w:r>
      <w:r>
        <w:rPr>
          <w:rFonts w:ascii="Times New Roman" w:hAnsi="Times New Roman" w:cs="Times New Roman"/>
          <w:sz w:val="22"/>
        </w:rPr>
        <w:t xml:space="preserve">January </w:t>
      </w:r>
      <w:r w:rsidRPr="00E83040">
        <w:rPr>
          <w:rFonts w:ascii="Times New Roman" w:hAnsi="Times New Roman" w:cs="Times New Roman"/>
          <w:sz w:val="22"/>
        </w:rPr>
        <w:t>2026</w:t>
      </w:r>
      <w:r>
        <w:rPr>
          <w:rFonts w:ascii="Times New Roman" w:hAnsi="Times New Roman" w:cs="Times New Roman"/>
          <w:sz w:val="22"/>
        </w:rPr>
        <w:t xml:space="preserve"> and January 2029</w:t>
      </w:r>
      <w:r w:rsidRPr="00E83040">
        <w:rPr>
          <w:rFonts w:ascii="Times New Roman" w:hAnsi="Times New Roman" w:cs="Times New Roman"/>
          <w:sz w:val="22"/>
        </w:rPr>
        <w:t xml:space="preserve">. </w:t>
      </w:r>
    </w:p>
    <w:p w14:paraId="354F7705" w14:textId="77777777" w:rsidR="00147A21" w:rsidRPr="00E83040" w:rsidRDefault="00147A21" w:rsidP="00147A21">
      <w:pPr>
        <w:pStyle w:val="ECBodyText"/>
        <w:rPr>
          <w:rFonts w:ascii="Times New Roman" w:hAnsi="Times New Roman" w:cs="Times New Roman"/>
          <w:sz w:val="22"/>
        </w:rPr>
      </w:pPr>
      <w:r w:rsidRPr="00E83040">
        <w:rPr>
          <w:rFonts w:ascii="Times New Roman" w:hAnsi="Times New Roman" w:cs="Times New Roman"/>
          <w:sz w:val="22"/>
        </w:rPr>
        <w:t xml:space="preserve">The EDR relevant provisions are extracted below for reference. </w:t>
      </w:r>
    </w:p>
    <w:p w14:paraId="4495DBD9" w14:textId="77777777" w:rsidR="00147A21" w:rsidRPr="00E83040" w:rsidRDefault="00147A21" w:rsidP="00147A21">
      <w:pPr>
        <w:pStyle w:val="ECBodyText"/>
        <w:ind w:left="426"/>
        <w:rPr>
          <w:rFonts w:ascii="Times New Roman" w:hAnsi="Times New Roman" w:cs="Times New Roman"/>
          <w:i/>
          <w:sz w:val="22"/>
        </w:rPr>
      </w:pPr>
      <w:r w:rsidRPr="00E83040">
        <w:rPr>
          <w:rFonts w:ascii="Times New Roman" w:hAnsi="Times New Roman" w:cs="Times New Roman"/>
          <w:i/>
          <w:sz w:val="22"/>
        </w:rPr>
        <w:t xml:space="preserve">The introduction of event data recorders storing a range of crucial anonymised vehicle data, accompanied by requirements for data range, accuracy, resolution and for its collection, storage and retrievability over a short timeframe before, during and immediately after collision (for example, triggered by the deployment of an airbag) is a valuable step in obtaining more accurate, in-depth accident data. All motor vehicles should therefore be required to be equipped with such recorders. Those recorders should be capable of recording and storing data in such a way that the </w:t>
      </w:r>
      <w:r w:rsidRPr="00E83040">
        <w:rPr>
          <w:rFonts w:ascii="Times New Roman" w:hAnsi="Times New Roman" w:cs="Times New Roman"/>
          <w:i/>
          <w:sz w:val="22"/>
        </w:rPr>
        <w:lastRenderedPageBreak/>
        <w:t xml:space="preserve">data can only be used by Member States to conduct road safety analysis and assess the effectiveness of specific measures taken without the possibility of identifying the owner or the holder of a particular vehicle on the basis of the stored data. (Recital 13) </w:t>
      </w:r>
    </w:p>
    <w:p w14:paraId="441FF64A" w14:textId="77777777" w:rsidR="00147A21" w:rsidRPr="00E83040" w:rsidRDefault="00147A21" w:rsidP="00147A21">
      <w:pPr>
        <w:pStyle w:val="ECBodyText"/>
        <w:ind w:left="426"/>
        <w:rPr>
          <w:rFonts w:ascii="Times New Roman" w:hAnsi="Times New Roman" w:cs="Times New Roman"/>
          <w:i/>
          <w:sz w:val="22"/>
        </w:rPr>
      </w:pPr>
      <w:r w:rsidRPr="00E83040">
        <w:rPr>
          <w:rFonts w:ascii="Times New Roman" w:hAnsi="Times New Roman" w:cs="Times New Roman"/>
          <w:i/>
          <w:sz w:val="22"/>
        </w:rPr>
        <w:t xml:space="preserve"> ‘Event Data Recorder’ means a system with the only purpose of recording and storing critical crash-related parameters and information shortly before, during and immediately after a collision. (Article 3(13))</w:t>
      </w:r>
    </w:p>
    <w:p w14:paraId="19384249" w14:textId="77777777" w:rsidR="00147A21" w:rsidRPr="00E83040" w:rsidRDefault="00147A21" w:rsidP="00147A21">
      <w:pPr>
        <w:pStyle w:val="ECBodyText"/>
        <w:ind w:left="426"/>
        <w:rPr>
          <w:rFonts w:ascii="Times New Roman" w:hAnsi="Times New Roman" w:cs="Times New Roman"/>
          <w:i/>
          <w:sz w:val="22"/>
        </w:rPr>
      </w:pPr>
      <w:r w:rsidRPr="00E83040">
        <w:rPr>
          <w:rFonts w:ascii="Times New Roman" w:hAnsi="Times New Roman" w:cs="Times New Roman"/>
          <w:i/>
          <w:sz w:val="22"/>
        </w:rPr>
        <w:t>Motor vehicles shall be equipped with the following advanced vehicle systems: (…)(g) event data recorder. (Article 6.1)</w:t>
      </w:r>
    </w:p>
    <w:p w14:paraId="1E53B659" w14:textId="77777777" w:rsidR="00147A21" w:rsidRPr="00E83040" w:rsidRDefault="00147A21" w:rsidP="00147A21">
      <w:pPr>
        <w:pStyle w:val="ECBodyText"/>
        <w:ind w:left="426"/>
        <w:rPr>
          <w:rFonts w:ascii="Times New Roman" w:hAnsi="Times New Roman" w:cs="Times New Roman"/>
          <w:i/>
          <w:sz w:val="22"/>
        </w:rPr>
      </w:pPr>
      <w:r w:rsidRPr="00E83040">
        <w:rPr>
          <w:rFonts w:ascii="Times New Roman" w:hAnsi="Times New Roman" w:cs="Times New Roman"/>
          <w:i/>
          <w:sz w:val="22"/>
        </w:rPr>
        <w:t xml:space="preserve">Event data recorders shall meet the following requirements in particular: </w:t>
      </w:r>
    </w:p>
    <w:p w14:paraId="0C874748" w14:textId="77777777" w:rsidR="00147A21" w:rsidRPr="00E83040" w:rsidRDefault="00147A21" w:rsidP="00147A21">
      <w:pPr>
        <w:pStyle w:val="ECBodyText"/>
        <w:ind w:left="851"/>
        <w:rPr>
          <w:rFonts w:ascii="Times New Roman" w:hAnsi="Times New Roman" w:cs="Times New Roman"/>
          <w:i/>
          <w:sz w:val="22"/>
        </w:rPr>
      </w:pPr>
      <w:r w:rsidRPr="00E83040">
        <w:rPr>
          <w:rFonts w:ascii="Times New Roman" w:hAnsi="Times New Roman" w:cs="Times New Roman"/>
          <w:i/>
          <w:sz w:val="22"/>
        </w:rPr>
        <w:t>(a) the data that they are capable of recording and storing with respect of the period shortly before, during and immediately after a collision shall include the vehicle’s speed, braking, position and tilt of the vehicle on the road, the state and rate of activation of all its safety systems, 112-based eCall in-vehicle system, brake activation and relevant input parameters of the on-board active safety and accident avoidance systems, with high level of accuracy and ensured survivability of data;</w:t>
      </w:r>
    </w:p>
    <w:p w14:paraId="3CC64B8E" w14:textId="77777777" w:rsidR="00147A21" w:rsidRPr="00E83040" w:rsidRDefault="00147A21" w:rsidP="00147A21">
      <w:pPr>
        <w:pStyle w:val="ECBodyText"/>
        <w:ind w:left="851"/>
        <w:rPr>
          <w:rFonts w:ascii="Times New Roman" w:hAnsi="Times New Roman" w:cs="Times New Roman"/>
          <w:i/>
          <w:sz w:val="22"/>
        </w:rPr>
      </w:pPr>
      <w:r w:rsidRPr="00E83040">
        <w:rPr>
          <w:rFonts w:ascii="Times New Roman" w:hAnsi="Times New Roman" w:cs="Times New Roman"/>
          <w:i/>
          <w:sz w:val="22"/>
        </w:rPr>
        <w:t xml:space="preserve">(b) they cannot be deactivated; </w:t>
      </w:r>
    </w:p>
    <w:p w14:paraId="1E4D5B7B" w14:textId="77777777" w:rsidR="00147A21" w:rsidRPr="00E83040" w:rsidRDefault="00147A21" w:rsidP="00147A21">
      <w:pPr>
        <w:pStyle w:val="ECBodyText"/>
        <w:ind w:left="851"/>
        <w:rPr>
          <w:rFonts w:ascii="Times New Roman" w:hAnsi="Times New Roman" w:cs="Times New Roman"/>
          <w:i/>
          <w:sz w:val="22"/>
        </w:rPr>
      </w:pPr>
      <w:r w:rsidRPr="00E83040">
        <w:rPr>
          <w:rFonts w:ascii="Times New Roman" w:hAnsi="Times New Roman" w:cs="Times New Roman"/>
          <w:i/>
          <w:sz w:val="22"/>
        </w:rPr>
        <w:t xml:space="preserve">(c) the way in which they are capable of recording and storing data shall be such that: </w:t>
      </w:r>
    </w:p>
    <w:p w14:paraId="18BB4FCF" w14:textId="77777777" w:rsidR="00147A21" w:rsidRPr="00E83040" w:rsidRDefault="00147A21" w:rsidP="00147A21">
      <w:pPr>
        <w:pStyle w:val="ECBodyText"/>
        <w:ind w:left="1418"/>
        <w:rPr>
          <w:rFonts w:ascii="Times New Roman" w:hAnsi="Times New Roman" w:cs="Times New Roman"/>
          <w:i/>
          <w:sz w:val="22"/>
        </w:rPr>
      </w:pPr>
      <w:r w:rsidRPr="00E83040">
        <w:rPr>
          <w:rFonts w:ascii="Times New Roman" w:hAnsi="Times New Roman" w:cs="Times New Roman"/>
          <w:i/>
          <w:sz w:val="22"/>
        </w:rPr>
        <w:t xml:space="preserve">(i) they operate on a closed-loop system; </w:t>
      </w:r>
    </w:p>
    <w:p w14:paraId="64F16EAC" w14:textId="77777777" w:rsidR="00147A21" w:rsidRPr="00E83040" w:rsidRDefault="00147A21" w:rsidP="00147A21">
      <w:pPr>
        <w:pStyle w:val="ECBodyText"/>
        <w:ind w:left="1418"/>
        <w:rPr>
          <w:rFonts w:ascii="Times New Roman" w:hAnsi="Times New Roman" w:cs="Times New Roman"/>
          <w:i/>
          <w:sz w:val="22"/>
        </w:rPr>
      </w:pPr>
      <w:r w:rsidRPr="00E83040">
        <w:rPr>
          <w:rFonts w:ascii="Times New Roman" w:hAnsi="Times New Roman" w:cs="Times New Roman"/>
          <w:i/>
          <w:sz w:val="22"/>
        </w:rPr>
        <w:t xml:space="preserve">(ii) the data that they collect is anonymised and protected against manipulation and misuse; and </w:t>
      </w:r>
    </w:p>
    <w:p w14:paraId="1D2F9859" w14:textId="77777777" w:rsidR="00147A21" w:rsidRPr="00E83040" w:rsidRDefault="00147A21" w:rsidP="00147A21">
      <w:pPr>
        <w:pStyle w:val="ECBodyText"/>
        <w:ind w:left="1418"/>
        <w:rPr>
          <w:rFonts w:ascii="Times New Roman" w:hAnsi="Times New Roman" w:cs="Times New Roman"/>
          <w:i/>
          <w:sz w:val="22"/>
        </w:rPr>
      </w:pPr>
      <w:r w:rsidRPr="00E83040">
        <w:rPr>
          <w:rFonts w:ascii="Times New Roman" w:hAnsi="Times New Roman" w:cs="Times New Roman"/>
          <w:i/>
          <w:sz w:val="22"/>
        </w:rPr>
        <w:t xml:space="preserve">(iii) the data that they collect enables precise vehicle type, variant and version, and in particular the active safety and accident avoidance systems fitted to the vehicle, to be identified; and </w:t>
      </w:r>
    </w:p>
    <w:p w14:paraId="45F45C55" w14:textId="77777777" w:rsidR="00147A21" w:rsidRPr="00E83040" w:rsidRDefault="00147A21" w:rsidP="00147A21">
      <w:pPr>
        <w:pStyle w:val="ECBodyText"/>
        <w:ind w:left="851"/>
        <w:rPr>
          <w:rFonts w:ascii="Times New Roman" w:hAnsi="Times New Roman" w:cs="Times New Roman"/>
          <w:i/>
          <w:sz w:val="22"/>
        </w:rPr>
      </w:pPr>
      <w:r w:rsidRPr="00E83040">
        <w:rPr>
          <w:rFonts w:ascii="Times New Roman" w:hAnsi="Times New Roman" w:cs="Times New Roman"/>
          <w:i/>
          <w:sz w:val="22"/>
        </w:rPr>
        <w:t>(d) the data that they are capable of recording can be made available to national authorities, on the basis of Union or national law, only for the purpose of accident research and analysis, including for the purposes of type approval of systems and components and in compliance with Regulation (EU) 2016/679, over a standardised interface. (Article 6.4)</w:t>
      </w:r>
    </w:p>
    <w:p w14:paraId="4A870617" w14:textId="77777777" w:rsidR="00147A21" w:rsidRDefault="00147A21" w:rsidP="00147A21">
      <w:pPr>
        <w:pStyle w:val="ECBodyText"/>
        <w:ind w:left="426"/>
        <w:rPr>
          <w:rFonts w:ascii="Times New Roman" w:hAnsi="Times New Roman" w:cs="Times New Roman"/>
          <w:i/>
          <w:sz w:val="22"/>
        </w:rPr>
      </w:pPr>
      <w:r w:rsidRPr="00E83040">
        <w:rPr>
          <w:rFonts w:ascii="Times New Roman" w:hAnsi="Times New Roman" w:cs="Times New Roman"/>
          <w:i/>
          <w:sz w:val="22"/>
        </w:rPr>
        <w:t>An event data recorder shall not be capable of recording and storing the last four digits of the vehicle indicator section of the vehicle identification number or any other information which could allow the individual vehicle itself, its owner or holder, to be identified. (Article 6.5)</w:t>
      </w:r>
      <w:r>
        <w:rPr>
          <w:rFonts w:ascii="Times New Roman" w:hAnsi="Times New Roman" w:cs="Times New Roman"/>
          <w:i/>
          <w:sz w:val="22"/>
        </w:rPr>
        <w:t>.</w:t>
      </w:r>
    </w:p>
    <w:p w14:paraId="390178B2" w14:textId="77777777" w:rsidR="00147A21" w:rsidRDefault="00147A21" w:rsidP="00147A21">
      <w:pPr>
        <w:pStyle w:val="ECBodyText"/>
        <w:ind w:left="426"/>
        <w:rPr>
          <w:rFonts w:ascii="Times New Roman" w:hAnsi="Times New Roman" w:cs="Times New Roman"/>
          <w:sz w:val="22"/>
        </w:rPr>
      </w:pPr>
      <w:r>
        <w:rPr>
          <w:rFonts w:ascii="Times New Roman" w:hAnsi="Times New Roman" w:cs="Times New Roman"/>
          <w:sz w:val="22"/>
        </w:rPr>
        <w:t xml:space="preserve">Furthermore, Article 11 of the GSR requires the Commission to </w:t>
      </w:r>
      <w:r w:rsidRPr="005C45F7">
        <w:rPr>
          <w:rFonts w:ascii="Times New Roman" w:hAnsi="Times New Roman" w:cs="Times New Roman"/>
          <w:sz w:val="22"/>
        </w:rPr>
        <w:t>adopt provisions con</w:t>
      </w:r>
      <w:r>
        <w:rPr>
          <w:rFonts w:ascii="Times New Roman" w:hAnsi="Times New Roman" w:cs="Times New Roman"/>
          <w:sz w:val="22"/>
        </w:rPr>
        <w:t xml:space="preserve">cerning uniform procedures and </w:t>
      </w:r>
      <w:r w:rsidRPr="005C45F7">
        <w:rPr>
          <w:rFonts w:ascii="Times New Roman" w:hAnsi="Times New Roman" w:cs="Times New Roman"/>
          <w:sz w:val="22"/>
        </w:rPr>
        <w:t>technical specifications</w:t>
      </w:r>
      <w:r>
        <w:rPr>
          <w:rFonts w:ascii="Times New Roman" w:hAnsi="Times New Roman" w:cs="Times New Roman"/>
          <w:sz w:val="22"/>
        </w:rPr>
        <w:t xml:space="preserve"> for EDR </w:t>
      </w:r>
      <w:r w:rsidRPr="005C45F7">
        <w:rPr>
          <w:rFonts w:ascii="Times New Roman" w:hAnsi="Times New Roman" w:cs="Times New Roman"/>
          <w:sz w:val="22"/>
        </w:rPr>
        <w:t>for automated vehicles</w:t>
      </w:r>
      <w:r>
        <w:rPr>
          <w:rFonts w:ascii="Times New Roman" w:hAnsi="Times New Roman" w:cs="Times New Roman"/>
          <w:sz w:val="22"/>
        </w:rPr>
        <w:t>.</w:t>
      </w:r>
    </w:p>
    <w:p w14:paraId="0880246D" w14:textId="77777777" w:rsidR="00147A21" w:rsidRPr="00A9548A" w:rsidRDefault="00147A21" w:rsidP="00147A21">
      <w:pPr>
        <w:pStyle w:val="ECBodyText"/>
        <w:ind w:left="426"/>
        <w:rPr>
          <w:rFonts w:ascii="Times New Roman" w:hAnsi="Times New Roman" w:cs="Times New Roman"/>
          <w:sz w:val="22"/>
        </w:rPr>
      </w:pPr>
      <w:r>
        <w:rPr>
          <w:rFonts w:ascii="Times New Roman" w:hAnsi="Times New Roman" w:cs="Times New Roman"/>
          <w:sz w:val="22"/>
        </w:rPr>
        <w:t>On 26 January 2022 the Commission adopted a Delegated Regulation on EDR, meant to apply to new types of M</w:t>
      </w:r>
      <w:r w:rsidRPr="00A9548A">
        <w:rPr>
          <w:rFonts w:ascii="Times New Roman" w:hAnsi="Times New Roman" w:cs="Times New Roman"/>
          <w:sz w:val="22"/>
          <w:vertAlign w:val="subscript"/>
        </w:rPr>
        <w:t>1</w:t>
      </w:r>
      <w:r>
        <w:rPr>
          <w:rFonts w:ascii="Times New Roman" w:hAnsi="Times New Roman" w:cs="Times New Roman"/>
          <w:sz w:val="22"/>
        </w:rPr>
        <w:t xml:space="preserve"> and N</w:t>
      </w:r>
      <w:r w:rsidRPr="00A9548A">
        <w:rPr>
          <w:rFonts w:ascii="Times New Roman" w:hAnsi="Times New Roman" w:cs="Times New Roman"/>
          <w:sz w:val="22"/>
          <w:vertAlign w:val="subscript"/>
        </w:rPr>
        <w:t>1</w:t>
      </w:r>
      <w:r>
        <w:rPr>
          <w:rFonts w:ascii="Times New Roman" w:hAnsi="Times New Roman" w:cs="Times New Roman"/>
          <w:sz w:val="22"/>
        </w:rPr>
        <w:t xml:space="preserve"> vehicles as from 6 July 2022.</w:t>
      </w:r>
    </w:p>
    <w:p w14:paraId="37022252" w14:textId="77777777" w:rsidR="00147A21" w:rsidRPr="00E83040" w:rsidRDefault="00147A21" w:rsidP="00147A21">
      <w:pPr>
        <w:pStyle w:val="ECBodyText"/>
        <w:ind w:left="426"/>
        <w:rPr>
          <w:rFonts w:ascii="Times New Roman" w:hAnsi="Times New Roman" w:cs="Times New Roman"/>
          <w:i/>
          <w:sz w:val="22"/>
        </w:rPr>
      </w:pPr>
    </w:p>
    <w:p w14:paraId="67EB6A85" w14:textId="4DF397B6" w:rsidR="00147A21" w:rsidRPr="00F975F0" w:rsidRDefault="00147A21" w:rsidP="00F975F0">
      <w:pPr>
        <w:pStyle w:val="ListParagraph"/>
        <w:numPr>
          <w:ilvl w:val="0"/>
          <w:numId w:val="22"/>
        </w:numPr>
        <w:jc w:val="both"/>
        <w:rPr>
          <w:rFonts w:ascii="Times New Roman" w:hAnsi="Times New Roman" w:cs="Times New Roman"/>
          <w:b/>
          <w:bCs/>
          <w:lang w:eastAsia="ja-JP"/>
        </w:rPr>
      </w:pPr>
      <w:r w:rsidRPr="00F975F0">
        <w:rPr>
          <w:rFonts w:ascii="Times New Roman" w:hAnsi="Times New Roman" w:cs="Times New Roman"/>
          <w:b/>
          <w:bCs/>
        </w:rPr>
        <w:t>Way forward for EDR</w:t>
      </w:r>
      <w:r w:rsidRPr="00F975F0">
        <w:rPr>
          <w:rFonts w:ascii="Times New Roman" w:hAnsi="Times New Roman" w:cs="Times New Roman"/>
          <w:b/>
          <w:bCs/>
          <w:lang w:eastAsia="ja-JP"/>
        </w:rPr>
        <w:t xml:space="preserve"> in the UNECE</w:t>
      </w:r>
    </w:p>
    <w:p w14:paraId="4D625C23" w14:textId="77777777" w:rsidR="00147A21" w:rsidRPr="00E83040" w:rsidRDefault="00147A21" w:rsidP="00147A21">
      <w:pPr>
        <w:jc w:val="both"/>
        <w:rPr>
          <w:rFonts w:ascii="Times New Roman" w:hAnsi="Times New Roman" w:cs="Times New Roman"/>
          <w:bCs/>
          <w:lang w:eastAsia="ja-JP"/>
        </w:rPr>
      </w:pPr>
      <w:r>
        <w:rPr>
          <w:rFonts w:ascii="Times New Roman" w:hAnsi="Times New Roman" w:cs="Times New Roman"/>
          <w:bCs/>
          <w:lang w:eastAsia="ja-JP"/>
        </w:rPr>
        <w:t>In line with the General Safety Regulation, t</w:t>
      </w:r>
      <w:r w:rsidRPr="00E83040">
        <w:rPr>
          <w:rFonts w:ascii="Times New Roman" w:hAnsi="Times New Roman" w:cs="Times New Roman"/>
          <w:bCs/>
          <w:lang w:eastAsia="ja-JP"/>
        </w:rPr>
        <w:t xml:space="preserve">he objective of the Commission is to achieve high level of harmonisation among the Parties, based on the text stipulating the collection and in-vehicle storage of a wide range of collision related data elements, for both conventional and automated vehicles. </w:t>
      </w:r>
      <w:r>
        <w:rPr>
          <w:rFonts w:ascii="Times New Roman" w:hAnsi="Times New Roman" w:cs="Times New Roman"/>
          <w:bCs/>
          <w:lang w:eastAsia="ja-JP"/>
        </w:rPr>
        <w:t>After t</w:t>
      </w:r>
      <w:r w:rsidRPr="00E83040">
        <w:rPr>
          <w:rFonts w:ascii="Times New Roman" w:hAnsi="Times New Roman" w:cs="Times New Roman"/>
          <w:bCs/>
          <w:lang w:eastAsia="ja-JP"/>
        </w:rPr>
        <w:t xml:space="preserve">he </w:t>
      </w:r>
      <w:r>
        <w:rPr>
          <w:rFonts w:ascii="Times New Roman" w:hAnsi="Times New Roman" w:cs="Times New Roman"/>
          <w:bCs/>
          <w:lang w:eastAsia="ja-JP"/>
        </w:rPr>
        <w:t xml:space="preserve">endorsement of the UN </w:t>
      </w:r>
      <w:r w:rsidRPr="00E83040">
        <w:rPr>
          <w:rFonts w:ascii="Times New Roman" w:hAnsi="Times New Roman" w:cs="Times New Roman"/>
          <w:bCs/>
          <w:lang w:eastAsia="ja-JP"/>
        </w:rPr>
        <w:t>Regulation</w:t>
      </w:r>
      <w:r>
        <w:rPr>
          <w:rFonts w:ascii="Times New Roman" w:hAnsi="Times New Roman" w:cs="Times New Roman"/>
          <w:bCs/>
          <w:lang w:eastAsia="ja-JP"/>
        </w:rPr>
        <w:t xml:space="preserve"> 160</w:t>
      </w:r>
      <w:r w:rsidRPr="00E83040">
        <w:rPr>
          <w:rFonts w:ascii="Times New Roman" w:hAnsi="Times New Roman" w:cs="Times New Roman"/>
          <w:bCs/>
          <w:lang w:eastAsia="ja-JP"/>
        </w:rPr>
        <w:t xml:space="preserve"> by the WP29 in </w:t>
      </w:r>
      <w:r>
        <w:rPr>
          <w:rFonts w:ascii="Times New Roman" w:hAnsi="Times New Roman" w:cs="Times New Roman"/>
          <w:bCs/>
          <w:lang w:eastAsia="ja-JP"/>
        </w:rPr>
        <w:t xml:space="preserve">March </w:t>
      </w:r>
      <w:r w:rsidRPr="00E83040">
        <w:rPr>
          <w:rFonts w:ascii="Times New Roman" w:hAnsi="Times New Roman" w:cs="Times New Roman"/>
          <w:bCs/>
          <w:lang w:eastAsia="ja-JP"/>
        </w:rPr>
        <w:t>202</w:t>
      </w:r>
      <w:r>
        <w:rPr>
          <w:rFonts w:ascii="Times New Roman" w:hAnsi="Times New Roman" w:cs="Times New Roman"/>
          <w:bCs/>
          <w:lang w:eastAsia="ja-JP"/>
        </w:rPr>
        <w:t>1  and the subsequent agreement on the revision of UN Regulation 157 to ensure the availability of ALKS-related EDR data, the UNECE work should continue, notably with a view of endorsement of the UNECE rules on EDR for Heavy Vehicles by March 2023 (as a priority).</w:t>
      </w:r>
    </w:p>
    <w:p w14:paraId="15CF26F4" w14:textId="77777777" w:rsidR="00F952D3" w:rsidRPr="00E83040" w:rsidRDefault="00F952D3" w:rsidP="00B40858">
      <w:pPr>
        <w:jc w:val="both"/>
        <w:rPr>
          <w:rFonts w:ascii="Times New Roman" w:hAnsi="Times New Roman" w:cs="Times New Roman"/>
          <w:bCs/>
          <w:lang w:eastAsia="ja-JP"/>
        </w:rPr>
      </w:pPr>
    </w:p>
    <w:p w14:paraId="73DF1925" w14:textId="77777777" w:rsidR="000141CF" w:rsidRDefault="000141CF" w:rsidP="00A90D35">
      <w:pPr>
        <w:rPr>
          <w:rFonts w:ascii="Times New Roman" w:hAnsi="Times New Roman" w:cs="Times New Roman"/>
          <w:b/>
          <w:bCs/>
          <w:sz w:val="24"/>
          <w:u w:val="single"/>
          <w:lang w:eastAsia="ja-JP"/>
        </w:rPr>
      </w:pPr>
      <w:r w:rsidRPr="00F952D3">
        <w:rPr>
          <w:rFonts w:ascii="Times New Roman" w:hAnsi="Times New Roman" w:cs="Times New Roman"/>
          <w:b/>
          <w:bCs/>
          <w:sz w:val="24"/>
          <w:u w:val="single"/>
          <w:lang w:eastAsia="ja-JP"/>
        </w:rPr>
        <w:t>China</w:t>
      </w:r>
    </w:p>
    <w:p w14:paraId="50D49BB3" w14:textId="77777777" w:rsidR="000141CF" w:rsidRPr="00BD74F4" w:rsidRDefault="000141CF" w:rsidP="00A90D35">
      <w:pPr>
        <w:pStyle w:val="ListParagraph"/>
        <w:numPr>
          <w:ilvl w:val="0"/>
          <w:numId w:val="3"/>
        </w:numPr>
        <w:ind w:left="418" w:hanging="418"/>
        <w:contextualSpacing w:val="0"/>
        <w:rPr>
          <w:rFonts w:ascii="Times New Roman" w:hAnsi="Times New Roman" w:cs="Times New Roman"/>
          <w:b/>
          <w:bCs/>
        </w:rPr>
      </w:pPr>
      <w:r w:rsidRPr="00BD74F4">
        <w:rPr>
          <w:rFonts w:ascii="Times New Roman" w:hAnsi="Times New Roman" w:cs="Times New Roman"/>
          <w:b/>
          <w:bCs/>
        </w:rPr>
        <w:lastRenderedPageBreak/>
        <w:t>Review of the existing national / regional activities</w:t>
      </w:r>
    </w:p>
    <w:p w14:paraId="28E524D9" w14:textId="77777777" w:rsidR="00AF7A7B" w:rsidRPr="00AF7A7B" w:rsidRDefault="00AF7A7B" w:rsidP="00AF7A7B">
      <w:pPr>
        <w:rPr>
          <w:rFonts w:ascii="Times New Roman" w:hAnsi="Times New Roman" w:cs="Times New Roman"/>
        </w:rPr>
      </w:pPr>
      <w:r w:rsidRPr="00AF7A7B">
        <w:rPr>
          <w:rFonts w:ascii="Times New Roman" w:hAnsi="Times New Roman" w:cs="Times New Roman"/>
        </w:rPr>
        <w:t>China has completed the draft national mandatory standard of EDR for approval. The Chinese EDR standard would be issued soon.</w:t>
      </w:r>
    </w:p>
    <w:p w14:paraId="79C367E1" w14:textId="77777777" w:rsidR="00AF7A7B" w:rsidRPr="00AF7A7B" w:rsidRDefault="00AF7A7B" w:rsidP="00AF7A7B">
      <w:pPr>
        <w:rPr>
          <w:rFonts w:ascii="Times New Roman" w:hAnsi="Times New Roman" w:cs="Times New Roman"/>
        </w:rPr>
      </w:pPr>
      <w:r w:rsidRPr="00AF7A7B">
        <w:rPr>
          <w:rFonts w:ascii="Times New Roman" w:hAnsi="Times New Roman" w:cs="Times New Roman"/>
        </w:rPr>
        <w:t>The implementation of Chinese EDR standard takes 2-step strategy:</w:t>
      </w:r>
    </w:p>
    <w:p w14:paraId="587514C7" w14:textId="77777777" w:rsidR="00AF7A7B" w:rsidRPr="00AF7A7B" w:rsidRDefault="00AF7A7B" w:rsidP="00AF7A7B">
      <w:pPr>
        <w:rPr>
          <w:rFonts w:ascii="Times New Roman" w:hAnsi="Times New Roman" w:cs="Times New Roman"/>
        </w:rPr>
      </w:pPr>
      <w:r w:rsidRPr="00AF7A7B">
        <w:rPr>
          <w:rFonts w:ascii="Times New Roman" w:hAnsi="Times New Roman" w:cs="Times New Roman"/>
        </w:rPr>
        <w:t>1). For vehicle type applying for new type approval, all requirements except for Level B data elements and data retrieval shall be implemented since 1st January 2021; all requirements shall be implemented since 1st January 2023.</w:t>
      </w:r>
    </w:p>
    <w:p w14:paraId="55B475B3" w14:textId="1EAB01D1" w:rsidR="00AF7A7B" w:rsidRDefault="00AF7A7B" w:rsidP="00AF7A7B">
      <w:pPr>
        <w:rPr>
          <w:rFonts w:ascii="Times New Roman" w:hAnsi="Times New Roman" w:cs="Times New Roman"/>
        </w:rPr>
      </w:pPr>
      <w:r w:rsidRPr="00AF7A7B">
        <w:rPr>
          <w:rFonts w:ascii="Times New Roman" w:hAnsi="Times New Roman" w:cs="Times New Roman"/>
        </w:rPr>
        <w:t>2) For vehicle types granted with type approval before 1st January 2021 are only required recording partial data elements specified in the standard since 1st January 2021.</w:t>
      </w:r>
    </w:p>
    <w:p w14:paraId="2C334F31" w14:textId="77777777" w:rsidR="00AF7A7B" w:rsidRDefault="00AF7A7B" w:rsidP="000141CF">
      <w:pPr>
        <w:rPr>
          <w:rFonts w:ascii="Times New Roman" w:hAnsi="Times New Roman" w:cs="Times New Roman"/>
        </w:rPr>
      </w:pPr>
    </w:p>
    <w:p w14:paraId="5782A254" w14:textId="77777777" w:rsidR="000141CF" w:rsidRPr="00AB5D0F" w:rsidRDefault="000141CF" w:rsidP="000141CF">
      <w:pPr>
        <w:pStyle w:val="ListParagraph"/>
        <w:numPr>
          <w:ilvl w:val="0"/>
          <w:numId w:val="3"/>
        </w:numPr>
        <w:rPr>
          <w:rFonts w:ascii="Times New Roman" w:hAnsi="Times New Roman" w:cs="Times New Roman"/>
          <w:b/>
          <w:bCs/>
        </w:rPr>
      </w:pPr>
      <w:r w:rsidRPr="00AB5D0F">
        <w:rPr>
          <w:rFonts w:ascii="Times New Roman" w:hAnsi="Times New Roman" w:cs="Times New Roman"/>
          <w:b/>
          <w:bCs/>
        </w:rPr>
        <w:t>Way forward for EDR</w:t>
      </w:r>
    </w:p>
    <w:p w14:paraId="499A512C" w14:textId="77777777" w:rsidR="000141CF" w:rsidRPr="00AB5D0F" w:rsidRDefault="000141CF" w:rsidP="00A90D35">
      <w:pPr>
        <w:rPr>
          <w:rFonts w:ascii="Times New Roman" w:eastAsia="DengXian" w:hAnsi="Times New Roman" w:cs="Times New Roman"/>
          <w:b/>
          <w:bCs/>
          <w:sz w:val="24"/>
          <w:lang w:eastAsia="zh-CN"/>
        </w:rPr>
      </w:pPr>
      <w:r w:rsidRPr="00AB5D0F">
        <w:rPr>
          <w:rFonts w:ascii="Times New Roman" w:eastAsia="DengXian" w:hAnsi="Times New Roman" w:cs="Times New Roman"/>
          <w:b/>
          <w:bCs/>
          <w:sz w:val="24"/>
          <w:lang w:eastAsia="zh-CN"/>
        </w:rPr>
        <w:t>…</w:t>
      </w:r>
    </w:p>
    <w:p w14:paraId="6D954155" w14:textId="77777777" w:rsidR="00A90D35" w:rsidRDefault="00A90D35">
      <w:pPr>
        <w:rPr>
          <w:rFonts w:ascii="Times New Roman" w:hAnsi="Times New Roman" w:cs="Times New Roman"/>
          <w:b/>
          <w:bCs/>
          <w:sz w:val="24"/>
          <w:u w:val="single"/>
          <w:lang w:eastAsia="ja-JP"/>
        </w:rPr>
      </w:pPr>
    </w:p>
    <w:p w14:paraId="605CCAEB" w14:textId="5D890BC4" w:rsidR="000E0B2F" w:rsidRPr="00E83040" w:rsidRDefault="002D706C">
      <w:pPr>
        <w:rPr>
          <w:rFonts w:ascii="Times New Roman" w:hAnsi="Times New Roman" w:cs="Times New Roman"/>
          <w:b/>
          <w:sz w:val="24"/>
          <w:u w:val="single"/>
        </w:rPr>
      </w:pPr>
      <w:r w:rsidRPr="00E83040">
        <w:rPr>
          <w:rFonts w:ascii="Times New Roman" w:hAnsi="Times New Roman" w:cs="Times New Roman"/>
          <w:b/>
          <w:bCs/>
          <w:sz w:val="24"/>
          <w:u w:val="single"/>
          <w:lang w:eastAsia="ja-JP"/>
        </w:rPr>
        <w:t>France</w:t>
      </w:r>
    </w:p>
    <w:p w14:paraId="62E19168" w14:textId="77777777" w:rsidR="002D706C" w:rsidRPr="00E83040" w:rsidRDefault="002D706C" w:rsidP="00F952D3">
      <w:pPr>
        <w:pStyle w:val="ListParagraph"/>
        <w:numPr>
          <w:ilvl w:val="0"/>
          <w:numId w:val="23"/>
        </w:numPr>
        <w:rPr>
          <w:rFonts w:ascii="Times New Roman" w:hAnsi="Times New Roman" w:cs="Times New Roman"/>
          <w:b/>
          <w:bCs/>
        </w:rPr>
      </w:pPr>
      <w:bookmarkStart w:id="0" w:name="_Hlk31087554"/>
      <w:r w:rsidRPr="00E83040">
        <w:rPr>
          <w:rFonts w:ascii="Times New Roman" w:hAnsi="Times New Roman" w:cs="Times New Roman"/>
          <w:b/>
          <w:bCs/>
        </w:rPr>
        <w:t>Review of the existing national / regional activities</w:t>
      </w:r>
    </w:p>
    <w:bookmarkEnd w:id="0"/>
    <w:p w14:paraId="07099237" w14:textId="11F83FA2" w:rsidR="00B40858" w:rsidRPr="00E83040" w:rsidRDefault="002D706C">
      <w:pPr>
        <w:rPr>
          <w:rFonts w:ascii="Times New Roman" w:hAnsi="Times New Roman" w:cs="Times New Roman"/>
          <w:bCs/>
          <w:lang w:eastAsia="ja-JP"/>
        </w:rPr>
      </w:pPr>
      <w:r w:rsidRPr="00E83040">
        <w:rPr>
          <w:rFonts w:ascii="Times New Roman" w:hAnsi="Times New Roman" w:cs="Times New Roman"/>
          <w:bCs/>
          <w:lang w:eastAsia="ja-JP"/>
        </w:rPr>
        <w:t>N</w:t>
      </w:r>
      <w:r w:rsidR="00744D7C" w:rsidRPr="00E83040">
        <w:rPr>
          <w:rFonts w:ascii="Times New Roman" w:hAnsi="Times New Roman" w:cs="Times New Roman"/>
          <w:bCs/>
          <w:lang w:eastAsia="ja-JP"/>
        </w:rPr>
        <w:t>o requirements at that time</w:t>
      </w:r>
    </w:p>
    <w:p w14:paraId="153AED60" w14:textId="77777777" w:rsidR="000E0B2F" w:rsidRPr="00E83040" w:rsidRDefault="00744D7C" w:rsidP="00F952D3">
      <w:pPr>
        <w:pStyle w:val="ListParagraph"/>
        <w:numPr>
          <w:ilvl w:val="0"/>
          <w:numId w:val="23"/>
        </w:numPr>
        <w:rPr>
          <w:rFonts w:ascii="Times New Roman" w:hAnsi="Times New Roman" w:cs="Times New Roman"/>
          <w:b/>
          <w:bCs/>
        </w:rPr>
      </w:pPr>
      <w:bookmarkStart w:id="1" w:name="_Hlk31087567"/>
      <w:r w:rsidRPr="00E83040">
        <w:rPr>
          <w:rFonts w:ascii="Times New Roman" w:hAnsi="Times New Roman" w:cs="Times New Roman"/>
          <w:b/>
          <w:bCs/>
        </w:rPr>
        <w:t>Way forward for EDR</w:t>
      </w:r>
    </w:p>
    <w:bookmarkEnd w:id="1"/>
    <w:p w14:paraId="10B1387C" w14:textId="77777777" w:rsidR="000E0B2F" w:rsidRPr="00E83040" w:rsidRDefault="00744D7C">
      <w:pPr>
        <w:rPr>
          <w:rFonts w:ascii="Times New Roman" w:hAnsi="Times New Roman" w:cs="Times New Roman"/>
        </w:rPr>
      </w:pPr>
      <w:r w:rsidRPr="00E83040">
        <w:rPr>
          <w:rFonts w:ascii="Times New Roman" w:hAnsi="Times New Roman" w:cs="Times New Roman"/>
        </w:rPr>
        <w:t>FR expectations for mandatory EDR</w:t>
      </w:r>
    </w:p>
    <w:p w14:paraId="79D0B59D" w14:textId="77777777" w:rsidR="000E0B2F" w:rsidRPr="00E83040" w:rsidRDefault="002D706C">
      <w:pPr>
        <w:rPr>
          <w:rFonts w:ascii="Times New Roman" w:hAnsi="Times New Roman" w:cs="Times New Roman"/>
        </w:rPr>
      </w:pPr>
      <w:r w:rsidRPr="00E83040">
        <w:rPr>
          <w:rFonts w:ascii="Times New Roman" w:hAnsi="Times New Roman" w:cs="Times New Roman"/>
        </w:rPr>
        <w:t>I</w:t>
      </w:r>
      <w:r w:rsidR="00744D7C" w:rsidRPr="00E83040">
        <w:rPr>
          <w:rFonts w:ascii="Times New Roman" w:hAnsi="Times New Roman" w:cs="Times New Roman"/>
        </w:rPr>
        <w:t xml:space="preserve">n addition to what is indicated in the table with regards item to be stored, France would like to raise the following </w:t>
      </w:r>
      <w:r w:rsidRPr="00E83040">
        <w:rPr>
          <w:rFonts w:ascii="Times New Roman" w:hAnsi="Times New Roman" w:cs="Times New Roman"/>
        </w:rPr>
        <w:t>points:</w:t>
      </w:r>
    </w:p>
    <w:p w14:paraId="56D431F2" w14:textId="77777777" w:rsidR="000E0B2F" w:rsidRPr="00E83040" w:rsidRDefault="002D706C" w:rsidP="002D706C">
      <w:pPr>
        <w:pStyle w:val="ListParagraph"/>
        <w:numPr>
          <w:ilvl w:val="0"/>
          <w:numId w:val="4"/>
        </w:numPr>
        <w:rPr>
          <w:rFonts w:ascii="Times New Roman" w:hAnsi="Times New Roman" w:cs="Times New Roman"/>
        </w:rPr>
      </w:pPr>
      <w:r w:rsidRPr="00E83040">
        <w:rPr>
          <w:rFonts w:ascii="Times New Roman" w:hAnsi="Times New Roman" w:cs="Times New Roman"/>
        </w:rPr>
        <w:t>I</w:t>
      </w:r>
      <w:r w:rsidR="00744D7C" w:rsidRPr="00E83040">
        <w:rPr>
          <w:rFonts w:ascii="Times New Roman" w:hAnsi="Times New Roman" w:cs="Times New Roman"/>
        </w:rPr>
        <w:t xml:space="preserve">mportance of </w:t>
      </w:r>
      <w:r w:rsidRPr="00E83040">
        <w:rPr>
          <w:rFonts w:ascii="Times New Roman" w:hAnsi="Times New Roman" w:cs="Times New Roman"/>
        </w:rPr>
        <w:t>localisation:</w:t>
      </w:r>
      <w:r w:rsidR="00744D7C" w:rsidRPr="00E83040">
        <w:rPr>
          <w:rFonts w:ascii="Times New Roman" w:hAnsi="Times New Roman" w:cs="Times New Roman"/>
        </w:rPr>
        <w:t xml:space="preserve"> it seems essential to us because:</w:t>
      </w:r>
    </w:p>
    <w:p w14:paraId="258CF459" w14:textId="77777777" w:rsidR="000E0B2F" w:rsidRPr="00E83040" w:rsidRDefault="00744D7C" w:rsidP="002D706C">
      <w:pPr>
        <w:pStyle w:val="ListParagraph"/>
        <w:numPr>
          <w:ilvl w:val="1"/>
          <w:numId w:val="4"/>
        </w:numPr>
        <w:rPr>
          <w:rFonts w:ascii="Times New Roman" w:hAnsi="Times New Roman" w:cs="Times New Roman"/>
        </w:rPr>
      </w:pPr>
      <w:r w:rsidRPr="00E83040">
        <w:rPr>
          <w:rFonts w:ascii="Times New Roman" w:hAnsi="Times New Roman" w:cs="Times New Roman"/>
        </w:rPr>
        <w:t>the global studies will need this info to characterize the accident area (turn, summit of a hill, double lane ......) and this would make it possible to respond to lines 134, 135 and 137 at least partially.</w:t>
      </w:r>
    </w:p>
    <w:p w14:paraId="2B86AF3C" w14:textId="77777777" w:rsidR="000E0B2F" w:rsidRPr="00E83040" w:rsidRDefault="002D706C" w:rsidP="002D706C">
      <w:pPr>
        <w:pStyle w:val="ListParagraph"/>
        <w:numPr>
          <w:ilvl w:val="1"/>
          <w:numId w:val="4"/>
        </w:numPr>
        <w:rPr>
          <w:rFonts w:ascii="Times New Roman" w:hAnsi="Times New Roman" w:cs="Times New Roman"/>
        </w:rPr>
      </w:pPr>
      <w:r w:rsidRPr="00E83040">
        <w:rPr>
          <w:rFonts w:ascii="Times New Roman" w:hAnsi="Times New Roman" w:cs="Times New Roman"/>
        </w:rPr>
        <w:t>U</w:t>
      </w:r>
      <w:r w:rsidR="00744D7C" w:rsidRPr="00E83040">
        <w:rPr>
          <w:rFonts w:ascii="Times New Roman" w:hAnsi="Times New Roman" w:cs="Times New Roman"/>
        </w:rPr>
        <w:t>seful in the event of an investigation to find out whether the vehicle has been the subject of a jammer or GPS Spoofing attack</w:t>
      </w:r>
    </w:p>
    <w:p w14:paraId="68FD4D69" w14:textId="77777777" w:rsidR="002D706C" w:rsidRPr="00E83040" w:rsidRDefault="002D706C" w:rsidP="009D149A">
      <w:pPr>
        <w:pStyle w:val="ListParagraph"/>
        <w:numPr>
          <w:ilvl w:val="0"/>
          <w:numId w:val="4"/>
        </w:numPr>
        <w:rPr>
          <w:rFonts w:ascii="Times New Roman" w:hAnsi="Times New Roman" w:cs="Times New Roman"/>
        </w:rPr>
      </w:pPr>
      <w:r w:rsidRPr="00E83040">
        <w:rPr>
          <w:rFonts w:ascii="Times New Roman" w:hAnsi="Times New Roman" w:cs="Times New Roman"/>
        </w:rPr>
        <w:t>A</w:t>
      </w:r>
      <w:r w:rsidR="00744D7C" w:rsidRPr="00E83040">
        <w:rPr>
          <w:rFonts w:ascii="Times New Roman" w:hAnsi="Times New Roman" w:cs="Times New Roman"/>
        </w:rPr>
        <w:t>dditional item to be stored by EDR</w:t>
      </w:r>
      <w:r w:rsidRPr="00E83040">
        <w:rPr>
          <w:rFonts w:ascii="Times New Roman" w:hAnsi="Times New Roman" w:cs="Times New Roman"/>
        </w:rPr>
        <w:t>:</w:t>
      </w:r>
    </w:p>
    <w:p w14:paraId="588FB353" w14:textId="77777777" w:rsidR="000E0B2F" w:rsidRPr="00E83040" w:rsidRDefault="002D706C" w:rsidP="002D706C">
      <w:pPr>
        <w:pStyle w:val="ListParagraph"/>
        <w:numPr>
          <w:ilvl w:val="1"/>
          <w:numId w:val="4"/>
        </w:numPr>
        <w:rPr>
          <w:rFonts w:ascii="Times New Roman" w:hAnsi="Times New Roman" w:cs="Times New Roman"/>
        </w:rPr>
      </w:pPr>
      <w:r w:rsidRPr="00E83040">
        <w:rPr>
          <w:rFonts w:ascii="Times New Roman" w:hAnsi="Times New Roman" w:cs="Times New Roman"/>
        </w:rPr>
        <w:t>I</w:t>
      </w:r>
      <w:r w:rsidR="00744D7C" w:rsidRPr="00E83040">
        <w:rPr>
          <w:rFonts w:ascii="Times New Roman" w:hAnsi="Times New Roman" w:cs="Times New Roman"/>
        </w:rPr>
        <w:t>nfotainment system activities (phone call running, sms reception on screen, vocal sms elaboration, etc.)</w:t>
      </w:r>
    </w:p>
    <w:p w14:paraId="1BDF4C80" w14:textId="77777777" w:rsidR="002D706C" w:rsidRPr="00E83040" w:rsidRDefault="002D706C" w:rsidP="00611194">
      <w:pPr>
        <w:pStyle w:val="ListParagraph"/>
        <w:numPr>
          <w:ilvl w:val="0"/>
          <w:numId w:val="4"/>
        </w:numPr>
        <w:rPr>
          <w:rFonts w:ascii="Times New Roman" w:hAnsi="Times New Roman" w:cs="Times New Roman"/>
        </w:rPr>
      </w:pPr>
      <w:r w:rsidRPr="00E83040">
        <w:rPr>
          <w:rFonts w:ascii="Times New Roman" w:hAnsi="Times New Roman" w:cs="Times New Roman"/>
        </w:rPr>
        <w:t>W</w:t>
      </w:r>
      <w:r w:rsidR="00744D7C" w:rsidRPr="00E83040">
        <w:rPr>
          <w:rFonts w:ascii="Times New Roman" w:hAnsi="Times New Roman" w:cs="Times New Roman"/>
        </w:rPr>
        <w:t>ith regards locally stored data</w:t>
      </w:r>
    </w:p>
    <w:p w14:paraId="608679B4" w14:textId="77777777" w:rsidR="002D706C" w:rsidRPr="00E83040" w:rsidRDefault="00744D7C" w:rsidP="00D059A1">
      <w:pPr>
        <w:pStyle w:val="ListParagraph"/>
        <w:numPr>
          <w:ilvl w:val="1"/>
          <w:numId w:val="4"/>
        </w:numPr>
        <w:rPr>
          <w:rFonts w:ascii="Times New Roman" w:hAnsi="Times New Roman" w:cs="Times New Roman"/>
        </w:rPr>
      </w:pPr>
      <w:r w:rsidRPr="00E83040">
        <w:rPr>
          <w:rFonts w:ascii="Times New Roman" w:hAnsi="Times New Roman" w:cs="Times New Roman"/>
        </w:rPr>
        <w:t>access via an easily accessible universal port (OBD)</w:t>
      </w:r>
    </w:p>
    <w:p w14:paraId="21F7D8DE" w14:textId="77777777" w:rsidR="002D706C" w:rsidRPr="00E83040" w:rsidRDefault="00744D7C" w:rsidP="00E15CD3">
      <w:pPr>
        <w:pStyle w:val="ListParagraph"/>
        <w:numPr>
          <w:ilvl w:val="1"/>
          <w:numId w:val="4"/>
        </w:numPr>
        <w:rPr>
          <w:rFonts w:ascii="Times New Roman" w:hAnsi="Times New Roman" w:cs="Times New Roman"/>
        </w:rPr>
      </w:pPr>
      <w:r w:rsidRPr="00E83040">
        <w:rPr>
          <w:rFonts w:ascii="Times New Roman" w:hAnsi="Times New Roman" w:cs="Times New Roman"/>
        </w:rPr>
        <w:t>ideally in a specific box with a standardized and universal communication port</w:t>
      </w:r>
    </w:p>
    <w:p w14:paraId="3C477465" w14:textId="77777777" w:rsidR="002D706C" w:rsidRPr="00E83040" w:rsidRDefault="00744D7C" w:rsidP="00117F6A">
      <w:pPr>
        <w:pStyle w:val="ListParagraph"/>
        <w:numPr>
          <w:ilvl w:val="1"/>
          <w:numId w:val="4"/>
        </w:numPr>
        <w:rPr>
          <w:rFonts w:ascii="Times New Roman" w:hAnsi="Times New Roman" w:cs="Times New Roman"/>
        </w:rPr>
      </w:pPr>
      <w:r w:rsidRPr="00E83040">
        <w:rPr>
          <w:rFonts w:ascii="Times New Roman" w:hAnsi="Times New Roman" w:cs="Times New Roman"/>
        </w:rPr>
        <w:t>manufacturers will have to provide protocols allowing access to data via the port provided for this purpose (OBD)</w:t>
      </w:r>
    </w:p>
    <w:p w14:paraId="1C4925EE" w14:textId="77777777" w:rsidR="000E0B2F" w:rsidRPr="00E83040" w:rsidRDefault="00744D7C" w:rsidP="00117F6A">
      <w:pPr>
        <w:pStyle w:val="ListParagraph"/>
        <w:numPr>
          <w:ilvl w:val="1"/>
          <w:numId w:val="4"/>
        </w:numPr>
        <w:rPr>
          <w:rFonts w:ascii="Times New Roman" w:hAnsi="Times New Roman" w:cs="Times New Roman"/>
        </w:rPr>
      </w:pPr>
      <w:r w:rsidRPr="00E83040">
        <w:rPr>
          <w:rFonts w:ascii="Times New Roman" w:hAnsi="Times New Roman" w:cs="Times New Roman"/>
        </w:rPr>
        <w:t xml:space="preserve">suppliers will have to provide the protocols for direct access to the data on ECU </w:t>
      </w:r>
      <w:r w:rsidR="002F3FA6" w:rsidRPr="00E83040">
        <w:rPr>
          <w:rFonts w:ascii="Times New Roman" w:hAnsi="Times New Roman" w:cs="Times New Roman"/>
        </w:rPr>
        <w:t>concerned in</w:t>
      </w:r>
      <w:r w:rsidRPr="00E83040">
        <w:rPr>
          <w:rFonts w:ascii="Times New Roman" w:hAnsi="Times New Roman" w:cs="Times New Roman"/>
        </w:rPr>
        <w:t xml:space="preserve"> order to compensate for cases where the CAN network of the vehicle is not available (not working or destroyed in crash) (which again pushes to adopt the universal single box)</w:t>
      </w:r>
    </w:p>
    <w:p w14:paraId="3D40C9C4" w14:textId="77777777" w:rsidR="000E0B2F" w:rsidRPr="00E83040" w:rsidRDefault="00744D7C">
      <w:pPr>
        <w:rPr>
          <w:rFonts w:ascii="Times New Roman" w:hAnsi="Times New Roman" w:cs="Times New Roman"/>
        </w:rPr>
      </w:pPr>
      <w:r w:rsidRPr="00E83040">
        <w:rPr>
          <w:rFonts w:ascii="Times New Roman" w:hAnsi="Times New Roman" w:cs="Times New Roman"/>
        </w:rPr>
        <w:t>The interest would thus be to have a box with a standardized connection, a possible extraction for example via a USB port, which would avoid the manufacturer to provide information on its CAN frames.</w:t>
      </w:r>
    </w:p>
    <w:p w14:paraId="798947C8" w14:textId="77777777" w:rsidR="00B40858" w:rsidRPr="00E83040" w:rsidRDefault="00B40858">
      <w:pPr>
        <w:rPr>
          <w:rFonts w:ascii="Times New Roman" w:hAnsi="Times New Roman" w:cs="Times New Roman"/>
        </w:rPr>
      </w:pPr>
    </w:p>
    <w:p w14:paraId="4A39F218" w14:textId="77777777" w:rsidR="00F975F0" w:rsidRDefault="00F975F0">
      <w:pPr>
        <w:spacing w:after="0" w:line="240" w:lineRule="auto"/>
        <w:rPr>
          <w:rFonts w:ascii="Times New Roman" w:eastAsiaTheme="minorHAnsi" w:hAnsi="Times New Roman" w:cs="Times New Roman"/>
          <w:b/>
          <w:sz w:val="24"/>
          <w:u w:val="single"/>
        </w:rPr>
      </w:pPr>
      <w:r>
        <w:rPr>
          <w:rFonts w:ascii="Times New Roman" w:eastAsiaTheme="minorHAnsi" w:hAnsi="Times New Roman" w:cs="Times New Roman"/>
          <w:b/>
          <w:sz w:val="24"/>
          <w:u w:val="single"/>
        </w:rPr>
        <w:br w:type="page"/>
      </w:r>
    </w:p>
    <w:p w14:paraId="2293ACDC" w14:textId="7525E7C9" w:rsidR="00B40858" w:rsidRPr="00E83040" w:rsidRDefault="00B40858" w:rsidP="00B40858">
      <w:pPr>
        <w:jc w:val="both"/>
        <w:rPr>
          <w:rFonts w:ascii="Times New Roman" w:eastAsiaTheme="minorHAnsi" w:hAnsi="Times New Roman" w:cs="Times New Roman"/>
          <w:b/>
          <w:sz w:val="24"/>
          <w:u w:val="single"/>
        </w:rPr>
      </w:pPr>
      <w:r w:rsidRPr="00E83040">
        <w:rPr>
          <w:rFonts w:ascii="Times New Roman" w:eastAsiaTheme="minorHAnsi" w:hAnsi="Times New Roman" w:cs="Times New Roman"/>
          <w:b/>
          <w:sz w:val="24"/>
          <w:u w:val="single"/>
        </w:rPr>
        <w:lastRenderedPageBreak/>
        <w:t>Germany</w:t>
      </w:r>
    </w:p>
    <w:p w14:paraId="165B284D" w14:textId="77777777" w:rsidR="00B40858" w:rsidRPr="00E83040" w:rsidRDefault="00B40858" w:rsidP="00B40858">
      <w:pPr>
        <w:pStyle w:val="ListParagraph"/>
        <w:numPr>
          <w:ilvl w:val="0"/>
          <w:numId w:val="6"/>
        </w:numPr>
        <w:rPr>
          <w:rFonts w:ascii="Times New Roman" w:hAnsi="Times New Roman" w:cs="Times New Roman"/>
          <w:b/>
          <w:bCs/>
        </w:rPr>
      </w:pPr>
      <w:r w:rsidRPr="00E83040">
        <w:rPr>
          <w:rFonts w:ascii="Times New Roman" w:hAnsi="Times New Roman" w:cs="Times New Roman"/>
          <w:b/>
          <w:bCs/>
        </w:rPr>
        <w:t>Review of the existing national / regional activities</w:t>
      </w:r>
    </w:p>
    <w:p w14:paraId="4225C42D" w14:textId="77777777" w:rsidR="00B40858" w:rsidRPr="00E83040" w:rsidRDefault="00B40858" w:rsidP="00B40858">
      <w:pPr>
        <w:rPr>
          <w:rFonts w:ascii="Times New Roman" w:hAnsi="Times New Roman" w:cs="Times New Roman"/>
          <w:bCs/>
          <w:lang w:eastAsia="ja-JP"/>
        </w:rPr>
      </w:pPr>
      <w:r w:rsidRPr="00E83040">
        <w:rPr>
          <w:rFonts w:ascii="Times New Roman" w:hAnsi="Times New Roman" w:cs="Times New Roman"/>
          <w:bCs/>
          <w:lang w:eastAsia="ja-JP"/>
        </w:rPr>
        <w:t xml:space="preserve">In Germany, accident research is currently based on the evaluation of accident recordings by official bodies and state and civil accident research. Of particular note here is the GIDAS project (German In-Depth Accident Study), the largest in-depth accident data collection in Germany. But, even in this project EDR data is not read and analysed by default due to the comparable small number of installed devices as well as data access and reading limitations. </w:t>
      </w:r>
    </w:p>
    <w:p w14:paraId="3DE3C0A6" w14:textId="77777777" w:rsidR="00B40858" w:rsidRPr="00E83040" w:rsidRDefault="00B40858" w:rsidP="00B40858">
      <w:pPr>
        <w:pStyle w:val="ListParagraph"/>
        <w:numPr>
          <w:ilvl w:val="0"/>
          <w:numId w:val="6"/>
        </w:numPr>
        <w:rPr>
          <w:rFonts w:ascii="Times New Roman" w:hAnsi="Times New Roman" w:cs="Times New Roman"/>
          <w:b/>
          <w:bCs/>
        </w:rPr>
      </w:pPr>
      <w:r w:rsidRPr="00E83040">
        <w:rPr>
          <w:rFonts w:ascii="Times New Roman" w:hAnsi="Times New Roman" w:cs="Times New Roman"/>
          <w:b/>
          <w:bCs/>
        </w:rPr>
        <w:t>Way forward for EDR</w:t>
      </w:r>
    </w:p>
    <w:p w14:paraId="65627306" w14:textId="77777777" w:rsidR="00B40858" w:rsidRPr="00E83040" w:rsidRDefault="00B40858" w:rsidP="00B40858">
      <w:pPr>
        <w:rPr>
          <w:rFonts w:ascii="Times New Roman" w:hAnsi="Times New Roman" w:cs="Times New Roman"/>
          <w:bCs/>
        </w:rPr>
      </w:pPr>
      <w:r w:rsidRPr="00E83040">
        <w:rPr>
          <w:rFonts w:ascii="Times New Roman" w:hAnsi="Times New Roman" w:cs="Times New Roman"/>
          <w:bCs/>
        </w:rPr>
        <w:t>According to the European General Safety Regulation an EDR is required in all new vehicles of category M1 and N1 by 2022 and all new vehicles of categories M2, M3, N2 and N3 by 2026. Accordingly, Germany will collect first EDR data in 2022 and will start evaluating this information in a first phase (i.e., among others check for its quality and consistency etc.).</w:t>
      </w:r>
    </w:p>
    <w:p w14:paraId="0CE39B67" w14:textId="77777777" w:rsidR="00B40858" w:rsidRPr="00E83040" w:rsidRDefault="00B40858" w:rsidP="00B40858">
      <w:pPr>
        <w:rPr>
          <w:rFonts w:ascii="Times New Roman" w:hAnsi="Times New Roman" w:cs="Times New Roman"/>
          <w:bCs/>
        </w:rPr>
      </w:pPr>
      <w:r w:rsidRPr="00E83040">
        <w:rPr>
          <w:rFonts w:ascii="Times New Roman" w:hAnsi="Times New Roman" w:cs="Times New Roman"/>
          <w:bCs/>
        </w:rPr>
        <w:t>Currently, it is believed that the number and kind of data elements will likely change for all vehicles over time.</w:t>
      </w:r>
    </w:p>
    <w:p w14:paraId="12CD7951" w14:textId="60021B11" w:rsidR="00B40858" w:rsidRDefault="00B40858" w:rsidP="00B40858">
      <w:pPr>
        <w:rPr>
          <w:rFonts w:ascii="Times New Roman" w:hAnsi="Times New Roman" w:cs="Times New Roman"/>
          <w:bCs/>
        </w:rPr>
      </w:pPr>
      <w:r w:rsidRPr="00E83040">
        <w:rPr>
          <w:rFonts w:ascii="Times New Roman" w:hAnsi="Times New Roman" w:cs="Times New Roman"/>
          <w:bCs/>
        </w:rPr>
        <w:t>It is intended to support a research project aiming to evaluate existing and developing new EDR triggers (e.g., to trigger soft-object collisions and safety-critical events).</w:t>
      </w:r>
    </w:p>
    <w:p w14:paraId="4BD53AEF" w14:textId="77777777" w:rsidR="00F952D3" w:rsidRPr="00A90D35" w:rsidRDefault="00F952D3" w:rsidP="00B40858">
      <w:pPr>
        <w:rPr>
          <w:rFonts w:ascii="Times New Roman" w:hAnsi="Times New Roman" w:cs="Times New Roman"/>
          <w:bCs/>
        </w:rPr>
      </w:pPr>
    </w:p>
    <w:p w14:paraId="66534DB6" w14:textId="77777777" w:rsidR="000141CF" w:rsidRPr="00A90D35" w:rsidRDefault="000141CF" w:rsidP="000141CF">
      <w:pPr>
        <w:jc w:val="both"/>
        <w:rPr>
          <w:rFonts w:ascii="Times New Roman" w:eastAsiaTheme="minorHAnsi" w:hAnsi="Times New Roman" w:cs="Times New Roman"/>
          <w:b/>
          <w:sz w:val="24"/>
          <w:u w:val="single"/>
        </w:rPr>
      </w:pPr>
      <w:r w:rsidRPr="00A90D35">
        <w:rPr>
          <w:rFonts w:ascii="Times New Roman" w:eastAsiaTheme="minorHAnsi" w:hAnsi="Times New Roman" w:cs="Times New Roman"/>
          <w:b/>
          <w:sz w:val="24"/>
          <w:u w:val="single"/>
        </w:rPr>
        <w:t>Japan</w:t>
      </w:r>
    </w:p>
    <w:p w14:paraId="24D93761" w14:textId="77777777" w:rsidR="000141CF" w:rsidRPr="00A90D35" w:rsidRDefault="000141CF" w:rsidP="000141CF">
      <w:pPr>
        <w:pStyle w:val="ListParagraph"/>
        <w:numPr>
          <w:ilvl w:val="0"/>
          <w:numId w:val="26"/>
        </w:numPr>
        <w:rPr>
          <w:rFonts w:ascii="Times New Roman" w:hAnsi="Times New Roman" w:cs="Times New Roman"/>
          <w:b/>
          <w:bCs/>
        </w:rPr>
      </w:pPr>
      <w:r w:rsidRPr="00A90D35">
        <w:rPr>
          <w:rFonts w:ascii="Times New Roman" w:hAnsi="Times New Roman" w:cs="Times New Roman"/>
          <w:b/>
          <w:bCs/>
        </w:rPr>
        <w:t>Review of the existing national / regional activities</w:t>
      </w:r>
    </w:p>
    <w:p w14:paraId="3C2E4C2C" w14:textId="77777777" w:rsidR="000141CF" w:rsidRPr="00A90D35" w:rsidRDefault="000141CF" w:rsidP="000141CF">
      <w:pPr>
        <w:jc w:val="both"/>
        <w:rPr>
          <w:rFonts w:ascii="Times New Roman" w:hAnsi="Times New Roman" w:cs="Times New Roman"/>
          <w:bCs/>
          <w:lang w:eastAsia="ja-JP"/>
        </w:rPr>
      </w:pPr>
      <w:r w:rsidRPr="00A90D35">
        <w:rPr>
          <w:rFonts w:ascii="Times New Roman" w:eastAsia="Yu Mincho" w:hAnsi="Times New Roman" w:cs="Times New Roman"/>
          <w:bCs/>
          <w:lang w:eastAsia="ja-JP"/>
        </w:rPr>
        <w:t>Japan incorporated the UN Regulation No.160 into the national legislation on 30 September 2021 and made it mandatory to install the EDR for the vehicles of categories M1 and N1 whose type is newly approved in Japan on and after 1 July 2022 or which are manufactured on and after 1 July 2026.</w:t>
      </w:r>
    </w:p>
    <w:p w14:paraId="572CF5D8" w14:textId="77777777" w:rsidR="000141CF" w:rsidRPr="00A90D35" w:rsidRDefault="000141CF" w:rsidP="000141CF">
      <w:pPr>
        <w:pStyle w:val="ListParagraph"/>
        <w:numPr>
          <w:ilvl w:val="0"/>
          <w:numId w:val="26"/>
        </w:numPr>
        <w:rPr>
          <w:rFonts w:ascii="Times New Roman" w:hAnsi="Times New Roman" w:cs="Times New Roman"/>
          <w:b/>
          <w:bCs/>
        </w:rPr>
      </w:pPr>
      <w:r w:rsidRPr="00A90D35">
        <w:rPr>
          <w:rFonts w:ascii="Times New Roman" w:hAnsi="Times New Roman" w:cs="Times New Roman"/>
          <w:b/>
          <w:bCs/>
        </w:rPr>
        <w:t>Way forward for EDR</w:t>
      </w:r>
    </w:p>
    <w:p w14:paraId="72E052B5" w14:textId="35D2912A" w:rsidR="000141CF" w:rsidRPr="00A90D35" w:rsidRDefault="000141CF" w:rsidP="000141CF">
      <w:pPr>
        <w:jc w:val="both"/>
        <w:rPr>
          <w:rFonts w:ascii="Times New Roman" w:hAnsi="Times New Roman" w:cs="Times New Roman"/>
          <w:bCs/>
          <w:lang w:eastAsia="ja-JP"/>
        </w:rPr>
      </w:pPr>
      <w:r w:rsidRPr="00A90D35">
        <w:rPr>
          <w:rFonts w:ascii="Times New Roman" w:hAnsi="Times New Roman" w:cs="Times New Roman" w:hint="eastAsia"/>
          <w:bCs/>
          <w:lang w:eastAsia="ja-JP"/>
        </w:rPr>
        <w:t>Japan</w:t>
      </w:r>
      <w:r w:rsidRPr="00A90D35">
        <w:rPr>
          <w:rFonts w:ascii="Times New Roman" w:hAnsi="Times New Roman" w:cs="Times New Roman"/>
          <w:bCs/>
          <w:lang w:eastAsia="ja-JP"/>
        </w:rPr>
        <w:t xml:space="preserve"> plans to incorporate the 01 series of UN Regulation No.160 on 22 June 2022. </w:t>
      </w:r>
      <w:r w:rsidRPr="00A90D35">
        <w:rPr>
          <w:rFonts w:ascii="Times New Roman" w:hAnsi="Times New Roman" w:cs="Times New Roman" w:hint="eastAsia"/>
          <w:bCs/>
          <w:lang w:eastAsia="ja-JP"/>
        </w:rPr>
        <w:t xml:space="preserve"> </w:t>
      </w:r>
    </w:p>
    <w:p w14:paraId="22D1D188" w14:textId="58168DE2" w:rsidR="000141CF" w:rsidRPr="00A90D35" w:rsidRDefault="000141CF" w:rsidP="000141CF">
      <w:pPr>
        <w:jc w:val="both"/>
        <w:rPr>
          <w:rFonts w:ascii="Times New Roman" w:hAnsi="Times New Roman" w:cs="Times New Roman"/>
          <w:bCs/>
        </w:rPr>
      </w:pPr>
      <w:r w:rsidRPr="00A90D35">
        <w:rPr>
          <w:rFonts w:ascii="Times New Roman" w:hAnsi="Times New Roman" w:cs="Times New Roman"/>
          <w:bCs/>
        </w:rPr>
        <w:t>Japan also has an intention to incorporate the new regulation for HDV EDR when it is developed under the WP</w:t>
      </w:r>
      <w:r w:rsidR="00396592">
        <w:rPr>
          <w:rFonts w:ascii="Times New Roman" w:hAnsi="Times New Roman" w:cs="Times New Roman"/>
          <w:bCs/>
        </w:rPr>
        <w:t xml:space="preserve">. </w:t>
      </w:r>
      <w:r w:rsidRPr="00A90D35">
        <w:rPr>
          <w:rFonts w:ascii="Times New Roman" w:hAnsi="Times New Roman" w:cs="Times New Roman"/>
          <w:bCs/>
        </w:rPr>
        <w:t>29 and Japan will continue to support such WP</w:t>
      </w:r>
      <w:r w:rsidR="00396592">
        <w:rPr>
          <w:rFonts w:ascii="Times New Roman" w:hAnsi="Times New Roman" w:cs="Times New Roman"/>
          <w:bCs/>
        </w:rPr>
        <w:t xml:space="preserve">. </w:t>
      </w:r>
      <w:r w:rsidRPr="00A90D35">
        <w:rPr>
          <w:rFonts w:ascii="Times New Roman" w:hAnsi="Times New Roman" w:cs="Times New Roman"/>
          <w:bCs/>
        </w:rPr>
        <w:t>29 activities including the work for the revisions of the existing regulations for EDR.</w:t>
      </w:r>
    </w:p>
    <w:p w14:paraId="344DC786" w14:textId="77777777" w:rsidR="00A90D35" w:rsidRPr="00A90D35" w:rsidRDefault="00A90D35" w:rsidP="00A63337">
      <w:pPr>
        <w:rPr>
          <w:rFonts w:ascii="Times New Roman" w:hAnsi="Times New Roman" w:cs="Times New Roman"/>
          <w:b/>
          <w:sz w:val="24"/>
          <w:u w:val="single"/>
          <w:lang w:eastAsia="ko-KR"/>
        </w:rPr>
      </w:pPr>
    </w:p>
    <w:p w14:paraId="00539E47" w14:textId="68B2F429" w:rsidR="00A63337" w:rsidRPr="00A90D35" w:rsidRDefault="00A63337" w:rsidP="00A90D35">
      <w:pPr>
        <w:rPr>
          <w:rFonts w:ascii="Times New Roman" w:hAnsi="Times New Roman" w:cs="Times New Roman"/>
          <w:b/>
          <w:sz w:val="24"/>
          <w:u w:val="single"/>
        </w:rPr>
      </w:pPr>
      <w:r w:rsidRPr="00A90D35">
        <w:rPr>
          <w:rFonts w:ascii="Times New Roman" w:hAnsi="Times New Roman" w:cs="Times New Roman" w:hint="eastAsia"/>
          <w:b/>
          <w:sz w:val="24"/>
          <w:u w:val="single"/>
          <w:lang w:eastAsia="ko-KR"/>
        </w:rPr>
        <w:t>Republic of Korea</w:t>
      </w:r>
    </w:p>
    <w:p w14:paraId="22EBB1E2" w14:textId="77777777" w:rsidR="00A63337" w:rsidRPr="00A90D35" w:rsidRDefault="00A63337" w:rsidP="00A63337">
      <w:pPr>
        <w:pStyle w:val="ListParagraph"/>
        <w:numPr>
          <w:ilvl w:val="0"/>
          <w:numId w:val="24"/>
        </w:numPr>
        <w:rPr>
          <w:rFonts w:ascii="Times New Roman" w:hAnsi="Times New Roman" w:cs="Times New Roman"/>
          <w:b/>
        </w:rPr>
      </w:pPr>
      <w:r w:rsidRPr="00A90D35">
        <w:rPr>
          <w:rFonts w:ascii="Times New Roman" w:hAnsi="Times New Roman" w:cs="Times New Roman"/>
          <w:b/>
        </w:rPr>
        <w:t>Review of the existing national / regional activities</w:t>
      </w:r>
    </w:p>
    <w:p w14:paraId="4713E566" w14:textId="77777777" w:rsidR="00A63337" w:rsidRPr="00A90D35" w:rsidRDefault="00A63337" w:rsidP="00A63337">
      <w:pPr>
        <w:rPr>
          <w:rFonts w:ascii="Times New Roman" w:hAnsi="Times New Roman" w:cs="Times New Roman"/>
          <w:lang w:eastAsia="ko-KR"/>
        </w:rPr>
      </w:pPr>
      <w:r w:rsidRPr="00A90D35">
        <w:rPr>
          <w:rFonts w:ascii="Times New Roman" w:hAnsi="Times New Roman" w:cs="Times New Roman"/>
          <w:lang w:eastAsia="ko-KR"/>
        </w:rPr>
        <w:t>Korea has established and implemented standards since 2015</w:t>
      </w:r>
    </w:p>
    <w:p w14:paraId="6154480E" w14:textId="77777777" w:rsidR="00A63337" w:rsidRPr="00A90D35" w:rsidRDefault="00A63337" w:rsidP="00A63337">
      <w:pPr>
        <w:pStyle w:val="ListParagraph"/>
        <w:numPr>
          <w:ilvl w:val="0"/>
          <w:numId w:val="25"/>
        </w:numPr>
        <w:rPr>
          <w:rFonts w:ascii="Times New Roman" w:hAnsi="Times New Roman" w:cs="Times New Roman"/>
          <w:lang w:eastAsia="ko-KR"/>
        </w:rPr>
      </w:pPr>
      <w:r w:rsidRPr="00A90D35">
        <w:rPr>
          <w:rFonts w:ascii="Times New Roman" w:hAnsi="Times New Roman" w:cs="Times New Roman"/>
          <w:lang w:eastAsia="ko-KR"/>
        </w:rPr>
        <w:t>MOTOR VEHICLE MANAGEMENT ACT, Article 29-3 (Installation of Accident Recording Devices and Provision of Information)</w:t>
      </w:r>
    </w:p>
    <w:p w14:paraId="795D1E4B" w14:textId="77777777" w:rsidR="00A63337" w:rsidRPr="00A90D35" w:rsidRDefault="00A63337" w:rsidP="00A63337">
      <w:pPr>
        <w:pStyle w:val="ListParagraph"/>
        <w:numPr>
          <w:ilvl w:val="0"/>
          <w:numId w:val="25"/>
        </w:numPr>
        <w:rPr>
          <w:rFonts w:ascii="Times New Roman" w:hAnsi="Times New Roman" w:cs="Times New Roman"/>
          <w:lang w:eastAsia="ko-KR"/>
        </w:rPr>
      </w:pPr>
      <w:r w:rsidRPr="00A90D35">
        <w:rPr>
          <w:rFonts w:ascii="Times New Roman" w:hAnsi="Times New Roman" w:cs="Times New Roman"/>
          <w:lang w:eastAsia="ko-KR"/>
        </w:rPr>
        <w:t>Standards for installing event data recorder</w:t>
      </w:r>
    </w:p>
    <w:p w14:paraId="046021F4" w14:textId="77777777" w:rsidR="00A63337" w:rsidRPr="00A90D35" w:rsidRDefault="00A63337" w:rsidP="00A63337">
      <w:pPr>
        <w:pStyle w:val="ListParagraph"/>
        <w:numPr>
          <w:ilvl w:val="0"/>
          <w:numId w:val="25"/>
        </w:numPr>
        <w:rPr>
          <w:rFonts w:ascii="Times New Roman" w:hAnsi="Times New Roman" w:cs="Times New Roman"/>
          <w:lang w:eastAsia="ko-KR"/>
        </w:rPr>
      </w:pPr>
      <w:r w:rsidRPr="00A90D35">
        <w:rPr>
          <w:rFonts w:ascii="Times New Roman" w:hAnsi="Times New Roman" w:cs="Times New Roman"/>
          <w:lang w:eastAsia="ko-KR"/>
        </w:rPr>
        <w:t>Notify the buyer that the event data recorder is installed in the car</w:t>
      </w:r>
    </w:p>
    <w:p w14:paraId="00DB4D86" w14:textId="060BB933" w:rsidR="00F975F0" w:rsidRPr="00F975F0" w:rsidRDefault="00A63337" w:rsidP="00F975F0">
      <w:pPr>
        <w:pStyle w:val="ListParagraph"/>
        <w:numPr>
          <w:ilvl w:val="0"/>
          <w:numId w:val="25"/>
        </w:numPr>
        <w:contextualSpacing w:val="0"/>
        <w:rPr>
          <w:rFonts w:ascii="Times New Roman" w:hAnsi="Times New Roman" w:cs="Times New Roman"/>
          <w:lang w:eastAsia="ko-KR"/>
        </w:rPr>
      </w:pPr>
      <w:r w:rsidRPr="00A90D35">
        <w:rPr>
          <w:rFonts w:ascii="Times New Roman" w:hAnsi="Times New Roman" w:cs="Times New Roman"/>
          <w:lang w:eastAsia="ko-KR"/>
        </w:rPr>
        <w:t>Automobile manufacturers shall provide recorded accident data when automobile owners and related organizations request accident record data.</w:t>
      </w:r>
    </w:p>
    <w:p w14:paraId="332F0A2E" w14:textId="77777777" w:rsidR="00F975F0" w:rsidRDefault="00F975F0">
      <w:pPr>
        <w:spacing w:after="0" w:line="240" w:lineRule="auto"/>
        <w:rPr>
          <w:rFonts w:ascii="Times New Roman" w:hAnsi="Times New Roman" w:cs="Times New Roman"/>
          <w:b/>
          <w:highlight w:val="lightGray"/>
        </w:rPr>
      </w:pPr>
      <w:r>
        <w:rPr>
          <w:rFonts w:ascii="Times New Roman" w:hAnsi="Times New Roman" w:cs="Times New Roman"/>
          <w:b/>
          <w:highlight w:val="lightGray"/>
        </w:rPr>
        <w:br w:type="page"/>
      </w:r>
    </w:p>
    <w:p w14:paraId="4FD8EAD5" w14:textId="602CD688" w:rsidR="00A63337" w:rsidRPr="00F975F0" w:rsidRDefault="00A63337" w:rsidP="00F975F0">
      <w:pPr>
        <w:rPr>
          <w:rFonts w:ascii="Times New Roman" w:hAnsi="Times New Roman" w:cs="Times New Roman"/>
          <w:b/>
        </w:rPr>
      </w:pPr>
      <w:r w:rsidRPr="00F975F0">
        <w:rPr>
          <w:rFonts w:ascii="Times New Roman" w:hAnsi="Times New Roman" w:cs="Times New Roman"/>
          <w:b/>
        </w:rPr>
        <w:lastRenderedPageBreak/>
        <w:t>Way forward for EDR</w:t>
      </w:r>
    </w:p>
    <w:p w14:paraId="4FB5C126" w14:textId="77777777" w:rsidR="00A63337" w:rsidRPr="00A90D35" w:rsidRDefault="00A63337" w:rsidP="00A63337">
      <w:pPr>
        <w:rPr>
          <w:rFonts w:ascii="Times New Roman" w:hAnsi="Times New Roman" w:cs="Times New Roman"/>
          <w:lang w:eastAsia="ko-KR"/>
        </w:rPr>
      </w:pPr>
      <w:r w:rsidRPr="00A90D35">
        <w:rPr>
          <w:rFonts w:ascii="Times New Roman" w:hAnsi="Times New Roman" w:cs="Times New Roman"/>
          <w:lang w:eastAsia="ko-KR"/>
        </w:rPr>
        <w:t>Korea will carry out automated driving development innovation projects for seven years from 2021.</w:t>
      </w:r>
    </w:p>
    <w:p w14:paraId="0ABFAB7F" w14:textId="77777777" w:rsidR="00A63337" w:rsidRPr="00A90D35" w:rsidRDefault="00A63337" w:rsidP="00A63337">
      <w:pPr>
        <w:pStyle w:val="ListParagraph"/>
        <w:numPr>
          <w:ilvl w:val="0"/>
          <w:numId w:val="25"/>
        </w:numPr>
        <w:rPr>
          <w:rFonts w:ascii="Times New Roman" w:hAnsi="Times New Roman" w:cs="Times New Roman"/>
          <w:lang w:eastAsia="ko-KR"/>
        </w:rPr>
      </w:pPr>
      <w:r w:rsidRPr="00A90D35">
        <w:rPr>
          <w:rFonts w:ascii="Times New Roman" w:hAnsi="Times New Roman" w:cs="Times New Roman"/>
          <w:lang w:eastAsia="ko-KR"/>
        </w:rPr>
        <w:t>The automated driving project includes research on EDR and DSSAD of automated vehicles. The project aims to introduce a new domestic system for EDR and DSSAD of automated vehicles.</w:t>
      </w:r>
    </w:p>
    <w:p w14:paraId="644F50B1" w14:textId="77777777" w:rsidR="00F952D3" w:rsidRDefault="00F952D3" w:rsidP="00BD73FB">
      <w:pPr>
        <w:jc w:val="both"/>
        <w:rPr>
          <w:rFonts w:ascii="Times New Roman" w:eastAsiaTheme="minorHAnsi" w:hAnsi="Times New Roman" w:cs="Times New Roman"/>
          <w:b/>
          <w:sz w:val="24"/>
          <w:u w:val="single"/>
        </w:rPr>
      </w:pPr>
    </w:p>
    <w:p w14:paraId="5E4EFDD9" w14:textId="77777777" w:rsidR="00BD73FB" w:rsidRPr="00E83040" w:rsidRDefault="00BD73FB" w:rsidP="00BD73FB">
      <w:pPr>
        <w:jc w:val="both"/>
        <w:rPr>
          <w:rFonts w:ascii="Times New Roman" w:eastAsiaTheme="minorHAnsi" w:hAnsi="Times New Roman" w:cs="Times New Roman"/>
          <w:b/>
          <w:sz w:val="24"/>
          <w:u w:val="single"/>
        </w:rPr>
      </w:pPr>
      <w:r w:rsidRPr="00E83040">
        <w:rPr>
          <w:rFonts w:ascii="Times New Roman" w:eastAsiaTheme="minorHAnsi" w:hAnsi="Times New Roman" w:cs="Times New Roman"/>
          <w:b/>
          <w:sz w:val="24"/>
          <w:u w:val="single"/>
        </w:rPr>
        <w:t>Netherlands</w:t>
      </w:r>
    </w:p>
    <w:p w14:paraId="176D6126" w14:textId="77777777" w:rsidR="00BD73FB" w:rsidRPr="00E83040" w:rsidRDefault="00BD73FB" w:rsidP="00BD73FB">
      <w:pPr>
        <w:pStyle w:val="ListParagraph"/>
        <w:numPr>
          <w:ilvl w:val="0"/>
          <w:numId w:val="10"/>
        </w:numPr>
        <w:rPr>
          <w:rFonts w:ascii="Times New Roman" w:hAnsi="Times New Roman" w:cs="Times New Roman"/>
          <w:b/>
          <w:bCs/>
        </w:rPr>
      </w:pPr>
      <w:r w:rsidRPr="00E83040">
        <w:rPr>
          <w:rFonts w:ascii="Times New Roman" w:hAnsi="Times New Roman" w:cs="Times New Roman"/>
          <w:b/>
          <w:bCs/>
        </w:rPr>
        <w:t>Review of the existing national / regional activities</w:t>
      </w:r>
    </w:p>
    <w:p w14:paraId="5A34B72F" w14:textId="77777777" w:rsidR="00BD73FB" w:rsidRPr="00E83040" w:rsidRDefault="00BD73FB" w:rsidP="00BD73FB">
      <w:pPr>
        <w:rPr>
          <w:rFonts w:ascii="Times New Roman" w:hAnsi="Times New Roman" w:cs="Times New Roman"/>
          <w:b/>
          <w:bCs/>
          <w:lang w:eastAsia="ja-JP"/>
        </w:rPr>
      </w:pPr>
      <w:r w:rsidRPr="00E83040">
        <w:rPr>
          <w:rFonts w:ascii="Times New Roman" w:hAnsi="Times New Roman" w:cs="Times New Roman"/>
          <w:b/>
          <w:bCs/>
          <w:lang w:eastAsia="ja-JP"/>
        </w:rPr>
        <w:t>EDR National activities of the Netherlands</w:t>
      </w:r>
    </w:p>
    <w:p w14:paraId="336471BF" w14:textId="77777777" w:rsidR="00BD73FB" w:rsidRPr="00E83040" w:rsidRDefault="00BD73FB" w:rsidP="00A90D35">
      <w:pPr>
        <w:pStyle w:val="ListParagraph"/>
        <w:numPr>
          <w:ilvl w:val="0"/>
          <w:numId w:val="19"/>
        </w:numPr>
        <w:spacing w:after="120" w:line="240" w:lineRule="auto"/>
        <w:contextualSpacing w:val="0"/>
        <w:textAlignment w:val="center"/>
        <w:rPr>
          <w:rFonts w:ascii="Times New Roman" w:eastAsia="Times New Roman" w:hAnsi="Times New Roman" w:cs="Times New Roman"/>
          <w:lang w:val="en-US" w:eastAsia="nl-NL"/>
        </w:rPr>
      </w:pPr>
      <w:r w:rsidRPr="00E83040">
        <w:rPr>
          <w:rFonts w:ascii="Times New Roman" w:eastAsia="Times New Roman" w:hAnsi="Times New Roman" w:cs="Times New Roman"/>
          <w:b/>
          <w:bCs/>
          <w:lang w:val="en-US" w:eastAsia="nl-NL"/>
        </w:rPr>
        <w:t>Accident Reconstruction and Analysis</w:t>
      </w:r>
      <w:r w:rsidRPr="00E83040">
        <w:rPr>
          <w:rFonts w:ascii="Times New Roman" w:eastAsia="Times New Roman" w:hAnsi="Times New Roman" w:cs="Times New Roman"/>
          <w:lang w:val="en-US" w:eastAsia="nl-NL"/>
        </w:rPr>
        <w:t>.  By national authorities like National Forensic Institute, Police VOA (Traffic Incident Analysis), Rijkswaterstaat (Road Management Authority), RDW (Registration and Type Approval Authority), SWOV (Scientific Research traffic Incidents).</w:t>
      </w:r>
    </w:p>
    <w:p w14:paraId="03A5FCB6" w14:textId="476276F7" w:rsidR="00BD73FB" w:rsidRDefault="00BD73FB" w:rsidP="00147A21">
      <w:pPr>
        <w:pStyle w:val="ListParagraph"/>
        <w:numPr>
          <w:ilvl w:val="0"/>
          <w:numId w:val="19"/>
        </w:numPr>
        <w:spacing w:after="120" w:line="240" w:lineRule="auto"/>
        <w:contextualSpacing w:val="0"/>
        <w:textAlignment w:val="center"/>
        <w:rPr>
          <w:rFonts w:ascii="Times New Roman" w:eastAsia="Times New Roman" w:hAnsi="Times New Roman" w:cs="Times New Roman"/>
          <w:lang w:val="en-US" w:eastAsia="nl-NL"/>
        </w:rPr>
      </w:pPr>
      <w:r w:rsidRPr="00E83040">
        <w:rPr>
          <w:rFonts w:ascii="Times New Roman" w:eastAsia="Times New Roman" w:hAnsi="Times New Roman" w:cs="Times New Roman"/>
          <w:b/>
          <w:bCs/>
          <w:lang w:val="en-US" w:eastAsia="nl-NL"/>
        </w:rPr>
        <w:t>Fraud investigation</w:t>
      </w:r>
      <w:r w:rsidRPr="00E83040">
        <w:rPr>
          <w:rFonts w:ascii="Times New Roman" w:eastAsia="Times New Roman" w:hAnsi="Times New Roman" w:cs="Times New Roman"/>
          <w:lang w:val="en-US" w:eastAsia="nl-NL"/>
        </w:rPr>
        <w:t>.  Fraud investigation by insurance companies and RDW.</w:t>
      </w:r>
    </w:p>
    <w:p w14:paraId="277AB4E7" w14:textId="77777777" w:rsidR="00147A21" w:rsidRPr="00147A21" w:rsidRDefault="00147A21" w:rsidP="00147A21">
      <w:pPr>
        <w:pStyle w:val="ListParagraph"/>
        <w:spacing w:after="120" w:line="240" w:lineRule="auto"/>
        <w:contextualSpacing w:val="0"/>
        <w:textAlignment w:val="center"/>
        <w:rPr>
          <w:rFonts w:ascii="Times New Roman" w:eastAsia="Times New Roman" w:hAnsi="Times New Roman" w:cs="Times New Roman"/>
          <w:lang w:val="en-US" w:eastAsia="nl-NL"/>
        </w:rPr>
      </w:pPr>
    </w:p>
    <w:p w14:paraId="11DC8C1D" w14:textId="77777777" w:rsidR="00BD73FB" w:rsidRPr="00E83040" w:rsidRDefault="00BD73FB" w:rsidP="00BD73FB">
      <w:pPr>
        <w:pStyle w:val="ListParagraph"/>
        <w:numPr>
          <w:ilvl w:val="0"/>
          <w:numId w:val="11"/>
        </w:numPr>
        <w:rPr>
          <w:rFonts w:ascii="Times New Roman" w:hAnsi="Times New Roman" w:cs="Times New Roman"/>
          <w:b/>
          <w:bCs/>
        </w:rPr>
      </w:pPr>
      <w:r w:rsidRPr="00E83040">
        <w:rPr>
          <w:rFonts w:ascii="Times New Roman" w:hAnsi="Times New Roman" w:cs="Times New Roman"/>
          <w:b/>
          <w:bCs/>
        </w:rPr>
        <w:t>Way forward for EDR</w:t>
      </w:r>
    </w:p>
    <w:p w14:paraId="54F7FEA3" w14:textId="77777777" w:rsidR="00BD73FB" w:rsidRPr="00E83040" w:rsidRDefault="00BD73FB" w:rsidP="00BD73FB">
      <w:pPr>
        <w:rPr>
          <w:rFonts w:ascii="Times New Roman" w:hAnsi="Times New Roman" w:cs="Times New Roman"/>
          <w:b/>
          <w:bCs/>
        </w:rPr>
      </w:pPr>
      <w:bookmarkStart w:id="2" w:name="_Hlk30019753"/>
      <w:r w:rsidRPr="00E83040">
        <w:rPr>
          <w:rFonts w:ascii="Times New Roman" w:hAnsi="Times New Roman" w:cs="Times New Roman"/>
          <w:b/>
          <w:bCs/>
        </w:rPr>
        <w:t>Way forward for EDR of the Netherlands</w:t>
      </w:r>
    </w:p>
    <w:bookmarkEnd w:id="2"/>
    <w:p w14:paraId="48F0A5B4" w14:textId="77777777" w:rsidR="00BD73FB" w:rsidRPr="00E83040" w:rsidRDefault="00BD73FB" w:rsidP="00E83040">
      <w:pPr>
        <w:pStyle w:val="ListParagraph"/>
        <w:numPr>
          <w:ilvl w:val="0"/>
          <w:numId w:val="20"/>
        </w:numPr>
        <w:rPr>
          <w:rFonts w:ascii="Times New Roman" w:hAnsi="Times New Roman" w:cs="Times New Roman"/>
        </w:rPr>
      </w:pPr>
      <w:r w:rsidRPr="00E83040">
        <w:rPr>
          <w:rFonts w:ascii="Times New Roman" w:hAnsi="Times New Roman" w:cs="Times New Roman"/>
        </w:rPr>
        <w:t>Since Motorcycles are involved in a lot of accidents, the Netherlands would like to extend the scope of the EDR with motorcycles as soon as possible.</w:t>
      </w:r>
    </w:p>
    <w:p w14:paraId="5311D935" w14:textId="77777777" w:rsidR="00BD73FB" w:rsidRPr="00E83040" w:rsidRDefault="00BD73FB" w:rsidP="00E83040">
      <w:pPr>
        <w:pStyle w:val="ListParagraph"/>
        <w:numPr>
          <w:ilvl w:val="0"/>
          <w:numId w:val="20"/>
        </w:numPr>
        <w:rPr>
          <w:rFonts w:ascii="Times New Roman" w:hAnsi="Times New Roman" w:cs="Times New Roman"/>
        </w:rPr>
      </w:pPr>
      <w:r w:rsidRPr="00E83040">
        <w:rPr>
          <w:rFonts w:ascii="Times New Roman" w:hAnsi="Times New Roman" w:cs="Times New Roman"/>
        </w:rPr>
        <w:t>Since pedestrians and cyclists are involved in a lot of accidents, the Netherlands would like to extend the scope of the EDR with pedestrians and cyclists as soon as possible.</w:t>
      </w:r>
    </w:p>
    <w:p w14:paraId="6EC6B8E4" w14:textId="77777777" w:rsidR="00BD73FB" w:rsidRPr="00E83040" w:rsidRDefault="00BD73FB" w:rsidP="00BD73FB">
      <w:pPr>
        <w:rPr>
          <w:rFonts w:ascii="Times New Roman" w:hAnsi="Times New Roman" w:cs="Times New Roman"/>
          <w:b/>
          <w:sz w:val="24"/>
          <w:u w:val="single"/>
        </w:rPr>
      </w:pPr>
    </w:p>
    <w:p w14:paraId="58AFFF95" w14:textId="77777777" w:rsidR="00BD73FB" w:rsidRPr="00E83040" w:rsidRDefault="00BD73FB" w:rsidP="00BD73FB">
      <w:pPr>
        <w:rPr>
          <w:rFonts w:ascii="Times New Roman" w:hAnsi="Times New Roman" w:cs="Times New Roman"/>
          <w:b/>
          <w:sz w:val="24"/>
          <w:u w:val="single"/>
        </w:rPr>
      </w:pPr>
      <w:r w:rsidRPr="00E83040">
        <w:rPr>
          <w:rFonts w:ascii="Times New Roman" w:hAnsi="Times New Roman" w:cs="Times New Roman"/>
          <w:b/>
          <w:sz w:val="24"/>
          <w:u w:val="single"/>
        </w:rPr>
        <w:t>United Kingdom</w:t>
      </w:r>
    </w:p>
    <w:p w14:paraId="285A5985" w14:textId="77777777" w:rsidR="00AE54C4" w:rsidRPr="00E83040" w:rsidRDefault="00AE54C4" w:rsidP="00AE54C4">
      <w:pPr>
        <w:pStyle w:val="ListParagraph"/>
        <w:numPr>
          <w:ilvl w:val="0"/>
          <w:numId w:val="28"/>
        </w:numPr>
        <w:rPr>
          <w:rFonts w:ascii="Times New Roman" w:hAnsi="Times New Roman" w:cs="Times New Roman"/>
          <w:b/>
        </w:rPr>
      </w:pPr>
      <w:r w:rsidRPr="00E83040">
        <w:rPr>
          <w:rFonts w:ascii="Times New Roman" w:hAnsi="Times New Roman" w:cs="Times New Roman"/>
          <w:b/>
        </w:rPr>
        <w:t>Review of the existing national / regional activities</w:t>
      </w:r>
    </w:p>
    <w:p w14:paraId="2D291537" w14:textId="77777777" w:rsidR="00AE54C4" w:rsidRPr="00E83040" w:rsidRDefault="00AE54C4" w:rsidP="00AE54C4">
      <w:pPr>
        <w:rPr>
          <w:rFonts w:ascii="Times New Roman" w:hAnsi="Times New Roman" w:cs="Times New Roman"/>
        </w:rPr>
      </w:pPr>
      <w:r w:rsidRPr="00E83040">
        <w:rPr>
          <w:rFonts w:ascii="Times New Roman" w:hAnsi="Times New Roman" w:cs="Times New Roman"/>
        </w:rPr>
        <w:t>The UK activity on EDR relates to the regulation being discussed at the UNECE. We are engaged with authorities to understand the nature of information that may be useful for collision investigations.</w:t>
      </w:r>
    </w:p>
    <w:p w14:paraId="1C1FA6EA" w14:textId="77777777" w:rsidR="00AE54C4" w:rsidRPr="00E83040" w:rsidRDefault="00AE54C4" w:rsidP="00AE54C4">
      <w:pPr>
        <w:pStyle w:val="ListParagraph"/>
        <w:numPr>
          <w:ilvl w:val="0"/>
          <w:numId w:val="29"/>
        </w:numPr>
        <w:rPr>
          <w:rFonts w:ascii="Times New Roman" w:hAnsi="Times New Roman" w:cs="Times New Roman"/>
          <w:b/>
        </w:rPr>
      </w:pPr>
      <w:r w:rsidRPr="00E83040">
        <w:rPr>
          <w:rFonts w:ascii="Times New Roman" w:hAnsi="Times New Roman" w:cs="Times New Roman"/>
          <w:b/>
        </w:rPr>
        <w:t>Way forward for EDR</w:t>
      </w:r>
      <w:r>
        <w:rPr>
          <w:rFonts w:ascii="Times New Roman" w:hAnsi="Times New Roman" w:cs="Times New Roman"/>
          <w:b/>
        </w:rPr>
        <w:br/>
      </w:r>
    </w:p>
    <w:p w14:paraId="055320E0" w14:textId="77777777" w:rsidR="00AE54C4" w:rsidRDefault="00AE54C4" w:rsidP="00AE54C4">
      <w:pPr>
        <w:pStyle w:val="ListParagraph"/>
        <w:numPr>
          <w:ilvl w:val="0"/>
          <w:numId w:val="27"/>
        </w:numPr>
        <w:shd w:val="clear" w:color="auto" w:fill="FFFFFF"/>
        <w:spacing w:before="100" w:beforeAutospacing="1" w:after="100" w:afterAutospacing="1" w:line="240" w:lineRule="auto"/>
        <w:rPr>
          <w:rFonts w:ascii="Times New Roman" w:hAnsi="Times New Roman" w:cs="Times New Roman"/>
        </w:rPr>
      </w:pPr>
      <w:r w:rsidRPr="006E376D">
        <w:rPr>
          <w:rFonts w:ascii="Times New Roman" w:hAnsi="Times New Roman" w:cs="Times New Roman"/>
        </w:rPr>
        <w:t xml:space="preserve">The UK supports the expansion of EDR for use with HGV. There may be additional data products that are relevant for HGVs that are not present under the current provisions. </w:t>
      </w:r>
    </w:p>
    <w:p w14:paraId="6120D7E3" w14:textId="77777777" w:rsidR="00AE54C4" w:rsidRPr="006E376D" w:rsidRDefault="00AE54C4" w:rsidP="00AE54C4">
      <w:pPr>
        <w:pStyle w:val="ListParagraph"/>
        <w:numPr>
          <w:ilvl w:val="0"/>
          <w:numId w:val="27"/>
        </w:numPr>
        <w:shd w:val="clear" w:color="auto" w:fill="FFFFFF"/>
        <w:spacing w:before="100" w:beforeAutospacing="1" w:after="100" w:afterAutospacing="1" w:line="240" w:lineRule="auto"/>
        <w:rPr>
          <w:rFonts w:ascii="Times New Roman" w:hAnsi="Times New Roman" w:cs="Times New Roman"/>
        </w:rPr>
      </w:pPr>
      <w:r w:rsidRPr="006E376D">
        <w:rPr>
          <w:rFonts w:ascii="Times New Roman" w:hAnsi="Times New Roman" w:cs="Times New Roman"/>
        </w:rPr>
        <w:t>The EDR should collect already identified data elements which the UK sees are relevant to collisions with vulnerable road users e.g. status of ACSF and TPMS.</w:t>
      </w:r>
    </w:p>
    <w:p w14:paraId="4407073E" w14:textId="77777777" w:rsidR="00AE54C4" w:rsidRPr="00C14071" w:rsidRDefault="00AE54C4" w:rsidP="00AE54C4">
      <w:pPr>
        <w:pStyle w:val="ListParagraph"/>
        <w:numPr>
          <w:ilvl w:val="0"/>
          <w:numId w:val="27"/>
        </w:numPr>
        <w:rPr>
          <w:rFonts w:ascii="Times New Roman" w:hAnsi="Times New Roman" w:cs="Times New Roman"/>
        </w:rPr>
      </w:pPr>
      <w:r>
        <w:rPr>
          <w:rFonts w:ascii="Times New Roman" w:hAnsi="Times New Roman" w:cs="Times New Roman"/>
        </w:rPr>
        <w:t>E</w:t>
      </w:r>
      <w:r w:rsidRPr="00620AD3">
        <w:rPr>
          <w:rFonts w:ascii="Times New Roman" w:hAnsi="Times New Roman" w:cs="Times New Roman"/>
        </w:rPr>
        <w:t>DR for AVs should focus on data elements specific to the functioning of an ADS to aid in crash investigations.</w:t>
      </w:r>
      <w:r w:rsidRPr="00C14071">
        <w:rPr>
          <w:rFonts w:ascii="Times New Roman" w:hAnsi="Times New Roman" w:cs="Times New Roman"/>
        </w:rPr>
        <w:t xml:space="preserve"> The EDR should be supported in this by the DSSAD data but should not be replicated by it.</w:t>
      </w:r>
    </w:p>
    <w:p w14:paraId="288BD0E8" w14:textId="77777777" w:rsidR="00A90D35" w:rsidRDefault="00A90D35" w:rsidP="00BD73FB">
      <w:pPr>
        <w:rPr>
          <w:rFonts w:ascii="Times New Roman" w:hAnsi="Times New Roman" w:cs="Times New Roman"/>
          <w:b/>
          <w:sz w:val="24"/>
          <w:u w:val="single"/>
        </w:rPr>
      </w:pPr>
    </w:p>
    <w:p w14:paraId="640AF3E1" w14:textId="77777777" w:rsidR="00F975F0" w:rsidRDefault="00F975F0">
      <w:pPr>
        <w:spacing w:after="0" w:line="240" w:lineRule="auto"/>
        <w:rPr>
          <w:rFonts w:ascii="Times New Roman" w:hAnsi="Times New Roman" w:cs="Times New Roman"/>
          <w:b/>
          <w:sz w:val="24"/>
          <w:u w:val="single"/>
        </w:rPr>
      </w:pPr>
      <w:r>
        <w:rPr>
          <w:rFonts w:ascii="Times New Roman" w:hAnsi="Times New Roman" w:cs="Times New Roman"/>
          <w:b/>
          <w:sz w:val="24"/>
          <w:u w:val="single"/>
        </w:rPr>
        <w:br w:type="page"/>
      </w:r>
    </w:p>
    <w:p w14:paraId="754D8FD3" w14:textId="0ACC8B5C" w:rsidR="00BD73FB" w:rsidRPr="00E83040" w:rsidRDefault="00BD73FB" w:rsidP="00BD73FB">
      <w:pPr>
        <w:rPr>
          <w:rFonts w:ascii="Times New Roman" w:hAnsi="Times New Roman" w:cs="Times New Roman"/>
          <w:b/>
          <w:sz w:val="24"/>
          <w:u w:val="single"/>
        </w:rPr>
      </w:pPr>
      <w:r w:rsidRPr="00E83040">
        <w:rPr>
          <w:rFonts w:ascii="Times New Roman" w:hAnsi="Times New Roman" w:cs="Times New Roman"/>
          <w:b/>
          <w:sz w:val="24"/>
          <w:u w:val="single"/>
        </w:rPr>
        <w:lastRenderedPageBreak/>
        <w:t>United States of America</w:t>
      </w:r>
    </w:p>
    <w:p w14:paraId="3B9392C1" w14:textId="77777777" w:rsidR="00BD73FB" w:rsidRPr="00E83040" w:rsidRDefault="00BD73FB" w:rsidP="00BD73FB">
      <w:pPr>
        <w:pStyle w:val="ListParagraph"/>
        <w:numPr>
          <w:ilvl w:val="0"/>
          <w:numId w:val="17"/>
        </w:numPr>
        <w:rPr>
          <w:rFonts w:ascii="Times New Roman" w:hAnsi="Times New Roman" w:cs="Times New Roman"/>
          <w:b/>
        </w:rPr>
      </w:pPr>
      <w:r w:rsidRPr="00E83040">
        <w:rPr>
          <w:rFonts w:ascii="Times New Roman" w:hAnsi="Times New Roman" w:cs="Times New Roman"/>
          <w:b/>
        </w:rPr>
        <w:t>Review of the existing national / regional activities</w:t>
      </w:r>
    </w:p>
    <w:p w14:paraId="2771CEC1" w14:textId="77777777" w:rsidR="00BD73FB" w:rsidRPr="00E83040" w:rsidRDefault="00BD73FB" w:rsidP="00BD73FB">
      <w:pPr>
        <w:rPr>
          <w:rFonts w:ascii="Times New Roman" w:hAnsi="Times New Roman" w:cs="Times New Roman"/>
        </w:rPr>
      </w:pPr>
      <w:r w:rsidRPr="00E83040">
        <w:rPr>
          <w:rFonts w:ascii="Times New Roman" w:hAnsi="Times New Roman" w:cs="Times New Roman"/>
        </w:rPr>
        <w:t xml:space="preserve">List of the domestic EDR activities in the United States: </w:t>
      </w:r>
    </w:p>
    <w:p w14:paraId="54159761" w14:textId="77777777" w:rsidR="00BD73FB" w:rsidRPr="00E83040" w:rsidRDefault="00BD73FB" w:rsidP="00A90D35">
      <w:pPr>
        <w:pStyle w:val="ListParagraph"/>
        <w:numPr>
          <w:ilvl w:val="0"/>
          <w:numId w:val="21"/>
        </w:numPr>
        <w:spacing w:after="120"/>
        <w:contextualSpacing w:val="0"/>
        <w:rPr>
          <w:rFonts w:ascii="Times New Roman" w:hAnsi="Times New Roman" w:cs="Times New Roman"/>
        </w:rPr>
      </w:pPr>
      <w:r w:rsidRPr="00E83040">
        <w:rPr>
          <w:rFonts w:ascii="Times New Roman" w:hAnsi="Times New Roman" w:cs="Times New Roman"/>
        </w:rPr>
        <w:t xml:space="preserve">The National Highway Traffic Safety Administration (NHTSA) is conducting an Event Data Recorder Duration study, which is required by Section 24303(a) of the Fixing America’s Surface Transportation Act (FAST Act). </w:t>
      </w:r>
    </w:p>
    <w:p w14:paraId="5B5D5933" w14:textId="77777777" w:rsidR="00BD73FB" w:rsidRPr="00E83040" w:rsidRDefault="00BD73FB" w:rsidP="00A90D35">
      <w:pPr>
        <w:pStyle w:val="ListParagraph"/>
        <w:numPr>
          <w:ilvl w:val="0"/>
          <w:numId w:val="21"/>
        </w:numPr>
        <w:spacing w:after="120" w:line="240" w:lineRule="auto"/>
        <w:contextualSpacing w:val="0"/>
        <w:rPr>
          <w:rFonts w:ascii="Times New Roman" w:hAnsi="Times New Roman" w:cs="Times New Roman"/>
        </w:rPr>
      </w:pPr>
      <w:r w:rsidRPr="00E83040">
        <w:rPr>
          <w:rFonts w:ascii="Times New Roman" w:hAnsi="Times New Roman" w:cs="Times New Roman"/>
        </w:rPr>
        <w:t xml:space="preserve">Section 24303(b) of FAST Act requires that NHTSA conduct a rulemaking to “establish the appropriate period during which event data recorders installed in passenger motor vehicles may capture and record for retrieval vehicle-related data.” NHTSA is in the process of developing this proposal. </w:t>
      </w:r>
    </w:p>
    <w:p w14:paraId="2733E820" w14:textId="77777777" w:rsidR="00BD73FB" w:rsidRPr="00E83040" w:rsidRDefault="00BD73FB" w:rsidP="00A90D35">
      <w:pPr>
        <w:pStyle w:val="ListParagraph"/>
        <w:numPr>
          <w:ilvl w:val="0"/>
          <w:numId w:val="21"/>
        </w:numPr>
        <w:spacing w:after="120" w:line="240" w:lineRule="auto"/>
        <w:contextualSpacing w:val="0"/>
        <w:rPr>
          <w:rFonts w:ascii="Times New Roman" w:hAnsi="Times New Roman" w:cs="Times New Roman"/>
        </w:rPr>
      </w:pPr>
      <w:r w:rsidRPr="00E83040">
        <w:rPr>
          <w:rFonts w:ascii="Times New Roman" w:hAnsi="Times New Roman" w:cs="Times New Roman"/>
        </w:rPr>
        <w:t>NHTSA has researched issues regarding Heavy Vehicle EDRs, and that report is currently under agency review.  </w:t>
      </w:r>
    </w:p>
    <w:p w14:paraId="0D5CCB00" w14:textId="77777777" w:rsidR="00BD73FB" w:rsidRPr="00E83040" w:rsidRDefault="00BD73FB" w:rsidP="00A90D35">
      <w:pPr>
        <w:pStyle w:val="ListParagraph"/>
        <w:numPr>
          <w:ilvl w:val="0"/>
          <w:numId w:val="21"/>
        </w:numPr>
        <w:spacing w:after="120" w:line="240" w:lineRule="auto"/>
        <w:contextualSpacing w:val="0"/>
        <w:rPr>
          <w:rFonts w:ascii="Times New Roman" w:hAnsi="Times New Roman" w:cs="Times New Roman"/>
        </w:rPr>
      </w:pPr>
      <w:r w:rsidRPr="00E83040">
        <w:rPr>
          <w:rFonts w:ascii="Times New Roman" w:hAnsi="Times New Roman" w:cs="Times New Roman"/>
        </w:rPr>
        <w:t>SAE International is working on developing a standard(s) for data loggers (which, at this point, appear to be more similar to EDRs than DSSAD)</w:t>
      </w:r>
    </w:p>
    <w:p w14:paraId="3BE47B65" w14:textId="77777777" w:rsidR="00BD73FB" w:rsidRPr="00E83040" w:rsidRDefault="00BD73FB" w:rsidP="00BD73FB">
      <w:pPr>
        <w:ind w:left="-360" w:firstLine="48"/>
        <w:rPr>
          <w:rFonts w:ascii="Times New Roman" w:hAnsi="Times New Roman" w:cs="Times New Roman"/>
        </w:rPr>
      </w:pPr>
    </w:p>
    <w:p w14:paraId="475E949A" w14:textId="77777777" w:rsidR="00BD73FB" w:rsidRPr="00E83040" w:rsidRDefault="00BD73FB" w:rsidP="00BD73FB">
      <w:pPr>
        <w:rPr>
          <w:rFonts w:ascii="Times New Roman" w:hAnsi="Times New Roman" w:cs="Times New Roman"/>
          <w:b/>
          <w:bCs/>
        </w:rPr>
      </w:pPr>
    </w:p>
    <w:p w14:paraId="1277B9A8" w14:textId="77777777" w:rsidR="00BD73FB" w:rsidRPr="00E83040" w:rsidRDefault="00BD73FB" w:rsidP="00BD73FB">
      <w:pPr>
        <w:jc w:val="center"/>
        <w:rPr>
          <w:rFonts w:ascii="Times New Roman" w:hAnsi="Times New Roman" w:cs="Times New Roman"/>
          <w:b/>
          <w:bCs/>
        </w:rPr>
      </w:pPr>
    </w:p>
    <w:p w14:paraId="161A101D" w14:textId="77777777" w:rsidR="00B40858" w:rsidRPr="00E83040" w:rsidRDefault="00B40858" w:rsidP="00B40858">
      <w:pPr>
        <w:rPr>
          <w:rFonts w:ascii="Times New Roman" w:hAnsi="Times New Roman" w:cs="Times New Roman"/>
          <w:bCs/>
        </w:rPr>
      </w:pPr>
    </w:p>
    <w:p w14:paraId="00E8F737" w14:textId="77777777" w:rsidR="000E0B2F" w:rsidRPr="00E83040" w:rsidRDefault="000E0B2F">
      <w:pPr>
        <w:rPr>
          <w:rFonts w:ascii="Times New Roman" w:hAnsi="Times New Roman" w:cs="Times New Roman"/>
        </w:rPr>
      </w:pPr>
    </w:p>
    <w:sectPr w:rsidR="000E0B2F" w:rsidRPr="00E83040" w:rsidSect="00F63EB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2FB9" w14:textId="77777777" w:rsidR="00E17815" w:rsidRDefault="00E17815">
      <w:pPr>
        <w:spacing w:after="0" w:line="240" w:lineRule="auto"/>
      </w:pPr>
      <w:r>
        <w:separator/>
      </w:r>
    </w:p>
  </w:endnote>
  <w:endnote w:type="continuationSeparator" w:id="0">
    <w:p w14:paraId="6CDC453B" w14:textId="77777777" w:rsidR="00E17815" w:rsidRDefault="00E1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Segoe Print"/>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Arial"/>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AEEF" w14:textId="77777777" w:rsidR="00B6342C" w:rsidRDefault="00B63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D605" w14:textId="77777777" w:rsidR="00B6342C" w:rsidRDefault="00B63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D2AA" w14:textId="77777777" w:rsidR="00B6342C" w:rsidRDefault="00B63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9C8F" w14:textId="77777777" w:rsidR="00E17815" w:rsidRDefault="00E17815">
      <w:pPr>
        <w:spacing w:after="0" w:line="240" w:lineRule="auto"/>
      </w:pPr>
      <w:r>
        <w:separator/>
      </w:r>
    </w:p>
  </w:footnote>
  <w:footnote w:type="continuationSeparator" w:id="0">
    <w:p w14:paraId="4B4271B6" w14:textId="77777777" w:rsidR="00E17815" w:rsidRDefault="00E1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CB6E" w14:textId="77777777" w:rsidR="00B6342C" w:rsidRDefault="00B63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0360" w14:textId="77777777" w:rsidR="000E0B2F" w:rsidRDefault="000E0B2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6A0" w:firstRow="1" w:lastRow="0" w:firstColumn="1" w:lastColumn="0" w:noHBand="1" w:noVBand="1"/>
    </w:tblPr>
    <w:tblGrid>
      <w:gridCol w:w="4253"/>
      <w:gridCol w:w="1417"/>
      <w:gridCol w:w="3402"/>
    </w:tblGrid>
    <w:tr w:rsidR="00F63EBD" w:rsidRPr="00B23876" w14:paraId="0E820B84" w14:textId="77777777" w:rsidTr="0097791A">
      <w:tc>
        <w:tcPr>
          <w:tcW w:w="4253" w:type="dxa"/>
        </w:tcPr>
        <w:p w14:paraId="43244707" w14:textId="77777777" w:rsidR="00F63EBD" w:rsidRPr="00B23876" w:rsidRDefault="00F63EBD" w:rsidP="00F63EBD">
          <w:r w:rsidRPr="00F975F0">
            <w:rPr>
              <w:rFonts w:ascii="Times New Roman" w:eastAsia="Times New Roman" w:hAnsi="Times New Roman" w:cs="Times New Roman"/>
              <w:sz w:val="20"/>
              <w:szCs w:val="20"/>
              <w:u w:val="single"/>
              <w:lang w:eastAsia="ar-SA"/>
            </w:rPr>
            <w:t>EDR-DSSAD</w:t>
          </w:r>
          <w:r>
            <w:rPr>
              <w:rFonts w:ascii="Times New Roman" w:eastAsia="Times New Roman" w:hAnsi="Times New Roman" w:cs="Times New Roman"/>
              <w:sz w:val="20"/>
              <w:szCs w:val="20"/>
              <w:u w:val="single"/>
              <w:lang w:eastAsia="ar-SA"/>
            </w:rPr>
            <w:t xml:space="preserve"> IWG</w:t>
          </w:r>
        </w:p>
      </w:tc>
      <w:tc>
        <w:tcPr>
          <w:tcW w:w="1417" w:type="dxa"/>
        </w:tcPr>
        <w:p w14:paraId="61C5B4AD" w14:textId="77777777" w:rsidR="00F63EBD" w:rsidRPr="00B23876" w:rsidRDefault="00F63EBD" w:rsidP="00F63EBD"/>
      </w:tc>
      <w:tc>
        <w:tcPr>
          <w:tcW w:w="3402" w:type="dxa"/>
        </w:tcPr>
        <w:p w14:paraId="78B14894" w14:textId="0FB0BAC0" w:rsidR="00F63EBD" w:rsidRPr="00B23876" w:rsidRDefault="00F63EBD" w:rsidP="00F63EBD">
          <w:pPr>
            <w:rPr>
              <w:b/>
              <w:bCs/>
            </w:rPr>
          </w:pPr>
          <w:r w:rsidRPr="00B23876">
            <w:t xml:space="preserve">Informal document </w:t>
          </w:r>
          <w:r w:rsidRPr="00B23876">
            <w:rPr>
              <w:b/>
              <w:bCs/>
            </w:rPr>
            <w:t>GRSG-123-</w:t>
          </w:r>
          <w:r>
            <w:rPr>
              <w:b/>
              <w:bCs/>
            </w:rPr>
            <w:t>2</w:t>
          </w:r>
          <w:r w:rsidR="00B6342C">
            <w:rPr>
              <w:b/>
              <w:bCs/>
            </w:rPr>
            <w:t>1</w:t>
          </w:r>
        </w:p>
        <w:p w14:paraId="443A6002" w14:textId="77777777" w:rsidR="00F63EBD" w:rsidRPr="00B23876" w:rsidRDefault="00F63EBD" w:rsidP="00F63EBD">
          <w:r w:rsidRPr="00B23876">
            <w:t xml:space="preserve">(123rd GRSG, 28 March - 1 April 2022 Agenda item </w:t>
          </w:r>
          <w:r>
            <w:t>11(a)</w:t>
          </w:r>
          <w:r w:rsidRPr="00B23876">
            <w:t>)</w:t>
          </w:r>
        </w:p>
      </w:tc>
    </w:tr>
  </w:tbl>
  <w:p w14:paraId="2E0071D0" w14:textId="77777777" w:rsidR="00F63EBD" w:rsidRDefault="00F63EBD" w:rsidP="00F63EBD"/>
  <w:tbl>
    <w:tblPr>
      <w:tblW w:w="9215" w:type="dxa"/>
      <w:tblInd w:w="108" w:type="dxa"/>
      <w:tblLook w:val="0000" w:firstRow="0" w:lastRow="0" w:firstColumn="0" w:lastColumn="0" w:noHBand="0" w:noVBand="0"/>
    </w:tblPr>
    <w:tblGrid>
      <w:gridCol w:w="4963"/>
      <w:gridCol w:w="4252"/>
    </w:tblGrid>
    <w:tr w:rsidR="00F63EBD" w:rsidRPr="00F63EBD" w14:paraId="3137886F" w14:textId="77777777" w:rsidTr="0097791A">
      <w:tc>
        <w:tcPr>
          <w:tcW w:w="4963" w:type="dxa"/>
          <w:shd w:val="clear" w:color="auto" w:fill="auto"/>
        </w:tcPr>
        <w:p w14:paraId="621B0E81" w14:textId="77777777" w:rsidR="00F63EBD" w:rsidRPr="00F63EBD" w:rsidRDefault="00F63EBD" w:rsidP="00F63EBD">
          <w:pPr>
            <w:tabs>
              <w:tab w:val="center" w:pos="4677"/>
              <w:tab w:val="right" w:pos="9355"/>
            </w:tabs>
            <w:suppressAutoHyphens/>
            <w:spacing w:after="0" w:line="240" w:lineRule="auto"/>
            <w:rPr>
              <w:rFonts w:ascii="Times New Roman" w:eastAsia="Times New Roman" w:hAnsi="Times New Roman" w:cs="Times New Roman"/>
              <w:strike/>
              <w:sz w:val="20"/>
              <w:szCs w:val="20"/>
              <w:lang w:eastAsia="ar-SA"/>
            </w:rPr>
          </w:pPr>
        </w:p>
      </w:tc>
      <w:tc>
        <w:tcPr>
          <w:tcW w:w="4252" w:type="dxa"/>
          <w:shd w:val="clear" w:color="auto" w:fill="auto"/>
        </w:tcPr>
        <w:p w14:paraId="430851D1" w14:textId="77777777" w:rsidR="00F63EBD" w:rsidRPr="00F63EBD" w:rsidRDefault="00F63EBD" w:rsidP="00F63EBD">
          <w:pPr>
            <w:tabs>
              <w:tab w:val="center" w:pos="4677"/>
              <w:tab w:val="right" w:pos="9355"/>
            </w:tabs>
            <w:suppressAutoHyphens/>
            <w:spacing w:after="0" w:line="240" w:lineRule="auto"/>
            <w:ind w:left="742"/>
            <w:rPr>
              <w:rFonts w:ascii="Times New Roman" w:eastAsia="Times New Roman" w:hAnsi="Times New Roman" w:cs="Times New Roman"/>
              <w:strike/>
              <w:sz w:val="20"/>
              <w:szCs w:val="20"/>
              <w:lang w:eastAsia="ar-SA"/>
            </w:rPr>
          </w:pPr>
          <w:r w:rsidRPr="00F63EBD">
            <w:rPr>
              <w:rFonts w:ascii="Times New Roman" w:eastAsia="Times New Roman" w:hAnsi="Times New Roman" w:cs="Times New Roman"/>
              <w:strike/>
              <w:sz w:val="20"/>
              <w:szCs w:val="20"/>
              <w:u w:val="single"/>
              <w:lang w:eastAsia="ar-SA"/>
            </w:rPr>
            <w:t>EDR-DSSAD-04-05 Consolidated Review of Contracting Party EDR Activities &amp; Way Forward Rev 6</w:t>
          </w:r>
        </w:p>
      </w:tc>
    </w:tr>
  </w:tbl>
  <w:p w14:paraId="2537A878" w14:textId="77777777" w:rsidR="00F63EBD" w:rsidRPr="00F63EBD" w:rsidRDefault="00F63EBD">
    <w:pPr>
      <w:pStyle w:val="Header"/>
      <w:rPr>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5CD"/>
    <w:multiLevelType w:val="hybridMultilevel"/>
    <w:tmpl w:val="052A73E8"/>
    <w:lvl w:ilvl="0" w:tplc="62FE2092">
      <w:start w:val="2"/>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66E26"/>
    <w:multiLevelType w:val="hybridMultilevel"/>
    <w:tmpl w:val="5216A448"/>
    <w:lvl w:ilvl="0" w:tplc="2424FCB4">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402A5"/>
    <w:multiLevelType w:val="hybridMultilevel"/>
    <w:tmpl w:val="288AA040"/>
    <w:lvl w:ilvl="0" w:tplc="04090003">
      <w:start w:val="1"/>
      <w:numFmt w:val="bullet"/>
      <w:lvlText w:val="o"/>
      <w:lvlJc w:val="left"/>
      <w:pPr>
        <w:ind w:left="420" w:hanging="420"/>
      </w:pPr>
      <w:rPr>
        <w:rFonts w:ascii="Courier New" w:hAnsi="Courier New" w:cs="Courier New"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A333C"/>
    <w:multiLevelType w:val="hybridMultilevel"/>
    <w:tmpl w:val="5216A448"/>
    <w:lvl w:ilvl="0" w:tplc="2424FCB4">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A3B6D"/>
    <w:multiLevelType w:val="multilevel"/>
    <w:tmpl w:val="91062A04"/>
    <w:lvl w:ilvl="0">
      <w:start w:val="1"/>
      <w:numFmt w:val="decimal"/>
      <w:lvlText w:val="%1."/>
      <w:lvlJc w:val="left"/>
      <w:pPr>
        <w:ind w:left="420" w:hanging="420"/>
      </w:pPr>
      <w:rPr>
        <w:rFonts w:hint="default"/>
      </w:rPr>
    </w:lvl>
    <w:lvl w:ilvl="1">
      <w:start w:val="1"/>
      <w:numFmt w:val="aiueoFullWidth"/>
      <w:lvlText w:val="(%2)"/>
      <w:lvlJc w:val="left"/>
      <w:pPr>
        <w:ind w:left="840" w:hanging="420"/>
      </w:pPr>
      <w:rPr>
        <w:rFonts w:hint="default"/>
      </w:rPr>
    </w:lvl>
    <w:lvl w:ilvl="2">
      <w:start w:val="1"/>
      <w:numFmt w:val="decimal"/>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
      <w:lvlText w:val="%9"/>
      <w:lvlJc w:val="left"/>
      <w:pPr>
        <w:ind w:left="3780" w:hanging="420"/>
      </w:pPr>
      <w:rPr>
        <w:rFonts w:hint="default"/>
      </w:rPr>
    </w:lvl>
  </w:abstractNum>
  <w:abstractNum w:abstractNumId="5" w15:restartNumberingAfterBreak="0">
    <w:nsid w:val="1CF51CE0"/>
    <w:multiLevelType w:val="hybridMultilevel"/>
    <w:tmpl w:val="0E9A9B90"/>
    <w:lvl w:ilvl="0" w:tplc="21064AD2">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A5B83"/>
    <w:multiLevelType w:val="hybridMultilevel"/>
    <w:tmpl w:val="0D5CF8E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9D7DC7"/>
    <w:multiLevelType w:val="hybridMultilevel"/>
    <w:tmpl w:val="19CC180C"/>
    <w:lvl w:ilvl="0" w:tplc="C2FCB8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F77034"/>
    <w:multiLevelType w:val="hybridMultilevel"/>
    <w:tmpl w:val="A59E2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F5144"/>
    <w:multiLevelType w:val="hybridMultilevel"/>
    <w:tmpl w:val="BD285F26"/>
    <w:lvl w:ilvl="0" w:tplc="331C48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654030"/>
    <w:multiLevelType w:val="hybridMultilevel"/>
    <w:tmpl w:val="4E322F1E"/>
    <w:lvl w:ilvl="0" w:tplc="862A86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8E5537"/>
    <w:multiLevelType w:val="hybridMultilevel"/>
    <w:tmpl w:val="E7F8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60787"/>
    <w:multiLevelType w:val="hybridMultilevel"/>
    <w:tmpl w:val="C910F68A"/>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653106"/>
    <w:multiLevelType w:val="hybridMultilevel"/>
    <w:tmpl w:val="FEF6A9C4"/>
    <w:lvl w:ilvl="0" w:tplc="7EC6DDF6">
      <w:start w:val="1"/>
      <w:numFmt w:val="decimal"/>
      <w:lvlText w:val="%1."/>
      <w:lvlJc w:val="left"/>
      <w:pPr>
        <w:ind w:left="420" w:hanging="420"/>
      </w:pPr>
      <w:rPr>
        <w:rFonts w:hint="eastAsia"/>
      </w:rPr>
    </w:lvl>
    <w:lvl w:ilvl="1" w:tplc="7632FF44">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12B55"/>
    <w:multiLevelType w:val="hybridMultilevel"/>
    <w:tmpl w:val="127EE6B6"/>
    <w:lvl w:ilvl="0" w:tplc="62FE2092">
      <w:start w:val="2"/>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65055"/>
    <w:multiLevelType w:val="hybridMultilevel"/>
    <w:tmpl w:val="052A73E8"/>
    <w:lvl w:ilvl="0" w:tplc="62FE2092">
      <w:start w:val="2"/>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77E56"/>
    <w:multiLevelType w:val="hybridMultilevel"/>
    <w:tmpl w:val="E38AD214"/>
    <w:lvl w:ilvl="0" w:tplc="2424FCB4">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30395"/>
    <w:multiLevelType w:val="hybridMultilevel"/>
    <w:tmpl w:val="3C40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E57D0"/>
    <w:multiLevelType w:val="hybridMultilevel"/>
    <w:tmpl w:val="FE92CF94"/>
    <w:lvl w:ilvl="0" w:tplc="DABAB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4375F81"/>
    <w:multiLevelType w:val="hybridMultilevel"/>
    <w:tmpl w:val="BD285F26"/>
    <w:lvl w:ilvl="0" w:tplc="331C48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387DE0"/>
    <w:multiLevelType w:val="hybridMultilevel"/>
    <w:tmpl w:val="5216A448"/>
    <w:lvl w:ilvl="0" w:tplc="2424FCB4">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7B05C0"/>
    <w:multiLevelType w:val="multilevel"/>
    <w:tmpl w:val="A1D62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4B66B1A"/>
    <w:multiLevelType w:val="hybridMultilevel"/>
    <w:tmpl w:val="33D82EEA"/>
    <w:lvl w:ilvl="0" w:tplc="823C9B0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BA552B"/>
    <w:multiLevelType w:val="multilevel"/>
    <w:tmpl w:val="456E1C7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4" w15:restartNumberingAfterBreak="0">
    <w:nsid w:val="664A6958"/>
    <w:multiLevelType w:val="multilevel"/>
    <w:tmpl w:val="456E1C7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5" w15:restartNumberingAfterBreak="0">
    <w:nsid w:val="6EFA311D"/>
    <w:multiLevelType w:val="hybridMultilevel"/>
    <w:tmpl w:val="3418F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47A65"/>
    <w:multiLevelType w:val="hybridMultilevel"/>
    <w:tmpl w:val="1BAABF20"/>
    <w:lvl w:ilvl="0" w:tplc="6F3CAD60">
      <w:start w:val="2"/>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8325E1"/>
    <w:multiLevelType w:val="hybridMultilevel"/>
    <w:tmpl w:val="9FF8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24"/>
  </w:num>
  <w:num w:numId="4">
    <w:abstractNumId w:val="25"/>
  </w:num>
  <w:num w:numId="5">
    <w:abstractNumId w:val="10"/>
  </w:num>
  <w:num w:numId="6">
    <w:abstractNumId w:val="19"/>
  </w:num>
  <w:num w:numId="7">
    <w:abstractNumId w:val="2"/>
  </w:num>
  <w:num w:numId="8">
    <w:abstractNumId w:val="5"/>
  </w:num>
  <w:num w:numId="9">
    <w:abstractNumId w:val="22"/>
  </w:num>
  <w:num w:numId="10">
    <w:abstractNumId w:val="7"/>
  </w:num>
  <w:num w:numId="11">
    <w:abstractNumId w:val="26"/>
  </w:num>
  <w:num w:numId="12">
    <w:abstractNumId w:val="0"/>
  </w:num>
  <w:num w:numId="13">
    <w:abstractNumId w:val="18"/>
  </w:num>
  <w:num w:numId="14">
    <w:abstractNumId w:val="18"/>
  </w:num>
  <w:num w:numId="15">
    <w:abstractNumId w:val="14"/>
  </w:num>
  <w:num w:numId="16">
    <w:abstractNumId w:val="3"/>
  </w:num>
  <w:num w:numId="17">
    <w:abstractNumId w:val="1"/>
  </w:num>
  <w:num w:numId="18">
    <w:abstractNumId w:val="8"/>
  </w:num>
  <w:num w:numId="19">
    <w:abstractNumId w:val="6"/>
  </w:num>
  <w:num w:numId="20">
    <w:abstractNumId w:val="12"/>
  </w:num>
  <w:num w:numId="21">
    <w:abstractNumId w:val="11"/>
  </w:num>
  <w:num w:numId="22">
    <w:abstractNumId w:val="16"/>
  </w:num>
  <w:num w:numId="23">
    <w:abstractNumId w:val="4"/>
  </w:num>
  <w:num w:numId="24">
    <w:abstractNumId w:val="13"/>
  </w:num>
  <w:num w:numId="25">
    <w:abstractNumId w:val="17"/>
  </w:num>
  <w:num w:numId="26">
    <w:abstractNumId w:val="9"/>
  </w:num>
  <w:num w:numId="27">
    <w:abstractNumId w:val="27"/>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2F"/>
    <w:rsid w:val="000141CF"/>
    <w:rsid w:val="000E0B2F"/>
    <w:rsid w:val="00105767"/>
    <w:rsid w:val="001314E7"/>
    <w:rsid w:val="00147A21"/>
    <w:rsid w:val="001649C3"/>
    <w:rsid w:val="001D7134"/>
    <w:rsid w:val="001F402B"/>
    <w:rsid w:val="002A09E3"/>
    <w:rsid w:val="002D706C"/>
    <w:rsid w:val="002F3FA6"/>
    <w:rsid w:val="00354022"/>
    <w:rsid w:val="00396592"/>
    <w:rsid w:val="00472284"/>
    <w:rsid w:val="004D28BA"/>
    <w:rsid w:val="005138F0"/>
    <w:rsid w:val="006A7C26"/>
    <w:rsid w:val="00744D7C"/>
    <w:rsid w:val="0083019E"/>
    <w:rsid w:val="008478B4"/>
    <w:rsid w:val="00877377"/>
    <w:rsid w:val="008847D3"/>
    <w:rsid w:val="00A63337"/>
    <w:rsid w:val="00A90D35"/>
    <w:rsid w:val="00AE54C4"/>
    <w:rsid w:val="00AF7A7B"/>
    <w:rsid w:val="00B3033F"/>
    <w:rsid w:val="00B40858"/>
    <w:rsid w:val="00B6342C"/>
    <w:rsid w:val="00BD73FB"/>
    <w:rsid w:val="00CF5145"/>
    <w:rsid w:val="00E17815"/>
    <w:rsid w:val="00E8190B"/>
    <w:rsid w:val="00E83040"/>
    <w:rsid w:val="00E853EB"/>
    <w:rsid w:val="00F63EBD"/>
    <w:rsid w:val="00F952D3"/>
    <w:rsid w:val="00F975F0"/>
    <w:rsid w:val="00FD0322"/>
    <w:rsid w:val="00FE4E0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9524D"/>
  <w15:docId w15:val="{74577DA5-98F9-47DD-B12C-BA9BCEAD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18"/>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27DC2"/>
  </w:style>
  <w:style w:type="character" w:customStyle="1" w:styleId="FooterChar">
    <w:name w:val="Footer Char"/>
    <w:basedOn w:val="DefaultParagraphFont"/>
    <w:link w:val="Footer"/>
    <w:uiPriority w:val="99"/>
    <w:qFormat/>
    <w:rsid w:val="00C27DC2"/>
  </w:style>
  <w:style w:type="character" w:customStyle="1" w:styleId="BalloonTextChar">
    <w:name w:val="Balloon Text Char"/>
    <w:basedOn w:val="DefaultParagraphFont"/>
    <w:link w:val="BalloonText"/>
    <w:uiPriority w:val="99"/>
    <w:semiHidden/>
    <w:qFormat/>
    <w:rsid w:val="00CA101B"/>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qFormat/>
    <w:rsid w:val="00B25F57"/>
    <w:rPr>
      <w:sz w:val="16"/>
      <w:szCs w:val="16"/>
    </w:rPr>
  </w:style>
  <w:style w:type="character" w:customStyle="1" w:styleId="CommentTextChar">
    <w:name w:val="Comment Text Char"/>
    <w:basedOn w:val="DefaultParagraphFont"/>
    <w:link w:val="CommentText"/>
    <w:uiPriority w:val="99"/>
    <w:semiHidden/>
    <w:qFormat/>
    <w:rsid w:val="00B25F57"/>
    <w:rPr>
      <w:sz w:val="20"/>
      <w:szCs w:val="20"/>
    </w:rPr>
  </w:style>
  <w:style w:type="character" w:customStyle="1" w:styleId="CommentSubjectChar">
    <w:name w:val="Comment Subject Char"/>
    <w:basedOn w:val="CommentTextChar"/>
    <w:link w:val="CommentSubject"/>
    <w:uiPriority w:val="99"/>
    <w:semiHidden/>
    <w:qFormat/>
    <w:rsid w:val="00B25F57"/>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Yu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Yu Mincho"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paragraph" w:customStyle="1" w:styleId="Titre">
    <w:name w:val="Titr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C27DC2"/>
    <w:pPr>
      <w:tabs>
        <w:tab w:val="center" w:pos="4536"/>
        <w:tab w:val="right" w:pos="9072"/>
      </w:tabs>
      <w:spacing w:after="0" w:line="240" w:lineRule="auto"/>
    </w:pPr>
  </w:style>
  <w:style w:type="paragraph" w:styleId="Footer">
    <w:name w:val="footer"/>
    <w:basedOn w:val="Normal"/>
    <w:link w:val="FooterChar"/>
    <w:uiPriority w:val="99"/>
    <w:unhideWhenUsed/>
    <w:rsid w:val="00C27DC2"/>
    <w:pPr>
      <w:tabs>
        <w:tab w:val="center" w:pos="4536"/>
        <w:tab w:val="right" w:pos="9072"/>
      </w:tabs>
      <w:spacing w:after="0" w:line="240" w:lineRule="auto"/>
    </w:pPr>
  </w:style>
  <w:style w:type="paragraph" w:styleId="ListParagraph">
    <w:name w:val="List Paragraph"/>
    <w:basedOn w:val="Normal"/>
    <w:uiPriority w:val="34"/>
    <w:qFormat/>
    <w:rsid w:val="006F71AA"/>
    <w:pPr>
      <w:ind w:left="720"/>
      <w:contextualSpacing/>
    </w:pPr>
  </w:style>
  <w:style w:type="paragraph" w:styleId="BalloonText">
    <w:name w:val="Balloon Text"/>
    <w:basedOn w:val="Normal"/>
    <w:link w:val="BalloonTextChar"/>
    <w:uiPriority w:val="99"/>
    <w:semiHidden/>
    <w:unhideWhenUsed/>
    <w:qFormat/>
    <w:rsid w:val="00CA101B"/>
    <w:pPr>
      <w:spacing w:after="0" w:line="240" w:lineRule="auto"/>
    </w:pPr>
    <w:rPr>
      <w:rFonts w:asciiTheme="majorHAnsi" w:eastAsiaTheme="majorEastAsia" w:hAnsiTheme="majorHAnsi" w:cstheme="majorBidi"/>
      <w:sz w:val="18"/>
      <w:szCs w:val="18"/>
    </w:rPr>
  </w:style>
  <w:style w:type="paragraph" w:styleId="CommentText">
    <w:name w:val="annotation text"/>
    <w:basedOn w:val="Normal"/>
    <w:link w:val="CommentTextChar"/>
    <w:uiPriority w:val="99"/>
    <w:semiHidden/>
    <w:unhideWhenUsed/>
    <w:qFormat/>
    <w:rsid w:val="00B25F5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25F57"/>
    <w:rPr>
      <w:b/>
      <w:bCs/>
    </w:rPr>
  </w:style>
  <w:style w:type="table" w:styleId="TableGrid">
    <w:name w:val="Table Grid"/>
    <w:basedOn w:val="TableNormal"/>
    <w:uiPriority w:val="39"/>
    <w:rsid w:val="005F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BodyText">
    <w:name w:val="EC Body Text"/>
    <w:basedOn w:val="Normal"/>
    <w:qFormat/>
    <w:rsid w:val="00B40858"/>
    <w:pPr>
      <w:spacing w:after="120" w:line="240" w:lineRule="auto"/>
      <w:jc w:val="both"/>
    </w:pPr>
    <w:rPr>
      <w:rFonts w:ascii="Verdana" w:hAnsi="Verdana" w:cs="Calibri"/>
      <w:sz w:val="20"/>
      <w:szCs w:val="20"/>
      <w:lang w:eastAsia="zh-CN"/>
    </w:rPr>
  </w:style>
  <w:style w:type="paragraph" w:styleId="Revision">
    <w:name w:val="Revision"/>
    <w:hidden/>
    <w:uiPriority w:val="99"/>
    <w:semiHidden/>
    <w:rsid w:val="001F402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9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Eur051</b:Tag>
    <b:SourceType>Report</b:SourceType>
    <b:Guid>{03E0BF90-190F-489C-939D-16EA62B9B8DF}</b:Guid>
    <b:Author>
      <b:Author>
        <b:Corporate>European Commission</b:Corporate>
      </b:Author>
    </b:Author>
    <b:Title>SAMOVAR Drive Project, Safety assessment monitoring on- vehicle with automatic recording</b:Title>
    <b:Year>1995</b:Year>
    <b:RefOrder>5</b:RefOrder>
  </b:Source>
  <b:Source>
    <b:Tag>RSc06</b:Tag>
    <b:SourceType>Report</b:SourceType>
    <b:Guid>{A4175FBF-FD99-4A01-AD70-3447D156F19D}</b:Guid>
    <b:Author>
      <b:Author>
        <b:NameList>
          <b:Person>
            <b:Last>Schmidt-Cotta</b:Last>
            <b:First>R</b:First>
          </b:Person>
          <b:Person>
            <b:Last>Steffan</b:Last>
            <b:First>H</b:First>
          </b:Person>
          <b:Person>
            <b:Last>Kast</b:Last>
            <b:First>A</b:First>
          </b:Person>
          <b:Person>
            <b:Last>Labbett</b:Last>
            <b:First>S</b:First>
          </b:Person>
          <b:Person>
            <b:Last>Brenner</b:Last>
            <b:First>M</b:First>
          </b:Person>
        </b:NameList>
      </b:Author>
    </b:Author>
    <b:Title>VERONICA-Vehicle Event Recording Based on Intelligent Crash Assessment. Project Final Report</b:Title>
    <b:Year>2006</b:Year>
    <b:RefOrder>6</b:RefOrder>
  </b:Source>
  <b:Source>
    <b:Tag>RSc09</b:Tag>
    <b:SourceType>Report</b:SourceType>
    <b:Guid>{86797269-6363-44D4-8A8B-BDABEBFBE0F2}</b:Guid>
    <b:Title>Vehicle event recording based on intelligent crash assessment, VERONICA–ii final report.</b:Title>
    <b:Year>2009</b:Year>
    <b:Publisher>European Commission Directorate-General for Energy and Transport</b:Publisher>
    <b:Author>
      <b:Author>
        <b:NameList>
          <b:Person>
            <b:Last>Schmidt-Cotta</b:Last>
            <b:First>R</b:First>
            <b:Middle>R</b:Middle>
          </b:Person>
        </b:NameList>
      </b:Author>
    </b:Author>
    <b:Comments>EC Contract No. TREN-07-ST-S07</b:Comments>
    <b:RefOrder>7</b:RefOrder>
  </b:Source>
  <b:Source>
    <b:Tag>Dav14</b:Tag>
    <b:SourceType>Report</b:SourceType>
    <b:Guid>{DAA08D01-FA26-4F21-8A53-63629C18C223}</b:Guid>
    <b:Title>Study on the benefits resulting from the installation of Event Data Recorders: Final Report </b:Title>
    <b:Year>2014</b:Year>
    <b:Author>
      <b:Author>
        <b:NameList>
          <b:Person>
            <b:Last>Hynd</b:Last>
            <b:First>David</b:First>
          </b:Person>
          <b:Person>
            <b:Last>McCarthy</b:Last>
            <b:First>Mike</b:First>
          </b:Person>
        </b:NameList>
      </b:Author>
    </b:Author>
    <b:Publisher>European Union</b:Publisher>
    <b:RefOrder>1</b:RefOrder>
  </b:Source>
  <b:Source>
    <b:Tag>Ind</b:Tag>
    <b:SourceType>Report</b:SourceType>
    <b:Guid>{5A158B8D-6C93-468E-825D-BE497E853012}</b:Guid>
    <b:Title>In depth cost-effectiveness analysis of the identified measures and features regarding the way forward for EU vehicle safety: Final Report</b:Title>
    <b:Author>
      <b:Author>
        <b:NameList>
          <b:Person>
            <b:Last>Seidl</b:Last>
            <b:First>M</b:First>
          </b:Person>
          <b:Person>
            <b:Last>Hynd</b:Last>
            <b:First>D</b:First>
          </b:Person>
          <b:Person>
            <b:Last>McCarthy</b:Last>
            <b:First>M</b:First>
          </b:Person>
          <b:Person>
            <b:Last>Martin</b:Last>
            <b:First>P</b:First>
          </b:Person>
          <b:Person>
            <b:Last>Hunt</b:Last>
            <b:First>R</b:First>
          </b:Person>
          <b:Person>
            <b:Last>Mohan</b:Last>
            <b:First>S</b:First>
          </b:Person>
          <b:Person>
            <b:Last>Krishnamurthy</b:Last>
            <b:First>V</b:First>
          </b:Person>
          <b:Person>
            <b:Last>O’Connell</b:Last>
            <b:First>S</b:First>
          </b:Person>
        </b:NameList>
      </b:Author>
    </b:Author>
    <b:Year>2017</b:Year>
    <b:Publisher>European Commission</b:Publisher>
    <b:RefOrder>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FFA35-4D89-4324-B887-37014EA05968}">
  <ds:schemaRefs>
    <ds:schemaRef ds:uri="http://schemas.openxmlformats.org/officeDocument/2006/bibliography"/>
  </ds:schemaRefs>
</ds:datastoreItem>
</file>

<file path=customXml/itemProps2.xml><?xml version="1.0" encoding="utf-8"?>
<ds:datastoreItem xmlns:ds="http://schemas.openxmlformats.org/officeDocument/2006/customXml" ds:itemID="{24344ECA-ADE3-42B0-B500-BE5B859D7C60}"/>
</file>

<file path=customXml/itemProps3.xml><?xml version="1.0" encoding="utf-8"?>
<ds:datastoreItem xmlns:ds="http://schemas.openxmlformats.org/officeDocument/2006/customXml" ds:itemID="{76E2519A-A0AA-4A25-BC83-69BF838ADDC2}"/>
</file>

<file path=customXml/itemProps4.xml><?xml version="1.0" encoding="utf-8"?>
<ds:datastoreItem xmlns:ds="http://schemas.openxmlformats.org/officeDocument/2006/customXml" ds:itemID="{01B51D1F-F969-4906-BA2C-D2448B8C07EA}"/>
</file>

<file path=docProps/app.xml><?xml version="1.0" encoding="utf-8"?>
<Properties xmlns="http://schemas.openxmlformats.org/officeDocument/2006/extended-properties" xmlns:vt="http://schemas.openxmlformats.org/officeDocument/2006/docPropsVTypes">
  <Template>Normal.dotm</Template>
  <TotalTime>2</TotalTime>
  <Pages>7</Pages>
  <Words>2170</Words>
  <Characters>11654</Characters>
  <Application>Microsoft Office Word</Application>
  <DocSecurity>0</DocSecurity>
  <Lines>298</Lines>
  <Paragraphs>157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Schmidt</dc:creator>
  <dc:description/>
  <cp:lastModifiedBy>Edoardo Gianotti</cp:lastModifiedBy>
  <cp:revision>3</cp:revision>
  <cp:lastPrinted>2022-01-22T14:54:00Z</cp:lastPrinted>
  <dcterms:created xsi:type="dcterms:W3CDTF">2022-03-28T07:08:00Z</dcterms:created>
  <dcterms:modified xsi:type="dcterms:W3CDTF">2022-03-28T07:09:00Z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0x0101003B8422D08C252547BB1CFA7F78E2CB83</vt:lpwstr>
  </property>
</Properties>
</file>