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5DD8" w14:textId="35ABD43E" w:rsidR="00E77523" w:rsidRDefault="00B63180" w:rsidP="008F61A9">
      <w:pPr>
        <w:pStyle w:val="HChG"/>
        <w:tabs>
          <w:tab w:val="clear" w:pos="851"/>
        </w:tabs>
        <w:ind w:left="0" w:right="0" w:firstLine="0"/>
        <w:jc w:val="center"/>
        <w:rPr>
          <w:bCs/>
        </w:rPr>
      </w:pPr>
      <w:r>
        <w:t xml:space="preserve">Proposal of Supplement 2 to the original version of </w:t>
      </w:r>
      <w:r w:rsidR="00B37BE8">
        <w:rPr>
          <w:bCs/>
        </w:rPr>
        <w:t>UN R</w:t>
      </w:r>
      <w:r w:rsidR="00C54171">
        <w:rPr>
          <w:bCs/>
        </w:rPr>
        <w:t xml:space="preserve">egulation No. </w:t>
      </w:r>
      <w:r w:rsidR="00101292">
        <w:rPr>
          <w:bCs/>
        </w:rPr>
        <w:t>159</w:t>
      </w:r>
    </w:p>
    <w:p w14:paraId="1375EF7F" w14:textId="2E7190DD" w:rsidR="00EA79E7" w:rsidRDefault="00EA79E7" w:rsidP="00EA79E7"/>
    <w:p w14:paraId="33D51E49" w14:textId="5D9EFB15" w:rsidR="00EA79E7" w:rsidRPr="008F61A9" w:rsidRDefault="00EA79E7" w:rsidP="008F61A9">
      <w:pPr>
        <w:pStyle w:val="NormalWeb"/>
        <w:jc w:val="center"/>
        <w:rPr>
          <w:b/>
          <w:bCs/>
          <w:color w:val="000000"/>
          <w:sz w:val="22"/>
          <w:szCs w:val="22"/>
          <w:lang w:val="en-US"/>
        </w:rPr>
      </w:pPr>
      <w:r w:rsidRPr="008F61A9">
        <w:rPr>
          <w:b/>
          <w:bCs/>
          <w:color w:val="000000"/>
          <w:sz w:val="22"/>
          <w:szCs w:val="22"/>
          <w:lang w:val="en-US"/>
        </w:rPr>
        <w:t xml:space="preserve">Submitted by the experts of </w:t>
      </w:r>
      <w:r w:rsidR="000E2B81">
        <w:rPr>
          <w:b/>
          <w:bCs/>
          <w:color w:val="000000"/>
          <w:sz w:val="22"/>
          <w:szCs w:val="22"/>
          <w:lang w:val="en-US"/>
        </w:rPr>
        <w:t xml:space="preserve">the </w:t>
      </w:r>
      <w:r w:rsidR="00790997">
        <w:rPr>
          <w:b/>
          <w:bCs/>
          <w:color w:val="000000"/>
          <w:sz w:val="22"/>
          <w:szCs w:val="22"/>
          <w:lang w:val="en-US"/>
        </w:rPr>
        <w:t>IWG</w:t>
      </w:r>
      <w:r w:rsidR="000E2B81">
        <w:rPr>
          <w:b/>
          <w:bCs/>
          <w:color w:val="000000"/>
          <w:sz w:val="22"/>
          <w:szCs w:val="22"/>
          <w:lang w:val="en-US"/>
        </w:rPr>
        <w:t xml:space="preserve"> on</w:t>
      </w:r>
      <w:r w:rsidR="00790997">
        <w:rPr>
          <w:b/>
          <w:bCs/>
          <w:color w:val="000000"/>
          <w:sz w:val="22"/>
          <w:szCs w:val="22"/>
          <w:lang w:val="en-US"/>
        </w:rPr>
        <w:t xml:space="preserve"> VRU-</w:t>
      </w:r>
      <w:proofErr w:type="spellStart"/>
      <w:r w:rsidR="00790997">
        <w:rPr>
          <w:b/>
          <w:bCs/>
          <w:color w:val="000000"/>
          <w:sz w:val="22"/>
          <w:szCs w:val="22"/>
          <w:lang w:val="en-US"/>
        </w:rPr>
        <w:t>Proxi</w:t>
      </w:r>
      <w:proofErr w:type="spellEnd"/>
    </w:p>
    <w:p w14:paraId="11F7B874" w14:textId="61A796AE" w:rsidR="00EA79E7" w:rsidRPr="00EA79E7" w:rsidRDefault="00EA79E7" w:rsidP="00EA79E7">
      <w:pPr>
        <w:pStyle w:val="NormalWeb"/>
        <w:rPr>
          <w:color w:val="000000"/>
          <w:sz w:val="20"/>
          <w:szCs w:val="20"/>
          <w:lang w:val="en-US"/>
        </w:rPr>
      </w:pPr>
      <w:r w:rsidRPr="00EA79E7">
        <w:rPr>
          <w:color w:val="000000"/>
          <w:sz w:val="20"/>
          <w:szCs w:val="20"/>
          <w:lang w:val="en-US"/>
        </w:rPr>
        <w:t>The text reproduced below was prepared by the expert</w:t>
      </w:r>
      <w:r w:rsidR="008F61A9">
        <w:rPr>
          <w:color w:val="000000"/>
          <w:sz w:val="20"/>
          <w:szCs w:val="20"/>
          <w:lang w:val="en-US"/>
        </w:rPr>
        <w:t xml:space="preserve">s of </w:t>
      </w:r>
      <w:r w:rsidR="000E2B81">
        <w:rPr>
          <w:color w:val="000000"/>
          <w:sz w:val="20"/>
          <w:szCs w:val="20"/>
          <w:lang w:val="en-US"/>
        </w:rPr>
        <w:t xml:space="preserve">the </w:t>
      </w:r>
      <w:r w:rsidR="008F61A9">
        <w:rPr>
          <w:color w:val="000000"/>
          <w:sz w:val="20"/>
          <w:szCs w:val="20"/>
          <w:lang w:val="en-US"/>
        </w:rPr>
        <w:t>IWG</w:t>
      </w:r>
      <w:r w:rsidR="000E2B81">
        <w:rPr>
          <w:color w:val="000000"/>
          <w:sz w:val="20"/>
          <w:szCs w:val="20"/>
          <w:lang w:val="en-US"/>
        </w:rPr>
        <w:t xml:space="preserve"> on</w:t>
      </w:r>
      <w:r w:rsidR="008F61A9">
        <w:rPr>
          <w:color w:val="000000"/>
          <w:sz w:val="20"/>
          <w:szCs w:val="20"/>
          <w:lang w:val="en-US"/>
        </w:rPr>
        <w:t xml:space="preserve"> VRU-</w:t>
      </w:r>
      <w:proofErr w:type="spellStart"/>
      <w:r w:rsidR="008F61A9">
        <w:rPr>
          <w:color w:val="000000"/>
          <w:sz w:val="20"/>
          <w:szCs w:val="20"/>
          <w:lang w:val="en-US"/>
        </w:rPr>
        <w:t>Proxi</w:t>
      </w:r>
      <w:proofErr w:type="spellEnd"/>
      <w:r w:rsidRPr="00EA79E7">
        <w:rPr>
          <w:color w:val="000000"/>
          <w:sz w:val="20"/>
          <w:szCs w:val="20"/>
          <w:lang w:val="en-US"/>
        </w:rPr>
        <w:t>. The modifications to the current text of the regulation are marked in bold characters.</w:t>
      </w:r>
    </w:p>
    <w:p w14:paraId="55CF2AD4" w14:textId="77777777" w:rsidR="00EA79E7" w:rsidRPr="00EA79E7" w:rsidRDefault="00EA79E7" w:rsidP="00EA79E7">
      <w:pPr>
        <w:rPr>
          <w:lang w:val="en-US"/>
        </w:rPr>
      </w:pPr>
    </w:p>
    <w:p w14:paraId="017D7E06" w14:textId="77777777" w:rsidR="00101292" w:rsidRDefault="00101292" w:rsidP="00101292">
      <w:pPr>
        <w:pStyle w:val="HChG"/>
        <w:numPr>
          <w:ilvl w:val="0"/>
          <w:numId w:val="1"/>
        </w:numPr>
        <w:rPr>
          <w:bCs/>
        </w:rPr>
      </w:pPr>
      <w:r w:rsidRPr="00B37BE8">
        <w:rPr>
          <w:bCs/>
        </w:rPr>
        <w:t>Proposal</w:t>
      </w:r>
    </w:p>
    <w:p w14:paraId="6334F3E5" w14:textId="77777777" w:rsidR="00101292" w:rsidRPr="00101292" w:rsidRDefault="00101292" w:rsidP="00101292"/>
    <w:p w14:paraId="7C061D48" w14:textId="1A9A4A90" w:rsidR="00101292" w:rsidRPr="0007500D" w:rsidRDefault="00101292" w:rsidP="00101292">
      <w:pPr>
        <w:spacing w:after="120"/>
        <w:ind w:right="1134"/>
        <w:jc w:val="both"/>
        <w:rPr>
          <w:iCs/>
        </w:rPr>
      </w:pPr>
      <w:r w:rsidRPr="0007500D">
        <w:rPr>
          <w:i/>
        </w:rPr>
        <w:t>Paragraph 5.1.</w:t>
      </w:r>
      <w:r>
        <w:rPr>
          <w:i/>
        </w:rPr>
        <w:t>1.</w:t>
      </w:r>
      <w:r w:rsidRPr="0007500D">
        <w:rPr>
          <w:iCs/>
        </w:rPr>
        <w:t>, amend to read:</w:t>
      </w:r>
    </w:p>
    <w:p w14:paraId="119E55C2" w14:textId="3D955277" w:rsidR="00101292" w:rsidRPr="0007500D" w:rsidRDefault="00101292" w:rsidP="00101292">
      <w:pPr>
        <w:tabs>
          <w:tab w:val="left" w:pos="2268"/>
        </w:tabs>
        <w:suppressAutoHyphens w:val="0"/>
        <w:spacing w:before="120" w:after="120" w:line="240" w:lineRule="auto"/>
        <w:ind w:left="1842" w:right="1134" w:hanging="1134"/>
        <w:jc w:val="both"/>
        <w:rPr>
          <w:b/>
          <w:bCs/>
          <w:strike/>
        </w:rPr>
      </w:pPr>
      <w:r>
        <w:t>"</w:t>
      </w:r>
      <w:r w:rsidRPr="0007500D">
        <w:t>5.1.</w:t>
      </w:r>
      <w:r w:rsidR="008F3CBB">
        <w:t>1.</w:t>
      </w:r>
      <w:r w:rsidRPr="0007500D">
        <w:t xml:space="preserve"> </w:t>
      </w:r>
      <w:r w:rsidRPr="0007500D">
        <w:tab/>
      </w:r>
      <w:r>
        <w:t>Any vehicle fitted with a MOIS complying with the definition of paragraph 2.1. above shall meet the requirements contained in paragraphs 5.2. to 5.8. of this Regulation</w:t>
      </w:r>
    </w:p>
    <w:p w14:paraId="024CBE09" w14:textId="38A80951" w:rsidR="00101292" w:rsidRPr="0007500D" w:rsidRDefault="00101292" w:rsidP="00101292">
      <w:pPr>
        <w:tabs>
          <w:tab w:val="left" w:pos="2268"/>
        </w:tabs>
        <w:suppressAutoHyphens w:val="0"/>
        <w:spacing w:before="120" w:after="120" w:line="240" w:lineRule="auto"/>
        <w:ind w:left="1849" w:right="1138" w:hanging="2275"/>
        <w:jc w:val="both"/>
        <w:rPr>
          <w:b/>
          <w:bCs/>
        </w:rPr>
      </w:pPr>
      <w:r w:rsidRPr="0007500D">
        <w:tab/>
      </w:r>
      <w:r w:rsidRPr="0007500D">
        <w:rPr>
          <w:b/>
          <w:bCs/>
        </w:rPr>
        <w:t xml:space="preserve">When the vehicle is equipped with a means to automatically deactivate the </w:t>
      </w:r>
      <w:r w:rsidR="008F3CBB">
        <w:rPr>
          <w:b/>
          <w:bCs/>
        </w:rPr>
        <w:t>MOIS</w:t>
      </w:r>
      <w:r w:rsidRPr="0007500D">
        <w:rPr>
          <w:b/>
          <w:bCs/>
        </w:rPr>
        <w:t xml:space="preserve"> function in situations such as, h</w:t>
      </w:r>
      <w:r w:rsidR="00D83DEC">
        <w:rPr>
          <w:b/>
          <w:bCs/>
        </w:rPr>
        <w:t xml:space="preserve">aving street cleaning equipment, </w:t>
      </w:r>
      <w:r w:rsidR="00E765A8" w:rsidRPr="00365AE1">
        <w:rPr>
          <w:b/>
          <w:bCs/>
        </w:rPr>
        <w:t>snow</w:t>
      </w:r>
      <w:r w:rsidR="00365AE1" w:rsidRPr="00365AE1">
        <w:rPr>
          <w:b/>
          <w:bCs/>
        </w:rPr>
        <w:t xml:space="preserve"> </w:t>
      </w:r>
      <w:r w:rsidR="00E765A8" w:rsidRPr="00365AE1">
        <w:rPr>
          <w:b/>
          <w:bCs/>
        </w:rPr>
        <w:t>ploughs</w:t>
      </w:r>
      <w:r w:rsidRPr="00365AE1">
        <w:rPr>
          <w:b/>
          <w:bCs/>
        </w:rPr>
        <w:t xml:space="preserve"> </w:t>
      </w:r>
      <w:r w:rsidR="00D83DEC">
        <w:rPr>
          <w:b/>
          <w:bCs/>
        </w:rPr>
        <w:t>or front loader garbage collectors</w:t>
      </w:r>
      <w:r w:rsidR="00D83DEC" w:rsidRPr="0007500D">
        <w:rPr>
          <w:b/>
          <w:bCs/>
        </w:rPr>
        <w:t xml:space="preserve"> </w:t>
      </w:r>
      <w:r w:rsidRPr="0007500D">
        <w:rPr>
          <w:b/>
          <w:bCs/>
        </w:rPr>
        <w:t>attac</w:t>
      </w:r>
      <w:r w:rsidR="008F3CBB">
        <w:rPr>
          <w:b/>
          <w:bCs/>
        </w:rPr>
        <w:t>hed</w:t>
      </w:r>
      <w:r w:rsidR="00D83DEC">
        <w:rPr>
          <w:b/>
          <w:bCs/>
        </w:rPr>
        <w:t>,</w:t>
      </w:r>
      <w:r w:rsidR="008F3CBB">
        <w:rPr>
          <w:b/>
          <w:bCs/>
        </w:rPr>
        <w:t xml:space="preserve"> </w:t>
      </w:r>
      <w:r w:rsidRPr="0007500D">
        <w:rPr>
          <w:b/>
          <w:bCs/>
        </w:rPr>
        <w:t>following conditions shall apply as appropriate:</w:t>
      </w:r>
    </w:p>
    <w:p w14:paraId="5523087B" w14:textId="20406AD7" w:rsidR="00101292" w:rsidRPr="0007500D" w:rsidRDefault="00101292" w:rsidP="00101292">
      <w:pPr>
        <w:tabs>
          <w:tab w:val="left" w:pos="2268"/>
        </w:tabs>
        <w:suppressAutoHyphens w:val="0"/>
        <w:spacing w:before="120" w:after="120" w:line="240" w:lineRule="auto"/>
        <w:ind w:left="1849" w:right="1138" w:hanging="2275"/>
        <w:jc w:val="both"/>
        <w:rPr>
          <w:b/>
          <w:bCs/>
        </w:rPr>
      </w:pPr>
      <w:r w:rsidRPr="0007500D">
        <w:rPr>
          <w:b/>
          <w:bCs/>
        </w:rPr>
        <w:tab/>
        <w:t xml:space="preserve">The vehicle manufacturer shall provide a list of situations and corresponding criteria where the </w:t>
      </w:r>
      <w:r w:rsidR="008F3CBB">
        <w:rPr>
          <w:b/>
          <w:bCs/>
        </w:rPr>
        <w:t>MOIS</w:t>
      </w:r>
      <w:r w:rsidRPr="0007500D">
        <w:rPr>
          <w:b/>
          <w:bCs/>
        </w:rPr>
        <w:t xml:space="preserve"> function is automatically deactivated to the technical service at the time of type </w:t>
      </w:r>
      <w:proofErr w:type="gramStart"/>
      <w:r w:rsidRPr="0007500D">
        <w:rPr>
          <w:b/>
          <w:bCs/>
        </w:rPr>
        <w:t>approval</w:t>
      </w:r>
      <w:proofErr w:type="gramEnd"/>
      <w:r w:rsidRPr="0007500D">
        <w:rPr>
          <w:b/>
          <w:bCs/>
        </w:rPr>
        <w:t xml:space="preserve"> and it shall be annexed to the test report.</w:t>
      </w:r>
    </w:p>
    <w:p w14:paraId="3C092CC7" w14:textId="42C6CE04" w:rsidR="00101292" w:rsidRPr="0007500D" w:rsidRDefault="00101292" w:rsidP="00101292">
      <w:pPr>
        <w:tabs>
          <w:tab w:val="left" w:pos="2268"/>
        </w:tabs>
        <w:suppressAutoHyphens w:val="0"/>
        <w:spacing w:before="120" w:after="120" w:line="240" w:lineRule="auto"/>
        <w:ind w:left="1849" w:right="1138" w:hanging="2275"/>
        <w:jc w:val="both"/>
        <w:rPr>
          <w:b/>
          <w:bCs/>
        </w:rPr>
      </w:pPr>
      <w:r w:rsidRPr="0007500D">
        <w:rPr>
          <w:b/>
          <w:bCs/>
        </w:rPr>
        <w:tab/>
        <w:t xml:space="preserve">The </w:t>
      </w:r>
      <w:r w:rsidR="008F3CBB">
        <w:rPr>
          <w:b/>
          <w:bCs/>
        </w:rPr>
        <w:t>MOIS</w:t>
      </w:r>
      <w:r w:rsidRPr="0007500D">
        <w:rPr>
          <w:b/>
          <w:bCs/>
        </w:rPr>
        <w:t xml:space="preserve"> function shall be automatically reactivated as soon as the conditions that led to the automatic deactivation are not present anymore.</w:t>
      </w:r>
    </w:p>
    <w:p w14:paraId="4707B3D2" w14:textId="1553091D" w:rsidR="00101292" w:rsidRPr="0007500D" w:rsidRDefault="00101292" w:rsidP="00101292">
      <w:pPr>
        <w:tabs>
          <w:tab w:val="left" w:pos="2268"/>
        </w:tabs>
        <w:suppressAutoHyphens w:val="0"/>
        <w:spacing w:before="120" w:after="120" w:line="240" w:lineRule="auto"/>
        <w:ind w:left="1849" w:right="1138" w:hanging="2275"/>
        <w:jc w:val="both"/>
      </w:pPr>
      <w:r w:rsidRPr="0007500D">
        <w:rPr>
          <w:b/>
          <w:bCs/>
        </w:rPr>
        <w:tab/>
        <w:t xml:space="preserve">A constant optical warning signal shall inform the driver that the </w:t>
      </w:r>
      <w:r w:rsidR="008F3CBB">
        <w:rPr>
          <w:b/>
          <w:bCs/>
        </w:rPr>
        <w:t>MOIS</w:t>
      </w:r>
      <w:r w:rsidRPr="0007500D">
        <w:rPr>
          <w:b/>
          <w:bCs/>
        </w:rPr>
        <w:t xml:space="preserve"> function has been deactivated. The failure warning signal specified in paragraph 5.</w:t>
      </w:r>
      <w:r w:rsidR="008F3CBB">
        <w:rPr>
          <w:b/>
          <w:bCs/>
        </w:rPr>
        <w:t>8</w:t>
      </w:r>
      <w:r w:rsidRPr="0007500D">
        <w:rPr>
          <w:b/>
          <w:bCs/>
        </w:rPr>
        <w:t>. below may be used for this purpose.</w:t>
      </w:r>
      <w:r w:rsidRPr="000F6AE6">
        <w:t>"</w:t>
      </w:r>
    </w:p>
    <w:p w14:paraId="49961D5A" w14:textId="77777777" w:rsidR="00E426C8" w:rsidRPr="00E426C8" w:rsidRDefault="00E426C8" w:rsidP="00101292"/>
    <w:p w14:paraId="461F10E6" w14:textId="77777777" w:rsidR="0072308F" w:rsidRPr="00101292" w:rsidRDefault="0072308F" w:rsidP="00101292"/>
    <w:p w14:paraId="0F091ECC" w14:textId="1F53EE5B" w:rsidR="00FB51C7" w:rsidRPr="00E426C8" w:rsidRDefault="00FB51C7" w:rsidP="00FB51C7">
      <w:pPr>
        <w:pStyle w:val="HChG"/>
        <w:numPr>
          <w:ilvl w:val="0"/>
          <w:numId w:val="1"/>
        </w:numPr>
        <w:rPr>
          <w:bCs/>
        </w:rPr>
      </w:pPr>
      <w:r w:rsidRPr="00E426C8">
        <w:rPr>
          <w:bCs/>
        </w:rPr>
        <w:t>Justification</w:t>
      </w:r>
    </w:p>
    <w:p w14:paraId="7307D6D1" w14:textId="77777777" w:rsidR="00D425B9" w:rsidRDefault="00101292" w:rsidP="00185FFE">
      <w:pPr>
        <w:pStyle w:val="ListParagraph"/>
        <w:numPr>
          <w:ilvl w:val="0"/>
          <w:numId w:val="2"/>
        </w:numPr>
      </w:pPr>
      <w:r w:rsidRPr="0007500D">
        <w:t xml:space="preserve">There are some vehicle configurations for which </w:t>
      </w:r>
      <w:r>
        <w:t>MOIS</w:t>
      </w:r>
      <w:r w:rsidRPr="0007500D">
        <w:t xml:space="preserve"> may not work correctly (</w:t>
      </w:r>
      <w:r>
        <w:t xml:space="preserve">e.g.: </w:t>
      </w:r>
      <w:r w:rsidRPr="0007500D">
        <w:t>because of the vehicle body, the vehicle us</w:t>
      </w:r>
      <w:r>
        <w:t>e</w:t>
      </w:r>
      <w:r w:rsidRPr="0007500D">
        <w:t xml:space="preserve">). As we do not want to exempt these vehicles as in some UN </w:t>
      </w:r>
      <w:r>
        <w:t>R</w:t>
      </w:r>
      <w:r w:rsidRPr="0007500D">
        <w:t>egulations (</w:t>
      </w:r>
      <w:r>
        <w:t xml:space="preserve">e.g.: </w:t>
      </w:r>
      <w:r w:rsidRPr="0007500D">
        <w:t>UN</w:t>
      </w:r>
      <w:r>
        <w:t xml:space="preserve"> </w:t>
      </w:r>
      <w:r w:rsidRPr="0007500D">
        <w:t>R</w:t>
      </w:r>
      <w:r>
        <w:t xml:space="preserve">egulations Nos. </w:t>
      </w:r>
      <w:r w:rsidRPr="0007500D">
        <w:t>58, 73, 151, 15</w:t>
      </w:r>
      <w:r>
        <w:t>9</w:t>
      </w:r>
      <w:r w:rsidRPr="0007500D">
        <w:t>)</w:t>
      </w:r>
      <w:r>
        <w:t>. The above proposal aims at</w:t>
      </w:r>
      <w:r w:rsidRPr="0007500D">
        <w:t xml:space="preserve"> allow</w:t>
      </w:r>
      <w:r>
        <w:t>ing</w:t>
      </w:r>
      <w:r w:rsidRPr="0007500D">
        <w:t xml:space="preserve"> these vehicles to not fulfil the requirements of the </w:t>
      </w:r>
      <w:r>
        <w:t>MOIS</w:t>
      </w:r>
      <w:r w:rsidRPr="0007500D">
        <w:t xml:space="preserve"> </w:t>
      </w:r>
      <w:proofErr w:type="gramStart"/>
      <w:r w:rsidRPr="0007500D">
        <w:t>as long as</w:t>
      </w:r>
      <w:proofErr w:type="gramEnd"/>
      <w:r w:rsidRPr="0007500D">
        <w:t xml:space="preserve"> they are not ready to drive off or during operation of incompatible auxiliary equipment if it is agreed by the Type Approval Authority.</w:t>
      </w:r>
    </w:p>
    <w:p w14:paraId="44DB8E01" w14:textId="18995E72" w:rsidR="00A536E8" w:rsidRPr="00E426C8" w:rsidRDefault="00F166AE" w:rsidP="00185FFE">
      <w:pPr>
        <w:pStyle w:val="ListParagraph"/>
        <w:numPr>
          <w:ilvl w:val="0"/>
          <w:numId w:val="2"/>
        </w:numPr>
      </w:pPr>
      <w:r>
        <w:t xml:space="preserve">The approach is identical as for BSIS in Working Document </w:t>
      </w:r>
      <w:r w:rsidR="00F65F11" w:rsidRPr="00F65F11">
        <w:t>ECE-TRANS-WP.29-GRSG-2022-09</w:t>
      </w:r>
      <w:r w:rsidR="00F65F11">
        <w:t>.</w:t>
      </w:r>
      <w:r w:rsidR="008F231B" w:rsidRPr="00E426C8">
        <w:br/>
      </w:r>
    </w:p>
    <w:p w14:paraId="3A661E1E" w14:textId="501477EF" w:rsidR="00E426C8" w:rsidRDefault="00E426C8" w:rsidP="00E426C8"/>
    <w:p w14:paraId="3C49EAFC" w14:textId="6403539A" w:rsidR="00E426C8" w:rsidRDefault="00E426C8" w:rsidP="00E426C8"/>
    <w:p w14:paraId="6EAB13F5" w14:textId="3429961D" w:rsidR="00324E70" w:rsidRDefault="00324E70" w:rsidP="00324E70"/>
    <w:p w14:paraId="3A70B6F8" w14:textId="1E807E06" w:rsidR="00324E70" w:rsidRDefault="00324E70" w:rsidP="00324E70">
      <w:pPr>
        <w:tabs>
          <w:tab w:val="left" w:pos="3695"/>
        </w:tabs>
      </w:pPr>
      <w:r>
        <w:tab/>
        <w:t>________________</w:t>
      </w:r>
    </w:p>
    <w:p w14:paraId="426F6AD2" w14:textId="23478A63" w:rsidR="0072308F" w:rsidRPr="00324E70" w:rsidRDefault="0072308F" w:rsidP="00324E70">
      <w:pPr>
        <w:tabs>
          <w:tab w:val="left" w:pos="3695"/>
        </w:tabs>
      </w:pPr>
    </w:p>
    <w:sectPr w:rsidR="0072308F" w:rsidRPr="00324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91F7" w14:textId="77777777" w:rsidR="009D5010" w:rsidRDefault="009D5010" w:rsidP="006041FB">
      <w:pPr>
        <w:spacing w:line="240" w:lineRule="auto"/>
      </w:pPr>
      <w:r>
        <w:separator/>
      </w:r>
    </w:p>
  </w:endnote>
  <w:endnote w:type="continuationSeparator" w:id="0">
    <w:p w14:paraId="7A1410D4" w14:textId="77777777" w:rsidR="009D5010" w:rsidRDefault="009D5010" w:rsidP="00604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530A" w14:textId="77777777" w:rsidR="005D0719" w:rsidRDefault="005D0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CDCF" w14:textId="77777777" w:rsidR="005D0719" w:rsidRDefault="005D0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83D0" w14:textId="77777777" w:rsidR="005D0719" w:rsidRDefault="005D0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489C" w14:textId="77777777" w:rsidR="009D5010" w:rsidRDefault="009D5010" w:rsidP="006041FB">
      <w:pPr>
        <w:spacing w:line="240" w:lineRule="auto"/>
      </w:pPr>
      <w:r>
        <w:separator/>
      </w:r>
    </w:p>
  </w:footnote>
  <w:footnote w:type="continuationSeparator" w:id="0">
    <w:p w14:paraId="4F27D650" w14:textId="77777777" w:rsidR="009D5010" w:rsidRDefault="009D5010" w:rsidP="00604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E639" w14:textId="77777777" w:rsidR="005D0719" w:rsidRDefault="005D0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ook w:val="04A0" w:firstRow="1" w:lastRow="0" w:firstColumn="1" w:lastColumn="0" w:noHBand="0" w:noVBand="1"/>
    </w:tblPr>
    <w:tblGrid>
      <w:gridCol w:w="4395"/>
      <w:gridCol w:w="5245"/>
    </w:tblGrid>
    <w:tr w:rsidR="00E426C8" w:rsidRPr="00DD5F08" w14:paraId="35A8DB52" w14:textId="77777777" w:rsidTr="000E2B81">
      <w:tc>
        <w:tcPr>
          <w:tcW w:w="4395" w:type="dxa"/>
          <w:hideMark/>
        </w:tcPr>
        <w:p w14:paraId="1FF77C59" w14:textId="5B3D2928" w:rsidR="00E426C8" w:rsidRPr="00DD5F08" w:rsidRDefault="00E426C8" w:rsidP="00E426C8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rPr>
              <w:rFonts w:eastAsia="Calibri"/>
              <w:kern w:val="2"/>
            </w:rPr>
          </w:pPr>
          <w:r w:rsidRPr="00DD5F08">
            <w:rPr>
              <w:rFonts w:eastAsia="Calibri"/>
              <w:kern w:val="2"/>
            </w:rPr>
            <w:t xml:space="preserve">Submitted by </w:t>
          </w:r>
          <w:r w:rsidR="006805D9">
            <w:rPr>
              <w:rFonts w:eastAsia="Calibri"/>
              <w:kern w:val="2"/>
            </w:rPr>
            <w:t xml:space="preserve">the </w:t>
          </w:r>
          <w:r w:rsidR="00EA79E7">
            <w:rPr>
              <w:rFonts w:eastAsia="Calibri"/>
              <w:kern w:val="2"/>
            </w:rPr>
            <w:t xml:space="preserve">experts of </w:t>
          </w:r>
          <w:r w:rsidR="000E2B81">
            <w:rPr>
              <w:rFonts w:eastAsia="Calibri"/>
              <w:kern w:val="2"/>
            </w:rPr>
            <w:t xml:space="preserve">the </w:t>
          </w:r>
          <w:r w:rsidR="00470B26">
            <w:rPr>
              <w:rFonts w:eastAsia="Calibri"/>
              <w:kern w:val="2"/>
            </w:rPr>
            <w:t>IWG</w:t>
          </w:r>
          <w:r w:rsidR="006805D9">
            <w:rPr>
              <w:rFonts w:eastAsia="Calibri"/>
              <w:kern w:val="2"/>
            </w:rPr>
            <w:t xml:space="preserve"> </w:t>
          </w:r>
          <w:r w:rsidR="000E2B81">
            <w:rPr>
              <w:rFonts w:eastAsia="Calibri"/>
              <w:kern w:val="2"/>
            </w:rPr>
            <w:t xml:space="preserve">on </w:t>
          </w:r>
          <w:r w:rsidR="006805D9">
            <w:rPr>
              <w:rFonts w:eastAsia="Calibri"/>
              <w:kern w:val="2"/>
            </w:rPr>
            <w:t>VRU-</w:t>
          </w:r>
          <w:proofErr w:type="spellStart"/>
          <w:r w:rsidR="006805D9">
            <w:rPr>
              <w:rFonts w:eastAsia="Calibri"/>
              <w:kern w:val="2"/>
            </w:rPr>
            <w:t>Proxi</w:t>
          </w:r>
          <w:proofErr w:type="spellEnd"/>
        </w:p>
      </w:tc>
      <w:tc>
        <w:tcPr>
          <w:tcW w:w="5245" w:type="dxa"/>
          <w:hideMark/>
        </w:tcPr>
        <w:p w14:paraId="7EE8496F" w14:textId="39E8C089" w:rsidR="009A1A31" w:rsidRDefault="00E426C8" w:rsidP="009A1A31">
          <w:pPr>
            <w:suppressAutoHyphens w:val="0"/>
            <w:spacing w:line="240" w:lineRule="auto"/>
            <w:ind w:left="2155"/>
            <w:jc w:val="right"/>
            <w:rPr>
              <w:rFonts w:eastAsia="Calibri"/>
              <w:b/>
              <w:bCs/>
              <w:kern w:val="2"/>
            </w:rPr>
          </w:pPr>
          <w:r w:rsidRPr="00DD5F08">
            <w:rPr>
              <w:rFonts w:eastAsia="Calibri"/>
              <w:kern w:val="2"/>
              <w:u w:val="single"/>
            </w:rPr>
            <w:t>Informal document</w:t>
          </w:r>
          <w:r w:rsidRPr="00DD5F08">
            <w:rPr>
              <w:rFonts w:eastAsia="Calibri"/>
              <w:kern w:val="2"/>
            </w:rPr>
            <w:t xml:space="preserve"> </w:t>
          </w:r>
          <w:r w:rsidRPr="00DD5F08">
            <w:rPr>
              <w:rFonts w:eastAsia="Calibri"/>
              <w:b/>
              <w:bCs/>
              <w:kern w:val="2"/>
            </w:rPr>
            <w:t>GRSG-1</w:t>
          </w:r>
          <w:r w:rsidR="0072308F">
            <w:rPr>
              <w:rFonts w:eastAsia="Calibri"/>
              <w:b/>
              <w:bCs/>
              <w:kern w:val="2"/>
            </w:rPr>
            <w:t>23</w:t>
          </w:r>
          <w:r>
            <w:rPr>
              <w:rFonts w:eastAsia="Calibri"/>
              <w:b/>
              <w:bCs/>
              <w:kern w:val="2"/>
            </w:rPr>
            <w:t>-</w:t>
          </w:r>
          <w:r w:rsidR="00C67698">
            <w:rPr>
              <w:rFonts w:eastAsia="Calibri"/>
              <w:b/>
              <w:bCs/>
              <w:kern w:val="2"/>
            </w:rPr>
            <w:t>11</w:t>
          </w:r>
        </w:p>
        <w:p w14:paraId="581E4AD2" w14:textId="00BA1C9C" w:rsidR="00E426C8" w:rsidRDefault="00E426C8" w:rsidP="009A1A31">
          <w:pPr>
            <w:suppressAutoHyphens w:val="0"/>
            <w:spacing w:line="240" w:lineRule="auto"/>
            <w:ind w:left="1877"/>
            <w:jc w:val="right"/>
            <w:rPr>
              <w:rFonts w:eastAsia="Calibri"/>
              <w:kern w:val="2"/>
            </w:rPr>
          </w:pPr>
          <w:r w:rsidRPr="00DD5F08">
            <w:rPr>
              <w:rFonts w:eastAsia="Calibri"/>
              <w:kern w:val="2"/>
            </w:rPr>
            <w:t>(</w:t>
          </w:r>
          <w:proofErr w:type="gramStart"/>
          <w:r w:rsidRPr="00DD5F08">
            <w:rPr>
              <w:rFonts w:eastAsia="Calibri"/>
              <w:kern w:val="2"/>
            </w:rPr>
            <w:t>1</w:t>
          </w:r>
          <w:r w:rsidR="0072308F">
            <w:rPr>
              <w:rFonts w:eastAsia="Calibri"/>
              <w:kern w:val="2"/>
            </w:rPr>
            <w:t>23</w:t>
          </w:r>
          <w:r w:rsidRPr="00E426C8">
            <w:rPr>
              <w:rFonts w:eastAsia="Calibri"/>
              <w:kern w:val="2"/>
              <w:vertAlign w:val="superscript"/>
            </w:rPr>
            <w:t>nd</w:t>
          </w:r>
          <w:proofErr w:type="gramEnd"/>
          <w:r>
            <w:rPr>
              <w:rFonts w:eastAsia="Calibri"/>
              <w:kern w:val="2"/>
            </w:rPr>
            <w:t xml:space="preserve"> </w:t>
          </w:r>
          <w:r w:rsidRPr="00DD5F08">
            <w:rPr>
              <w:rFonts w:eastAsia="Calibri"/>
              <w:kern w:val="2"/>
            </w:rPr>
            <w:t xml:space="preserve">GRSG, </w:t>
          </w:r>
          <w:r w:rsidR="0072308F">
            <w:rPr>
              <w:rFonts w:eastAsia="Calibri"/>
              <w:kern w:val="2"/>
            </w:rPr>
            <w:t>28 March–1 April 2022</w:t>
          </w:r>
        </w:p>
        <w:p w14:paraId="28BEAABD" w14:textId="3CF1280B" w:rsidR="006E6543" w:rsidRPr="00DD5F08" w:rsidRDefault="006E6543" w:rsidP="006E6543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ind w:left="1735"/>
            <w:jc w:val="right"/>
            <w:rPr>
              <w:rFonts w:eastAsia="Calibri"/>
              <w:kern w:val="2"/>
            </w:rPr>
          </w:pPr>
          <w:r>
            <w:rPr>
              <w:rFonts w:eastAsia="Calibri"/>
              <w:kern w:val="2"/>
            </w:rPr>
            <w:t xml:space="preserve">Agenda item </w:t>
          </w:r>
          <w:r w:rsidR="002571DC">
            <w:rPr>
              <w:rFonts w:eastAsia="Calibri"/>
              <w:kern w:val="2"/>
            </w:rPr>
            <w:t>4</w:t>
          </w:r>
          <w:r w:rsidR="005D0719">
            <w:rPr>
              <w:rFonts w:eastAsia="Calibri"/>
              <w:kern w:val="2"/>
            </w:rPr>
            <w:t>(d)</w:t>
          </w:r>
          <w:r w:rsidR="007920B3">
            <w:rPr>
              <w:rFonts w:eastAsia="Calibri"/>
              <w:kern w:val="2"/>
            </w:rPr>
            <w:t>)</w:t>
          </w:r>
        </w:p>
      </w:tc>
    </w:tr>
  </w:tbl>
  <w:p w14:paraId="29F29748" w14:textId="77777777" w:rsidR="00E426C8" w:rsidRPr="006E324D" w:rsidRDefault="00E426C8" w:rsidP="00E426C8">
    <w:pPr>
      <w:pStyle w:val="Header"/>
    </w:pPr>
  </w:p>
  <w:p w14:paraId="6B1CAC47" w14:textId="77777777" w:rsidR="00E426C8" w:rsidRDefault="00E42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5F17" w14:textId="77777777" w:rsidR="005D0719" w:rsidRDefault="005D0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437"/>
    <w:multiLevelType w:val="hybridMultilevel"/>
    <w:tmpl w:val="69E87E60"/>
    <w:lvl w:ilvl="0" w:tplc="20A6E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1EC9"/>
    <w:multiLevelType w:val="hybridMultilevel"/>
    <w:tmpl w:val="527A8F18"/>
    <w:lvl w:ilvl="0" w:tplc="E8FA7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FB"/>
    <w:rsid w:val="00000CE5"/>
    <w:rsid w:val="0002602C"/>
    <w:rsid w:val="00051BDD"/>
    <w:rsid w:val="000B622D"/>
    <w:rsid w:val="000C0CD3"/>
    <w:rsid w:val="000D246D"/>
    <w:rsid w:val="000E2B81"/>
    <w:rsid w:val="001007EE"/>
    <w:rsid w:val="00101292"/>
    <w:rsid w:val="00134970"/>
    <w:rsid w:val="001851C4"/>
    <w:rsid w:val="00185FFE"/>
    <w:rsid w:val="001A5C9D"/>
    <w:rsid w:val="001E27F9"/>
    <w:rsid w:val="002571DC"/>
    <w:rsid w:val="00291AEB"/>
    <w:rsid w:val="0029365E"/>
    <w:rsid w:val="002B47E4"/>
    <w:rsid w:val="002C0853"/>
    <w:rsid w:val="00302BC6"/>
    <w:rsid w:val="00315B2D"/>
    <w:rsid w:val="00324E70"/>
    <w:rsid w:val="00332E54"/>
    <w:rsid w:val="00365AE1"/>
    <w:rsid w:val="00370389"/>
    <w:rsid w:val="00371CEC"/>
    <w:rsid w:val="003A7DDE"/>
    <w:rsid w:val="003D2A7C"/>
    <w:rsid w:val="003E507B"/>
    <w:rsid w:val="003F2C8A"/>
    <w:rsid w:val="0040784E"/>
    <w:rsid w:val="004272C7"/>
    <w:rsid w:val="004531AC"/>
    <w:rsid w:val="004550AD"/>
    <w:rsid w:val="00470B26"/>
    <w:rsid w:val="004C597D"/>
    <w:rsid w:val="004C749A"/>
    <w:rsid w:val="004E3E69"/>
    <w:rsid w:val="004E4BDD"/>
    <w:rsid w:val="005629D6"/>
    <w:rsid w:val="005D0719"/>
    <w:rsid w:val="005F71EA"/>
    <w:rsid w:val="006041FB"/>
    <w:rsid w:val="0061280A"/>
    <w:rsid w:val="00614E2D"/>
    <w:rsid w:val="00617CED"/>
    <w:rsid w:val="00643ECA"/>
    <w:rsid w:val="006634CC"/>
    <w:rsid w:val="006805D9"/>
    <w:rsid w:val="006C4207"/>
    <w:rsid w:val="006E6543"/>
    <w:rsid w:val="007132CA"/>
    <w:rsid w:val="0072308F"/>
    <w:rsid w:val="007731BF"/>
    <w:rsid w:val="00776F28"/>
    <w:rsid w:val="00790997"/>
    <w:rsid w:val="007920B3"/>
    <w:rsid w:val="007B48E9"/>
    <w:rsid w:val="008060FF"/>
    <w:rsid w:val="00822A76"/>
    <w:rsid w:val="00854140"/>
    <w:rsid w:val="00895446"/>
    <w:rsid w:val="008F231B"/>
    <w:rsid w:val="008F3CBB"/>
    <w:rsid w:val="008F61A9"/>
    <w:rsid w:val="00944CA4"/>
    <w:rsid w:val="00973648"/>
    <w:rsid w:val="009922C7"/>
    <w:rsid w:val="00996C08"/>
    <w:rsid w:val="009A1A31"/>
    <w:rsid w:val="009A29D0"/>
    <w:rsid w:val="009A60B7"/>
    <w:rsid w:val="009B18A8"/>
    <w:rsid w:val="009C4E2F"/>
    <w:rsid w:val="009D5010"/>
    <w:rsid w:val="009F55E8"/>
    <w:rsid w:val="00A4118E"/>
    <w:rsid w:val="00A536E8"/>
    <w:rsid w:val="00A84B1A"/>
    <w:rsid w:val="00A96E1E"/>
    <w:rsid w:val="00AA4B07"/>
    <w:rsid w:val="00AB1894"/>
    <w:rsid w:val="00AB4089"/>
    <w:rsid w:val="00AC111D"/>
    <w:rsid w:val="00AF364F"/>
    <w:rsid w:val="00AF63F2"/>
    <w:rsid w:val="00B22091"/>
    <w:rsid w:val="00B37BE8"/>
    <w:rsid w:val="00B5351E"/>
    <w:rsid w:val="00B63180"/>
    <w:rsid w:val="00B753CB"/>
    <w:rsid w:val="00BB6BE3"/>
    <w:rsid w:val="00C16562"/>
    <w:rsid w:val="00C54171"/>
    <w:rsid w:val="00C608D4"/>
    <w:rsid w:val="00C67698"/>
    <w:rsid w:val="00C767DE"/>
    <w:rsid w:val="00CE16ED"/>
    <w:rsid w:val="00D028CA"/>
    <w:rsid w:val="00D31C55"/>
    <w:rsid w:val="00D32E62"/>
    <w:rsid w:val="00D4157F"/>
    <w:rsid w:val="00D425B9"/>
    <w:rsid w:val="00D71609"/>
    <w:rsid w:val="00D83C04"/>
    <w:rsid w:val="00D83DEC"/>
    <w:rsid w:val="00DC6346"/>
    <w:rsid w:val="00DD4F5A"/>
    <w:rsid w:val="00E04B5F"/>
    <w:rsid w:val="00E4032C"/>
    <w:rsid w:val="00E426C8"/>
    <w:rsid w:val="00E60878"/>
    <w:rsid w:val="00E765A8"/>
    <w:rsid w:val="00E77523"/>
    <w:rsid w:val="00E82903"/>
    <w:rsid w:val="00EA33B4"/>
    <w:rsid w:val="00EA79E7"/>
    <w:rsid w:val="00EC642A"/>
    <w:rsid w:val="00EC6836"/>
    <w:rsid w:val="00EF0CFE"/>
    <w:rsid w:val="00F123F0"/>
    <w:rsid w:val="00F166AE"/>
    <w:rsid w:val="00F27A17"/>
    <w:rsid w:val="00F50CFA"/>
    <w:rsid w:val="00F65F11"/>
    <w:rsid w:val="00F76F2B"/>
    <w:rsid w:val="00F77C3B"/>
    <w:rsid w:val="00F90326"/>
    <w:rsid w:val="00FA7B7A"/>
    <w:rsid w:val="00FB51C7"/>
    <w:rsid w:val="00FF153D"/>
    <w:rsid w:val="78FB8634"/>
    <w:rsid w:val="7E7A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1DD5C6"/>
  <w15:chartTrackingRefBased/>
  <w15:docId w15:val="{102EE0F5-C844-4EFF-B421-4B216A10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1FB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rsid w:val="006041FB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uiPriority w:val="99"/>
    <w:rsid w:val="006041FB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6041FB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"/>
    <w:basedOn w:val="DefaultParagraphFont"/>
    <w:link w:val="FootnoteText"/>
    <w:rsid w:val="006041FB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para">
    <w:name w:val="para"/>
    <w:basedOn w:val="Normal"/>
    <w:link w:val="paraChar"/>
    <w:rsid w:val="006041FB"/>
    <w:pPr>
      <w:spacing w:after="120"/>
      <w:ind w:left="2268" w:right="1134" w:hanging="1134"/>
      <w:jc w:val="both"/>
    </w:pPr>
  </w:style>
  <w:style w:type="character" w:customStyle="1" w:styleId="paraChar">
    <w:name w:val="para Char"/>
    <w:link w:val="para"/>
    <w:rsid w:val="006041F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ChGChar">
    <w:name w:val="_ H _Ch_G Char"/>
    <w:link w:val="HChG"/>
    <w:rsid w:val="006041FB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85FFE"/>
    <w:pPr>
      <w:ind w:left="720"/>
      <w:contextualSpacing/>
    </w:pPr>
  </w:style>
  <w:style w:type="paragraph" w:styleId="Header">
    <w:name w:val="header"/>
    <w:aliases w:val="6_G"/>
    <w:basedOn w:val="Normal"/>
    <w:link w:val="HeaderChar"/>
    <w:uiPriority w:val="99"/>
    <w:unhideWhenUsed/>
    <w:rsid w:val="00E426C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E426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26C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C8"/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elraster1">
    <w:name w:val="Tabelraster1"/>
    <w:basedOn w:val="TableNormal"/>
    <w:next w:val="TableGrid"/>
    <w:rsid w:val="0072308F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2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79E7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BE4D9-02B1-4E9A-A05F-A8D9726DC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3EBCD-56FE-4A1A-AAB4-E486ACDE6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B5923-0441-454C-AEEE-8F11109715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Perl, Andreas</dc:creator>
  <cp:keywords/>
  <dc:description/>
  <cp:lastModifiedBy>Edoardo</cp:lastModifiedBy>
  <cp:revision>2</cp:revision>
  <dcterms:created xsi:type="dcterms:W3CDTF">2022-03-22T13:37:00Z</dcterms:created>
  <dcterms:modified xsi:type="dcterms:W3CDTF">2022-03-22T13:37:00Z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3338300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