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0B0545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0D2FB8D" w14:textId="77777777" w:rsidR="002D5AAC" w:rsidRDefault="002D5AAC" w:rsidP="007F366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909255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EEA61A1" w14:textId="62AF5B3A" w:rsidR="002D5AAC" w:rsidRDefault="007F3667" w:rsidP="007F3667">
            <w:pPr>
              <w:jc w:val="right"/>
            </w:pPr>
            <w:r w:rsidRPr="007F3667">
              <w:rPr>
                <w:sz w:val="40"/>
              </w:rPr>
              <w:t>ECE</w:t>
            </w:r>
            <w:r>
              <w:t>/TRANS/WP.11/2022/6</w:t>
            </w:r>
          </w:p>
        </w:tc>
      </w:tr>
      <w:tr w:rsidR="002D5AAC" w:rsidRPr="007F3667" w14:paraId="7019DA2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79FD12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1BFA681" wp14:editId="206365A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27158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A0C6639" w14:textId="77777777" w:rsidR="002D5AAC" w:rsidRDefault="007F366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A8EA227" w14:textId="77777777" w:rsidR="007F3667" w:rsidRDefault="007F3667" w:rsidP="007F366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February 2022</w:t>
            </w:r>
          </w:p>
          <w:p w14:paraId="49FD068C" w14:textId="77777777" w:rsidR="007F3667" w:rsidRDefault="007F3667" w:rsidP="007F366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B712EB6" w14:textId="49ADD262" w:rsidR="007F3667" w:rsidRPr="008D53B6" w:rsidRDefault="007F3667" w:rsidP="007F366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2AD2E28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7779719" w14:textId="77777777" w:rsidR="007F3667" w:rsidRPr="007F3667" w:rsidRDefault="007F3667" w:rsidP="007F3667">
      <w:pPr>
        <w:spacing w:before="120"/>
        <w:rPr>
          <w:sz w:val="28"/>
          <w:szCs w:val="28"/>
        </w:rPr>
      </w:pPr>
      <w:r w:rsidRPr="007F3667">
        <w:rPr>
          <w:sz w:val="28"/>
          <w:szCs w:val="28"/>
        </w:rPr>
        <w:t>Комитет по внутреннему транспорту</w:t>
      </w:r>
    </w:p>
    <w:p w14:paraId="21EC6D1B" w14:textId="419F4B86" w:rsidR="007F3667" w:rsidRPr="007F3667" w:rsidRDefault="007F3667" w:rsidP="007F3667">
      <w:pPr>
        <w:spacing w:before="120"/>
        <w:rPr>
          <w:b/>
          <w:sz w:val="24"/>
          <w:szCs w:val="24"/>
        </w:rPr>
      </w:pPr>
      <w:r w:rsidRPr="007F3667">
        <w:rPr>
          <w:b/>
          <w:bCs/>
          <w:sz w:val="24"/>
          <w:szCs w:val="24"/>
        </w:rPr>
        <w:t xml:space="preserve">Рабочая группа по перевозкам </w:t>
      </w:r>
      <w:r w:rsidR="00EB1DC0">
        <w:rPr>
          <w:b/>
          <w:bCs/>
          <w:sz w:val="24"/>
          <w:szCs w:val="24"/>
        </w:rPr>
        <w:br/>
      </w:r>
      <w:r w:rsidRPr="007F3667">
        <w:rPr>
          <w:b/>
          <w:bCs/>
          <w:sz w:val="24"/>
          <w:szCs w:val="24"/>
        </w:rPr>
        <w:t xml:space="preserve">скоропортящихся пищевых </w:t>
      </w:r>
      <w:r w:rsidR="00EB1DC0">
        <w:rPr>
          <w:b/>
          <w:bCs/>
          <w:sz w:val="24"/>
          <w:szCs w:val="24"/>
        </w:rPr>
        <w:br/>
      </w:r>
      <w:r w:rsidRPr="007F3667">
        <w:rPr>
          <w:b/>
          <w:bCs/>
          <w:sz w:val="24"/>
          <w:szCs w:val="24"/>
        </w:rPr>
        <w:t>продуктов</w:t>
      </w:r>
    </w:p>
    <w:p w14:paraId="0622622E" w14:textId="77777777" w:rsidR="007F3667" w:rsidRPr="00CB3189" w:rsidRDefault="007F3667" w:rsidP="007F3667">
      <w:pPr>
        <w:spacing w:before="120"/>
        <w:rPr>
          <w:b/>
          <w:bCs/>
        </w:rPr>
      </w:pPr>
      <w:r>
        <w:rPr>
          <w:b/>
          <w:bCs/>
        </w:rPr>
        <w:t>Семьдесят восьмая сессия</w:t>
      </w:r>
    </w:p>
    <w:p w14:paraId="701D291E" w14:textId="228151D3" w:rsidR="007F3667" w:rsidRPr="00CB3189" w:rsidRDefault="007F3667" w:rsidP="007F3667">
      <w:pPr>
        <w:rPr>
          <w:b/>
          <w:bCs/>
        </w:rPr>
      </w:pPr>
      <w:r>
        <w:rPr>
          <w:b/>
          <w:bCs/>
        </w:rPr>
        <w:t>Женева, 3</w:t>
      </w:r>
      <w:r>
        <w:rPr>
          <w:b/>
          <w:bCs/>
          <w:lang w:val="en-US"/>
        </w:rPr>
        <w:t>–</w:t>
      </w:r>
      <w:r>
        <w:rPr>
          <w:b/>
          <w:bCs/>
        </w:rPr>
        <w:t>6 мая 2022 года</w:t>
      </w:r>
    </w:p>
    <w:p w14:paraId="29BF5CC2" w14:textId="77777777" w:rsidR="007F3667" w:rsidRPr="00CB3189" w:rsidRDefault="007F3667" w:rsidP="007F3667">
      <w:r>
        <w:t>Пункт 5 b) предварительной повестки дня</w:t>
      </w:r>
    </w:p>
    <w:p w14:paraId="6475ADDF" w14:textId="0FBE0EDE" w:rsidR="007F3667" w:rsidRPr="00CB3189" w:rsidRDefault="007F3667" w:rsidP="007F3667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Предложения по поправкам к СПС:</w:t>
      </w:r>
      <w:r>
        <w:rPr>
          <w:b/>
          <w:bCs/>
          <w:lang w:val="ru-RU"/>
        </w:rPr>
        <w:br/>
      </w:r>
      <w:r>
        <w:rPr>
          <w:b/>
          <w:bCs/>
          <w:lang w:val="ru-RU"/>
        </w:rPr>
        <w:t>Новые предложения</w:t>
      </w:r>
      <w:r>
        <w:rPr>
          <w:lang w:val="ru-RU"/>
        </w:rPr>
        <w:t xml:space="preserve"> </w:t>
      </w:r>
    </w:p>
    <w:p w14:paraId="4BFD6B89" w14:textId="1CCD4589" w:rsidR="007F3667" w:rsidRPr="00CB3189" w:rsidRDefault="007F3667" w:rsidP="007F3667">
      <w:pPr>
        <w:pStyle w:val="HChG"/>
      </w:pPr>
      <w:r>
        <w:tab/>
      </w:r>
      <w:r>
        <w:tab/>
      </w:r>
      <w:r>
        <w:rPr>
          <w:bCs/>
        </w:rPr>
        <w:t xml:space="preserve">Измерение толщины стенок указанных кузовов транспортных средств, предназначенных </w:t>
      </w:r>
      <w:r>
        <w:rPr>
          <w:bCs/>
        </w:rPr>
        <w:br/>
      </w:r>
      <w:r>
        <w:rPr>
          <w:bCs/>
        </w:rPr>
        <w:t xml:space="preserve">для перевозки скоропортящихся пищевых </w:t>
      </w:r>
      <w:r w:rsidR="00EB1DC0">
        <w:rPr>
          <w:bCs/>
        </w:rPr>
        <w:br/>
      </w:r>
      <w:r>
        <w:rPr>
          <w:bCs/>
        </w:rPr>
        <w:t>продуктов</w:t>
      </w:r>
    </w:p>
    <w:p w14:paraId="5413396A" w14:textId="77777777" w:rsidR="007F3667" w:rsidRDefault="007F3667" w:rsidP="007F3667">
      <w:pPr>
        <w:pStyle w:val="H1G"/>
        <w:rPr>
          <w:rStyle w:val="Policepardfaut1"/>
        </w:rPr>
      </w:pPr>
      <w:r>
        <w:tab/>
      </w:r>
      <w:r>
        <w:tab/>
      </w:r>
      <w:r>
        <w:tab/>
      </w:r>
      <w:r>
        <w:rPr>
          <w:bCs/>
        </w:rPr>
        <w:t>Представлено Правительством Франции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7F3667" w:rsidRPr="007F3667" w14:paraId="198B0E4C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45EFBF4F" w14:textId="77777777" w:rsidR="007F3667" w:rsidRPr="007F3667" w:rsidRDefault="007F3667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7F3667">
              <w:rPr>
                <w:rFonts w:cs="Times New Roman"/>
              </w:rPr>
              <w:tab/>
            </w:r>
            <w:r w:rsidRPr="007F3667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7F3667" w:rsidRPr="007F3667" w14:paraId="621FF602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4F4E5C8" w14:textId="1AED8E6E" w:rsidR="007F3667" w:rsidRPr="007F3667" w:rsidRDefault="007F3667" w:rsidP="007F3667">
            <w:pPr>
              <w:pStyle w:val="SingleTxtG"/>
              <w:tabs>
                <w:tab w:val="clear" w:pos="2835"/>
                <w:tab w:val="left" w:pos="3659"/>
              </w:tabs>
              <w:ind w:left="3659" w:hanging="2525"/>
            </w:pPr>
            <w:r>
              <w:rPr>
                <w:b/>
                <w:bCs/>
              </w:rPr>
              <w:t>Существо предложения</w:t>
            </w:r>
            <w:r w:rsidRPr="00DC713B">
              <w:t>:</w:t>
            </w:r>
            <w:r>
              <w:tab/>
              <w:t>Франция представляет новое предложение по улучшению контроля за габаритами изоляционных стенок кузовов транспортных средств, предназначенных для перевозки скоропортящихся пищевых продуктов, в</w:t>
            </w:r>
            <w:r>
              <w:rPr>
                <w:lang w:val="en-US"/>
              </w:rPr>
              <w:t> </w:t>
            </w:r>
            <w:r>
              <w:t>процессе типовых испытаний.</w:t>
            </w:r>
          </w:p>
        </w:tc>
      </w:tr>
      <w:tr w:rsidR="007F3667" w:rsidRPr="007F3667" w14:paraId="3617151C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14D85EA" w14:textId="6E0C589A" w:rsidR="007F3667" w:rsidRPr="007F3667" w:rsidRDefault="007F3667" w:rsidP="007F3667">
            <w:pPr>
              <w:pStyle w:val="SingleTxtG"/>
              <w:tabs>
                <w:tab w:val="clear" w:pos="2835"/>
                <w:tab w:val="left" w:pos="3659"/>
              </w:tabs>
              <w:ind w:left="3659" w:hanging="2525"/>
            </w:pPr>
            <w:r>
              <w:rPr>
                <w:b/>
                <w:bCs/>
              </w:rPr>
              <w:t>Предлагаемое решение</w:t>
            </w:r>
            <w:proofErr w:type="gramStart"/>
            <w:r w:rsidRPr="00DC713B">
              <w:t>:</w:t>
            </w:r>
            <w:r>
              <w:tab/>
              <w:t>Измерить</w:t>
            </w:r>
            <w:proofErr w:type="gramEnd"/>
            <w:r>
              <w:t xml:space="preserve"> толщину стенок указанных кузовов, за</w:t>
            </w:r>
            <w:r>
              <w:rPr>
                <w:lang w:val="en-US"/>
              </w:rPr>
              <w:t> </w:t>
            </w:r>
            <w:r>
              <w:t>исключением цистерн</w:t>
            </w:r>
          </w:p>
        </w:tc>
      </w:tr>
      <w:tr w:rsidR="007F3667" w:rsidRPr="007F3667" w14:paraId="3028D1E1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6B02FDC" w14:textId="451CEBA2" w:rsidR="007F3667" w:rsidRPr="007F3667" w:rsidRDefault="007F3667" w:rsidP="007F3667">
            <w:pPr>
              <w:pStyle w:val="SingleTxtG"/>
              <w:tabs>
                <w:tab w:val="clear" w:pos="2835"/>
                <w:tab w:val="left" w:pos="3659"/>
              </w:tabs>
            </w:pPr>
            <w:r>
              <w:rPr>
                <w:b/>
                <w:bCs/>
              </w:rPr>
              <w:t>Справочные документы</w:t>
            </w:r>
            <w:proofErr w:type="gramStart"/>
            <w:r w:rsidRPr="00DC713B">
              <w:t>:</w:t>
            </w:r>
            <w:r>
              <w:tab/>
              <w:t>Отсутствуют</w:t>
            </w:r>
            <w:proofErr w:type="gramEnd"/>
          </w:p>
        </w:tc>
      </w:tr>
      <w:tr w:rsidR="007F3667" w:rsidRPr="007F3667" w14:paraId="4600E488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29087F1B" w14:textId="77777777" w:rsidR="007F3667" w:rsidRPr="007F3667" w:rsidRDefault="007F3667" w:rsidP="00850215">
            <w:pPr>
              <w:rPr>
                <w:rFonts w:cs="Times New Roman"/>
              </w:rPr>
            </w:pPr>
          </w:p>
        </w:tc>
      </w:tr>
    </w:tbl>
    <w:p w14:paraId="3E370E6D" w14:textId="77777777" w:rsidR="00EB1DC0" w:rsidRDefault="00EB1DC0" w:rsidP="00EB1DC0">
      <w:pPr>
        <w:pStyle w:val="HChG"/>
      </w:pPr>
      <w:r>
        <w:tab/>
      </w:r>
      <w:r>
        <w:tab/>
      </w:r>
      <w:r>
        <w:tab/>
      </w:r>
      <w:r>
        <w:rPr>
          <w:bCs/>
        </w:rPr>
        <w:t>Введение</w:t>
      </w:r>
      <w:bookmarkStart w:id="0" w:name="OLE_LINK2"/>
      <w:bookmarkStart w:id="1" w:name="OLE_LINK1"/>
      <w:bookmarkEnd w:id="0"/>
      <w:bookmarkEnd w:id="1"/>
    </w:p>
    <w:p w14:paraId="613148A8" w14:textId="77777777" w:rsidR="00EB1DC0" w:rsidRPr="00CB3189" w:rsidRDefault="00EB1DC0" w:rsidP="00EB1DC0">
      <w:pPr>
        <w:pStyle w:val="SingleTxtG"/>
      </w:pPr>
      <w:r>
        <w:t>1.</w:t>
      </w:r>
      <w:r>
        <w:tab/>
        <w:t>Небольшое изменение габаритов кузова транспортного средства может значительно повлиять на толщину стенок кузова и, следовательно, на изотермический коэффициент кузова.</w:t>
      </w:r>
    </w:p>
    <w:p w14:paraId="3ABD45CD" w14:textId="46FCF9DA" w:rsidR="00EB1DC0" w:rsidRPr="00CB3189" w:rsidRDefault="00EB1DC0" w:rsidP="00EB1DC0">
      <w:pPr>
        <w:pStyle w:val="SingleTxtG"/>
        <w:keepNext/>
        <w:keepLines/>
      </w:pPr>
      <w:r>
        <w:lastRenderedPageBreak/>
        <w:t>2.</w:t>
      </w:r>
      <w:r>
        <w:tab/>
        <w:t xml:space="preserve">Испытательные станции допускают максимальное отклонение в </w:t>
      </w:r>
      <w:r>
        <w:t>±</w:t>
      </w:r>
      <w:r w:rsidRPr="00CB3189">
        <w:t>1</w:t>
      </w:r>
      <w:r>
        <w:rPr>
          <w:lang w:val="en-US"/>
        </w:rPr>
        <w:t> </w:t>
      </w:r>
      <w:r>
        <w:t>% между габаритами кузова, переданными изготовителем, и габаритами, измеренными в лаборатории. Хотя эти отклонения и незначительно влияют на площадь поверхности транспортного средства, которое служит образцом, изменение габаритов кузова в пределах 1</w:t>
      </w:r>
      <w:r>
        <w:rPr>
          <w:lang w:val="en-US"/>
        </w:rPr>
        <w:t> </w:t>
      </w:r>
      <w:r>
        <w:t>% (внутренней и наружной длины, внутренней и наружной ширины, внутренней и наружной высоты) в арифметическом отношении может привести к изменению толщины стенок кузова на 10</w:t>
      </w:r>
      <w:r>
        <w:rPr>
          <w:lang w:val="en-US"/>
        </w:rPr>
        <w:t> </w:t>
      </w:r>
      <w:r>
        <w:t>% и косвенным образом</w:t>
      </w:r>
      <w:r w:rsidRPr="00CB3189">
        <w:t xml:space="preserve"> </w:t>
      </w:r>
      <w:r w:rsidRPr="00EB1DC0">
        <w:t>—</w:t>
      </w:r>
      <w:r>
        <w:t xml:space="preserve"> изотермического коэффициента K кузова на 10</w:t>
      </w:r>
      <w:r w:rsidR="00EB6002">
        <w:rPr>
          <w:lang w:val="en-US"/>
        </w:rPr>
        <w:t> </w:t>
      </w:r>
      <w:r>
        <w:t>%. Это превышает неопределенность измерения коэффициента K, установленную в СПС на уровне 5</w:t>
      </w:r>
      <w:r w:rsidR="00EB6002">
        <w:rPr>
          <w:lang w:val="en-US"/>
        </w:rPr>
        <w:t> </w:t>
      </w:r>
      <w:r>
        <w:t>%.</w:t>
      </w:r>
    </w:p>
    <w:p w14:paraId="0A2B8B1D" w14:textId="77777777" w:rsidR="00EB1DC0" w:rsidRPr="00CB3189" w:rsidRDefault="00EB1DC0" w:rsidP="00EB1DC0">
      <w:pPr>
        <w:pStyle w:val="SingleTxtG"/>
      </w:pPr>
      <w:r>
        <w:t>3.</w:t>
      </w:r>
      <w:r>
        <w:tab/>
        <w:t>Подобное препятствие может поставить под сомнение реальное значение коэффициента К, которое измеряется испытательными станциями СПС на опытных образцах и используется для выдачи свидетельств СПС в отношении транспортных средств. Такие отклонения могут привести к перекосам конкуренции между изготовителями.</w:t>
      </w:r>
    </w:p>
    <w:p w14:paraId="43848F82" w14:textId="77777777" w:rsidR="00EB1DC0" w:rsidRPr="00CB3189" w:rsidRDefault="00EB1DC0" w:rsidP="00EB1DC0">
      <w:pPr>
        <w:pStyle w:val="SingleTxtG"/>
      </w:pPr>
      <w:r>
        <w:t>4.</w:t>
      </w:r>
      <w:r>
        <w:tab/>
        <w:t>Для устранения этого препятствия в протокол испытания предлагается включить измерение толщины стенок всех типов опытных образцов указанных кузовов, представленных на официальных испытательных станциях, за исключением цистерн.</w:t>
      </w:r>
    </w:p>
    <w:p w14:paraId="4F823C00" w14:textId="77777777" w:rsidR="00EB1DC0" w:rsidRPr="00CB3189" w:rsidRDefault="00EB1DC0" w:rsidP="00391BD0">
      <w:pPr>
        <w:pStyle w:val="HChG"/>
        <w:spacing w:before="240"/>
      </w:pPr>
      <w:r>
        <w:rPr>
          <w:bCs/>
        </w:rPr>
        <w:tab/>
        <w:t>I.</w:t>
      </w:r>
      <w:r>
        <w:tab/>
      </w:r>
      <w:r>
        <w:rPr>
          <w:bCs/>
        </w:rPr>
        <w:t>Предложение</w:t>
      </w:r>
    </w:p>
    <w:p w14:paraId="1AC05471" w14:textId="77777777" w:rsidR="002F082F" w:rsidRPr="00CB3189" w:rsidRDefault="002F082F" w:rsidP="002F082F">
      <w:pPr>
        <w:pStyle w:val="SingleTxtG"/>
      </w:pPr>
      <w:r>
        <w:t>5.</w:t>
      </w:r>
      <w:r>
        <w:tab/>
        <w:t>Образец № 1 A предлагается дополнить следующим образом:</w:t>
      </w:r>
    </w:p>
    <w:p w14:paraId="5F7436EF" w14:textId="77777777" w:rsidR="002F082F" w:rsidRPr="00CB3189" w:rsidRDefault="002F082F" w:rsidP="002F082F">
      <w:pPr>
        <w:pStyle w:val="SingleTxt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  <w:ind w:hanging="357"/>
      </w:pPr>
      <w:r>
        <w:t>В пункт «Спецификация стенок кузова» включить следующий текст:</w:t>
      </w:r>
    </w:p>
    <w:p w14:paraId="086C5E65" w14:textId="46CCC5EA" w:rsidR="002F082F" w:rsidRPr="00CB3189" w:rsidRDefault="002F082F" w:rsidP="002F082F">
      <w:pPr>
        <w:pStyle w:val="SingleTxtG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ind w:hanging="357"/>
      </w:pPr>
      <w:r>
        <w:t xml:space="preserve">«Толщина боковых стенок кузова: .............. </w:t>
      </w:r>
      <w:proofErr w:type="gramStart"/>
      <w:r>
        <w:t>мм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7)</w:t>
      </w:r>
      <w:r>
        <w:t>»</w:t>
      </w:r>
    </w:p>
    <w:p w14:paraId="406E0DED" w14:textId="38D18690" w:rsidR="002F082F" w:rsidRPr="00CB3189" w:rsidRDefault="002F082F" w:rsidP="002F082F">
      <w:pPr>
        <w:pStyle w:val="SingleTxtG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ind w:hanging="357"/>
      </w:pPr>
      <w:r>
        <w:t xml:space="preserve">«Толщина передней поверхности кузова: .............. </w:t>
      </w:r>
      <w:proofErr w:type="gramStart"/>
      <w:r>
        <w:t>мм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7)</w:t>
      </w:r>
      <w:r>
        <w:t>»</w:t>
      </w:r>
    </w:p>
    <w:p w14:paraId="591910A4" w14:textId="59241302" w:rsidR="002F082F" w:rsidRPr="00CB3189" w:rsidRDefault="002F082F" w:rsidP="002F082F">
      <w:pPr>
        <w:pStyle w:val="SingleTxtG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ind w:hanging="357"/>
      </w:pPr>
      <w:r>
        <w:t>«Толщина задней поверхности кузова (или, если это применимо, по</w:t>
      </w:r>
      <w:r>
        <w:rPr>
          <w:lang w:val="en-US"/>
        </w:rPr>
        <w:t> </w:t>
      </w:r>
      <w:r>
        <w:t>крайней мере одной из задних дверей): ..............</w:t>
      </w:r>
      <w:proofErr w:type="gramStart"/>
      <w:r>
        <w:t>мм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7)</w:t>
      </w:r>
      <w:r>
        <w:t>»</w:t>
      </w:r>
    </w:p>
    <w:p w14:paraId="31A051B9" w14:textId="57FA259E" w:rsidR="002F082F" w:rsidRPr="00F968EC" w:rsidRDefault="002F082F" w:rsidP="002F082F">
      <w:pPr>
        <w:pStyle w:val="SingleTxtG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ind w:hanging="357"/>
      </w:pPr>
      <w:r>
        <w:t>«Толщина потолка кузова: ..............</w:t>
      </w:r>
      <w:proofErr w:type="gramStart"/>
      <w:r>
        <w:t>мм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7)</w:t>
      </w:r>
      <w:r>
        <w:t>»</w:t>
      </w:r>
    </w:p>
    <w:p w14:paraId="6E6C007E" w14:textId="29E8443B" w:rsidR="002F082F" w:rsidRPr="00F968EC" w:rsidRDefault="002F082F" w:rsidP="002F082F">
      <w:pPr>
        <w:pStyle w:val="SingleTxtG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ind w:hanging="357"/>
      </w:pPr>
      <w:r>
        <w:t xml:space="preserve">«Толщина пола кузова: .............. </w:t>
      </w:r>
      <w:proofErr w:type="gramStart"/>
      <w:r>
        <w:t>мм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7)</w:t>
      </w:r>
      <w:r>
        <w:t>»</w:t>
      </w:r>
    </w:p>
    <w:p w14:paraId="405BDD41" w14:textId="77777777" w:rsidR="002F082F" w:rsidRPr="00CB3189" w:rsidRDefault="002F082F" w:rsidP="002F082F">
      <w:pPr>
        <w:pStyle w:val="SingleTxt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  <w:ind w:hanging="357"/>
      </w:pPr>
      <w:r>
        <w:t>В нижней части страницы включить следующую сноску:</w:t>
      </w:r>
    </w:p>
    <w:p w14:paraId="1F43EDA4" w14:textId="68116F1C" w:rsidR="002F082F" w:rsidRDefault="002F082F" w:rsidP="002F082F">
      <w:pPr>
        <w:pStyle w:val="SingleTxtG"/>
        <w:numPr>
          <w:ilvl w:val="1"/>
          <w:numId w:val="22"/>
        </w:numPr>
        <w:kinsoku w:val="0"/>
        <w:overflowPunct w:val="0"/>
        <w:autoSpaceDE w:val="0"/>
        <w:autoSpaceDN w:val="0"/>
        <w:adjustRightInd w:val="0"/>
        <w:snapToGrid w:val="0"/>
        <w:ind w:hanging="357"/>
      </w:pPr>
      <w:r>
        <w:rPr>
          <w:vertAlign w:val="superscript"/>
        </w:rPr>
        <w:t>(7)</w:t>
      </w:r>
      <w:r w:rsidR="00BF1D3B" w:rsidRPr="004820D1">
        <w:t xml:space="preserve"> </w:t>
      </w:r>
      <w:r>
        <w:t>Измерение произведено официальной испытательной станцией</w:t>
      </w:r>
    </w:p>
    <w:p w14:paraId="73E8DA30" w14:textId="77777777" w:rsidR="00EB1DC0" w:rsidRPr="00DC3AE9" w:rsidRDefault="00EB1DC0" w:rsidP="00391BD0">
      <w:pPr>
        <w:pStyle w:val="HChG"/>
        <w:spacing w:before="240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47074FA2" w14:textId="77777777" w:rsidR="00EB1DC0" w:rsidRPr="00CB3189" w:rsidRDefault="00EB1DC0" w:rsidP="00EB1DC0">
      <w:pPr>
        <w:pStyle w:val="SingleTxtG"/>
      </w:pPr>
      <w:r>
        <w:t>6.</w:t>
      </w:r>
      <w:r>
        <w:tab/>
        <w:t>Цель включения данного дополнительного текста состоит в уточнении толщины материалов, из которых изготовлены стенки указанных кузовов транспортных средств СПС, проходящих типовое испытание.</w:t>
      </w:r>
    </w:p>
    <w:p w14:paraId="7E86DEC7" w14:textId="77777777" w:rsidR="00EB1DC0" w:rsidRPr="00CB3189" w:rsidRDefault="00EB1DC0" w:rsidP="00391BD0">
      <w:pPr>
        <w:pStyle w:val="HChG"/>
        <w:spacing w:before="240"/>
      </w:pPr>
      <w:r>
        <w:rPr>
          <w:bCs/>
        </w:rPr>
        <w:tab/>
        <w:t>III.</w:t>
      </w:r>
      <w:r>
        <w:tab/>
      </w:r>
      <w:r>
        <w:rPr>
          <w:bCs/>
        </w:rPr>
        <w:t>Последствия</w:t>
      </w:r>
    </w:p>
    <w:p w14:paraId="171D6BD6" w14:textId="77777777" w:rsidR="00EB1DC0" w:rsidRPr="00CB3189" w:rsidRDefault="00EB1DC0" w:rsidP="00EB1DC0">
      <w:pPr>
        <w:pStyle w:val="SingleTxtG"/>
      </w:pPr>
      <w:r>
        <w:t>7.</w:t>
      </w:r>
      <w:r>
        <w:tab/>
        <w:t>Измерение толщины стенок кузовов транспортных средств в процессе типовых испытаний позволяет уменьшить риск несоответствия требованиям СПС и риск перекоса конкуренции между изготовителями.</w:t>
      </w:r>
    </w:p>
    <w:p w14:paraId="5EBEA7D0" w14:textId="77777777" w:rsidR="00EB1DC0" w:rsidRPr="00CB3189" w:rsidRDefault="00EB1DC0" w:rsidP="00EB1DC0">
      <w:pPr>
        <w:pStyle w:val="SingleTxtG"/>
      </w:pPr>
      <w:r>
        <w:t>8.</w:t>
      </w:r>
      <w:r>
        <w:tab/>
        <w:t>Финансовые последствия минимальны. Затраты на проверку толщины стенок ничтожно малы по сравнению с общим затратами на типовое испытание.</w:t>
      </w:r>
    </w:p>
    <w:p w14:paraId="5338C3CF" w14:textId="77777777" w:rsidR="00EB1DC0" w:rsidRPr="00CB3189" w:rsidRDefault="00EB1DC0" w:rsidP="00EB1DC0">
      <w:pPr>
        <w:pStyle w:val="HChG"/>
      </w:pPr>
      <w:r>
        <w:rPr>
          <w:bCs/>
        </w:rPr>
        <w:tab/>
        <w:t>IV.</w:t>
      </w:r>
      <w:r>
        <w:tab/>
      </w:r>
      <w:r>
        <w:rPr>
          <w:bCs/>
        </w:rPr>
        <w:t>Осуществимость</w:t>
      </w:r>
    </w:p>
    <w:p w14:paraId="43BCAF98" w14:textId="77777777" w:rsidR="00EB1DC0" w:rsidRPr="008319D2" w:rsidRDefault="00EB1DC0" w:rsidP="00391BD0">
      <w:pPr>
        <w:pStyle w:val="SingleTxtG"/>
      </w:pPr>
      <w:r>
        <w:t>9.</w:t>
      </w:r>
      <w:r>
        <w:tab/>
        <w:t>Измерение толщины стенки не сопряжено с какой-либо особой проблемой. Соответствующий метод может быть описан в Справочнике СПС.</w:t>
      </w:r>
    </w:p>
    <w:p w14:paraId="4CAB8063" w14:textId="5CFDCCC7" w:rsidR="00E12C5F" w:rsidRPr="00EB1DC0" w:rsidRDefault="00EB1DC0" w:rsidP="00391BD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EB1DC0" w:rsidSect="007F36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1889" w14:textId="77777777" w:rsidR="00366777" w:rsidRPr="00A312BC" w:rsidRDefault="00366777" w:rsidP="00A312BC"/>
  </w:endnote>
  <w:endnote w:type="continuationSeparator" w:id="0">
    <w:p w14:paraId="0302319F" w14:textId="77777777" w:rsidR="00366777" w:rsidRPr="00A312BC" w:rsidRDefault="0036677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CECA" w14:textId="2535B263" w:rsidR="007F3667" w:rsidRPr="007F3667" w:rsidRDefault="007F3667">
    <w:pPr>
      <w:pStyle w:val="a8"/>
    </w:pPr>
    <w:r w:rsidRPr="007F3667">
      <w:rPr>
        <w:b/>
        <w:sz w:val="18"/>
      </w:rPr>
      <w:fldChar w:fldCharType="begin"/>
    </w:r>
    <w:r w:rsidRPr="007F3667">
      <w:rPr>
        <w:b/>
        <w:sz w:val="18"/>
      </w:rPr>
      <w:instrText xml:space="preserve"> PAGE  \* MERGEFORMAT </w:instrText>
    </w:r>
    <w:r w:rsidRPr="007F3667">
      <w:rPr>
        <w:b/>
        <w:sz w:val="18"/>
      </w:rPr>
      <w:fldChar w:fldCharType="separate"/>
    </w:r>
    <w:r w:rsidRPr="007F3667">
      <w:rPr>
        <w:b/>
        <w:noProof/>
        <w:sz w:val="18"/>
      </w:rPr>
      <w:t>2</w:t>
    </w:r>
    <w:r w:rsidRPr="007F3667">
      <w:rPr>
        <w:b/>
        <w:sz w:val="18"/>
      </w:rPr>
      <w:fldChar w:fldCharType="end"/>
    </w:r>
    <w:r>
      <w:rPr>
        <w:b/>
        <w:sz w:val="18"/>
      </w:rPr>
      <w:tab/>
    </w:r>
    <w:r>
      <w:t>GE.22-01774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4D7D" w14:textId="625A4EC4" w:rsidR="007F3667" w:rsidRPr="007F3667" w:rsidRDefault="007F3667" w:rsidP="007F3667">
    <w:pPr>
      <w:pStyle w:val="a8"/>
      <w:tabs>
        <w:tab w:val="clear" w:pos="9639"/>
        <w:tab w:val="right" w:pos="9638"/>
      </w:tabs>
      <w:rPr>
        <w:b/>
        <w:sz w:val="18"/>
      </w:rPr>
    </w:pPr>
    <w:r>
      <w:t>GE.22-01774</w:t>
    </w:r>
    <w:r>
      <w:tab/>
    </w:r>
    <w:r w:rsidRPr="007F3667">
      <w:rPr>
        <w:b/>
        <w:sz w:val="18"/>
      </w:rPr>
      <w:fldChar w:fldCharType="begin"/>
    </w:r>
    <w:r w:rsidRPr="007F3667">
      <w:rPr>
        <w:b/>
        <w:sz w:val="18"/>
      </w:rPr>
      <w:instrText xml:space="preserve"> PAGE  \* MERGEFORMAT </w:instrText>
    </w:r>
    <w:r w:rsidRPr="007F3667">
      <w:rPr>
        <w:b/>
        <w:sz w:val="18"/>
      </w:rPr>
      <w:fldChar w:fldCharType="separate"/>
    </w:r>
    <w:r w:rsidRPr="007F3667">
      <w:rPr>
        <w:b/>
        <w:noProof/>
        <w:sz w:val="18"/>
      </w:rPr>
      <w:t>3</w:t>
    </w:r>
    <w:r w:rsidRPr="007F366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3DB6" w14:textId="2F99F8BF" w:rsidR="00042B72" w:rsidRPr="007F3667" w:rsidRDefault="007F3667" w:rsidP="007F366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6873D7D" wp14:editId="6854AC4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01774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D0B5BAE" wp14:editId="00947B9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280222 010322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E7EE6" w14:textId="77777777" w:rsidR="00366777" w:rsidRPr="001075E9" w:rsidRDefault="0036677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216CCA9" w14:textId="77777777" w:rsidR="00366777" w:rsidRDefault="0036677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9017" w14:textId="2F1FB5A8" w:rsidR="007F3667" w:rsidRPr="007F3667" w:rsidRDefault="007F3667">
    <w:pPr>
      <w:pStyle w:val="a5"/>
    </w:pPr>
    <w:fldSimple w:instr=" TITLE  \* MERGEFORMAT ">
      <w:r w:rsidR="004820D1">
        <w:t>ECE/TRANS/WP.11/2022/6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BB22" w14:textId="0F1556F3" w:rsidR="007F3667" w:rsidRPr="007F3667" w:rsidRDefault="007F3667" w:rsidP="007F3667">
    <w:pPr>
      <w:pStyle w:val="a5"/>
      <w:jc w:val="right"/>
    </w:pPr>
    <w:fldSimple w:instr=" TITLE  \* MERGEFORMAT ">
      <w:r w:rsidR="004820D1">
        <w:t>ECE/TRANS/WP.11/2022/6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B628C" w14:textId="77777777" w:rsidR="007F3667" w:rsidRDefault="007F3667" w:rsidP="007F366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9594E"/>
    <w:multiLevelType w:val="hybridMultilevel"/>
    <w:tmpl w:val="C12A0592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7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4002"/>
    <w:rsid w:val="00255343"/>
    <w:rsid w:val="0027151D"/>
    <w:rsid w:val="002A2EFC"/>
    <w:rsid w:val="002B0106"/>
    <w:rsid w:val="002B74B1"/>
    <w:rsid w:val="002C0E18"/>
    <w:rsid w:val="002D5AAC"/>
    <w:rsid w:val="002E5067"/>
    <w:rsid w:val="002F082F"/>
    <w:rsid w:val="002F405F"/>
    <w:rsid w:val="002F7EEC"/>
    <w:rsid w:val="00301299"/>
    <w:rsid w:val="00305C08"/>
    <w:rsid w:val="00307FB6"/>
    <w:rsid w:val="00317339"/>
    <w:rsid w:val="00322004"/>
    <w:rsid w:val="003402C2"/>
    <w:rsid w:val="00366777"/>
    <w:rsid w:val="00381C24"/>
    <w:rsid w:val="00387CD4"/>
    <w:rsid w:val="00391BD0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20D1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F366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F1D3B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21F36"/>
    <w:rsid w:val="00D33D63"/>
    <w:rsid w:val="00D5253A"/>
    <w:rsid w:val="00D873A8"/>
    <w:rsid w:val="00D90028"/>
    <w:rsid w:val="00D90138"/>
    <w:rsid w:val="00D9145B"/>
    <w:rsid w:val="00DC713B"/>
    <w:rsid w:val="00DD78D1"/>
    <w:rsid w:val="00DE32CD"/>
    <w:rsid w:val="00DF5767"/>
    <w:rsid w:val="00DF71B9"/>
    <w:rsid w:val="00E12C5F"/>
    <w:rsid w:val="00E73F76"/>
    <w:rsid w:val="00EA2C9F"/>
    <w:rsid w:val="00EA420E"/>
    <w:rsid w:val="00EB1DC0"/>
    <w:rsid w:val="00EB6002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B4C7CF"/>
  <w15:docId w15:val="{8449575A-D02A-49A0-B923-1D0BFF82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Standard">
    <w:name w:val="Standard"/>
    <w:rsid w:val="007F3667"/>
    <w:pPr>
      <w:suppressAutoHyphens/>
      <w:autoSpaceDN w:val="0"/>
      <w:snapToGrid w:val="0"/>
      <w:spacing w:line="240" w:lineRule="atLeast"/>
      <w:textAlignment w:val="baseline"/>
    </w:pPr>
    <w:rPr>
      <w:rFonts w:eastAsia="Calibri"/>
      <w:kern w:val="3"/>
      <w:lang w:val="fr-CH" w:eastAsia="en-US"/>
    </w:rPr>
  </w:style>
  <w:style w:type="character" w:customStyle="1" w:styleId="HChGChar">
    <w:name w:val="_ H _Ch_G Char"/>
    <w:link w:val="HChG"/>
    <w:rsid w:val="007F3667"/>
    <w:rPr>
      <w:b/>
      <w:sz w:val="28"/>
      <w:lang w:val="ru-RU" w:eastAsia="ru-RU"/>
    </w:rPr>
  </w:style>
  <w:style w:type="character" w:customStyle="1" w:styleId="Policepardfaut1">
    <w:name w:val="Police par défaut1"/>
    <w:rsid w:val="007F3667"/>
  </w:style>
  <w:style w:type="character" w:customStyle="1" w:styleId="SingleTxtGChar">
    <w:name w:val="_ Single Txt_G Char"/>
    <w:link w:val="SingleTxtG"/>
    <w:rsid w:val="007F3667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9E803B-7BCD-4989-932E-6F738669EA30}"/>
</file>

<file path=customXml/itemProps2.xml><?xml version="1.0" encoding="utf-8"?>
<ds:datastoreItem xmlns:ds="http://schemas.openxmlformats.org/officeDocument/2006/customXml" ds:itemID="{7783F846-22F6-4435-8A2B-5313688B2B26}"/>
</file>

<file path=customXml/itemProps3.xml><?xml version="1.0" encoding="utf-8"?>
<ds:datastoreItem xmlns:ds="http://schemas.openxmlformats.org/officeDocument/2006/customXml" ds:itemID="{F4DF25C4-3891-4283-ADC6-8781DF39EC2A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446</Words>
  <Characters>3176</Characters>
  <Application>Microsoft Office Word</Application>
  <DocSecurity>0</DocSecurity>
  <Lines>82</Lines>
  <Paragraphs>42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ECE/TRANS/WP.11/2022/6</vt:lpstr>
      <vt:lpstr>A/</vt:lpstr>
      <vt:lpstr>A/</vt:lpstr>
    </vt:vector>
  </TitlesOfParts>
  <Company>DCM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ECE/TRANS/WP.11/2022/6</dc:title>
  <dc:subject/>
  <dc:creator>Shuvalova NATALIA</dc:creator>
  <cp:keywords/>
  <cp:lastModifiedBy>Natalia Shuvalova</cp:lastModifiedBy>
  <cp:revision>3</cp:revision>
  <cp:lastPrinted>2022-03-01T14:33:00Z</cp:lastPrinted>
  <dcterms:created xsi:type="dcterms:W3CDTF">2022-03-01T14:33:00Z</dcterms:created>
  <dcterms:modified xsi:type="dcterms:W3CDTF">2022-03-01T14:34:00Z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