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ACAD7A3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2F54AEE" w14:textId="77777777" w:rsidR="002D5AAC" w:rsidRDefault="002D5AAC" w:rsidP="00E86DD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748362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8511CCE" w14:textId="136AE2D2" w:rsidR="002D5AAC" w:rsidRDefault="00E86DDE" w:rsidP="00E86DDE">
            <w:pPr>
              <w:jc w:val="right"/>
            </w:pPr>
            <w:r w:rsidRPr="00E86DDE">
              <w:rPr>
                <w:sz w:val="40"/>
              </w:rPr>
              <w:t>ECE</w:t>
            </w:r>
            <w:r>
              <w:t>/TRANS/WP.29/GRSP/2022/5</w:t>
            </w:r>
          </w:p>
        </w:tc>
      </w:tr>
      <w:tr w:rsidR="002D5AAC" w14:paraId="14C84FB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BF690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ABF067E" wp14:editId="4D68E9B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42CD8B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5FC0150" w14:textId="77777777" w:rsidR="002D5AAC" w:rsidRDefault="00E86DDE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7CB86C7" w14:textId="77777777" w:rsidR="00E86DDE" w:rsidRDefault="00E86DDE" w:rsidP="00E86DD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17 February 2022</w:t>
            </w:r>
          </w:p>
          <w:p w14:paraId="2893B72F" w14:textId="77777777" w:rsidR="00E86DDE" w:rsidRDefault="00E86DDE" w:rsidP="00E86DD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78357B3" w14:textId="562F7E82" w:rsidR="00E86DDE" w:rsidRPr="008D53B6" w:rsidRDefault="00E86DDE" w:rsidP="00E86DD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3A757B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C1D12D7" w14:textId="77777777" w:rsidR="00E86DDE" w:rsidRPr="004A7F2E" w:rsidRDefault="00E86DDE" w:rsidP="00E86DDE">
      <w:pPr>
        <w:spacing w:before="120"/>
        <w:rPr>
          <w:rFonts w:asciiTheme="majorBidi" w:hAnsiTheme="majorBidi" w:cstheme="majorBidi"/>
          <w:sz w:val="28"/>
          <w:szCs w:val="28"/>
        </w:rPr>
      </w:pPr>
      <w:r w:rsidRPr="004A7F2E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6268A263" w14:textId="77777777" w:rsidR="00E86DDE" w:rsidRPr="004A7F2E" w:rsidRDefault="00E86DDE" w:rsidP="00E86DDE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4A7F2E">
        <w:rPr>
          <w:rFonts w:asciiTheme="majorBidi" w:hAnsiTheme="majorBidi" w:cstheme="majorBidi"/>
          <w:b/>
          <w:bCs/>
          <w:sz w:val="24"/>
          <w:szCs w:val="24"/>
        </w:rPr>
        <w:t xml:space="preserve">Всемирный форум для согласования правил </w:t>
      </w:r>
      <w:r w:rsidRPr="004A7F2E">
        <w:rPr>
          <w:rFonts w:asciiTheme="majorBidi" w:hAnsiTheme="majorBidi" w:cstheme="majorBidi"/>
          <w:b/>
          <w:bCs/>
          <w:sz w:val="24"/>
          <w:szCs w:val="24"/>
        </w:rPr>
        <w:br/>
        <w:t>в области транспортных средств</w:t>
      </w:r>
    </w:p>
    <w:p w14:paraId="632A9976" w14:textId="0DAFC22D" w:rsidR="00E86DDE" w:rsidRPr="004A7F2E" w:rsidRDefault="00E86DDE" w:rsidP="00E86DDE">
      <w:pPr>
        <w:spacing w:before="120" w:line="240" w:lineRule="auto"/>
        <w:rPr>
          <w:rFonts w:eastAsia="Times New Roman" w:cs="Times New Roman"/>
          <w:b/>
          <w:szCs w:val="20"/>
        </w:rPr>
      </w:pPr>
      <w:r w:rsidRPr="004A7F2E">
        <w:rPr>
          <w:rFonts w:eastAsia="Times New Roman" w:cs="Times New Roman"/>
          <w:b/>
          <w:szCs w:val="20"/>
        </w:rPr>
        <w:t>Рабочая группа по пассивной безопасности</w:t>
      </w:r>
    </w:p>
    <w:p w14:paraId="744E3A7A" w14:textId="77777777" w:rsidR="00E86DDE" w:rsidRPr="004A7F2E" w:rsidRDefault="00E86DDE" w:rsidP="00E86DDE">
      <w:pPr>
        <w:spacing w:before="120" w:line="240" w:lineRule="auto"/>
        <w:rPr>
          <w:rFonts w:eastAsia="Times New Roman" w:cs="Times New Roman"/>
          <w:b/>
          <w:szCs w:val="20"/>
        </w:rPr>
      </w:pPr>
      <w:r w:rsidRPr="004A7F2E">
        <w:rPr>
          <w:rFonts w:eastAsia="Times New Roman" w:cs="Times New Roman"/>
          <w:b/>
          <w:szCs w:val="20"/>
        </w:rPr>
        <w:t>Семьдесят первая сессия</w:t>
      </w:r>
    </w:p>
    <w:p w14:paraId="782648C3" w14:textId="77777777" w:rsidR="00E86DDE" w:rsidRPr="004A7F2E" w:rsidRDefault="00E86DDE" w:rsidP="00E86DDE">
      <w:pPr>
        <w:spacing w:line="240" w:lineRule="auto"/>
        <w:rPr>
          <w:rFonts w:eastAsia="Times New Roman" w:cs="Times New Roman"/>
          <w:szCs w:val="20"/>
        </w:rPr>
      </w:pPr>
      <w:r w:rsidRPr="004A7F2E">
        <w:rPr>
          <w:rFonts w:eastAsia="Times New Roman" w:cs="Times New Roman"/>
          <w:szCs w:val="20"/>
        </w:rPr>
        <w:t>Женева, 9–13 мая 2022</w:t>
      </w:r>
    </w:p>
    <w:p w14:paraId="6FC25726" w14:textId="77777777" w:rsidR="00E86DDE" w:rsidRPr="004A7F2E" w:rsidRDefault="00E86DDE" w:rsidP="00E86DDE">
      <w:pPr>
        <w:spacing w:line="240" w:lineRule="auto"/>
        <w:rPr>
          <w:rFonts w:asciiTheme="majorBidi" w:eastAsia="Times New Roman" w:hAnsiTheme="majorBidi" w:cstheme="majorBidi"/>
          <w:szCs w:val="20"/>
        </w:rPr>
      </w:pPr>
      <w:r w:rsidRPr="004A7F2E">
        <w:rPr>
          <w:rFonts w:asciiTheme="majorBidi" w:eastAsia="Times New Roman" w:hAnsiTheme="majorBidi" w:cstheme="majorBidi"/>
          <w:szCs w:val="20"/>
        </w:rPr>
        <w:t xml:space="preserve">Пункт 10 </w:t>
      </w:r>
      <w:r w:rsidRPr="004A7F2E">
        <w:rPr>
          <w:rFonts w:asciiTheme="majorBidi" w:hAnsiTheme="majorBidi" w:cstheme="majorBidi"/>
          <w:szCs w:val="20"/>
        </w:rPr>
        <w:t>предварительной повестки дня</w:t>
      </w:r>
    </w:p>
    <w:p w14:paraId="0D9645D1" w14:textId="77777777" w:rsidR="00E86DDE" w:rsidRPr="004A7F2E" w:rsidRDefault="00E86DDE" w:rsidP="00E86DDE">
      <w:pPr>
        <w:spacing w:line="240" w:lineRule="auto"/>
        <w:rPr>
          <w:rFonts w:eastAsia="Times New Roman" w:cs="Times New Roman"/>
          <w:b/>
          <w:szCs w:val="20"/>
        </w:rPr>
      </w:pPr>
      <w:bookmarkStart w:id="0" w:name="_Hlk96625796"/>
      <w:r w:rsidRPr="004A7F2E">
        <w:rPr>
          <w:rFonts w:eastAsia="Times New Roman" w:cs="Times New Roman"/>
          <w:b/>
          <w:szCs w:val="20"/>
        </w:rPr>
        <w:t xml:space="preserve">Правила № 129 ООН </w:t>
      </w:r>
      <w:bookmarkEnd w:id="0"/>
      <w:r w:rsidRPr="004A7F2E">
        <w:rPr>
          <w:rFonts w:eastAsia="Times New Roman" w:cs="Times New Roman"/>
          <w:b/>
          <w:szCs w:val="20"/>
        </w:rPr>
        <w:t xml:space="preserve">(усовершенствованные детские </w:t>
      </w:r>
      <w:r w:rsidRPr="004A7F2E">
        <w:rPr>
          <w:rFonts w:asciiTheme="majorBidi" w:hAnsiTheme="majorBidi" w:cstheme="majorBidi"/>
          <w:b/>
          <w:bCs/>
          <w:sz w:val="24"/>
          <w:szCs w:val="24"/>
        </w:rPr>
        <w:br/>
      </w:r>
      <w:r w:rsidRPr="004A7F2E">
        <w:rPr>
          <w:rFonts w:eastAsia="Times New Roman" w:cs="Times New Roman"/>
          <w:b/>
          <w:szCs w:val="20"/>
        </w:rPr>
        <w:t>удерживающие системы)</w:t>
      </w:r>
    </w:p>
    <w:p w14:paraId="590123E3" w14:textId="77777777" w:rsidR="00E86DDE" w:rsidRPr="004A7F2E" w:rsidRDefault="00E86DDE" w:rsidP="005844B3">
      <w:pPr>
        <w:pStyle w:val="HChG"/>
      </w:pPr>
      <w:r w:rsidRPr="004A7F2E">
        <w:tab/>
      </w:r>
      <w:r w:rsidRPr="004A7F2E">
        <w:tab/>
        <w:t>Предложение по дополнению 9 к поправкам серии 01</w:t>
      </w:r>
    </w:p>
    <w:p w14:paraId="1BCAA7D0" w14:textId="77777777" w:rsidR="00E86DDE" w:rsidRPr="004A7F2E" w:rsidRDefault="00E86DDE" w:rsidP="005844B3">
      <w:pPr>
        <w:pStyle w:val="H1G"/>
      </w:pPr>
      <w:r w:rsidRPr="004A7F2E">
        <w:tab/>
      </w:r>
      <w:r w:rsidRPr="004A7F2E">
        <w:tab/>
        <w:t>Представлено экспертом от Европейской ассоциации поставщиков автомобильных деталей</w:t>
      </w:r>
      <w:r w:rsidRPr="00B22E16">
        <w:rPr>
          <w:b w:val="0"/>
          <w:sz w:val="20"/>
        </w:rPr>
        <w:footnoteReference w:customMarkFollows="1" w:id="1"/>
        <w:t>*</w:t>
      </w:r>
    </w:p>
    <w:p w14:paraId="4894A310" w14:textId="4C3BA599" w:rsidR="00E86DDE" w:rsidRPr="004A7F2E" w:rsidRDefault="00E86DDE" w:rsidP="00E86DDE">
      <w:pPr>
        <w:spacing w:after="120"/>
        <w:ind w:left="1134" w:right="1134" w:firstLine="567"/>
        <w:jc w:val="both"/>
        <w:rPr>
          <w:rFonts w:asciiTheme="majorBidi" w:eastAsia="Times New Roman" w:hAnsiTheme="majorBidi" w:cstheme="majorBidi"/>
          <w:szCs w:val="20"/>
        </w:rPr>
      </w:pPr>
      <w:bookmarkStart w:id="2" w:name="_Hlk31700179"/>
      <w:r w:rsidRPr="004A7F2E">
        <w:rPr>
          <w:rFonts w:asciiTheme="majorBidi" w:hAnsiTheme="majorBidi" w:cstheme="majorBidi"/>
          <w:szCs w:val="20"/>
          <w:shd w:val="clear" w:color="auto" w:fill="FFFFFF"/>
        </w:rPr>
        <w:t xml:space="preserve">Воспроизведенный ниже текст был подготовлен экспертом от Европейской ассоциации поставщиков автомобильных деталей (КСАОД) и направлен на внесение поправок в Правила № 129 ООН с целью исправления допущенных ранее ошибок редакционного характера. </w:t>
      </w:r>
      <w:bookmarkStart w:id="3" w:name="_Hlk96624359"/>
      <w:bookmarkStart w:id="4" w:name="_Hlk96624959"/>
      <w:r w:rsidRPr="004A7F2E">
        <w:rPr>
          <w:rFonts w:asciiTheme="majorBidi" w:hAnsiTheme="majorBidi" w:cstheme="majorBidi"/>
          <w:szCs w:val="20"/>
          <w:shd w:val="clear" w:color="auto" w:fill="FFFFFF"/>
        </w:rPr>
        <w:t xml:space="preserve">Изменения к существующему тексту Правил ООН выделены жирным шрифтом в случае новых или зачеркиванием </w:t>
      </w:r>
      <w:r w:rsidR="00F64223" w:rsidRPr="00F64223">
        <w:rPr>
          <w:rFonts w:asciiTheme="majorBidi" w:hAnsiTheme="majorBidi" w:cstheme="majorBidi"/>
          <w:szCs w:val="20"/>
        </w:rPr>
        <w:t>—</w:t>
      </w:r>
      <w:r w:rsidRPr="004A7F2E">
        <w:rPr>
          <w:rFonts w:asciiTheme="majorBidi" w:hAnsiTheme="majorBidi" w:cstheme="majorBidi"/>
          <w:szCs w:val="20"/>
        </w:rPr>
        <w:t xml:space="preserve"> </w:t>
      </w:r>
      <w:r w:rsidRPr="004A7F2E">
        <w:rPr>
          <w:rFonts w:asciiTheme="majorBidi" w:hAnsiTheme="majorBidi" w:cstheme="majorBidi"/>
          <w:szCs w:val="20"/>
          <w:shd w:val="clear" w:color="auto" w:fill="FFFFFF"/>
        </w:rPr>
        <w:t>в случае исключенных элементов</w:t>
      </w:r>
      <w:bookmarkEnd w:id="3"/>
      <w:r w:rsidRPr="004A7F2E">
        <w:rPr>
          <w:rFonts w:asciiTheme="majorBidi" w:hAnsiTheme="majorBidi" w:cstheme="majorBidi"/>
          <w:szCs w:val="20"/>
          <w:shd w:val="clear" w:color="auto" w:fill="FFFFFF"/>
        </w:rPr>
        <w:t>.</w:t>
      </w:r>
      <w:bookmarkEnd w:id="2"/>
      <w:bookmarkEnd w:id="4"/>
    </w:p>
    <w:p w14:paraId="0940881D" w14:textId="77777777" w:rsidR="00E86DDE" w:rsidRPr="004A7F2E" w:rsidRDefault="00E86DDE" w:rsidP="00F64223">
      <w:pPr>
        <w:pStyle w:val="SingleTxtG"/>
      </w:pPr>
      <w:r w:rsidRPr="004A7F2E">
        <w:br w:type="page"/>
      </w:r>
    </w:p>
    <w:p w14:paraId="0BB27836" w14:textId="77777777" w:rsidR="00E86DDE" w:rsidRPr="004A7F2E" w:rsidRDefault="00E86DDE" w:rsidP="009C153F">
      <w:pPr>
        <w:pStyle w:val="HChG"/>
      </w:pPr>
      <w:r w:rsidRPr="004A7F2E">
        <w:lastRenderedPageBreak/>
        <w:tab/>
        <w:t>I.</w:t>
      </w:r>
      <w:r w:rsidRPr="004A7F2E">
        <w:tab/>
      </w:r>
      <w:bookmarkStart w:id="5" w:name="_Hlk96624124"/>
      <w:r w:rsidRPr="004A7F2E">
        <w:t>Предложение</w:t>
      </w:r>
      <w:bookmarkEnd w:id="5"/>
    </w:p>
    <w:p w14:paraId="58BA6185" w14:textId="77777777" w:rsidR="00E86DDE" w:rsidRPr="004A7F2E" w:rsidRDefault="00E86DDE" w:rsidP="009C153F">
      <w:pPr>
        <w:pStyle w:val="SingleTxtG"/>
        <w:rPr>
          <w:bCs/>
        </w:rPr>
      </w:pPr>
      <w:bookmarkStart w:id="6" w:name="_Hlk96624140"/>
      <w:r w:rsidRPr="004A7F2E">
        <w:rPr>
          <w:bCs/>
          <w:i/>
        </w:rPr>
        <w:t xml:space="preserve">Приложение 15 </w:t>
      </w:r>
      <w:bookmarkStart w:id="7" w:name="_Hlk96625107"/>
      <w:r w:rsidRPr="004A7F2E">
        <w:t>изменить следующим образом</w:t>
      </w:r>
      <w:bookmarkEnd w:id="6"/>
      <w:bookmarkEnd w:id="7"/>
      <w:r w:rsidRPr="004A7F2E">
        <w:rPr>
          <w:bCs/>
        </w:rPr>
        <w:t>:</w:t>
      </w:r>
    </w:p>
    <w:p w14:paraId="013C041C" w14:textId="77777777" w:rsidR="00E86DDE" w:rsidRPr="004A7F2E" w:rsidRDefault="00E86DDE" w:rsidP="00E86DDE">
      <w:pPr>
        <w:keepNext/>
        <w:keepLines/>
        <w:tabs>
          <w:tab w:val="right" w:pos="851"/>
        </w:tabs>
        <w:spacing w:before="360" w:after="240"/>
        <w:ind w:left="1134" w:right="1134" w:hanging="1134"/>
        <w:rPr>
          <w:rFonts w:cs="Times New Roman"/>
          <w:b/>
          <w:sz w:val="28"/>
        </w:rPr>
      </w:pPr>
      <w:bookmarkStart w:id="8" w:name="_Toc355000780"/>
      <w:r w:rsidRPr="004C4105">
        <w:rPr>
          <w:rFonts w:cs="Times New Roman"/>
          <w:bCs/>
          <w:szCs w:val="20"/>
        </w:rPr>
        <w:t>«</w:t>
      </w:r>
      <w:r w:rsidRPr="004A7F2E">
        <w:rPr>
          <w:rFonts w:cs="Times New Roman"/>
          <w:b/>
          <w:sz w:val="28"/>
        </w:rPr>
        <w:t>Приложение 15</w:t>
      </w:r>
      <w:bookmarkEnd w:id="8"/>
    </w:p>
    <w:p w14:paraId="76766303" w14:textId="77777777" w:rsidR="00E86DDE" w:rsidRPr="004A7F2E" w:rsidRDefault="00E86DDE" w:rsidP="004C4105">
      <w:pPr>
        <w:keepNext/>
        <w:keepLines/>
        <w:tabs>
          <w:tab w:val="right" w:pos="851"/>
        </w:tabs>
        <w:spacing w:before="360" w:after="240"/>
        <w:ind w:left="1134" w:right="1134" w:hanging="1134"/>
        <w:rPr>
          <w:rFonts w:cs="Times New Roman"/>
          <w:b/>
          <w:sz w:val="28"/>
        </w:rPr>
      </w:pPr>
      <w:bookmarkStart w:id="9" w:name="_Toc355000781"/>
      <w:r w:rsidRPr="004A7F2E">
        <w:rPr>
          <w:rFonts w:cs="Times New Roman"/>
          <w:b/>
          <w:sz w:val="28"/>
        </w:rPr>
        <w:tab/>
      </w:r>
      <w:r w:rsidRPr="004A7F2E">
        <w:rPr>
          <w:rFonts w:cs="Times New Roman"/>
          <w:b/>
          <w:sz w:val="28"/>
        </w:rPr>
        <w:tab/>
        <w:t>Описание метода определения износостойкости устройств регулировки</w:t>
      </w:r>
      <w:r w:rsidRPr="004A7F2E">
        <w:rPr>
          <w:rFonts w:cs="Times New Roman"/>
          <w:b/>
          <w:strike/>
          <w:sz w:val="28"/>
        </w:rPr>
        <w:t>, соединенных с лямкой</w:t>
      </w:r>
      <w:r w:rsidRPr="004A7F2E">
        <w:rPr>
          <w:rFonts w:cs="Times New Roman"/>
          <w:b/>
          <w:sz w:val="28"/>
        </w:rPr>
        <w:t xml:space="preserve"> </w:t>
      </w:r>
      <w:bookmarkEnd w:id="9"/>
    </w:p>
    <w:p w14:paraId="322C3E28" w14:textId="2918537A" w:rsidR="00E86DDE" w:rsidRDefault="004C4105" w:rsidP="004C4105">
      <w:pPr>
        <w:pStyle w:val="H23G"/>
        <w:rPr>
          <w:bCs/>
        </w:rPr>
      </w:pPr>
      <w:r w:rsidRPr="004C4105">
        <w:rPr>
          <w:b w:val="0"/>
          <w:bCs/>
        </w:rPr>
        <w:tab/>
      </w:r>
      <w:r w:rsidRPr="004C4105">
        <w:rPr>
          <w:b w:val="0"/>
          <w:bCs/>
        </w:rPr>
        <w:tab/>
      </w:r>
      <w:r w:rsidR="00E86DDE" w:rsidRPr="004C4105">
        <w:rPr>
          <w:b w:val="0"/>
          <w:bCs/>
        </w:rPr>
        <w:t>Рис. 1</w:t>
      </w:r>
      <w:r w:rsidRPr="004C4105">
        <w:rPr>
          <w:b w:val="0"/>
          <w:bCs/>
        </w:rPr>
        <w:br/>
      </w:r>
      <w:r w:rsidR="00E86DDE" w:rsidRPr="004A7F2E">
        <w:rPr>
          <w:bCs/>
        </w:rPr>
        <w:t>Определение износостойкости устройств регулировки, установленных непосредственно на усовершенствованных детских удерживающих системах</w:t>
      </w:r>
    </w:p>
    <w:p w14:paraId="7E753D83" w14:textId="77777777" w:rsidR="004C4105" w:rsidRPr="004A7F2E" w:rsidRDefault="004C4105" w:rsidP="004C4105">
      <w:pPr>
        <w:pStyle w:val="SingleTxtG"/>
      </w:pPr>
    </w:p>
    <w:bookmarkStart w:id="10" w:name="_MON_1281443254"/>
    <w:bookmarkStart w:id="11" w:name="_MON_1281443260"/>
    <w:bookmarkStart w:id="12" w:name="_MON_1411981705"/>
    <w:bookmarkStart w:id="13" w:name="_MON_1446622131"/>
    <w:bookmarkStart w:id="14" w:name="_MON_1446644767"/>
    <w:bookmarkStart w:id="15" w:name="_MON_1280562047"/>
    <w:bookmarkEnd w:id="10"/>
    <w:bookmarkEnd w:id="11"/>
    <w:bookmarkEnd w:id="12"/>
    <w:bookmarkEnd w:id="13"/>
    <w:bookmarkEnd w:id="14"/>
    <w:bookmarkEnd w:id="15"/>
    <w:bookmarkStart w:id="16" w:name="_MON_1281443242"/>
    <w:bookmarkEnd w:id="16"/>
    <w:p w14:paraId="66596124" w14:textId="77777777" w:rsidR="00E86DDE" w:rsidRPr="004A7F2E" w:rsidRDefault="00E86DDE" w:rsidP="00E86DDE">
      <w:pPr>
        <w:pStyle w:val="SingleTxtGR"/>
        <w:spacing w:before="240"/>
        <w:ind w:right="459"/>
        <w:jc w:val="center"/>
      </w:pPr>
      <w:r w:rsidRPr="004A7F2E">
        <w:object w:dxaOrig="9468" w:dyaOrig="5248" w14:anchorId="27AE1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9pt;height:202.1pt" o:ole="">
            <v:imagedata r:id="rId8" o:title=""/>
          </v:shape>
          <o:OLEObject Type="Embed" ProgID="Word.Picture.8" ShapeID="_x0000_i1025" DrawAspect="Content" ObjectID="_1708949834" r:id="rId9"/>
        </w:object>
      </w:r>
    </w:p>
    <w:p w14:paraId="6EF55452" w14:textId="77777777" w:rsidR="009C153F" w:rsidRDefault="009C153F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</w:p>
    <w:p w14:paraId="0DF08F67" w14:textId="58AC8EF6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</w:t>
      </w:r>
      <w:r w:rsidRPr="004A7F2E">
        <w:rPr>
          <w:rFonts w:eastAsia="Times New Roman" w:cs="Times New Roman"/>
          <w:b/>
          <w:bCs/>
          <w:szCs w:val="20"/>
        </w:rPr>
        <w:tab/>
        <w:t>Определение износостойкости устройств регулировки, установленных непосредственно на усовершенствованных детских удерживающих системах (рис. 1)</w:t>
      </w:r>
    </w:p>
    <w:p w14:paraId="60BA166B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1.1</w:t>
      </w:r>
      <w:r w:rsidRPr="004A7F2E">
        <w:rPr>
          <w:rFonts w:eastAsia="Times New Roman" w:cs="Times New Roman"/>
          <w:b/>
          <w:bCs/>
          <w:szCs w:val="20"/>
        </w:rPr>
        <w:tab/>
        <w:t>Метод</w:t>
      </w:r>
    </w:p>
    <w:p w14:paraId="5DFAE2F5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1.1.1</w:t>
      </w:r>
      <w:r w:rsidRPr="004A7F2E">
        <w:rPr>
          <w:rFonts w:eastAsia="Times New Roman" w:cs="Times New Roman"/>
          <w:b/>
          <w:bCs/>
          <w:szCs w:val="20"/>
        </w:rPr>
        <w:tab/>
        <w:t>После приведения лямок в исходное положение, описанное в пункте 7.2.6.1, извлекают не менее 50 мм лямки комплекта ремней путем вытягивания ее за свободный конец.</w:t>
      </w:r>
    </w:p>
    <w:p w14:paraId="7CE1B3E8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1.1.2</w:t>
      </w:r>
      <w:r w:rsidRPr="004A7F2E">
        <w:rPr>
          <w:rFonts w:eastAsia="Times New Roman" w:cs="Times New Roman"/>
          <w:b/>
          <w:bCs/>
          <w:szCs w:val="20"/>
        </w:rPr>
        <w:tab/>
        <w:t>Отрегулированную часть комплекта ремней прикрепляют к натяжному устройству A.</w:t>
      </w:r>
    </w:p>
    <w:p w14:paraId="79BFC27D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1.1.3</w:t>
      </w:r>
      <w:r w:rsidRPr="004A7F2E">
        <w:rPr>
          <w:rFonts w:eastAsia="Times New Roman" w:cs="Times New Roman"/>
          <w:b/>
          <w:bCs/>
          <w:szCs w:val="20"/>
        </w:rPr>
        <w:tab/>
        <w:t>Приводят в действие устройство регулировки и вытягивают не менее 150 мм лямки комплекта ремней. Эта длина представляет собой половину цикла и обеспечивает установку натяжного устройства A в положение, соответствующее максимальной длине вытягивания лямки.</w:t>
      </w:r>
    </w:p>
    <w:p w14:paraId="4C953550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1.1.4</w:t>
      </w:r>
      <w:r w:rsidRPr="004A7F2E">
        <w:rPr>
          <w:rFonts w:eastAsia="Times New Roman" w:cs="Times New Roman"/>
          <w:b/>
          <w:bCs/>
          <w:szCs w:val="20"/>
        </w:rPr>
        <w:tab/>
        <w:t>Свободный конец лямки присоединяют к натяжному устройству B.</w:t>
      </w:r>
    </w:p>
    <w:p w14:paraId="132B1A4D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1.2</w:t>
      </w:r>
      <w:r w:rsidRPr="004A7F2E">
        <w:rPr>
          <w:rFonts w:eastAsia="Times New Roman" w:cs="Times New Roman"/>
          <w:b/>
          <w:bCs/>
          <w:szCs w:val="20"/>
        </w:rPr>
        <w:tab/>
        <w:t>Цикл предполагает следующую процедуру:</w:t>
      </w:r>
    </w:p>
    <w:p w14:paraId="779CC673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1.2.1</w:t>
      </w:r>
      <w:r w:rsidRPr="004A7F2E">
        <w:rPr>
          <w:rFonts w:eastAsia="Times New Roman" w:cs="Times New Roman"/>
          <w:b/>
          <w:bCs/>
          <w:szCs w:val="20"/>
        </w:rPr>
        <w:tab/>
        <w:t>Из устройства B извлекают часть лямки длиной не менее 150 мм, причем устройство A не оказывает тягового воздействия на комплект ремней.</w:t>
      </w:r>
    </w:p>
    <w:p w14:paraId="547618BF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lastRenderedPageBreak/>
        <w:t>1.2.2</w:t>
      </w:r>
      <w:r w:rsidRPr="004A7F2E">
        <w:rPr>
          <w:rFonts w:eastAsia="Times New Roman" w:cs="Times New Roman"/>
          <w:b/>
          <w:bCs/>
          <w:szCs w:val="20"/>
        </w:rPr>
        <w:tab/>
        <w:t>Приводят в действие устройства регулировки и натягивают ремень с помощью устройства A в тот момент, когда устройство B не оказывает тягового воздействия на свободный конец лямки.</w:t>
      </w:r>
    </w:p>
    <w:p w14:paraId="51A031AD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1.2.3</w:t>
      </w:r>
      <w:r w:rsidRPr="004A7F2E">
        <w:rPr>
          <w:rFonts w:eastAsia="Times New Roman" w:cs="Times New Roman"/>
          <w:b/>
          <w:bCs/>
          <w:szCs w:val="20"/>
        </w:rPr>
        <w:tab/>
        <w:t>В конце хода устройство регулировки останавливают.</w:t>
      </w:r>
    </w:p>
    <w:p w14:paraId="099E8EF8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4A7F2E">
        <w:rPr>
          <w:rFonts w:eastAsia="Times New Roman" w:cs="Times New Roman"/>
          <w:b/>
          <w:bCs/>
          <w:szCs w:val="20"/>
        </w:rPr>
        <w:t>1.2.4</w:t>
      </w:r>
      <w:r w:rsidRPr="004A7F2E">
        <w:rPr>
          <w:rFonts w:eastAsia="Times New Roman" w:cs="Times New Roman"/>
          <w:b/>
          <w:bCs/>
          <w:szCs w:val="20"/>
        </w:rPr>
        <w:tab/>
      </w:r>
      <w:r w:rsidRPr="004A7F2E">
        <w:rPr>
          <w:rFonts w:eastAsia="Times New Roman" w:cs="Times New Roman"/>
          <w:b/>
          <w:bCs/>
          <w:szCs w:val="20"/>
        </w:rPr>
        <w:tab/>
        <w:t>Данный цикл повторяют, как это указано в пункте 6.7.2.7 настоящих Правил.</w:t>
      </w:r>
    </w:p>
    <w:p w14:paraId="735B62F2" w14:textId="441FDA59" w:rsidR="00E86DDE" w:rsidRPr="004A7F2E" w:rsidRDefault="009C153F" w:rsidP="009C153F">
      <w:pPr>
        <w:pStyle w:val="H23G"/>
      </w:pPr>
      <w:r>
        <w:tab/>
      </w:r>
      <w:r>
        <w:tab/>
      </w:r>
      <w:r w:rsidR="00E86DDE" w:rsidRPr="004A7F2E">
        <w:t>Рис. 2</w:t>
      </w:r>
      <w:r>
        <w:br/>
      </w:r>
      <w:r w:rsidR="00E86DDE" w:rsidRPr="004A7F2E">
        <w:t>Определение износостойкости устройств регулировки, соединенных с лямкой (не</w:t>
      </w:r>
      <w:r w:rsidR="00C35104">
        <w:rPr>
          <w:lang w:val="en-US"/>
        </w:rPr>
        <w:t> </w:t>
      </w:r>
      <w:r w:rsidR="00E86DDE" w:rsidRPr="004A7F2E">
        <w:t>установленных непосредственно на усовершенствованных детских удерживающих системах)</w:t>
      </w:r>
    </w:p>
    <w:p w14:paraId="13EFE144" w14:textId="77777777" w:rsidR="00E86DDE" w:rsidRPr="004A7F2E" w:rsidRDefault="00E86DDE" w:rsidP="004C4105">
      <w:pPr>
        <w:spacing w:after="120"/>
        <w:ind w:left="2268" w:right="1134" w:hanging="1134"/>
        <w:jc w:val="both"/>
        <w:rPr>
          <w:rFonts w:eastAsia="Times New Roman" w:cs="Times New Roman"/>
          <w:bCs/>
          <w:szCs w:val="20"/>
        </w:rPr>
      </w:pPr>
    </w:p>
    <w:p w14:paraId="74A1B136" w14:textId="77777777" w:rsidR="00E86DDE" w:rsidRPr="004A7F2E" w:rsidRDefault="00E86DDE" w:rsidP="00E86DDE">
      <w:pPr>
        <w:spacing w:after="120"/>
        <w:ind w:left="2268" w:right="1134" w:hanging="1134"/>
        <w:jc w:val="both"/>
        <w:rPr>
          <w:b/>
          <w:bCs/>
        </w:rPr>
      </w:pPr>
      <w:r w:rsidRPr="004A7F2E">
        <w:rPr>
          <w:bCs/>
          <w:noProof/>
          <w:lang w:eastAsia="ru-RU"/>
        </w:rPr>
        <w:drawing>
          <wp:inline distT="0" distB="0" distL="0" distR="0" wp14:anchorId="51EB5A87" wp14:editId="4CFCE0F5">
            <wp:extent cx="4987804" cy="1799999"/>
            <wp:effectExtent l="0" t="0" r="0" b="0"/>
            <wp:docPr id="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804" cy="179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63FB0" w14:textId="77777777" w:rsidR="004C4105" w:rsidRDefault="004C4105" w:rsidP="00C6089A">
      <w:pPr>
        <w:spacing w:after="120"/>
        <w:ind w:left="2268" w:right="1134" w:hanging="1134"/>
        <w:jc w:val="both"/>
        <w:rPr>
          <w:rFonts w:eastAsia="Times New Roman" w:cs="Times New Roman"/>
          <w:b/>
          <w:szCs w:val="20"/>
        </w:rPr>
      </w:pPr>
    </w:p>
    <w:p w14:paraId="7A1857B4" w14:textId="277554E3" w:rsidR="00E86DDE" w:rsidRPr="004A7F2E" w:rsidRDefault="00E86DDE" w:rsidP="00C6089A">
      <w:pPr>
        <w:spacing w:after="120"/>
        <w:ind w:left="2268" w:right="1134" w:hanging="1134"/>
        <w:jc w:val="both"/>
        <w:rPr>
          <w:rFonts w:eastAsia="Times New Roman" w:cs="Times New Roman"/>
          <w:b/>
          <w:szCs w:val="20"/>
        </w:rPr>
      </w:pPr>
      <w:r w:rsidRPr="004A7F2E">
        <w:rPr>
          <w:rFonts w:eastAsia="Times New Roman" w:cs="Times New Roman"/>
          <w:b/>
          <w:szCs w:val="20"/>
        </w:rPr>
        <w:t>2.</w:t>
      </w:r>
      <w:r w:rsidRPr="004A7F2E">
        <w:rPr>
          <w:rFonts w:eastAsia="Times New Roman" w:cs="Times New Roman"/>
          <w:b/>
          <w:szCs w:val="20"/>
        </w:rPr>
        <w:tab/>
      </w:r>
      <w:r w:rsidRPr="004A7F2E">
        <w:rPr>
          <w:rFonts w:eastAsia="Times New Roman" w:cs="Times New Roman"/>
          <w:b/>
          <w:bCs/>
          <w:szCs w:val="20"/>
        </w:rPr>
        <w:t xml:space="preserve">Определение износостойкости устройств регулировки, соединенных </w:t>
      </w:r>
      <w:r w:rsidRPr="00C6089A">
        <w:rPr>
          <w:rFonts w:eastAsia="Times New Roman" w:cs="Times New Roman"/>
          <w:b/>
          <w:bCs/>
          <w:spacing w:val="-4"/>
          <w:szCs w:val="20"/>
        </w:rPr>
        <w:t xml:space="preserve">с лямкой (не установленных непосредственно на усовершенствованных </w:t>
      </w:r>
      <w:r w:rsidRPr="004A7F2E">
        <w:rPr>
          <w:rFonts w:eastAsia="Times New Roman" w:cs="Times New Roman"/>
          <w:b/>
          <w:bCs/>
          <w:szCs w:val="20"/>
        </w:rPr>
        <w:t>детских удерживающих системах</w:t>
      </w:r>
      <w:r w:rsidRPr="004A7F2E">
        <w:rPr>
          <w:rFonts w:eastAsia="Times New Roman" w:cs="Times New Roman"/>
          <w:b/>
          <w:szCs w:val="20"/>
        </w:rPr>
        <w:t>) (рис. 2)</w:t>
      </w:r>
    </w:p>
    <w:p w14:paraId="12E99499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eastAsia="Times New Roman" w:hAnsiTheme="majorBidi" w:cstheme="majorBidi"/>
          <w:bCs/>
          <w:szCs w:val="20"/>
        </w:rPr>
      </w:pPr>
      <w:r w:rsidRPr="004A7F2E">
        <w:rPr>
          <w:rFonts w:asciiTheme="majorBidi" w:eastAsia="Times New Roman" w:hAnsiTheme="majorBidi" w:cstheme="majorBidi"/>
          <w:b/>
          <w:szCs w:val="20"/>
        </w:rPr>
        <w:t>2.</w:t>
      </w:r>
      <w:r w:rsidRPr="004A7F2E">
        <w:rPr>
          <w:rFonts w:asciiTheme="majorBidi" w:eastAsia="Times New Roman" w:hAnsiTheme="majorBidi" w:cstheme="majorBidi"/>
          <w:bCs/>
          <w:szCs w:val="20"/>
        </w:rPr>
        <w:t>1</w:t>
      </w:r>
      <w:r w:rsidRPr="004A7F2E">
        <w:rPr>
          <w:rFonts w:asciiTheme="majorBidi" w:eastAsia="Times New Roman" w:hAnsiTheme="majorBidi" w:cstheme="majorBidi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Метод</w:t>
      </w:r>
    </w:p>
    <w:p w14:paraId="25F65CF8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eastAsia="Times New Roman" w:hAnsiTheme="majorBidi" w:cstheme="majorBidi"/>
          <w:bCs/>
          <w:szCs w:val="20"/>
        </w:rPr>
      </w:pPr>
      <w:r w:rsidRPr="004A7F2E">
        <w:rPr>
          <w:rFonts w:asciiTheme="majorBidi" w:eastAsia="Times New Roman" w:hAnsiTheme="majorBidi" w:cstheme="majorBidi"/>
          <w:b/>
          <w:szCs w:val="20"/>
        </w:rPr>
        <w:t>2.1.</w:t>
      </w:r>
      <w:r w:rsidRPr="004A7F2E">
        <w:rPr>
          <w:rFonts w:asciiTheme="majorBidi" w:eastAsia="Times New Roman" w:hAnsiTheme="majorBidi" w:cstheme="majorBidi"/>
          <w:bCs/>
          <w:szCs w:val="20"/>
        </w:rPr>
        <w:t>1</w:t>
      </w:r>
      <w:r w:rsidRPr="004A7F2E">
        <w:rPr>
          <w:rFonts w:asciiTheme="majorBidi" w:eastAsia="Times New Roman" w:hAnsiTheme="majorBidi" w:cstheme="majorBidi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Устройство регулировки жестко закрепляют.</w:t>
      </w:r>
    </w:p>
    <w:p w14:paraId="77595016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eastAsia="Times New Roman" w:hAnsiTheme="majorBidi" w:cstheme="majorBidi"/>
          <w:bCs/>
          <w:szCs w:val="20"/>
        </w:rPr>
      </w:pPr>
      <w:r w:rsidRPr="004A7F2E">
        <w:rPr>
          <w:rFonts w:asciiTheme="majorBidi" w:eastAsia="Times New Roman" w:hAnsiTheme="majorBidi" w:cstheme="majorBidi"/>
          <w:b/>
          <w:szCs w:val="20"/>
        </w:rPr>
        <w:t>2.1.</w:t>
      </w:r>
      <w:r w:rsidRPr="004A7F2E">
        <w:rPr>
          <w:rFonts w:asciiTheme="majorBidi" w:eastAsia="Times New Roman" w:hAnsiTheme="majorBidi" w:cstheme="majorBidi"/>
          <w:bCs/>
          <w:szCs w:val="20"/>
        </w:rPr>
        <w:t>2</w:t>
      </w:r>
      <w:r w:rsidRPr="004A7F2E">
        <w:rPr>
          <w:rFonts w:asciiTheme="majorBidi" w:eastAsia="Times New Roman" w:hAnsiTheme="majorBidi" w:cstheme="majorBidi"/>
          <w:bCs/>
          <w:szCs w:val="20"/>
        </w:rPr>
        <w:tab/>
      </w:r>
      <w:r w:rsidRPr="004A7F2E">
        <w:rPr>
          <w:rFonts w:eastAsia="Times New Roman" w:cs="Times New Roman"/>
          <w:szCs w:val="20"/>
        </w:rPr>
        <w:t>После приведения лямки в исходное положение, описанное в пункте</w:t>
      </w:r>
      <w:r w:rsidRPr="004A7F2E">
        <w:rPr>
          <w:rFonts w:eastAsia="Times New Roman" w:cs="Times New Roman"/>
          <w:b/>
          <w:bCs/>
          <w:szCs w:val="20"/>
        </w:rPr>
        <w:t> </w:t>
      </w:r>
      <w:r w:rsidRPr="004A7F2E">
        <w:rPr>
          <w:rFonts w:eastAsia="Times New Roman" w:cs="Times New Roman"/>
          <w:bCs/>
          <w:szCs w:val="20"/>
        </w:rPr>
        <w:t>7.2.6.</w:t>
      </w:r>
      <w:r w:rsidRPr="004A7F2E">
        <w:rPr>
          <w:rFonts w:eastAsia="Times New Roman" w:cs="Times New Roman"/>
          <w:b/>
          <w:szCs w:val="20"/>
        </w:rPr>
        <w:t>2</w:t>
      </w:r>
      <w:r w:rsidRPr="004A7F2E">
        <w:rPr>
          <w:rFonts w:asciiTheme="majorBidi" w:hAnsiTheme="majorBidi" w:cstheme="majorBidi"/>
          <w:szCs w:val="20"/>
        </w:rPr>
        <w:t>, из устройства регулировки извлекают часть лямки длиной не менее 50 мм путем вытягивания ее за свободный конец.</w:t>
      </w:r>
    </w:p>
    <w:p w14:paraId="38624C76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4A7F2E">
        <w:rPr>
          <w:rFonts w:eastAsia="Times New Roman" w:cs="Times New Roman"/>
          <w:b/>
          <w:szCs w:val="20"/>
        </w:rPr>
        <w:t>2.1.</w:t>
      </w:r>
      <w:r w:rsidRPr="004A7F2E">
        <w:rPr>
          <w:rFonts w:eastAsia="Times New Roman" w:cs="Times New Roman"/>
          <w:bCs/>
          <w:szCs w:val="20"/>
        </w:rPr>
        <w:t>3</w:t>
      </w:r>
      <w:r w:rsidRPr="004A7F2E">
        <w:rPr>
          <w:rFonts w:eastAsia="Times New Roman" w:cs="Times New Roman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Часть лямки, извлеченную из устройства регулировки, прикрепляют к натяжному устройству A.</w:t>
      </w:r>
    </w:p>
    <w:p w14:paraId="2E1C1712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4A7F2E">
        <w:rPr>
          <w:rFonts w:eastAsia="Times New Roman" w:cs="Times New Roman"/>
          <w:b/>
          <w:szCs w:val="20"/>
        </w:rPr>
        <w:t>2.1.</w:t>
      </w:r>
      <w:r w:rsidRPr="004A7F2E">
        <w:rPr>
          <w:rFonts w:eastAsia="Times New Roman" w:cs="Times New Roman"/>
          <w:bCs/>
          <w:szCs w:val="20"/>
        </w:rPr>
        <w:t>4</w:t>
      </w:r>
      <w:r w:rsidRPr="004A7F2E">
        <w:rPr>
          <w:rFonts w:eastAsia="Times New Roman" w:cs="Times New Roman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Приводят в действие устройство регулировки C, из которого извлекают часть лямки длиной не менее 150 мм. Эта длина представляет собой половину цикла и обеспечивает установку натяжного устройства A в положение, соответствующее максимальной длине вытягивания лямки.</w:t>
      </w:r>
    </w:p>
    <w:p w14:paraId="06ADDCF8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4A7F2E">
        <w:rPr>
          <w:rFonts w:eastAsia="Times New Roman" w:cs="Times New Roman"/>
          <w:b/>
          <w:szCs w:val="20"/>
        </w:rPr>
        <w:t>2.1.</w:t>
      </w:r>
      <w:r w:rsidRPr="004A7F2E">
        <w:rPr>
          <w:rFonts w:eastAsia="Times New Roman" w:cs="Times New Roman"/>
          <w:bCs/>
          <w:szCs w:val="20"/>
        </w:rPr>
        <w:t>5</w:t>
      </w:r>
      <w:r w:rsidRPr="004A7F2E">
        <w:rPr>
          <w:rFonts w:eastAsia="Times New Roman" w:cs="Times New Roman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Свободный конец лямки присоединяют к натяжному устройству В.</w:t>
      </w:r>
    </w:p>
    <w:p w14:paraId="5702B7E3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4A7F2E">
        <w:rPr>
          <w:rFonts w:eastAsia="Times New Roman" w:cs="Times New Roman"/>
          <w:b/>
          <w:szCs w:val="20"/>
        </w:rPr>
        <w:t>2.</w:t>
      </w:r>
      <w:r w:rsidRPr="004A7F2E">
        <w:rPr>
          <w:rFonts w:eastAsia="Times New Roman" w:cs="Times New Roman"/>
          <w:bCs/>
          <w:szCs w:val="20"/>
        </w:rPr>
        <w:t>2</w:t>
      </w:r>
      <w:r w:rsidRPr="004A7F2E">
        <w:rPr>
          <w:rFonts w:eastAsia="Times New Roman" w:cs="Times New Roman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Цикл состоит из следующих этапов:</w:t>
      </w:r>
    </w:p>
    <w:p w14:paraId="1E55563C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4A7F2E">
        <w:rPr>
          <w:rFonts w:eastAsia="Times New Roman" w:cs="Times New Roman"/>
          <w:b/>
          <w:szCs w:val="20"/>
        </w:rPr>
        <w:t>2.</w:t>
      </w:r>
      <w:r w:rsidRPr="004A7F2E">
        <w:rPr>
          <w:rFonts w:eastAsia="Times New Roman" w:cs="Times New Roman"/>
          <w:bCs/>
          <w:szCs w:val="20"/>
        </w:rPr>
        <w:t>2.1</w:t>
      </w:r>
      <w:r w:rsidRPr="004A7F2E">
        <w:rPr>
          <w:rFonts w:eastAsia="Times New Roman" w:cs="Times New Roman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Из устройства B извлекают часть лямки длиной не менее 150 мм, причем устройство A не оказывает тягового воздействия на лямку.</w:t>
      </w:r>
    </w:p>
    <w:p w14:paraId="4AD9FC4F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4A7F2E">
        <w:rPr>
          <w:rFonts w:eastAsia="Times New Roman" w:cs="Times New Roman"/>
          <w:b/>
          <w:szCs w:val="20"/>
        </w:rPr>
        <w:t>2.</w:t>
      </w:r>
      <w:r w:rsidRPr="004A7F2E">
        <w:rPr>
          <w:rFonts w:eastAsia="Times New Roman" w:cs="Times New Roman"/>
          <w:bCs/>
          <w:szCs w:val="20"/>
        </w:rPr>
        <w:t>2.2</w:t>
      </w:r>
      <w:r w:rsidRPr="004A7F2E">
        <w:rPr>
          <w:rFonts w:eastAsia="Times New Roman" w:cs="Times New Roman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Приводят в действие устройство регулировки C и натягивают лямку с помощью устройства A в тот момент, когда устройство B не оказывает тягового воздействия на свободный конец лямки.</w:t>
      </w:r>
    </w:p>
    <w:p w14:paraId="27B14B9A" w14:textId="77777777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4A7F2E">
        <w:rPr>
          <w:rFonts w:eastAsia="Times New Roman" w:cs="Times New Roman"/>
          <w:b/>
          <w:szCs w:val="20"/>
        </w:rPr>
        <w:t>2.</w:t>
      </w:r>
      <w:r w:rsidRPr="004A7F2E">
        <w:rPr>
          <w:rFonts w:eastAsia="Times New Roman" w:cs="Times New Roman"/>
          <w:bCs/>
          <w:szCs w:val="20"/>
        </w:rPr>
        <w:t>2.3</w:t>
      </w:r>
      <w:r w:rsidRPr="004A7F2E">
        <w:rPr>
          <w:rFonts w:eastAsia="Times New Roman" w:cs="Times New Roman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В конце хода устройство регулировки останавливают.</w:t>
      </w:r>
    </w:p>
    <w:p w14:paraId="57AE11CF" w14:textId="3135DAAE" w:rsidR="00E86DDE" w:rsidRPr="004A7F2E" w:rsidRDefault="00E86DDE" w:rsidP="00C6089A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4A7F2E">
        <w:rPr>
          <w:rFonts w:eastAsia="Times New Roman" w:cs="Times New Roman"/>
          <w:b/>
          <w:szCs w:val="20"/>
        </w:rPr>
        <w:t>2.</w:t>
      </w:r>
      <w:r w:rsidRPr="004A7F2E">
        <w:rPr>
          <w:rFonts w:eastAsia="Times New Roman" w:cs="Times New Roman"/>
          <w:bCs/>
          <w:szCs w:val="20"/>
        </w:rPr>
        <w:t>2.4</w:t>
      </w:r>
      <w:r w:rsidRPr="004A7F2E">
        <w:rPr>
          <w:rFonts w:eastAsia="Times New Roman" w:cs="Times New Roman"/>
          <w:bCs/>
          <w:szCs w:val="20"/>
        </w:rPr>
        <w:tab/>
      </w:r>
      <w:r w:rsidRPr="004A7F2E">
        <w:rPr>
          <w:rFonts w:asciiTheme="majorBidi" w:hAnsiTheme="majorBidi" w:cstheme="majorBidi"/>
          <w:szCs w:val="20"/>
        </w:rPr>
        <w:t>Данный цикл повторяют, как это указано в пункте 6.7.2.7 настоящих Правил».</w:t>
      </w:r>
    </w:p>
    <w:p w14:paraId="4BEE1B40" w14:textId="77777777" w:rsidR="00E86DDE" w:rsidRPr="004A7F2E" w:rsidRDefault="00E86DDE" w:rsidP="004C4105">
      <w:pPr>
        <w:pStyle w:val="HChG"/>
      </w:pPr>
      <w:r w:rsidRPr="004A7F2E">
        <w:lastRenderedPageBreak/>
        <w:tab/>
        <w:t>II.</w:t>
      </w:r>
      <w:r w:rsidRPr="004A7F2E">
        <w:tab/>
      </w:r>
      <w:bookmarkStart w:id="17" w:name="_Hlk96624172"/>
      <w:r w:rsidRPr="004A7F2E">
        <w:t>Обоснование</w:t>
      </w:r>
      <w:bookmarkEnd w:id="17"/>
    </w:p>
    <w:p w14:paraId="0898330E" w14:textId="77777777" w:rsidR="00E86DDE" w:rsidRPr="004A7F2E" w:rsidRDefault="00E86DDE" w:rsidP="004C4105">
      <w:pPr>
        <w:spacing w:after="120"/>
        <w:ind w:left="1134" w:right="1134" w:firstLine="533"/>
        <w:jc w:val="both"/>
        <w:rPr>
          <w:rFonts w:eastAsia="Times New Roman" w:cs="Times New Roman"/>
          <w:szCs w:val="20"/>
        </w:rPr>
      </w:pPr>
      <w:r w:rsidRPr="004A7F2E">
        <w:rPr>
          <w:rFonts w:eastAsia="Times New Roman" w:cs="Times New Roman"/>
          <w:szCs w:val="20"/>
        </w:rPr>
        <w:t>Настоящая поправка к приложению 15 призвана исправить ошибку редакционного характера, закравшуюся в контексте предложений, принятых на шестьдесят первой сессии Рабочей группы по пассивной безопасности и впоследствии вступивших в силу в рамках поправок серии 01 и 02 к Правилам № 129 ООН. Если конкретно, то поправкой предусматривается восстановление рисунка и процедуры испытания устройств регулировки, установленных непосредственно на усовершенствованной детской удерживающей системе, которые по ошибке оказались не дополнены, а заменены рисунком и процедурой испытания устройств регулировки, соединенных с лямкой.</w:t>
      </w:r>
    </w:p>
    <w:p w14:paraId="3059A934" w14:textId="03CC22D2" w:rsidR="00E12C5F" w:rsidRPr="00E86DDE" w:rsidRDefault="00E86DDE" w:rsidP="00E86DDE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E86DDE" w:rsidSect="00E86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CA43" w14:textId="77777777" w:rsidR="004E6447" w:rsidRPr="00A312BC" w:rsidRDefault="004E6447" w:rsidP="00A312BC"/>
  </w:endnote>
  <w:endnote w:type="continuationSeparator" w:id="0">
    <w:p w14:paraId="52327735" w14:textId="77777777" w:rsidR="004E6447" w:rsidRPr="00A312BC" w:rsidRDefault="004E644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B2D2" w14:textId="209D9537" w:rsidR="00E86DDE" w:rsidRPr="00E86DDE" w:rsidRDefault="00E86DDE">
    <w:pPr>
      <w:pStyle w:val="a8"/>
    </w:pPr>
    <w:r w:rsidRPr="00E86DDE">
      <w:rPr>
        <w:b/>
        <w:sz w:val="18"/>
      </w:rPr>
      <w:fldChar w:fldCharType="begin"/>
    </w:r>
    <w:r w:rsidRPr="00E86DDE">
      <w:rPr>
        <w:b/>
        <w:sz w:val="18"/>
      </w:rPr>
      <w:instrText xml:space="preserve"> PAGE  \* MERGEFORMAT </w:instrText>
    </w:r>
    <w:r w:rsidRPr="00E86DDE">
      <w:rPr>
        <w:b/>
        <w:sz w:val="18"/>
      </w:rPr>
      <w:fldChar w:fldCharType="separate"/>
    </w:r>
    <w:r w:rsidRPr="00E86DDE">
      <w:rPr>
        <w:b/>
        <w:noProof/>
        <w:sz w:val="18"/>
      </w:rPr>
      <w:t>2</w:t>
    </w:r>
    <w:r w:rsidRPr="00E86DDE">
      <w:rPr>
        <w:b/>
        <w:sz w:val="18"/>
      </w:rPr>
      <w:fldChar w:fldCharType="end"/>
    </w:r>
    <w:r>
      <w:rPr>
        <w:b/>
        <w:sz w:val="18"/>
      </w:rPr>
      <w:tab/>
    </w:r>
    <w:r>
      <w:t>GE.22-02230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6161" w14:textId="0ED8A816" w:rsidR="00E86DDE" w:rsidRPr="00E86DDE" w:rsidRDefault="00E86DDE" w:rsidP="00E86DDE">
    <w:pPr>
      <w:pStyle w:val="a8"/>
      <w:tabs>
        <w:tab w:val="clear" w:pos="9639"/>
        <w:tab w:val="right" w:pos="9638"/>
      </w:tabs>
      <w:rPr>
        <w:b/>
        <w:sz w:val="18"/>
      </w:rPr>
    </w:pPr>
    <w:r>
      <w:t>GE.22-02230</w:t>
    </w:r>
    <w:r>
      <w:tab/>
    </w:r>
    <w:r w:rsidRPr="00E86DDE">
      <w:rPr>
        <w:b/>
        <w:sz w:val="18"/>
      </w:rPr>
      <w:fldChar w:fldCharType="begin"/>
    </w:r>
    <w:r w:rsidRPr="00E86DDE">
      <w:rPr>
        <w:b/>
        <w:sz w:val="18"/>
      </w:rPr>
      <w:instrText xml:space="preserve"> PAGE  \* MERGEFORMAT </w:instrText>
    </w:r>
    <w:r w:rsidRPr="00E86DDE">
      <w:rPr>
        <w:b/>
        <w:sz w:val="18"/>
      </w:rPr>
      <w:fldChar w:fldCharType="separate"/>
    </w:r>
    <w:r w:rsidRPr="00E86DDE">
      <w:rPr>
        <w:b/>
        <w:noProof/>
        <w:sz w:val="18"/>
      </w:rPr>
      <w:t>3</w:t>
    </w:r>
    <w:r w:rsidRPr="00E86DD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F6C5" w14:textId="13AB8263" w:rsidR="00042B72" w:rsidRPr="00E86DDE" w:rsidRDefault="00E86DDE" w:rsidP="00E86DDE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B088002" wp14:editId="09CC05C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02230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B70D1F6" wp14:editId="4BF08AB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030322  160322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DD94" w14:textId="77777777" w:rsidR="004E6447" w:rsidRPr="001075E9" w:rsidRDefault="004E644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B6FC3DF" w14:textId="77777777" w:rsidR="004E6447" w:rsidRDefault="004E644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C4EF0C5" w14:textId="06F65868" w:rsidR="00E86DDE" w:rsidRPr="00C35104" w:rsidRDefault="00E86DDE" w:rsidP="00C35104">
      <w:pPr>
        <w:pStyle w:val="ad"/>
        <w:rPr>
          <w:rFonts w:asciiTheme="majorBidi" w:hAnsiTheme="majorBidi" w:cstheme="majorBidi"/>
          <w:szCs w:val="18"/>
        </w:rPr>
      </w:pPr>
      <w:r w:rsidRPr="00C35104">
        <w:rPr>
          <w:rFonts w:asciiTheme="majorBidi" w:hAnsiTheme="majorBidi" w:cstheme="majorBidi"/>
          <w:szCs w:val="18"/>
        </w:rPr>
        <w:tab/>
        <w:t>*</w:t>
      </w:r>
      <w:r w:rsidRPr="00C35104">
        <w:rPr>
          <w:rFonts w:asciiTheme="majorBidi" w:hAnsiTheme="majorBidi" w:cstheme="majorBidi"/>
          <w:szCs w:val="18"/>
        </w:rPr>
        <w:tab/>
      </w:r>
      <w:bookmarkStart w:id="1" w:name="_Hlk96623998"/>
      <w:r w:rsidRPr="00C35104">
        <w:rPr>
          <w:rFonts w:asciiTheme="majorBidi" w:hAnsiTheme="majorBidi" w:cstheme="majorBidi"/>
          <w:szCs w:val="18"/>
        </w:rPr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п.</w:t>
      </w:r>
      <w:r w:rsidR="00C35104">
        <w:rPr>
          <w:rFonts w:asciiTheme="majorBidi" w:hAnsiTheme="majorBidi" w:cstheme="majorBidi"/>
          <w:szCs w:val="18"/>
          <w:lang w:val="en-US"/>
        </w:rPr>
        <w:t> </w:t>
      </w:r>
      <w:r w:rsidRPr="00C35104">
        <w:rPr>
          <w:rFonts w:asciiTheme="majorBidi" w:hAnsiTheme="majorBidi" w:cstheme="majorBidi"/>
          <w:szCs w:val="18"/>
        </w:rPr>
        <w:t>20.76), Всемирный форум будет разрабатывать, согласовывать и обновлять правила ООН в</w:t>
      </w:r>
      <w:r w:rsidR="00C35104">
        <w:rPr>
          <w:rFonts w:asciiTheme="majorBidi" w:hAnsiTheme="majorBidi" w:cstheme="majorBidi"/>
          <w:szCs w:val="18"/>
          <w:lang w:val="en-US"/>
        </w:rPr>
        <w:t> </w:t>
      </w:r>
      <w:r w:rsidRPr="00C35104">
        <w:rPr>
          <w:rFonts w:asciiTheme="majorBidi" w:hAnsiTheme="majorBidi" w:cstheme="majorBidi"/>
          <w:szCs w:val="18"/>
        </w:rPr>
        <w:t>целях улучшения характеристик транспортных средств. Настоящий документ представлен в</w:t>
      </w:r>
      <w:r w:rsidR="00C35104">
        <w:rPr>
          <w:rFonts w:asciiTheme="majorBidi" w:hAnsiTheme="majorBidi" w:cstheme="majorBidi"/>
          <w:szCs w:val="18"/>
          <w:lang w:val="en-US"/>
        </w:rPr>
        <w:t> </w:t>
      </w:r>
      <w:r w:rsidRPr="00C35104">
        <w:rPr>
          <w:rFonts w:asciiTheme="majorBidi" w:hAnsiTheme="majorBidi" w:cstheme="majorBidi"/>
          <w:szCs w:val="18"/>
        </w:rPr>
        <w:t>соответствии с этим мандатом</w:t>
      </w:r>
      <w:bookmarkEnd w:id="1"/>
      <w:r w:rsidRPr="00C35104">
        <w:rPr>
          <w:rFonts w:asciiTheme="majorBidi" w:hAnsiTheme="majorBidi" w:cstheme="majorBidi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F66C" w14:textId="401DD4D9" w:rsidR="00E86DDE" w:rsidRPr="00E86DDE" w:rsidRDefault="00E86DDE">
    <w:pPr>
      <w:pStyle w:val="a5"/>
    </w:pPr>
    <w:fldSimple w:instr=" TITLE  \* MERGEFORMAT ">
      <w:r w:rsidR="00EB1CD4">
        <w:t>ECE/TRANS/WP.29/GRSP/2022/5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DC59" w14:textId="3D6BAA57" w:rsidR="00E86DDE" w:rsidRPr="00E86DDE" w:rsidRDefault="00E86DDE" w:rsidP="00E86DDE">
    <w:pPr>
      <w:pStyle w:val="a5"/>
      <w:jc w:val="right"/>
    </w:pPr>
    <w:fldSimple w:instr=" TITLE  \* MERGEFORMAT ">
      <w:r w:rsidR="00EB1CD4">
        <w:t>ECE/TRANS/WP.29/GRSP/2022/5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729F" w14:textId="77777777" w:rsidR="00E86DDE" w:rsidRDefault="00E86DDE" w:rsidP="00E86DD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47"/>
    <w:rsid w:val="00033EE1"/>
    <w:rsid w:val="00042B72"/>
    <w:rsid w:val="000431E7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2EA8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C4105"/>
    <w:rsid w:val="004E05B7"/>
    <w:rsid w:val="004E6447"/>
    <w:rsid w:val="0050108D"/>
    <w:rsid w:val="00513081"/>
    <w:rsid w:val="00517901"/>
    <w:rsid w:val="00526683"/>
    <w:rsid w:val="00526DB8"/>
    <w:rsid w:val="005639C1"/>
    <w:rsid w:val="005709E0"/>
    <w:rsid w:val="00572E19"/>
    <w:rsid w:val="005844B3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153F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22E16"/>
    <w:rsid w:val="00B36DF7"/>
    <w:rsid w:val="00B539E7"/>
    <w:rsid w:val="00B62458"/>
    <w:rsid w:val="00BC18B2"/>
    <w:rsid w:val="00BD33EE"/>
    <w:rsid w:val="00BE1CC7"/>
    <w:rsid w:val="00C106D6"/>
    <w:rsid w:val="00C119AE"/>
    <w:rsid w:val="00C35104"/>
    <w:rsid w:val="00C6089A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B086E"/>
    <w:rsid w:val="00DD78D1"/>
    <w:rsid w:val="00DE32CD"/>
    <w:rsid w:val="00DF5767"/>
    <w:rsid w:val="00DF71B9"/>
    <w:rsid w:val="00E12C5F"/>
    <w:rsid w:val="00E73F76"/>
    <w:rsid w:val="00E86DDE"/>
    <w:rsid w:val="00EA2C9F"/>
    <w:rsid w:val="00EA420E"/>
    <w:rsid w:val="00EB1CD4"/>
    <w:rsid w:val="00ED0BDA"/>
    <w:rsid w:val="00EE142A"/>
    <w:rsid w:val="00EF1360"/>
    <w:rsid w:val="00EF3220"/>
    <w:rsid w:val="00F2523A"/>
    <w:rsid w:val="00F43903"/>
    <w:rsid w:val="00F6422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2E3B32"/>
  <w15:docId w15:val="{874D5378-E641-4251-8289-DE57E7C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rsid w:val="00E86DDE"/>
    <w:rPr>
      <w:b/>
      <w:sz w:val="28"/>
      <w:lang w:val="ru-RU" w:eastAsia="ru-RU"/>
    </w:rPr>
  </w:style>
  <w:style w:type="paragraph" w:customStyle="1" w:styleId="SingleTxtGR">
    <w:name w:val="_ Single Txt_GR"/>
    <w:basedOn w:val="a"/>
    <w:link w:val="SingleTxtGR0"/>
    <w:qFormat/>
    <w:rsid w:val="00E86DD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character" w:customStyle="1" w:styleId="SingleTxtGR0">
    <w:name w:val="_ Single Txt_GR Знак"/>
    <w:basedOn w:val="a0"/>
    <w:link w:val="SingleTxtGR"/>
    <w:rsid w:val="00E86DDE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5</TotalTime>
  <Pages>4</Pages>
  <Words>601</Words>
  <Characters>4085</Characters>
  <Application>Microsoft Office Word</Application>
  <DocSecurity>0</DocSecurity>
  <Lines>108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ECE/TRANS/WP.29/GRSP/2022/5</dc:title>
  <dc:subject/>
  <dc:creator>Shuvalova NATALIA</dc:creator>
  <cp:keywords/>
  <cp:lastModifiedBy>Natalia Shuvalova</cp:lastModifiedBy>
  <cp:revision>3</cp:revision>
  <cp:lastPrinted>2022-03-16T14:29:00Z</cp:lastPrinted>
  <dcterms:created xsi:type="dcterms:W3CDTF">2022-03-16T14:29:00Z</dcterms:created>
  <dcterms:modified xsi:type="dcterms:W3CDTF">2022-03-16T14:30:00Z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