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50A2F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45E399" w14:textId="77777777" w:rsidR="002D5AAC" w:rsidRDefault="002D5AAC" w:rsidP="00D21E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A39404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6463AD" w14:textId="75369018" w:rsidR="002D5AAC" w:rsidRDefault="00D21E99" w:rsidP="00D21E99">
            <w:pPr>
              <w:jc w:val="right"/>
            </w:pPr>
            <w:r w:rsidRPr="00D21E99">
              <w:rPr>
                <w:sz w:val="40"/>
              </w:rPr>
              <w:t>ECE</w:t>
            </w:r>
            <w:r>
              <w:t>/TRANS/WP.29/GRE/2022/1</w:t>
            </w:r>
          </w:p>
        </w:tc>
      </w:tr>
      <w:tr w:rsidR="002D5AAC" w:rsidRPr="005B512F" w14:paraId="4144A4A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87A8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3CE74D" wp14:editId="0C8225C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62C11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FC84DB" w14:textId="77777777" w:rsidR="002D5AAC" w:rsidRDefault="00D21E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D48777" w14:textId="0AF6826B" w:rsidR="00D21E99" w:rsidRDefault="00D21E99" w:rsidP="00D21E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February 2022</w:t>
            </w:r>
          </w:p>
          <w:p w14:paraId="0EC1F168" w14:textId="77777777" w:rsidR="00D21E99" w:rsidRDefault="00D21E99" w:rsidP="00D21E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9697A7" w14:textId="3B4C94D0" w:rsidR="00D21E99" w:rsidRPr="008D53B6" w:rsidRDefault="00D21E99" w:rsidP="00D21E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6D835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9C51AB" w14:textId="77777777" w:rsidR="00D21E99" w:rsidRPr="00D21E99" w:rsidRDefault="00D21E99" w:rsidP="00D21E99">
      <w:pPr>
        <w:spacing w:before="120"/>
        <w:rPr>
          <w:sz w:val="28"/>
          <w:szCs w:val="28"/>
        </w:rPr>
      </w:pPr>
      <w:r w:rsidRPr="00D21E99">
        <w:rPr>
          <w:sz w:val="28"/>
          <w:szCs w:val="28"/>
        </w:rPr>
        <w:t>Комитет по внутреннему транспорту</w:t>
      </w:r>
    </w:p>
    <w:p w14:paraId="20F5FFFD" w14:textId="54AE3522" w:rsidR="00D21E99" w:rsidRPr="00D21E99" w:rsidRDefault="00D21E99" w:rsidP="00D21E99">
      <w:pPr>
        <w:spacing w:before="120"/>
        <w:rPr>
          <w:b/>
          <w:sz w:val="24"/>
          <w:szCs w:val="24"/>
        </w:rPr>
      </w:pPr>
      <w:r w:rsidRPr="00D21E9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21E99">
        <w:rPr>
          <w:b/>
          <w:bCs/>
          <w:sz w:val="24"/>
          <w:szCs w:val="24"/>
        </w:rPr>
        <w:t>в области транспортных средств</w:t>
      </w:r>
    </w:p>
    <w:p w14:paraId="186A51EC" w14:textId="3A393C68" w:rsidR="00D21E99" w:rsidRPr="00A749DC" w:rsidRDefault="00D21E99" w:rsidP="00D21E99">
      <w:pPr>
        <w:spacing w:before="120"/>
        <w:rPr>
          <w:b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14:paraId="41D58960" w14:textId="77777777" w:rsidR="00D21E99" w:rsidRPr="00A749DC" w:rsidRDefault="00D21E99" w:rsidP="00D21E99">
      <w:pPr>
        <w:spacing w:before="120"/>
        <w:rPr>
          <w:b/>
        </w:rPr>
      </w:pPr>
      <w:r>
        <w:rPr>
          <w:b/>
          <w:bCs/>
        </w:rPr>
        <w:t>Восемьдесят шестая сессия</w:t>
      </w:r>
    </w:p>
    <w:p w14:paraId="3803FC05" w14:textId="77777777" w:rsidR="00D21E99" w:rsidRPr="00A749DC" w:rsidRDefault="00D21E99" w:rsidP="00D21E99">
      <w:r>
        <w:t>Женева, 26–29 апреля 2022 года</w:t>
      </w:r>
    </w:p>
    <w:p w14:paraId="0BE824FC" w14:textId="77777777" w:rsidR="00D21E99" w:rsidRPr="00A749DC" w:rsidRDefault="00D21E99" w:rsidP="00D21E99">
      <w:r>
        <w:t>Пункт 1 предварительной повестки дня</w:t>
      </w:r>
    </w:p>
    <w:p w14:paraId="63DF90DD" w14:textId="77777777" w:rsidR="00D21E99" w:rsidRPr="00A749DC" w:rsidRDefault="00D21E99" w:rsidP="00D21E99">
      <w:pPr>
        <w:rPr>
          <w:b/>
        </w:rPr>
      </w:pPr>
      <w:r>
        <w:rPr>
          <w:b/>
          <w:bCs/>
        </w:rPr>
        <w:t>Утверждение повестки дня</w:t>
      </w:r>
    </w:p>
    <w:p w14:paraId="12C56CC4" w14:textId="77777777" w:rsidR="00D21E99" w:rsidRPr="00DF5B3E" w:rsidRDefault="00D21E99" w:rsidP="00D21E99">
      <w:pPr>
        <w:pStyle w:val="HChG"/>
      </w:pPr>
      <w:bookmarkStart w:id="0" w:name="OLE_LINK2"/>
      <w:r>
        <w:tab/>
      </w:r>
      <w:r>
        <w:tab/>
        <w:t>Аннотированная предварительная повестка дня восемьдесят шестой сессии</w:t>
      </w:r>
      <w:r w:rsidRPr="00D21E99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D21E99">
        <w:rPr>
          <w:rStyle w:val="aa"/>
          <w:bCs/>
          <w:sz w:val="28"/>
          <w:szCs w:val="28"/>
          <w:vertAlign w:val="baseline"/>
        </w:rPr>
        <w:t xml:space="preserve"> </w:t>
      </w:r>
      <w:r w:rsidRPr="00D21E99">
        <w:rPr>
          <w:rStyle w:val="aa"/>
          <w:b w:val="0"/>
          <w:sz w:val="20"/>
          <w:vertAlign w:val="baseline"/>
        </w:rPr>
        <w:footnoteReference w:customMarkFollows="1" w:id="2"/>
        <w:t>**</w:t>
      </w:r>
      <w:bookmarkEnd w:id="0"/>
      <w:r w:rsidRPr="00D21E99">
        <w:rPr>
          <w:bCs/>
          <w:szCs w:val="28"/>
        </w:rPr>
        <w:t>,</w:t>
      </w:r>
    </w:p>
    <w:p w14:paraId="3AEA660F" w14:textId="0E26172E" w:rsidR="00D21E99" w:rsidRPr="00A749DC" w:rsidRDefault="00D21E99" w:rsidP="00D21E99">
      <w:pPr>
        <w:pStyle w:val="SingleTxtG"/>
      </w:pPr>
      <w:r>
        <w:t>которая начнется в 10 ч 00 мин 26 апреля 2022 года и завершится в 16 ч 30 мин 29</w:t>
      </w:r>
      <w:r>
        <w:rPr>
          <w:lang w:val="fr-CH"/>
        </w:rPr>
        <w:t> </w:t>
      </w:r>
      <w:r>
        <w:t>апреля 2022 года</w:t>
      </w:r>
    </w:p>
    <w:p w14:paraId="4D5A1288" w14:textId="77777777" w:rsidR="00D21E99" w:rsidRPr="00A749DC" w:rsidRDefault="00D21E99" w:rsidP="00D21E99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1385D762" w14:textId="77777777" w:rsidR="00D21E99" w:rsidRPr="00A749DC" w:rsidRDefault="00D21E99" w:rsidP="00D21E99">
      <w:pPr>
        <w:pStyle w:val="SingleTxtG"/>
      </w:pPr>
      <w:r>
        <w:t>1.</w:t>
      </w:r>
      <w:r>
        <w:tab/>
        <w:t>Утверждение повестки дня.</w:t>
      </w:r>
    </w:p>
    <w:p w14:paraId="10A47444" w14:textId="77777777" w:rsidR="00D21E99" w:rsidRPr="00A749DC" w:rsidRDefault="00D21E99" w:rsidP="00D21E99">
      <w:pPr>
        <w:pStyle w:val="SingleTxtG"/>
      </w:pPr>
      <w:r>
        <w:t>2.</w:t>
      </w:r>
      <w:r>
        <w:tab/>
        <w:t>Соглашение 1998 года — глобальные технические правила ООН: разработка.</w:t>
      </w:r>
    </w:p>
    <w:p w14:paraId="100D07E2" w14:textId="77777777" w:rsidR="00D21E99" w:rsidRPr="00A749DC" w:rsidRDefault="00D21E99" w:rsidP="00D21E99">
      <w:pPr>
        <w:pStyle w:val="SingleTxtG"/>
      </w:pPr>
      <w:r>
        <w:t>3.</w:t>
      </w:r>
      <w:r>
        <w:tab/>
        <w:t>Соглашение 1997 года — предписания: разработка.</w:t>
      </w:r>
    </w:p>
    <w:p w14:paraId="5EF41EE6" w14:textId="77777777" w:rsidR="00D21E99" w:rsidRPr="00A749DC" w:rsidRDefault="00D21E99" w:rsidP="00D21E99">
      <w:pPr>
        <w:pStyle w:val="SingleTxtG"/>
      </w:pPr>
      <w:r>
        <w:t>4.</w:t>
      </w:r>
      <w:r>
        <w:tab/>
        <w:t>Упрощение правил ООН в области освещения и световой сигнализации:</w:t>
      </w:r>
    </w:p>
    <w:p w14:paraId="5652476D" w14:textId="0959AE5E" w:rsidR="00D21E99" w:rsidRPr="00A749DC" w:rsidRDefault="00D21E99" w:rsidP="00D21E99">
      <w:pPr>
        <w:pStyle w:val="SingleTxtG"/>
        <w:ind w:left="2268" w:hanging="567"/>
      </w:pPr>
      <w:r>
        <w:t>a)</w:t>
      </w:r>
      <w:r>
        <w:tab/>
      </w:r>
      <w:r w:rsidR="00F24C6F">
        <w:t>д</w:t>
      </w:r>
      <w:r>
        <w:t>еятельность неофициальной рабочей группы по упрощению правил в области освещения и световой сигнализации;</w:t>
      </w:r>
    </w:p>
    <w:p w14:paraId="2D8B13B0" w14:textId="1F2E702F" w:rsidR="00D21E99" w:rsidRPr="00A749DC" w:rsidRDefault="00D21E99" w:rsidP="00D21E99">
      <w:pPr>
        <w:pStyle w:val="SingleTxtG"/>
        <w:ind w:left="2268" w:hanging="567"/>
      </w:pPr>
      <w:r>
        <w:tab/>
        <w:t>b)</w:t>
      </w:r>
      <w:r>
        <w:tab/>
        <w:t xml:space="preserve">Правила № 148 ООН (устройства световой сигнализации);  </w:t>
      </w:r>
    </w:p>
    <w:p w14:paraId="4B7F20C7" w14:textId="59CBE6B7" w:rsidR="00D21E99" w:rsidRPr="00A749DC" w:rsidRDefault="00D21E99" w:rsidP="00F24C6F">
      <w:pPr>
        <w:pStyle w:val="SingleTxtG"/>
        <w:ind w:left="2268" w:hanging="567"/>
      </w:pPr>
      <w:r>
        <w:lastRenderedPageBreak/>
        <w:tab/>
        <w:t>c)</w:t>
      </w:r>
      <w:r>
        <w:tab/>
        <w:t>Правила № 149 ООН (устройства освещения дороги);</w:t>
      </w:r>
    </w:p>
    <w:p w14:paraId="671943F6" w14:textId="7E5EE64C" w:rsidR="00D21E99" w:rsidRPr="00A749DC" w:rsidRDefault="00D21E99" w:rsidP="00F24C6F">
      <w:pPr>
        <w:pStyle w:val="SingleTxtG"/>
        <w:ind w:left="2268" w:hanging="567"/>
      </w:pPr>
      <w:r>
        <w:tab/>
        <w:t>d)</w:t>
      </w:r>
      <w:r>
        <w:tab/>
        <w:t>Правила № 150 ООН (светоотражающие устройства);</w:t>
      </w:r>
    </w:p>
    <w:p w14:paraId="4F51341F" w14:textId="77777777" w:rsidR="00D21E99" w:rsidRPr="00A749DC" w:rsidRDefault="00D21E99" w:rsidP="00D21E99">
      <w:pPr>
        <w:pStyle w:val="SingleTxtG"/>
        <w:ind w:left="2268" w:hanging="567"/>
      </w:pPr>
      <w:r>
        <w:t>e)</w:t>
      </w:r>
      <w:r>
        <w:tab/>
        <w:t>упрощение правил ООН №№ 48, 53, 74 и 86.</w:t>
      </w:r>
    </w:p>
    <w:p w14:paraId="7949577C" w14:textId="77777777" w:rsidR="00D21E99" w:rsidRPr="00A749DC" w:rsidRDefault="00D21E99" w:rsidP="00D21E99">
      <w:pPr>
        <w:pStyle w:val="SingleTxtG"/>
        <w:ind w:left="1701" w:hanging="567"/>
      </w:pPr>
      <w:r>
        <w:t>5.</w:t>
      </w:r>
      <w:r>
        <w:tab/>
        <w:t>Правила ООН №№ 37 (источники света с нитью накала), 99 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света.</w:t>
      </w:r>
    </w:p>
    <w:p w14:paraId="0DAE222B" w14:textId="77777777" w:rsidR="00D21E99" w:rsidRPr="00A749DC" w:rsidRDefault="00D21E99" w:rsidP="00D21E99">
      <w:pPr>
        <w:pStyle w:val="SingleTxtG"/>
      </w:pPr>
      <w:r>
        <w:t>6.</w:t>
      </w:r>
      <w:r>
        <w:tab/>
        <w:t>Правила № 48 ООН (установка устройств освещения и световой сигнализации):</w:t>
      </w:r>
    </w:p>
    <w:p w14:paraId="6C61714F" w14:textId="5905657A" w:rsidR="00D21E99" w:rsidRPr="005B512F" w:rsidRDefault="000D69C2" w:rsidP="000D69C2">
      <w:pPr>
        <w:spacing w:after="120"/>
        <w:ind w:left="1701" w:right="1134"/>
        <w:jc w:val="both"/>
        <w:rPr>
          <w:color w:val="000000" w:themeColor="text1"/>
        </w:rPr>
      </w:pPr>
      <w:r>
        <w:tab/>
      </w:r>
      <w:r w:rsidR="00D21E99">
        <w:t>a)</w:t>
      </w:r>
      <w:r w:rsidR="00D21E99">
        <w:tab/>
        <w:t xml:space="preserve">предложения по поправкам к </w:t>
      </w:r>
      <w:r w:rsidR="00D21E99" w:rsidRPr="005B512F">
        <w:rPr>
          <w:color w:val="000000" w:themeColor="text1"/>
        </w:rPr>
        <w:t>поправкам последних серий;</w:t>
      </w:r>
    </w:p>
    <w:p w14:paraId="7144CB8C" w14:textId="3F12D4E2" w:rsidR="00D21E99" w:rsidRPr="00A749DC" w:rsidRDefault="000D69C2" w:rsidP="000D69C2">
      <w:pPr>
        <w:spacing w:after="120"/>
        <w:ind w:left="1701" w:right="1134"/>
        <w:jc w:val="both"/>
      </w:pPr>
      <w:r>
        <w:tab/>
      </w:r>
      <w:r w:rsidR="00D21E99">
        <w:t>b)</w:t>
      </w:r>
      <w:r w:rsidR="00D21E99">
        <w:tab/>
        <w:t>предложения по поправкам новой серии к Правилам № 48 ООН.</w:t>
      </w:r>
    </w:p>
    <w:p w14:paraId="7741B0C4" w14:textId="77777777" w:rsidR="00D21E99" w:rsidRPr="00A749DC" w:rsidRDefault="00D21E99" w:rsidP="00D21E99">
      <w:pPr>
        <w:pStyle w:val="SingleTxtG"/>
      </w:pPr>
      <w:r>
        <w:t>7.</w:t>
      </w:r>
      <w:r>
        <w:tab/>
        <w:t>Другие правила ООН:</w:t>
      </w:r>
    </w:p>
    <w:p w14:paraId="2E275999" w14:textId="77777777" w:rsidR="00D21E99" w:rsidRPr="00A749DC" w:rsidRDefault="00D21E99" w:rsidP="000D69C2">
      <w:pPr>
        <w:pStyle w:val="SingleTxtG"/>
        <w:ind w:left="2268" w:hanging="567"/>
      </w:pPr>
      <w:r>
        <w:t>a)</w:t>
      </w:r>
      <w:r>
        <w:tab/>
        <w:t>Правила № 10 ООН (электромагнитная совместимость);</w:t>
      </w:r>
    </w:p>
    <w:p w14:paraId="36A508F1" w14:textId="71C19424" w:rsidR="00D21E99" w:rsidRPr="00A749DC" w:rsidRDefault="00D21E99" w:rsidP="000D69C2">
      <w:pPr>
        <w:pStyle w:val="SingleTxtG"/>
        <w:ind w:left="2268" w:hanging="567"/>
      </w:pPr>
      <w:r>
        <w:t>b)</w:t>
      </w:r>
      <w:r>
        <w:tab/>
        <w:t xml:space="preserve">Правила № 53 ООН (установка устройств освещения и световой сигнализации для транспортных средств </w:t>
      </w:r>
      <w:r w:rsidR="00BC6C9C">
        <w:t xml:space="preserve">категории </w:t>
      </w:r>
      <w:r>
        <w:t>L</w:t>
      </w:r>
      <w:r w:rsidRPr="000542A8">
        <w:rPr>
          <w:vertAlign w:val="subscript"/>
        </w:rPr>
        <w:t>3</w:t>
      </w:r>
      <w:r>
        <w:t>)</w:t>
      </w:r>
      <w:r w:rsidR="0001569B">
        <w:t>;</w:t>
      </w:r>
    </w:p>
    <w:p w14:paraId="7454CE87" w14:textId="77777777" w:rsidR="00D21E99" w:rsidRPr="00A749DC" w:rsidRDefault="00D21E99" w:rsidP="000D69C2">
      <w:pPr>
        <w:pStyle w:val="SingleTxtG"/>
        <w:ind w:left="2268" w:hanging="567"/>
      </w:pPr>
      <w:r>
        <w:t>c)</w:t>
      </w:r>
      <w:r>
        <w:tab/>
        <w:t>Правила № 65 ООН (специальные предупреждающие огни).</w:t>
      </w:r>
    </w:p>
    <w:p w14:paraId="74840E18" w14:textId="77777777" w:rsidR="00D21E99" w:rsidRPr="00A749DC" w:rsidRDefault="00D21E99" w:rsidP="00D21E99">
      <w:pPr>
        <w:pStyle w:val="SingleTxtG"/>
      </w:pPr>
      <w:r>
        <w:t>8.</w:t>
      </w:r>
      <w:r>
        <w:tab/>
        <w:t>Прочие вопросы:</w:t>
      </w:r>
    </w:p>
    <w:p w14:paraId="091DB512" w14:textId="77777777" w:rsidR="00D21E99" w:rsidRPr="00A749DC" w:rsidRDefault="00D21E99" w:rsidP="0001569B">
      <w:pPr>
        <w:pStyle w:val="SingleTxtG"/>
        <w:ind w:left="2268" w:hanging="567"/>
      </w:pPr>
      <w:r>
        <w:t>a)</w:t>
      </w:r>
      <w:r>
        <w:tab/>
        <w:t>разработка международной системы официального утверждения типа комплектного транспортного средства;</w:t>
      </w:r>
    </w:p>
    <w:p w14:paraId="53B81AE0" w14:textId="77777777" w:rsidR="00D21E99" w:rsidRPr="00A749DC" w:rsidRDefault="00D21E99" w:rsidP="0001569B">
      <w:pPr>
        <w:pStyle w:val="SingleTxtG"/>
        <w:ind w:left="2268" w:hanging="567"/>
      </w:pPr>
      <w:r>
        <w:t>b)</w:t>
      </w:r>
      <w:r>
        <w:tab/>
        <w:t>поправки к Конвенции о дорожном движении (Вена, 1968 год);</w:t>
      </w:r>
    </w:p>
    <w:p w14:paraId="58EBEB13" w14:textId="77777777" w:rsidR="00D21E99" w:rsidRPr="00A749DC" w:rsidRDefault="00D21E99" w:rsidP="0001569B">
      <w:pPr>
        <w:pStyle w:val="SingleTxtG"/>
        <w:ind w:left="2268" w:hanging="567"/>
      </w:pPr>
      <w:r>
        <w:t>c)</w:t>
      </w:r>
      <w:r>
        <w:tab/>
        <w:t>разное.</w:t>
      </w:r>
    </w:p>
    <w:p w14:paraId="6DA620B9" w14:textId="77777777" w:rsidR="00D21E99" w:rsidRPr="00A749DC" w:rsidRDefault="00D21E99" w:rsidP="00D21E99">
      <w:pPr>
        <w:pStyle w:val="SingleTxtG"/>
      </w:pPr>
      <w:r>
        <w:t>9.</w:t>
      </w:r>
      <w:r>
        <w:tab/>
        <w:t>Направление будущей работы GRE.</w:t>
      </w:r>
    </w:p>
    <w:p w14:paraId="19425DD5" w14:textId="77777777" w:rsidR="00D21E99" w:rsidRPr="00A749DC" w:rsidRDefault="00D21E99" w:rsidP="00D21E99">
      <w:pPr>
        <w:pStyle w:val="SingleTxtG"/>
      </w:pPr>
      <w:r>
        <w:t>10.</w:t>
      </w:r>
      <w:r>
        <w:tab/>
        <w:t xml:space="preserve">Предварительная повестка дня следующей сессии. </w:t>
      </w:r>
    </w:p>
    <w:p w14:paraId="22167B57" w14:textId="77777777" w:rsidR="00D21E99" w:rsidRPr="00A749DC" w:rsidRDefault="00D21E99" w:rsidP="00D21E99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</w:t>
      </w:r>
    </w:p>
    <w:p w14:paraId="53866C9B" w14:textId="77777777" w:rsidR="00D21E99" w:rsidRPr="00A749DC" w:rsidRDefault="00D21E99" w:rsidP="00D21E99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67015265" w14:textId="3A48E67B" w:rsidR="00D21E99" w:rsidRPr="00A749DC" w:rsidRDefault="00D21E99" w:rsidP="00D21E99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 (</w:t>
      </w:r>
      <w:r w:rsidR="0001569B" w:rsidRPr="003C639F">
        <w:t>TRANS/WP.29/690</w:t>
      </w:r>
      <w:r w:rsidR="0001569B">
        <w:t>/Rev.2</w:t>
      </w:r>
      <w:r>
        <w:t>) первым пунктом предварительной повестки дня является ее утверждение.</w:t>
      </w:r>
    </w:p>
    <w:p w14:paraId="38C2CF99" w14:textId="77777777" w:rsidR="00D21E99" w:rsidRPr="00A749DC" w:rsidRDefault="00D21E99" w:rsidP="00D21E99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ECE/TRANS/WP.29/GRE/2022/1</w:t>
      </w:r>
    </w:p>
    <w:p w14:paraId="24A2F16F" w14:textId="77777777" w:rsidR="00D21E99" w:rsidRPr="00A749DC" w:rsidRDefault="00D21E99" w:rsidP="00D21E99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Соглашение 1998 года — глобальные технические правила ООН: разработка</w:t>
      </w:r>
    </w:p>
    <w:p w14:paraId="1A14E26E" w14:textId="77777777" w:rsidR="00D21E99" w:rsidRPr="00A749DC" w:rsidRDefault="00D21E99" w:rsidP="00D21E99">
      <w:pPr>
        <w:pStyle w:val="SingleTxtG"/>
        <w:ind w:firstLine="567"/>
      </w:pPr>
      <w:r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глобальных технических правил ООН (ГТП ООН).</w:t>
      </w:r>
    </w:p>
    <w:p w14:paraId="2E3F44CB" w14:textId="77777777" w:rsidR="00D21E99" w:rsidRPr="00A749DC" w:rsidRDefault="00D21E99" w:rsidP="00D21E99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Соглашение 1997 года — предписания: разработка</w:t>
      </w:r>
    </w:p>
    <w:p w14:paraId="4C3EE761" w14:textId="77777777" w:rsidR="00D21E99" w:rsidRPr="00A749DC" w:rsidRDefault="00D21E99" w:rsidP="00D21E99">
      <w:pPr>
        <w:pStyle w:val="SingleTxtG"/>
        <w:ind w:firstLine="567"/>
        <w:rPr>
          <w:color w:val="000000"/>
        </w:rPr>
      </w:pPr>
      <w:r>
        <w:t xml:space="preserve">GRE будет проинформирована о проекте рамочного документа о соответствии транспортных средств в течение всего срока эксплуатации, который был подготовлен неофициальной рабочей группой по периодическим техническим осмотрам (НРГ ПТО). </w:t>
      </w:r>
    </w:p>
    <w:p w14:paraId="243F4098" w14:textId="77777777" w:rsidR="00D21E99" w:rsidRPr="00A749DC" w:rsidRDefault="00D21E99" w:rsidP="00D21E99">
      <w:pPr>
        <w:pStyle w:val="SingleTxtG"/>
      </w:pPr>
      <w:r>
        <w:rPr>
          <w:b/>
          <w:bCs/>
        </w:rPr>
        <w:t>Документация:</w:t>
      </w:r>
      <w:r>
        <w:tab/>
        <w:t>неофициальный документ GRE-86-04</w:t>
      </w:r>
    </w:p>
    <w:p w14:paraId="299DBE38" w14:textId="77777777" w:rsidR="00D21E99" w:rsidRPr="00A749DC" w:rsidRDefault="00D21E99" w:rsidP="00D21E99">
      <w:pPr>
        <w:pStyle w:val="H1G"/>
        <w:keepNext w:val="0"/>
        <w:keepLines w:val="0"/>
        <w:widowControl w:val="0"/>
      </w:pPr>
      <w:r>
        <w:rPr>
          <w:bCs/>
        </w:rPr>
        <w:lastRenderedPageBreak/>
        <w:tab/>
        <w:t>4.</w:t>
      </w:r>
      <w:r>
        <w:tab/>
      </w:r>
      <w:r>
        <w:rPr>
          <w:bCs/>
        </w:rPr>
        <w:t>Упрощение правил ООН в области освещения и световой сигнализации</w:t>
      </w:r>
    </w:p>
    <w:p w14:paraId="23972A42" w14:textId="100048D2" w:rsidR="00D21E99" w:rsidRPr="00A749DC" w:rsidRDefault="00D21E99" w:rsidP="00D21E99">
      <w:pPr>
        <w:pStyle w:val="H23G"/>
        <w:keepNext w:val="0"/>
        <w:keepLines w:val="0"/>
        <w:widowControl w:val="0"/>
        <w:rPr>
          <w:color w:val="000000"/>
        </w:rPr>
      </w:pPr>
      <w:r>
        <w:rPr>
          <w:bCs/>
        </w:rPr>
        <w:tab/>
        <w:t>a)</w:t>
      </w:r>
      <w:r>
        <w:tab/>
      </w:r>
      <w:r>
        <w:rPr>
          <w:bCs/>
        </w:rPr>
        <w:t>Деятельность неофициальной рабочей группы по упрощению правил в области освещения и световой сигнализации</w:t>
      </w:r>
    </w:p>
    <w:p w14:paraId="793CFD7D" w14:textId="20DE9A0E" w:rsidR="00D21E99" w:rsidRPr="00A749DC" w:rsidRDefault="00D21E99" w:rsidP="00D21E99">
      <w:pPr>
        <w:pStyle w:val="SingleTxtG"/>
        <w:widowControl w:val="0"/>
        <w:ind w:firstLine="567"/>
      </w:pPr>
      <w:r>
        <w:t>GRE будет проинформирована о ходе работы неофициальной рабочей группы по упрощению правил в области освещения и световой сигнализации (НРГ УПОC).</w:t>
      </w:r>
    </w:p>
    <w:p w14:paraId="33D5AA9C" w14:textId="77777777" w:rsidR="00D21E99" w:rsidRPr="00A749DC" w:rsidRDefault="00D21E99" w:rsidP="00D21E99">
      <w:pPr>
        <w:pStyle w:val="SingleTxtG"/>
        <w:widowControl w:val="0"/>
        <w:ind w:firstLine="567"/>
      </w:pPr>
      <w:r>
        <w:t xml:space="preserve">GRE напоминает, что на своей предыдущей сессии она приняла новые серии поправок к Правилам ООН №№ 148, 149 и 150, но просила НРГ УПОС рассмотреть альтернативное переходное положение, предложенное экспертом от ЕС для предыдущей серии поправок. НРГ УПОС проинформирует GRE по этому вопросу. </w:t>
      </w:r>
    </w:p>
    <w:p w14:paraId="26FEE270" w14:textId="77777777" w:rsidR="00D21E99" w:rsidRPr="00A749DC" w:rsidRDefault="00D21E99" w:rsidP="00D21E99">
      <w:pPr>
        <w:pStyle w:val="SingleTxtG"/>
        <w:widowControl w:val="0"/>
      </w:pPr>
      <w:r>
        <w:rPr>
          <w:b/>
          <w:bCs/>
        </w:rPr>
        <w:t>Документация:</w:t>
      </w:r>
      <w:r>
        <w:tab/>
        <w:t xml:space="preserve">неофициальный документ GRE-85-30 </w:t>
      </w:r>
    </w:p>
    <w:p w14:paraId="1B41AC45" w14:textId="77777777" w:rsidR="00D21E99" w:rsidRPr="00A749DC" w:rsidRDefault="00D21E99" w:rsidP="00D21E99">
      <w:pPr>
        <w:pStyle w:val="H23G"/>
        <w:rPr>
          <w:color w:val="000000"/>
        </w:rPr>
      </w:pPr>
      <w:r>
        <w:rPr>
          <w:bCs/>
        </w:rPr>
        <w:tab/>
        <w:t>b)</w:t>
      </w:r>
      <w:r>
        <w:tab/>
      </w:r>
      <w:r>
        <w:tab/>
      </w:r>
      <w:r>
        <w:rPr>
          <w:bCs/>
        </w:rPr>
        <w:t>Правила № 148 ООН (устройства световой сигнализации)</w:t>
      </w:r>
      <w:r>
        <w:t xml:space="preserve">  </w:t>
      </w:r>
    </w:p>
    <w:p w14:paraId="417A94C7" w14:textId="77777777" w:rsidR="00D21E99" w:rsidRPr="00A749DC" w:rsidRDefault="00D21E99" w:rsidP="00D21E99">
      <w:pPr>
        <w:pStyle w:val="SingleTxtG"/>
        <w:ind w:firstLine="567"/>
        <w:rPr>
          <w:color w:val="000000"/>
        </w:rPr>
      </w:pPr>
      <w:r>
        <w:t>GRE примет к сведению разъяснения и исправления, которые были подготовлены НРГ УПОС для проекта поправок серии 01 к Правилам № 148 ООН.</w:t>
      </w:r>
    </w:p>
    <w:p w14:paraId="16AA7B99" w14:textId="670A052A" w:rsidR="00D21E99" w:rsidRPr="00A749DC" w:rsidRDefault="00D21E99" w:rsidP="00D21E99">
      <w:pPr>
        <w:pStyle w:val="SingleTxtG"/>
      </w:pPr>
      <w:r>
        <w:rPr>
          <w:b/>
          <w:bCs/>
        </w:rPr>
        <w:t>Документация:</w:t>
      </w:r>
      <w:r>
        <w:tab/>
        <w:t>неофициальный документ GRE-86-03</w:t>
      </w:r>
      <w:bookmarkStart w:id="1" w:name="_Hlk31620639"/>
    </w:p>
    <w:bookmarkEnd w:id="1"/>
    <w:p w14:paraId="2554663D" w14:textId="77777777" w:rsidR="00D21E99" w:rsidRPr="00A749DC" w:rsidRDefault="00D21E99" w:rsidP="00D21E99">
      <w:pPr>
        <w:pStyle w:val="H23G"/>
        <w:rPr>
          <w:color w:val="000000"/>
        </w:rPr>
      </w:pPr>
      <w:r>
        <w:rPr>
          <w:bCs/>
        </w:rPr>
        <w:tab/>
        <w:t>c)</w:t>
      </w:r>
      <w:r>
        <w:tab/>
      </w:r>
      <w:r>
        <w:rPr>
          <w:bCs/>
        </w:rPr>
        <w:t>Правила № 149 ООН (устройства освещения дороги)</w:t>
      </w:r>
    </w:p>
    <w:p w14:paraId="31E2FAD7" w14:textId="77777777" w:rsidR="00D21E99" w:rsidRPr="00A749DC" w:rsidRDefault="00D21E99" w:rsidP="00D21E99">
      <w:pPr>
        <w:pStyle w:val="SingleTxtG"/>
        <w:ind w:firstLine="567"/>
      </w:pPr>
      <w:r>
        <w:t>GRE предлагается рассмотреть представленный НРГ УПОС проект поправок, направленных на разъяснение и исправление поправок серии 00 к Правилам № 149 ООН.</w:t>
      </w:r>
    </w:p>
    <w:p w14:paraId="6BBDEB49" w14:textId="77777777" w:rsidR="00D21E99" w:rsidRPr="00A749DC" w:rsidRDefault="00D21E99" w:rsidP="00D21E99">
      <w:pPr>
        <w:pStyle w:val="SingleTxtG"/>
      </w:pPr>
      <w:r>
        <w:rPr>
          <w:b/>
          <w:bCs/>
        </w:rPr>
        <w:t>Документация:</w:t>
      </w:r>
      <w:r>
        <w:tab/>
        <w:t xml:space="preserve">ECE/TRANS/WP.29/GRE/2022/8 </w:t>
      </w:r>
      <w:r>
        <w:tab/>
      </w:r>
    </w:p>
    <w:p w14:paraId="6FF83FE9" w14:textId="1F064CF5" w:rsidR="00D21E99" w:rsidRPr="00A749DC" w:rsidRDefault="00D21E99" w:rsidP="00D21E99">
      <w:pPr>
        <w:pStyle w:val="SingleTxtG"/>
        <w:ind w:firstLine="567"/>
      </w:pPr>
      <w:r>
        <w:t>GRE рассмотрит разъяснения и исправления к тексту проекта поправок серии</w:t>
      </w:r>
      <w:r w:rsidR="000C24D9">
        <w:t> </w:t>
      </w:r>
      <w:r>
        <w:t xml:space="preserve">01 к Правилам № 149 ООН, которые были подготовлены НРГ УПОС.  </w:t>
      </w:r>
    </w:p>
    <w:p w14:paraId="21B8B92B" w14:textId="0C48FB68" w:rsidR="00D21E99" w:rsidRPr="00A749DC" w:rsidRDefault="00D21E99" w:rsidP="00D21E99">
      <w:pPr>
        <w:pStyle w:val="SingleTxtG"/>
      </w:pPr>
      <w:r>
        <w:rPr>
          <w:b/>
          <w:bCs/>
        </w:rPr>
        <w:t>Документация:</w:t>
      </w:r>
      <w:r>
        <w:tab/>
        <w:t>ECE/TRANS/WP.29/GRE/2022/4</w:t>
      </w:r>
      <w:bookmarkStart w:id="2" w:name="_Hlk78881743"/>
      <w:bookmarkEnd w:id="2"/>
    </w:p>
    <w:p w14:paraId="46A47346" w14:textId="511C9803" w:rsidR="00D21E99" w:rsidRPr="00DF5B3E" w:rsidRDefault="00D21E99" w:rsidP="00D21E99">
      <w:pPr>
        <w:pStyle w:val="SingleTxtG"/>
      </w:pPr>
      <w:r>
        <w:tab/>
        <w:t xml:space="preserve">GRE будет также проинформирована о результатах рассмотрения НРГ УПОС вопроса, заданного экспертом от Германии в отношении сноски а) к пункту 5.2.2 в проекте поправок серии 01 к Правилам № 149 ООН. </w:t>
      </w:r>
    </w:p>
    <w:p w14:paraId="2DE7174D" w14:textId="0A61B591" w:rsidR="00D21E99" w:rsidRPr="00DF5B3E" w:rsidRDefault="00D21E99" w:rsidP="000C24D9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ECE/TRANS/WP.29/GRE/85, пункт 14</w:t>
      </w:r>
      <w:r w:rsidR="000C24D9">
        <w:br/>
      </w:r>
      <w:r>
        <w:t>ECE/TRANS/WP.29/GRE/2021/14</w:t>
      </w:r>
    </w:p>
    <w:p w14:paraId="1575BAC5" w14:textId="77777777" w:rsidR="00D21E99" w:rsidRPr="00DF5B3E" w:rsidRDefault="00D21E99" w:rsidP="00D21E99">
      <w:pPr>
        <w:pStyle w:val="H23G"/>
        <w:rPr>
          <w:color w:val="000000"/>
        </w:rPr>
      </w:pPr>
      <w:r>
        <w:rPr>
          <w:bCs/>
        </w:rPr>
        <w:tab/>
        <w:t>d)</w:t>
      </w:r>
      <w:r>
        <w:tab/>
      </w:r>
      <w:r>
        <w:tab/>
      </w:r>
      <w:r>
        <w:rPr>
          <w:bCs/>
        </w:rPr>
        <w:t>Правила № 150 ООН (светоотражающие устройства)</w:t>
      </w:r>
    </w:p>
    <w:p w14:paraId="608ACA37" w14:textId="14F50A3B" w:rsidR="00D21E99" w:rsidRPr="00DF5B3E" w:rsidRDefault="00A22805" w:rsidP="00D21E99">
      <w:pPr>
        <w:pStyle w:val="SingleTxtG"/>
      </w:pPr>
      <w:r>
        <w:tab/>
      </w:r>
      <w:r w:rsidR="00D21E99">
        <w:t>GRBP рассмотрит новые предложения, если таковые будут представлены.</w:t>
      </w:r>
    </w:p>
    <w:p w14:paraId="477C9817" w14:textId="77777777" w:rsidR="00D21E99" w:rsidRPr="00DF5B3E" w:rsidRDefault="00D21E99" w:rsidP="00D21E99">
      <w:pPr>
        <w:pStyle w:val="H23G"/>
        <w:rPr>
          <w:color w:val="000000"/>
        </w:rPr>
      </w:pPr>
      <w:r>
        <w:rPr>
          <w:bCs/>
        </w:rPr>
        <w:tab/>
        <w:t>e)</w:t>
      </w:r>
      <w:r>
        <w:tab/>
      </w:r>
      <w:r>
        <w:tab/>
      </w:r>
      <w:r>
        <w:rPr>
          <w:bCs/>
        </w:rPr>
        <w:t>Упрощение текста правил ООН №№ 48, 53, 74 и 86</w:t>
      </w:r>
      <w:r>
        <w:t xml:space="preserve"> </w:t>
      </w:r>
    </w:p>
    <w:p w14:paraId="11E38AB7" w14:textId="77777777" w:rsidR="00D21E99" w:rsidRPr="00DF5B3E" w:rsidRDefault="00D21E99" w:rsidP="00D21E99">
      <w:pPr>
        <w:pStyle w:val="SingleTxtG"/>
        <w:ind w:firstLine="567"/>
        <w:rPr>
          <w:color w:val="000000"/>
        </w:rPr>
      </w:pPr>
      <w:r>
        <w:t>GRE будет проинформирована о деятельности НРГ УПОС в отношении предложения о новой серии поправок к Правилам № 48 ООН, вводящих новые требования к регулировке фар.</w:t>
      </w:r>
    </w:p>
    <w:p w14:paraId="614D5895" w14:textId="08FD9609" w:rsidR="00D21E99" w:rsidRPr="00DF5B3E" w:rsidRDefault="00D21E99" w:rsidP="00D21E99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Правила ООН №№ 37 (источники света с нитью накала), 99</w:t>
      </w:r>
      <w:r w:rsidR="00A22805">
        <w:rPr>
          <w:bCs/>
        </w:rPr>
        <w:t> </w:t>
      </w:r>
      <w:r>
        <w:rPr>
          <w:bCs/>
        </w:rPr>
        <w:t>(газоразрядные источники света), 128 (источники света на</w:t>
      </w:r>
      <w:r w:rsidR="00F1491D">
        <w:rPr>
          <w:bCs/>
        </w:rPr>
        <w:t> </w:t>
      </w:r>
      <w:r>
        <w:rPr>
          <w:bCs/>
        </w:rPr>
        <w:t>светоизлучающих диодах) и Сводная резолюция по общей спецификации для категорий источников света</w:t>
      </w:r>
      <w:r>
        <w:t xml:space="preserve"> </w:t>
      </w:r>
    </w:p>
    <w:p w14:paraId="6F4C3E9E" w14:textId="77777777" w:rsidR="00D21E99" w:rsidRPr="00DF5B3E" w:rsidRDefault="00D21E99" w:rsidP="00D21E99">
      <w:pPr>
        <w:pStyle w:val="SingleTxtG"/>
        <w:ind w:firstLine="567"/>
      </w:pPr>
      <w:r>
        <w:t xml:space="preserve">GRBP рассмотрит новые предложения, если таковые будут представлены.   </w:t>
      </w:r>
    </w:p>
    <w:p w14:paraId="5B0B2237" w14:textId="77777777" w:rsidR="00D21E99" w:rsidRPr="00DF5B3E" w:rsidRDefault="00D21E99" w:rsidP="00D21E99">
      <w:pPr>
        <w:pStyle w:val="H1G"/>
        <w:rPr>
          <w:color w:val="000000"/>
        </w:rPr>
      </w:pPr>
      <w:r>
        <w:rPr>
          <w:bCs/>
        </w:rPr>
        <w:lastRenderedPageBreak/>
        <w:tab/>
        <w:t>6.</w:t>
      </w:r>
      <w:r>
        <w:tab/>
      </w:r>
      <w:r>
        <w:rPr>
          <w:bCs/>
        </w:rPr>
        <w:t>Правила № 48 ООН (установка устройств освещения и световой сигнализации)</w:t>
      </w:r>
    </w:p>
    <w:p w14:paraId="552C8AB2" w14:textId="7F97AAE7" w:rsidR="00D21E99" w:rsidRPr="005B512F" w:rsidRDefault="00D21E99" w:rsidP="00D21E99">
      <w:pPr>
        <w:pStyle w:val="H23G"/>
        <w:rPr>
          <w:color w:val="000000" w:themeColor="text1"/>
        </w:rPr>
      </w:pPr>
      <w:r>
        <w:rPr>
          <w:bCs/>
        </w:rPr>
        <w:tab/>
        <w:t>a)</w:t>
      </w:r>
      <w:r>
        <w:tab/>
      </w:r>
      <w:r>
        <w:rPr>
          <w:bCs/>
        </w:rPr>
        <w:t xml:space="preserve">Предложения по поправкам к поправкам </w:t>
      </w:r>
      <w:r w:rsidRPr="005B512F">
        <w:rPr>
          <w:bCs/>
          <w:color w:val="000000" w:themeColor="text1"/>
        </w:rPr>
        <w:t>последн</w:t>
      </w:r>
      <w:r w:rsidR="005B512F" w:rsidRPr="005B512F">
        <w:rPr>
          <w:bCs/>
          <w:color w:val="000000" w:themeColor="text1"/>
        </w:rPr>
        <w:t>их</w:t>
      </w:r>
      <w:r w:rsidRPr="005B512F">
        <w:rPr>
          <w:bCs/>
          <w:color w:val="000000" w:themeColor="text1"/>
        </w:rPr>
        <w:t xml:space="preserve"> сери</w:t>
      </w:r>
      <w:r w:rsidR="005B512F" w:rsidRPr="005B512F">
        <w:rPr>
          <w:bCs/>
          <w:color w:val="000000" w:themeColor="text1"/>
        </w:rPr>
        <w:t>й</w:t>
      </w:r>
    </w:p>
    <w:p w14:paraId="28D1AC07" w14:textId="77777777" w:rsidR="00D21E99" w:rsidRPr="00DF5B3E" w:rsidRDefault="00D21E99" w:rsidP="00D21E99">
      <w:pPr>
        <w:pStyle w:val="SingleTxtG"/>
        <w:ind w:firstLine="567"/>
        <w:rPr>
          <w:bCs/>
        </w:rPr>
      </w:pPr>
      <w:r>
        <w:t>GRE рассмотрит предложение, подготовленное экспертами Международной группы экспертов по вопросам автомобильного освещения и световой сигнализации (БРГ), направленное на отмену минимального расстояния между левыми и правыми передними/задними габаритными огнями.</w:t>
      </w:r>
    </w:p>
    <w:p w14:paraId="0EC14876" w14:textId="77777777" w:rsidR="00D21E99" w:rsidRPr="00DF5B3E" w:rsidRDefault="00D21E99" w:rsidP="00D21E99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ECE/TRANS/WP.29/GRE/2022/2</w:t>
      </w:r>
    </w:p>
    <w:p w14:paraId="28058806" w14:textId="77777777" w:rsidR="00D21E99" w:rsidRPr="00DF5B3E" w:rsidRDefault="00D21E99" w:rsidP="00D21E99">
      <w:pPr>
        <w:pStyle w:val="SingleTxtG"/>
        <w:ind w:firstLine="567"/>
        <w:rPr>
          <w:color w:val="000000"/>
        </w:rPr>
      </w:pPr>
      <w:r>
        <w:t>GRE предлагается рассмотреть проект поправок, представленный экспертом Международной ассоциации изготовителей автомобильных кузовов и прицепов (МАИАКП), которые разрешают установку огней маневрирования на прицепах.</w:t>
      </w:r>
    </w:p>
    <w:p w14:paraId="774007A6" w14:textId="3EEB5878" w:rsidR="00D21E99" w:rsidRPr="00DF5B3E" w:rsidRDefault="00D21E99" w:rsidP="00D21E99">
      <w:pPr>
        <w:pStyle w:val="SingleTxtG"/>
        <w:rPr>
          <w:bCs/>
          <w:color w:val="000000"/>
        </w:rPr>
      </w:pPr>
      <w:r>
        <w:rPr>
          <w:b/>
          <w:bCs/>
        </w:rPr>
        <w:t>Документация:</w:t>
      </w:r>
      <w:r>
        <w:tab/>
        <w:t xml:space="preserve">ECE/TRANS/WP.29/GRE/2022/5 </w:t>
      </w:r>
    </w:p>
    <w:p w14:paraId="6E72515B" w14:textId="77777777" w:rsidR="00D21E99" w:rsidRPr="00DF5B3E" w:rsidRDefault="00D21E99" w:rsidP="00D21E99">
      <w:pPr>
        <w:pStyle w:val="H23G"/>
        <w:rPr>
          <w:color w:val="000000"/>
        </w:rPr>
      </w:pPr>
      <w:r>
        <w:rPr>
          <w:bCs/>
        </w:rPr>
        <w:tab/>
        <w:t>b)</w:t>
      </w:r>
      <w:r>
        <w:tab/>
      </w:r>
      <w:r>
        <w:rPr>
          <w:bCs/>
        </w:rPr>
        <w:t>Предложения по поправкам новой серии к Правилам № 48 ООН</w:t>
      </w:r>
    </w:p>
    <w:p w14:paraId="32A7F92F" w14:textId="77777777" w:rsidR="00D21E99" w:rsidRPr="00DF5B3E" w:rsidRDefault="00D21E99" w:rsidP="00D21E99">
      <w:pPr>
        <w:pStyle w:val="SingleTxtG"/>
        <w:ind w:firstLine="567"/>
        <w:rPr>
          <w:color w:val="000000"/>
        </w:rPr>
      </w:pPr>
      <w:r>
        <w:t xml:space="preserve">GRE может ожидать отчета о ходе работы группы заинтересованных экспертов (ГЗЭ), касающейся условий стоянки и сигнала ответа, а также рассмотрит любые предложения, подготовленные ГЗЭ.   </w:t>
      </w:r>
    </w:p>
    <w:p w14:paraId="710F53EB" w14:textId="77777777" w:rsidR="00D21E99" w:rsidRPr="00DF5B3E" w:rsidRDefault="00D21E99" w:rsidP="00D21E99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Другие правила ООН</w:t>
      </w:r>
      <w:r>
        <w:t xml:space="preserve"> </w:t>
      </w:r>
    </w:p>
    <w:p w14:paraId="74134206" w14:textId="77777777" w:rsidR="00D21E99" w:rsidRPr="00DF5B3E" w:rsidRDefault="00D21E99" w:rsidP="00D21E99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Правила № 10 ООН (электромагнитная совместимость)</w:t>
      </w:r>
      <w:r>
        <w:t xml:space="preserve"> </w:t>
      </w:r>
    </w:p>
    <w:p w14:paraId="21D8D080" w14:textId="77777777" w:rsidR="00D21E99" w:rsidRPr="00DF5B3E" w:rsidRDefault="00D21E99" w:rsidP="00D21E99">
      <w:pPr>
        <w:spacing w:after="120"/>
        <w:ind w:left="1134" w:right="1134" w:firstLine="567"/>
        <w:jc w:val="both"/>
      </w:pPr>
      <w:r>
        <w:t>GRE рассмотрит предложение, подготовленное экспертом неофициальной рабочей группы по электромагнитной совместимости (TF EMC) и направленное на уточнение понимания переходных положений для типов транспортных средств, компонентов или отдельных технических узлов, которые не затронуты изменениями, внесенными на основании поправок серий 05 или 06.</w:t>
      </w:r>
    </w:p>
    <w:p w14:paraId="15C37CC5" w14:textId="77777777" w:rsidR="00D21E99" w:rsidRPr="00DF5B3E" w:rsidRDefault="00D21E99" w:rsidP="00D21E99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ECE/TRANS/WP.29/GRE/2022/6</w:t>
      </w:r>
    </w:p>
    <w:p w14:paraId="079642DF" w14:textId="77777777" w:rsidR="00D21E99" w:rsidRPr="00DF5B3E" w:rsidRDefault="00D21E99" w:rsidP="00D21E99">
      <w:pPr>
        <w:spacing w:after="120"/>
        <w:ind w:left="1134" w:right="1134"/>
        <w:jc w:val="both"/>
      </w:pPr>
      <w:r>
        <w:tab/>
      </w:r>
      <w:r>
        <w:tab/>
        <w:t xml:space="preserve">GRE предлагается рассмотреть проект круга ведения TF EMC. </w:t>
      </w:r>
    </w:p>
    <w:p w14:paraId="2A902C6C" w14:textId="77777777" w:rsidR="00D21E99" w:rsidRPr="00DF5B3E" w:rsidRDefault="00D21E99" w:rsidP="00D21E99">
      <w:pPr>
        <w:spacing w:after="120"/>
        <w:ind w:left="1134" w:right="1134"/>
        <w:jc w:val="both"/>
      </w:pPr>
      <w:r>
        <w:tab/>
      </w:r>
      <w:r>
        <w:rPr>
          <w:b/>
          <w:bCs/>
        </w:rPr>
        <w:t>Документация:</w:t>
      </w:r>
      <w:r>
        <w:t xml:space="preserve"> </w:t>
      </w:r>
      <w:r>
        <w:tab/>
        <w:t>неофициальный документ GRE-86-02</w:t>
      </w:r>
    </w:p>
    <w:p w14:paraId="7804E2AE" w14:textId="77777777" w:rsidR="00D21E99" w:rsidRPr="00DF5B3E" w:rsidRDefault="00D21E99" w:rsidP="00D21E99">
      <w:pPr>
        <w:pStyle w:val="H23G"/>
        <w:rPr>
          <w:color w:val="000000"/>
        </w:rPr>
      </w:pPr>
      <w:r>
        <w:rPr>
          <w:bCs/>
        </w:rPr>
        <w:tab/>
        <w:t>b)</w:t>
      </w:r>
      <w:r>
        <w:tab/>
        <w:t>Правила № 53 ООН (установка устройств освещения и световой сигнализации для транспортных средств категории L</w:t>
      </w:r>
      <w:r w:rsidRPr="00962671">
        <w:rPr>
          <w:vertAlign w:val="subscript"/>
        </w:rPr>
        <w:t>3</w:t>
      </w:r>
      <w:r>
        <w:t>)</w:t>
      </w:r>
      <w:bookmarkStart w:id="3" w:name="_Hlk78980131"/>
      <w:bookmarkEnd w:id="3"/>
    </w:p>
    <w:p w14:paraId="6E7916EF" w14:textId="49AD2E30" w:rsidR="00D21E99" w:rsidRPr="00DF5B3E" w:rsidRDefault="00D21E99" w:rsidP="00D21E99">
      <w:pPr>
        <w:pStyle w:val="SingleTxtG"/>
        <w:ind w:firstLine="567"/>
      </w:pPr>
      <w:r>
        <w:t>GRE предлагается рассмотреть предложение о поправках серии 04 к Правилам</w:t>
      </w:r>
      <w:r w:rsidR="00BC6C9C">
        <w:t> </w:t>
      </w:r>
      <w:r>
        <w:t xml:space="preserve">№ 53 ООН, которое было представлено экспертом от Германии с целью повышения безопасности дорожного движения путем исключения фар классов А и BS из этих Правил ООН.  </w:t>
      </w:r>
    </w:p>
    <w:p w14:paraId="3671B40E" w14:textId="77777777" w:rsidR="00D21E99" w:rsidRPr="00DF5B3E" w:rsidRDefault="00D21E99" w:rsidP="00D21E99">
      <w:pPr>
        <w:pStyle w:val="SingleTxtG"/>
      </w:pPr>
      <w:r>
        <w:rPr>
          <w:b/>
          <w:bCs/>
        </w:rPr>
        <w:t>Документация:</w:t>
      </w:r>
      <w:r>
        <w:tab/>
        <w:t>ECE/TRANS/WP.29/GRE/2022/3</w:t>
      </w:r>
    </w:p>
    <w:p w14:paraId="43153FD9" w14:textId="77777777" w:rsidR="00D21E99" w:rsidRPr="00DF5B3E" w:rsidRDefault="00D21E99" w:rsidP="00D21E99">
      <w:pPr>
        <w:pStyle w:val="H23G"/>
        <w:rPr>
          <w:color w:val="000000"/>
        </w:rPr>
      </w:pPr>
      <w:r>
        <w:rPr>
          <w:bCs/>
        </w:rPr>
        <w:tab/>
        <w:t>c)</w:t>
      </w:r>
      <w:r>
        <w:tab/>
      </w:r>
      <w:r>
        <w:rPr>
          <w:bCs/>
        </w:rPr>
        <w:t>Правила № 65 ООН (специальные предупреждающие огни)</w:t>
      </w:r>
    </w:p>
    <w:p w14:paraId="213F3B9B" w14:textId="77777777" w:rsidR="00D21E99" w:rsidRPr="00DF5B3E" w:rsidRDefault="00D21E99" w:rsidP="00D21E99">
      <w:pPr>
        <w:pStyle w:val="SingleTxtG"/>
        <w:ind w:firstLine="567"/>
      </w:pPr>
      <w:r>
        <w:t xml:space="preserve">GRE рассмотрит предложение о новой серии поправок к Правилам № 65 ООН, которое было представлено экспертом от Германии.  </w:t>
      </w:r>
    </w:p>
    <w:p w14:paraId="11DE5FA2" w14:textId="77777777" w:rsidR="00D21E99" w:rsidRPr="00DF5B3E" w:rsidRDefault="00D21E99" w:rsidP="00D21E99">
      <w:pPr>
        <w:pStyle w:val="SingleTxtG"/>
      </w:pPr>
      <w:r>
        <w:rPr>
          <w:b/>
          <w:bCs/>
        </w:rPr>
        <w:t>Документация:</w:t>
      </w:r>
      <w:r>
        <w:tab/>
        <w:t>ECE/TRANS/WP.29/GRE/2022/7</w:t>
      </w:r>
    </w:p>
    <w:p w14:paraId="1B0797C8" w14:textId="77777777" w:rsidR="00D21E99" w:rsidRPr="00DF5B3E" w:rsidRDefault="00D21E99" w:rsidP="00D21E99">
      <w:pPr>
        <w:pStyle w:val="H1G"/>
      </w:pPr>
      <w:r>
        <w:rPr>
          <w:bCs/>
        </w:rPr>
        <w:tab/>
        <w:t>8.</w:t>
      </w:r>
      <w:r>
        <w:tab/>
      </w:r>
      <w:r>
        <w:rPr>
          <w:bCs/>
        </w:rPr>
        <w:t>Прочие вопросы</w:t>
      </w:r>
    </w:p>
    <w:p w14:paraId="0D56838A" w14:textId="77777777" w:rsidR="00D21E99" w:rsidRPr="00DF5B3E" w:rsidRDefault="00D21E99" w:rsidP="00D21E99">
      <w:pPr>
        <w:pStyle w:val="H23G"/>
        <w:rPr>
          <w:color w:val="000000"/>
        </w:rPr>
      </w:pPr>
      <w:r>
        <w:rPr>
          <w:bCs/>
        </w:rPr>
        <w:tab/>
        <w:t>a)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</w:t>
      </w:r>
    </w:p>
    <w:p w14:paraId="4B00FB3B" w14:textId="13D1C387" w:rsidR="00D21E99" w:rsidRPr="00DF5B3E" w:rsidRDefault="00D21E99" w:rsidP="00D21E99">
      <w:pPr>
        <w:pStyle w:val="SingleTxtG"/>
      </w:pPr>
      <w:r>
        <w:tab/>
        <w:t xml:space="preserve">GRE будет проинформирована о ходе работы над международной системой официального утверждения типа комплектного транспортного средства (МОУТКТС) и над электронной базой данных для обмена документацией об официальном </w:t>
      </w:r>
      <w:r>
        <w:lastRenderedPageBreak/>
        <w:t xml:space="preserve">утверждении типа (ДETA), включая использование ДЕТА в контексте уникального идентификатора (УИ).  </w:t>
      </w:r>
    </w:p>
    <w:p w14:paraId="7FB2E5D0" w14:textId="77777777" w:rsidR="00D21E99" w:rsidRPr="00DF5B3E" w:rsidRDefault="00D21E99" w:rsidP="00D21E99">
      <w:pPr>
        <w:pStyle w:val="H23G"/>
        <w:rPr>
          <w:color w:val="000000"/>
        </w:rPr>
      </w:pPr>
      <w:r>
        <w:rPr>
          <w:bCs/>
        </w:rPr>
        <w:tab/>
        <w:t>b)</w:t>
      </w:r>
      <w:r>
        <w:tab/>
      </w:r>
      <w:r>
        <w:rPr>
          <w:bCs/>
        </w:rPr>
        <w:t>Поправки к Конвенции о дорожном движении (Вена, 1968 год)</w:t>
      </w:r>
    </w:p>
    <w:p w14:paraId="0D276589" w14:textId="7146CE95" w:rsidR="00D21E99" w:rsidRPr="00DF5B3E" w:rsidRDefault="00D21E99" w:rsidP="00D21E99">
      <w:pPr>
        <w:pStyle w:val="SingleTxtG"/>
        <w:rPr>
          <w:rFonts w:eastAsia="MS Mincho"/>
        </w:rPr>
      </w:pPr>
      <w:r>
        <w:tab/>
        <w:t>GRE будет проинформирована о соображениях, высказанных Глобальным форумом по безопасности дорожного движения (WP.1) на его недавней сессии, а также о контактах между GRE и WP.1 по общим вопросам.</w:t>
      </w:r>
    </w:p>
    <w:p w14:paraId="3B6EEDBF" w14:textId="77777777" w:rsidR="00D21E99" w:rsidRPr="00DF5B3E" w:rsidRDefault="00D21E99" w:rsidP="00D21E99">
      <w:pPr>
        <w:pStyle w:val="H23G"/>
        <w:rPr>
          <w:color w:val="000000"/>
        </w:rPr>
      </w:pPr>
      <w:r>
        <w:rPr>
          <w:bCs/>
        </w:rPr>
        <w:tab/>
        <w:t>c)</w:t>
      </w:r>
      <w:r>
        <w:tab/>
      </w:r>
      <w:r>
        <w:tab/>
      </w:r>
      <w:r>
        <w:rPr>
          <w:bCs/>
        </w:rPr>
        <w:t>Разное</w:t>
      </w:r>
      <w:r>
        <w:t xml:space="preserve"> </w:t>
      </w:r>
      <w:bookmarkStart w:id="4" w:name="_Hlk78963081"/>
      <w:bookmarkEnd w:id="4"/>
    </w:p>
    <w:p w14:paraId="29A37BF9" w14:textId="77777777" w:rsidR="00D21E99" w:rsidRPr="00DF5B3E" w:rsidRDefault="00D21E99" w:rsidP="00D21E99">
      <w:pPr>
        <w:pStyle w:val="SingleTxtG"/>
        <w:ind w:firstLine="567"/>
      </w:pPr>
      <w:r>
        <w:t>GRE может также рассмотреть другие вопросы и/или документы, полученные после представления настоящей аннотированной предварительной повестки дня.</w:t>
      </w:r>
    </w:p>
    <w:p w14:paraId="7FD7D326" w14:textId="2EB59AF5" w:rsidR="00D21E99" w:rsidRPr="00DF5B3E" w:rsidRDefault="00D21E99" w:rsidP="00D21E99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Направление будущей работы GRE</w:t>
      </w:r>
    </w:p>
    <w:p w14:paraId="15CC54E4" w14:textId="6E92C79A" w:rsidR="00D21E99" w:rsidRPr="00DF5B3E" w:rsidRDefault="00D21E99" w:rsidP="00D21E99">
      <w:pPr>
        <w:pStyle w:val="SingleTxtG"/>
        <w:ind w:firstLine="567"/>
      </w:pPr>
      <w:r>
        <w:t>GRE рассмотрит вопрос о своей возможной будущей деятельности. В</w:t>
      </w:r>
      <w:r w:rsidR="00BC6C9C">
        <w:t> </w:t>
      </w:r>
      <w:r>
        <w:t>частности, GRE будет проинформирована о ходе работы целевой группы по требованиям к сигнализации автономных транспортных средств (TF AVSR) и о взаимодействии с Рабочей группой по автоматизированным/автономным и подключенным транспортным средствам (GRVA) с целью получения рекомендаций по потенциальным требованиям к световой сигнализации для автономных транспортных средств.</w:t>
      </w:r>
    </w:p>
    <w:p w14:paraId="5AE15A83" w14:textId="77777777" w:rsidR="00D21E99" w:rsidRPr="00DF5B3E" w:rsidRDefault="00D21E99" w:rsidP="00D21E99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Предварительная повестка дня следующей сессии</w:t>
      </w:r>
    </w:p>
    <w:p w14:paraId="125A2976" w14:textId="77777777" w:rsidR="00D21E99" w:rsidRPr="00DF5B3E" w:rsidRDefault="00D21E99" w:rsidP="00D21E99">
      <w:pPr>
        <w:ind w:left="1134" w:right="1134"/>
        <w:jc w:val="both"/>
        <w:rPr>
          <w:color w:val="000000" w:themeColor="text1"/>
        </w:rPr>
      </w:pPr>
      <w:r>
        <w:tab/>
      </w:r>
      <w:r>
        <w:tab/>
        <w:t>GRE, возможно, пожелает дать указания по предварительной повестке дня следующей сессии.</w:t>
      </w:r>
    </w:p>
    <w:p w14:paraId="2FB97CCD" w14:textId="611AEFBA" w:rsidR="00E12C5F" w:rsidRPr="008D53B6" w:rsidRDefault="00D21E99" w:rsidP="00D21E99">
      <w:pPr>
        <w:spacing w:before="240"/>
        <w:jc w:val="center"/>
      </w:pPr>
      <w:r w:rsidRPr="00DF5B3E">
        <w:rPr>
          <w:u w:val="single"/>
        </w:rPr>
        <w:tab/>
      </w:r>
      <w:r w:rsidRPr="00DF5B3E">
        <w:rPr>
          <w:u w:val="single"/>
        </w:rPr>
        <w:tab/>
      </w:r>
      <w:r w:rsidRPr="00DF5B3E">
        <w:rPr>
          <w:u w:val="single"/>
        </w:rPr>
        <w:tab/>
      </w:r>
    </w:p>
    <w:sectPr w:rsidR="00E12C5F" w:rsidRPr="008D53B6" w:rsidSect="00D2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EDCBA" w14:textId="77777777" w:rsidR="00811F61" w:rsidRPr="00A312BC" w:rsidRDefault="00811F61" w:rsidP="00A312BC"/>
  </w:endnote>
  <w:endnote w:type="continuationSeparator" w:id="0">
    <w:p w14:paraId="28058221" w14:textId="77777777" w:rsidR="00811F61" w:rsidRPr="00A312BC" w:rsidRDefault="00811F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48CA" w14:textId="6791EEE8" w:rsidR="00D21E99" w:rsidRPr="00D21E99" w:rsidRDefault="00D21E99">
    <w:pPr>
      <w:pStyle w:val="a8"/>
    </w:pPr>
    <w:r w:rsidRPr="00D21E99">
      <w:rPr>
        <w:b/>
        <w:sz w:val="18"/>
      </w:rPr>
      <w:fldChar w:fldCharType="begin"/>
    </w:r>
    <w:r w:rsidRPr="00D21E99">
      <w:rPr>
        <w:b/>
        <w:sz w:val="18"/>
      </w:rPr>
      <w:instrText xml:space="preserve"> PAGE  \* MERGEFORMAT </w:instrText>
    </w:r>
    <w:r w:rsidRPr="00D21E99">
      <w:rPr>
        <w:b/>
        <w:sz w:val="18"/>
      </w:rPr>
      <w:fldChar w:fldCharType="separate"/>
    </w:r>
    <w:r w:rsidRPr="00D21E99">
      <w:rPr>
        <w:b/>
        <w:noProof/>
        <w:sz w:val="18"/>
      </w:rPr>
      <w:t>2</w:t>
    </w:r>
    <w:r w:rsidRPr="00D21E99">
      <w:rPr>
        <w:b/>
        <w:sz w:val="18"/>
      </w:rPr>
      <w:fldChar w:fldCharType="end"/>
    </w:r>
    <w:r>
      <w:rPr>
        <w:b/>
        <w:sz w:val="18"/>
      </w:rPr>
      <w:tab/>
    </w:r>
    <w:r>
      <w:t>GE.22-01252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06EF" w14:textId="03472467" w:rsidR="00D21E99" w:rsidRPr="00D21E99" w:rsidRDefault="00D21E99" w:rsidP="00D21E99">
    <w:pPr>
      <w:pStyle w:val="a8"/>
      <w:tabs>
        <w:tab w:val="clear" w:pos="9639"/>
        <w:tab w:val="right" w:pos="9638"/>
      </w:tabs>
      <w:rPr>
        <w:b/>
        <w:sz w:val="18"/>
      </w:rPr>
    </w:pPr>
    <w:r>
      <w:t>GE.22-01252</w:t>
    </w:r>
    <w:r>
      <w:tab/>
    </w:r>
    <w:r w:rsidRPr="00D21E99">
      <w:rPr>
        <w:b/>
        <w:sz w:val="18"/>
      </w:rPr>
      <w:fldChar w:fldCharType="begin"/>
    </w:r>
    <w:r w:rsidRPr="00D21E99">
      <w:rPr>
        <w:b/>
        <w:sz w:val="18"/>
      </w:rPr>
      <w:instrText xml:space="preserve"> PAGE  \* MERGEFORMAT </w:instrText>
    </w:r>
    <w:r w:rsidRPr="00D21E99">
      <w:rPr>
        <w:b/>
        <w:sz w:val="18"/>
      </w:rPr>
      <w:fldChar w:fldCharType="separate"/>
    </w:r>
    <w:r w:rsidRPr="00D21E99">
      <w:rPr>
        <w:b/>
        <w:noProof/>
        <w:sz w:val="18"/>
      </w:rPr>
      <w:t>3</w:t>
    </w:r>
    <w:r w:rsidRPr="00D21E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3B27" w14:textId="69B43063" w:rsidR="00042B72" w:rsidRPr="00D21E99" w:rsidRDefault="00D21E99" w:rsidP="00D21E99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771DB7" wp14:editId="30FCE0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22-01252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8A8034" wp14:editId="355E640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100222  110222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1A1A" w14:textId="77777777" w:rsidR="00811F61" w:rsidRPr="001075E9" w:rsidRDefault="00811F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5F96A0" w14:textId="77777777" w:rsidR="00811F61" w:rsidRDefault="00811F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AA820A" w14:textId="7C9672DB" w:rsidR="00D21E99" w:rsidRPr="00DF5B3E" w:rsidRDefault="00D21E99" w:rsidP="00D21E99">
      <w:pPr>
        <w:pStyle w:val="ad"/>
      </w:pPr>
      <w:r>
        <w:tab/>
      </w:r>
      <w:r w:rsidRPr="00D21E99">
        <w:rPr>
          <w:sz w:val="20"/>
        </w:rPr>
        <w:t>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ЕЭК: </w:t>
      </w:r>
      <w:hyperlink r:id="rId1" w:history="1">
        <w:r w:rsidR="00A42018" w:rsidRPr="00377A48">
          <w:rPr>
            <w:rStyle w:val="af1"/>
          </w:rPr>
          <w:t>https://unece.org/transport/events/wp29gre-working-party-lighting-and-light-signalling-84th-session</w:t>
        </w:r>
      </w:hyperlink>
      <w:r>
        <w:t>.</w:t>
      </w:r>
      <w:r w:rsidR="00A42018">
        <w:t xml:space="preserve"> </w:t>
      </w:r>
      <w:r>
        <w:t>В порядке исключения документы можно также получить по электронной почте (</w:t>
      </w:r>
      <w:hyperlink r:id="rId2" w:history="1">
        <w:r w:rsidR="0069107F" w:rsidRPr="00377A48">
          <w:rPr>
            <w:rStyle w:val="af1"/>
          </w:rPr>
          <w:t>gre@unece.org</w:t>
        </w:r>
      </w:hyperlink>
      <w:r>
        <w:t xml:space="preserve">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69107F">
          <w:rPr>
            <w:rStyle w:val="af1"/>
          </w:rPr>
          <w:t>documents.un.org/.</w:t>
        </w:r>
      </w:hyperlink>
      <w:r w:rsidR="0069107F">
        <w:t xml:space="preserve"> </w:t>
      </w:r>
    </w:p>
  </w:footnote>
  <w:footnote w:id="2">
    <w:p w14:paraId="104B7401" w14:textId="55451D0E" w:rsidR="00D21E99" w:rsidRPr="00DF5B3E" w:rsidRDefault="00D21E99" w:rsidP="00D21E99">
      <w:pPr>
        <w:pStyle w:val="ad"/>
      </w:pPr>
      <w:r>
        <w:tab/>
      </w:r>
      <w:r w:rsidRPr="00D21E99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="0069107F" w:rsidRPr="00377A48">
          <w:rPr>
            <w:rStyle w:val="af1"/>
          </w:rPr>
          <w:t>https://indico.un.org/event/1000479/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74323). Карту Дворца Наций и другую полезную информацию см. по адресу </w:t>
      </w:r>
      <w:hyperlink r:id="rId5" w:history="1">
        <w:r w:rsidR="0069107F" w:rsidRPr="00377A48">
          <w:rPr>
            <w:rStyle w:val="af1"/>
          </w:rPr>
          <w:t>www.unece.org/meetings/practical.html</w:t>
        </w:r>
      </w:hyperlink>
      <w:r>
        <w:t>.</w:t>
      </w:r>
      <w:r w:rsidR="0069107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C74B" w14:textId="407A784D" w:rsidR="00D21E99" w:rsidRPr="00D21E99" w:rsidRDefault="003F6C96">
    <w:pPr>
      <w:pStyle w:val="a5"/>
    </w:pPr>
    <w:fldSimple w:instr=" TITLE  \* MERGEFORMAT ">
      <w:r w:rsidR="00803FE9">
        <w:t>ECE/TRANS/WP.29/GRE/2022/1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D773" w14:textId="24C4E8E0" w:rsidR="00D21E99" w:rsidRPr="00D21E99" w:rsidRDefault="003F6C96" w:rsidP="00D21E99">
    <w:pPr>
      <w:pStyle w:val="a5"/>
      <w:jc w:val="right"/>
    </w:pPr>
    <w:fldSimple w:instr=" TITLE  \* MERGEFORMAT ">
      <w:r w:rsidR="00803FE9">
        <w:t>ECE/TRANS/WP.29/GRE/2022/1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7EB2" w14:textId="77777777" w:rsidR="00D21E99" w:rsidRDefault="00D21E99" w:rsidP="00D21E9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61"/>
    <w:rsid w:val="0001569B"/>
    <w:rsid w:val="00033EE1"/>
    <w:rsid w:val="00042B72"/>
    <w:rsid w:val="000558BD"/>
    <w:rsid w:val="000B57E7"/>
    <w:rsid w:val="000B6373"/>
    <w:rsid w:val="000C24D9"/>
    <w:rsid w:val="000D69C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6C9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0126"/>
    <w:rsid w:val="00513081"/>
    <w:rsid w:val="00517901"/>
    <w:rsid w:val="00526683"/>
    <w:rsid w:val="00526DB8"/>
    <w:rsid w:val="005406E7"/>
    <w:rsid w:val="005639C1"/>
    <w:rsid w:val="005709E0"/>
    <w:rsid w:val="00572E19"/>
    <w:rsid w:val="005961C8"/>
    <w:rsid w:val="005966F1"/>
    <w:rsid w:val="005B512F"/>
    <w:rsid w:val="005D7914"/>
    <w:rsid w:val="005E2B41"/>
    <w:rsid w:val="005F0B42"/>
    <w:rsid w:val="00617A43"/>
    <w:rsid w:val="006345DB"/>
    <w:rsid w:val="00640F49"/>
    <w:rsid w:val="00680D03"/>
    <w:rsid w:val="00681A10"/>
    <w:rsid w:val="0069107F"/>
    <w:rsid w:val="006A1ED8"/>
    <w:rsid w:val="006B1812"/>
    <w:rsid w:val="006C2031"/>
    <w:rsid w:val="006D461A"/>
    <w:rsid w:val="006F35EE"/>
    <w:rsid w:val="007021FF"/>
    <w:rsid w:val="00712895"/>
    <w:rsid w:val="00734ACB"/>
    <w:rsid w:val="00757357"/>
    <w:rsid w:val="00792497"/>
    <w:rsid w:val="00803FE9"/>
    <w:rsid w:val="00806737"/>
    <w:rsid w:val="00811F61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2805"/>
    <w:rsid w:val="00A312BC"/>
    <w:rsid w:val="00A42018"/>
    <w:rsid w:val="00A83A5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6C9C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1E99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491D"/>
    <w:rsid w:val="00F24C6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5B4062"/>
  <w15:docId w15:val="{4990F18D-8E9B-47A8-8329-215A2617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21E99"/>
    <w:rPr>
      <w:lang w:val="ru-RU" w:eastAsia="en-US"/>
    </w:rPr>
  </w:style>
  <w:style w:type="character" w:customStyle="1" w:styleId="H1GChar">
    <w:name w:val="_ H_1_G Char"/>
    <w:link w:val="H1G"/>
    <w:rsid w:val="00D21E99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21E99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A4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uments.un.org/prod/ods.nsf/home.xsp" TargetMode="External"/><Relationship Id="rId2" Type="http://schemas.openxmlformats.org/officeDocument/2006/relationships/hyperlink" Target="mailto:gre@unece.org" TargetMode="External"/><Relationship Id="rId1" Type="http://schemas.openxmlformats.org/officeDocument/2006/relationships/hyperlink" Target="https://unece.org/transport/events/wp29gre-working-party-lighting-and-light-signalling-84th-session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https://indico.un.org/event/10004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1152</Words>
  <Characters>7793</Characters>
  <Application>Microsoft Office Word</Application>
  <DocSecurity>0</DocSecurity>
  <Lines>134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ECE/TRANS/WP.29/GRE/2022/1</vt:lpstr>
      <vt:lpstr>A/</vt:lpstr>
      <vt:lpstr>A/</vt:lpstr>
    </vt:vector>
  </TitlesOfParts>
  <Company>DCM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</dc:title>
  <dc:subject/>
  <dc:creator>Olga OVTCHINNIKOVA</dc:creator>
  <cp:keywords/>
  <cp:lastModifiedBy>Olga Ovchinnikova</cp:lastModifiedBy>
  <cp:revision>3</cp:revision>
  <cp:lastPrinted>2022-02-11T12:09:00Z</cp:lastPrinted>
  <dcterms:created xsi:type="dcterms:W3CDTF">2022-02-11T12:09:00Z</dcterms:created>
  <dcterms:modified xsi:type="dcterms:W3CDTF">2022-02-11T12:10:00Z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