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4707" w14:textId="77777777" w:rsidR="00470094" w:rsidRPr="009522BF" w:rsidRDefault="00470094" w:rsidP="00470094">
      <w:pPr>
        <w:spacing w:before="120" w:after="0" w:line="240" w:lineRule="atLeast"/>
        <w:rPr>
          <w:b/>
          <w:sz w:val="28"/>
          <w:szCs w:val="28"/>
        </w:rPr>
      </w:pPr>
      <w:r w:rsidRPr="009522BF">
        <w:rPr>
          <w:b/>
          <w:sz w:val="28"/>
          <w:szCs w:val="28"/>
        </w:rPr>
        <w:t>Economic Commission for Europe</w:t>
      </w:r>
    </w:p>
    <w:p w14:paraId="42F8C0AB" w14:textId="77777777" w:rsidR="00470094" w:rsidRPr="009522BF" w:rsidRDefault="00470094" w:rsidP="00470094">
      <w:pPr>
        <w:spacing w:before="120" w:after="0" w:line="240" w:lineRule="atLeast"/>
        <w:rPr>
          <w:sz w:val="28"/>
          <w:szCs w:val="28"/>
        </w:rPr>
      </w:pPr>
      <w:r w:rsidRPr="009522BF">
        <w:rPr>
          <w:sz w:val="28"/>
          <w:szCs w:val="28"/>
        </w:rPr>
        <w:t>Inland Transport Committee</w:t>
      </w:r>
    </w:p>
    <w:p w14:paraId="5C0433E4" w14:textId="4314FFBA" w:rsidR="00470094" w:rsidRPr="009522BF" w:rsidRDefault="00470094" w:rsidP="00470094">
      <w:pPr>
        <w:tabs>
          <w:tab w:val="left" w:pos="7655"/>
        </w:tabs>
        <w:spacing w:before="120" w:after="0" w:line="240" w:lineRule="atLeast"/>
        <w:rPr>
          <w:b/>
          <w:sz w:val="22"/>
          <w:szCs w:val="28"/>
        </w:rPr>
      </w:pPr>
      <w:r w:rsidRPr="009522BF">
        <w:rPr>
          <w:b/>
          <w:sz w:val="22"/>
          <w:szCs w:val="28"/>
        </w:rPr>
        <w:t>Working Party on the Transport of Dangerous Goods</w:t>
      </w:r>
      <w:r w:rsidRPr="009522BF">
        <w:rPr>
          <w:b/>
          <w:szCs w:val="24"/>
        </w:rPr>
        <w:t xml:space="preserve"> </w:t>
      </w:r>
      <w:r w:rsidRPr="009522BF">
        <w:rPr>
          <w:b/>
          <w:szCs w:val="24"/>
        </w:rPr>
        <w:tab/>
      </w:r>
      <w:r w:rsidR="00F55456">
        <w:rPr>
          <w:b/>
          <w:szCs w:val="24"/>
        </w:rPr>
        <w:t>7 March</w:t>
      </w:r>
      <w:r w:rsidR="007C7F6F">
        <w:rPr>
          <w:b/>
          <w:szCs w:val="24"/>
        </w:rPr>
        <w:t xml:space="preserve"> 2022</w:t>
      </w:r>
    </w:p>
    <w:p w14:paraId="28478E84" w14:textId="77777777" w:rsidR="00470094" w:rsidRPr="009522BF" w:rsidRDefault="00470094" w:rsidP="00470094">
      <w:pPr>
        <w:tabs>
          <w:tab w:val="left" w:pos="7938"/>
        </w:tabs>
        <w:spacing w:before="120" w:after="0" w:line="240" w:lineRule="atLeast"/>
        <w:rPr>
          <w:b/>
          <w:szCs w:val="24"/>
        </w:rPr>
      </w:pPr>
      <w:r w:rsidRPr="009522BF">
        <w:rPr>
          <w:b/>
          <w:sz w:val="22"/>
          <w:szCs w:val="24"/>
        </w:rPr>
        <w:t xml:space="preserve">Joint Meeting of the RID Committee of Experts and the </w:t>
      </w:r>
      <w:r w:rsidRPr="009522BF">
        <w:rPr>
          <w:b/>
          <w:sz w:val="22"/>
          <w:szCs w:val="24"/>
        </w:rPr>
        <w:br/>
        <w:t>Working Party on the Transport of Dangerous Goods</w:t>
      </w:r>
    </w:p>
    <w:p w14:paraId="4B741158" w14:textId="6143101B" w:rsidR="00286CE6" w:rsidRDefault="00470094" w:rsidP="00286CE6">
      <w:pPr>
        <w:spacing w:after="0"/>
        <w:rPr>
          <w:b/>
          <w:lang w:val="en-US"/>
        </w:rPr>
      </w:pPr>
      <w:r>
        <w:t>Bern</w:t>
      </w:r>
      <w:r w:rsidRPr="009522BF">
        <w:t xml:space="preserve">, </w:t>
      </w:r>
      <w:r>
        <w:t>14</w:t>
      </w:r>
      <w:r w:rsidRPr="009522BF">
        <w:t>–1</w:t>
      </w:r>
      <w:r>
        <w:t>8</w:t>
      </w:r>
      <w:r w:rsidRPr="009522BF">
        <w:t xml:space="preserve"> </w:t>
      </w:r>
      <w:r>
        <w:t>March</w:t>
      </w:r>
      <w:r w:rsidRPr="009522BF">
        <w:t xml:space="preserve"> 202</w:t>
      </w:r>
      <w:r>
        <w:t>2</w:t>
      </w:r>
      <w:r w:rsidRPr="009522BF">
        <w:br/>
        <w:t xml:space="preserve">Item </w:t>
      </w:r>
      <w:r w:rsidR="00286CE6">
        <w:t>5 (</w:t>
      </w:r>
      <w:r w:rsidR="00913740">
        <w:t>a</w:t>
      </w:r>
      <w:r w:rsidR="00286CE6">
        <w:t>)</w:t>
      </w:r>
      <w:r w:rsidRPr="009522BF">
        <w:t xml:space="preserve"> of the provisional agenda</w:t>
      </w:r>
      <w:r w:rsidRPr="009522BF">
        <w:br/>
      </w:r>
      <w:r w:rsidR="00286CE6" w:rsidRPr="00C649E1">
        <w:rPr>
          <w:b/>
          <w:lang w:val="en-US"/>
        </w:rPr>
        <w:t>Proposals for amendments to RID/ADR/</w:t>
      </w:r>
      <w:r w:rsidR="00286CE6">
        <w:rPr>
          <w:b/>
          <w:lang w:val="en-US"/>
        </w:rPr>
        <w:t>ADN:</w:t>
      </w:r>
    </w:p>
    <w:p w14:paraId="3ECA2EF1" w14:textId="76D17C79" w:rsidR="00286CE6" w:rsidRPr="002547EE" w:rsidRDefault="00033AF4" w:rsidP="00286CE6">
      <w:pPr>
        <w:rPr>
          <w:b/>
          <w:lang w:val="en-US"/>
        </w:rPr>
      </w:pPr>
      <w:r>
        <w:rPr>
          <w:b/>
          <w:lang w:val="en-US"/>
        </w:rPr>
        <w:t>pending issues</w:t>
      </w:r>
    </w:p>
    <w:p w14:paraId="7C1B2BC6" w14:textId="539E61B1" w:rsidR="00066AA5" w:rsidRPr="002E3B88" w:rsidRDefault="00C461FD" w:rsidP="00066AA5">
      <w:pPr>
        <w:pStyle w:val="HChG"/>
        <w:ind w:firstLine="0"/>
        <w:rPr>
          <w:b w:val="0"/>
          <w:bCs/>
        </w:rPr>
      </w:pPr>
      <w:r>
        <w:rPr>
          <w:lang w:val="en-US"/>
        </w:rPr>
        <w:tab/>
      </w:r>
      <w:r w:rsidR="00066AA5">
        <w:t xml:space="preserve">Changes introduced in </w:t>
      </w:r>
      <w:r w:rsidR="00066AA5" w:rsidRPr="003112C2">
        <w:t>the list of draft amendments to annexes A and B of ADR (ECE/TRANS/WP.15/256</w:t>
      </w:r>
      <w:r w:rsidR="00066AA5">
        <w:t>) and to RID (OTIF/RID/CE/GTP/2021/5</w:t>
      </w:r>
      <w:r w:rsidR="00066AA5" w:rsidRPr="003112C2">
        <w:t>)</w:t>
      </w:r>
    </w:p>
    <w:p w14:paraId="396B3B19" w14:textId="77777777" w:rsidR="00066AA5" w:rsidRPr="00543463" w:rsidRDefault="00066AA5" w:rsidP="00066AA5">
      <w:pPr>
        <w:pStyle w:val="H1G"/>
        <w:ind w:firstLine="0"/>
        <w:rPr>
          <w:b w:val="0"/>
          <w:sz w:val="20"/>
        </w:rPr>
      </w:pPr>
      <w:r w:rsidRPr="00A232CD">
        <w:t>Note by the secretariat</w:t>
      </w:r>
    </w:p>
    <w:p w14:paraId="61C704C6" w14:textId="77777777" w:rsidR="00066AA5" w:rsidRPr="00AB3A81" w:rsidRDefault="00066AA5" w:rsidP="00066AA5">
      <w:pPr>
        <w:pStyle w:val="HChG"/>
      </w:pPr>
      <w:r>
        <w:tab/>
      </w:r>
      <w:r>
        <w:tab/>
      </w:r>
      <w:r w:rsidRPr="00AB3A81">
        <w:t>Introduction</w:t>
      </w:r>
    </w:p>
    <w:p w14:paraId="2B0EFFD7" w14:textId="77777777" w:rsidR="00066AA5" w:rsidRDefault="00066AA5" w:rsidP="00066AA5">
      <w:pPr>
        <w:pStyle w:val="SingleTxtG"/>
      </w:pPr>
      <w:r w:rsidRPr="00543463">
        <w:t>1.</w:t>
      </w:r>
      <w:r w:rsidRPr="00543463">
        <w:tab/>
      </w:r>
      <w:r>
        <w:t>While preparing the list of draft amendments to annexes A and B of ADR (</w:t>
      </w:r>
      <w:r w:rsidRPr="00A232CD">
        <w:t>ECE/TRANS/WP.15/256</w:t>
      </w:r>
      <w:r>
        <w:t>) and to RID (OTIF/RID/CE/GTP/2021/5), UNECE’s and OTIF’s secretariats identified a series of issues and agreed to correct them.</w:t>
      </w:r>
    </w:p>
    <w:p w14:paraId="7979A1C2" w14:textId="77777777" w:rsidR="00066AA5" w:rsidRDefault="00066AA5" w:rsidP="00066AA5">
      <w:pPr>
        <w:pStyle w:val="SingleTxtG"/>
      </w:pPr>
      <w:r>
        <w:t>2.</w:t>
      </w:r>
      <w:r>
        <w:tab/>
        <w:t xml:space="preserve">These corrections are already reflected in document </w:t>
      </w:r>
      <w:r w:rsidRPr="00164582">
        <w:t>ECE/TRANS/WP.15/256</w:t>
      </w:r>
      <w:r>
        <w:t xml:space="preserve">. The Joint Meeting might want to take note of some of these corrections. The list below reproduces those amendments (or parts of them) that have been modified from what had previously been adopted by WP.15 and the RID Committee of Experts' standing working group. For each of them, what is shown below is the final amendment as it has been published in </w:t>
      </w:r>
      <w:r w:rsidRPr="00690A8E">
        <w:t>ECE/TRANS/WP.15/256</w:t>
      </w:r>
      <w:r>
        <w:t xml:space="preserve"> and the differences to the amendments as originally adopted, are </w:t>
      </w:r>
      <w:r w:rsidRPr="00690A8E">
        <w:rPr>
          <w:highlight w:val="yellow"/>
        </w:rPr>
        <w:t>highlighted</w:t>
      </w:r>
      <w:r>
        <w:t>. Amendments which have not been changed and amendments with only minor or editorial c</w:t>
      </w:r>
      <w:r w:rsidRPr="003B25DE">
        <w:t xml:space="preserve">hanges are not </w:t>
      </w:r>
      <w:r>
        <w:t>reproduced below.</w:t>
      </w:r>
    </w:p>
    <w:p w14:paraId="4A3F9AB1" w14:textId="77777777" w:rsidR="00066AA5" w:rsidRDefault="00066AA5" w:rsidP="00066AA5">
      <w:pPr>
        <w:pStyle w:val="SingleTxtG"/>
      </w:pPr>
      <w:r>
        <w:t>3.</w:t>
      </w:r>
      <w:r>
        <w:tab/>
        <w:t>As this paper is for information purposes only, no action is required from the Joint Meeting.</w:t>
      </w:r>
    </w:p>
    <w:p w14:paraId="051E6507" w14:textId="77777777" w:rsidR="00066AA5" w:rsidRPr="00A232CD" w:rsidRDefault="00066AA5" w:rsidP="00066AA5">
      <w:pPr>
        <w:keepNext/>
        <w:keepLines/>
        <w:tabs>
          <w:tab w:val="right" w:pos="851"/>
        </w:tabs>
        <w:spacing w:before="360" w:line="300" w:lineRule="exact"/>
        <w:ind w:left="1134" w:right="1134" w:hanging="1134"/>
        <w:rPr>
          <w:b/>
          <w:sz w:val="28"/>
        </w:rPr>
      </w:pPr>
      <w:r w:rsidRPr="00A232CD">
        <w:rPr>
          <w:b/>
          <w:sz w:val="28"/>
        </w:rPr>
        <w:tab/>
      </w:r>
      <w:r w:rsidRPr="00A232CD">
        <w:rPr>
          <w:b/>
          <w:sz w:val="28"/>
        </w:rPr>
        <w:tab/>
      </w:r>
      <w:r>
        <w:rPr>
          <w:b/>
          <w:sz w:val="28"/>
        </w:rPr>
        <w:t>List of changed amendments</w:t>
      </w:r>
    </w:p>
    <w:p w14:paraId="7A166028" w14:textId="77777777" w:rsidR="00066AA5" w:rsidRDefault="00066AA5" w:rsidP="00066AA5">
      <w:pPr>
        <w:spacing w:after="120"/>
        <w:ind w:left="2268" w:right="1134" w:hanging="1134"/>
        <w:jc w:val="both"/>
      </w:pPr>
      <w:r>
        <w:t>(ADR:)</w:t>
      </w:r>
    </w:p>
    <w:p w14:paraId="4773DB96" w14:textId="77777777" w:rsidR="00066AA5" w:rsidRDefault="00066AA5" w:rsidP="00066AA5">
      <w:pPr>
        <w:spacing w:after="120"/>
        <w:ind w:left="2268" w:right="1134" w:hanging="1134"/>
        <w:jc w:val="both"/>
      </w:pPr>
      <w:r w:rsidRPr="00A232CD">
        <w:t>1.6.3.100.2</w:t>
      </w:r>
      <w:r w:rsidRPr="00A232CD">
        <w:tab/>
      </w:r>
      <w:r w:rsidRPr="00690A8E">
        <w:rPr>
          <w:highlight w:val="yellow"/>
        </w:rPr>
        <w:t xml:space="preserve">Replace “as from 1 January 2021” by “from 1 January </w:t>
      </w:r>
      <w:r>
        <w:rPr>
          <w:highlight w:val="yellow"/>
        </w:rPr>
        <w:t xml:space="preserve">2021 </w:t>
      </w:r>
      <w:r w:rsidRPr="00690A8E">
        <w:rPr>
          <w:highlight w:val="yellow"/>
        </w:rPr>
        <w:t>to 31 December 2022 or 6.13.6.1 applicable as from 1 January 2023”.</w:t>
      </w:r>
    </w:p>
    <w:p w14:paraId="42BBE97A" w14:textId="77777777" w:rsidR="00066AA5" w:rsidRPr="003C5C0A" w:rsidRDefault="00066AA5" w:rsidP="00066AA5">
      <w:pPr>
        <w:spacing w:after="120"/>
        <w:ind w:left="2268" w:right="1134" w:hanging="1134"/>
        <w:jc w:val="both"/>
        <w:rPr>
          <w:i/>
          <w:iCs/>
        </w:rPr>
      </w:pPr>
      <w:r w:rsidRPr="003C5C0A">
        <w:rPr>
          <w:i/>
          <w:iCs/>
        </w:rPr>
        <w:t>Note: “2021” is missing in ECE/TRANS/WP.15/256. This will be corrected in WP.15.</w:t>
      </w:r>
    </w:p>
    <w:p w14:paraId="3DF8BAF2" w14:textId="77777777" w:rsidR="00066AA5" w:rsidRDefault="00066AA5" w:rsidP="00066AA5">
      <w:pPr>
        <w:spacing w:after="120"/>
        <w:ind w:left="2268" w:right="1134" w:hanging="1134"/>
        <w:jc w:val="both"/>
      </w:pPr>
      <w:r>
        <w:t>(RID/ADR:)</w:t>
      </w:r>
    </w:p>
    <w:p w14:paraId="0A28B6A6" w14:textId="77777777" w:rsidR="00066AA5" w:rsidRDefault="00066AA5" w:rsidP="00066AA5">
      <w:pPr>
        <w:spacing w:after="120"/>
        <w:ind w:left="2268" w:right="1134" w:hanging="1134"/>
        <w:jc w:val="both"/>
      </w:pPr>
      <w:r w:rsidRPr="00690A8E">
        <w:t>1.8.6</w:t>
      </w:r>
      <w:r w:rsidRPr="00690A8E">
        <w:tab/>
        <w:t>Amend to read as follows:</w:t>
      </w:r>
    </w:p>
    <w:p w14:paraId="56F3C4E3" w14:textId="77777777" w:rsidR="00066AA5" w:rsidRDefault="00066AA5" w:rsidP="00066AA5">
      <w:pPr>
        <w:spacing w:after="120"/>
        <w:ind w:left="2268" w:right="1134" w:hanging="1134"/>
        <w:jc w:val="both"/>
      </w:pPr>
      <w:r>
        <w:t>“[...]</w:t>
      </w:r>
    </w:p>
    <w:p w14:paraId="60D51659" w14:textId="77777777" w:rsidR="00066AA5" w:rsidRDefault="00066AA5" w:rsidP="00066AA5">
      <w:pPr>
        <w:spacing w:after="120"/>
        <w:ind w:left="2268" w:right="1134" w:hanging="1134"/>
        <w:jc w:val="both"/>
      </w:pPr>
      <w:r w:rsidRPr="00690A8E">
        <w:t xml:space="preserve">1.8.6.3.1 </w:t>
      </w:r>
      <w:r w:rsidRPr="00690A8E">
        <w:tab/>
      </w:r>
      <w:r w:rsidRPr="00690A8E">
        <w:rPr>
          <w:i/>
          <w:iCs/>
        </w:rPr>
        <w:t>General rules</w:t>
      </w:r>
    </w:p>
    <w:p w14:paraId="69C74506" w14:textId="77777777" w:rsidR="00066AA5" w:rsidRDefault="00066AA5" w:rsidP="00066AA5">
      <w:pPr>
        <w:spacing w:after="120"/>
        <w:ind w:left="2268" w:right="1134" w:hanging="1134"/>
        <w:jc w:val="both"/>
      </w:pPr>
      <w:r>
        <w:t>[...]</w:t>
      </w:r>
    </w:p>
    <w:p w14:paraId="1CAFD837" w14:textId="77777777" w:rsidR="00066AA5" w:rsidRPr="00690A8E" w:rsidRDefault="00066AA5" w:rsidP="00066AA5">
      <w:pPr>
        <w:spacing w:after="120"/>
        <w:ind w:left="2835" w:right="1134" w:hanging="567"/>
      </w:pPr>
      <w:r w:rsidRPr="00690A8E">
        <w:t>(k)</w:t>
      </w:r>
      <w:r w:rsidRPr="00690A8E">
        <w:tab/>
        <w:t>Have person(s) responsible for carrying out the inspections who shall:</w:t>
      </w:r>
    </w:p>
    <w:p w14:paraId="21067213" w14:textId="77777777" w:rsidR="00066AA5" w:rsidRPr="00690A8E" w:rsidRDefault="00066AA5" w:rsidP="00066AA5">
      <w:pPr>
        <w:spacing w:after="120"/>
        <w:ind w:left="3402" w:right="1134" w:hanging="567"/>
      </w:pPr>
      <w:r w:rsidRPr="00690A8E">
        <w:rPr>
          <w:highlight w:val="yellow"/>
        </w:rPr>
        <w:t>(i)</w:t>
      </w:r>
      <w:r w:rsidRPr="00690A8E">
        <w:tab/>
        <w:t>Not be directly involved in the design, manufacture, supply, installation, purchase, ownership, use or maintenance of the product (pressure receptacle, tank, battery-vehicle or MEGC) to be inspected;</w:t>
      </w:r>
    </w:p>
    <w:p w14:paraId="0F53104E" w14:textId="77777777" w:rsidR="00066AA5" w:rsidRPr="00690A8E" w:rsidRDefault="00066AA5" w:rsidP="00066AA5">
      <w:pPr>
        <w:spacing w:after="120"/>
        <w:ind w:left="3402" w:right="1134" w:hanging="567"/>
      </w:pPr>
      <w:r w:rsidRPr="00690A8E">
        <w:rPr>
          <w:highlight w:val="yellow"/>
        </w:rPr>
        <w:lastRenderedPageBreak/>
        <w:t>(ii)</w:t>
      </w:r>
      <w:r w:rsidRPr="00690A8E">
        <w:tab/>
        <w:t>Have been trained in all aspects of the activities in relation to which the inspection body has been approved;</w:t>
      </w:r>
    </w:p>
    <w:p w14:paraId="00A54C2B" w14:textId="77777777" w:rsidR="00066AA5" w:rsidRPr="00690A8E" w:rsidRDefault="00066AA5" w:rsidP="00066AA5">
      <w:pPr>
        <w:spacing w:after="120"/>
        <w:ind w:left="3402" w:right="1134" w:hanging="567"/>
      </w:pPr>
      <w:r w:rsidRPr="00690A8E">
        <w:rPr>
          <w:highlight w:val="yellow"/>
        </w:rPr>
        <w:t>(iii)</w:t>
      </w:r>
      <w:r w:rsidRPr="00690A8E">
        <w:tab/>
        <w:t>Have appropriate knowledge, technical skills and understanding of the applicable requirements, of the applicable standards and of the relevant provisions of Parts 4 and 6;</w:t>
      </w:r>
    </w:p>
    <w:p w14:paraId="6067BA34" w14:textId="77777777" w:rsidR="00066AA5" w:rsidRPr="00690A8E" w:rsidRDefault="00066AA5" w:rsidP="00066AA5">
      <w:pPr>
        <w:spacing w:after="120"/>
        <w:ind w:left="3402" w:right="1134" w:hanging="567"/>
      </w:pPr>
      <w:r w:rsidRPr="00690A8E">
        <w:rPr>
          <w:highlight w:val="yellow"/>
        </w:rPr>
        <w:t>(iv)</w:t>
      </w:r>
      <w:r w:rsidRPr="00690A8E">
        <w:tab/>
        <w:t>Have the ability to draw up certificates, records and reports demonstrating that assessments have been carried out;</w:t>
      </w:r>
    </w:p>
    <w:p w14:paraId="065F39A8" w14:textId="77777777" w:rsidR="00066AA5" w:rsidRDefault="00066AA5" w:rsidP="00066AA5">
      <w:pPr>
        <w:spacing w:after="120"/>
        <w:ind w:left="3402" w:right="1134" w:hanging="567"/>
        <w:jc w:val="both"/>
      </w:pPr>
      <w:r w:rsidRPr="00690A8E">
        <w:rPr>
          <w:highlight w:val="yellow"/>
        </w:rPr>
        <w:t>(v)</w:t>
      </w:r>
      <w:r w:rsidRPr="00690A8E">
        <w:tab/>
        <w:t>Observe professional secrecy with regard to information obtained in carrying out their tasks or any provision of domestic law giving effect to it, except in relation to the competent authorities of the Contracting Party to ADR in which its activities are carried out. At the request of other inspection bodies, information may be shared as far as necessary for the performance of inspections and tests.</w:t>
      </w:r>
    </w:p>
    <w:p w14:paraId="0E339C07" w14:textId="77777777" w:rsidR="00066AA5" w:rsidRDefault="00066AA5" w:rsidP="00066AA5">
      <w:pPr>
        <w:tabs>
          <w:tab w:val="left" w:pos="2340"/>
        </w:tabs>
        <w:spacing w:after="120"/>
        <w:ind w:left="2268" w:right="1134" w:hanging="1134"/>
        <w:jc w:val="both"/>
      </w:pPr>
      <w:r>
        <w:t>[...]”</w:t>
      </w:r>
    </w:p>
    <w:p w14:paraId="6CF582A5" w14:textId="77777777" w:rsidR="00066AA5" w:rsidRDefault="00066AA5" w:rsidP="00066AA5">
      <w:pPr>
        <w:spacing w:after="120"/>
        <w:ind w:left="2268" w:right="1134" w:hanging="1134"/>
        <w:jc w:val="both"/>
      </w:pPr>
      <w:r>
        <w:t>(ADR:)</w:t>
      </w:r>
    </w:p>
    <w:p w14:paraId="21A1E66F" w14:textId="77777777" w:rsidR="00066AA5" w:rsidRDefault="00066AA5" w:rsidP="00066AA5">
      <w:pPr>
        <w:spacing w:after="120"/>
        <w:ind w:left="2268" w:right="1134" w:hanging="1134"/>
        <w:jc w:val="both"/>
      </w:pPr>
      <w:r w:rsidRPr="0028355A">
        <w:t>1.9.4</w:t>
      </w:r>
      <w:r w:rsidRPr="0028355A">
        <w:tab/>
        <w:t>In footnote 1, replace “(http://www.unece.org/trans/danger/danger.html)” by “</w:t>
      </w:r>
      <w:r w:rsidRPr="0028355A">
        <w:rPr>
          <w:highlight w:val="yellow"/>
        </w:rPr>
        <w:t>(</w:t>
      </w:r>
      <w:hyperlink r:id="rId11" w:history="1">
        <w:r w:rsidRPr="0028355A">
          <w:rPr>
            <w:rStyle w:val="Hyperlink"/>
            <w:highlight w:val="yellow"/>
          </w:rPr>
          <w:t>https://unece.org/guidelines-telematics-application-standards-construction-and-approval-vehicles-calculation-risks)</w:t>
        </w:r>
      </w:hyperlink>
      <w:r w:rsidRPr="0028355A">
        <w:t>”.</w:t>
      </w:r>
    </w:p>
    <w:p w14:paraId="5B11F8C7" w14:textId="77777777" w:rsidR="00066AA5" w:rsidRDefault="00066AA5" w:rsidP="00066AA5">
      <w:pPr>
        <w:spacing w:after="120"/>
        <w:ind w:left="2268" w:right="1134" w:hanging="1134"/>
        <w:jc w:val="both"/>
      </w:pPr>
      <w:r>
        <w:tab/>
        <w:t>[...]</w:t>
      </w:r>
    </w:p>
    <w:p w14:paraId="5B81DCEF" w14:textId="77777777" w:rsidR="00066AA5" w:rsidRDefault="00066AA5" w:rsidP="00066AA5">
      <w:pPr>
        <w:spacing w:after="120"/>
        <w:ind w:left="2268" w:right="1134" w:hanging="1134"/>
        <w:jc w:val="both"/>
      </w:pPr>
      <w:r>
        <w:t>(RID/ADR:)</w:t>
      </w:r>
    </w:p>
    <w:p w14:paraId="20059338" w14:textId="77777777" w:rsidR="00066AA5" w:rsidRDefault="00066AA5" w:rsidP="00066AA5">
      <w:pPr>
        <w:spacing w:after="120"/>
        <w:ind w:left="2268" w:right="1134" w:hanging="1134"/>
        <w:jc w:val="both"/>
      </w:pPr>
      <w:r w:rsidRPr="0003288F">
        <w:t>4.1.4.1, P200</w:t>
      </w:r>
      <w:r>
        <w:t xml:space="preserve"> [...]</w:t>
      </w:r>
    </w:p>
    <w:p w14:paraId="10ED8F62" w14:textId="77777777" w:rsidR="00066AA5" w:rsidRDefault="00066AA5" w:rsidP="00066AA5">
      <w:pPr>
        <w:spacing w:after="120"/>
        <w:ind w:left="2268" w:right="1134" w:hanging="1134"/>
        <w:jc w:val="both"/>
      </w:pPr>
      <w:r w:rsidRPr="0003288F">
        <w:tab/>
        <w:t xml:space="preserve">In (13), 2.4, replace “EN ISO 11114-1:2012 </w:t>
      </w:r>
      <w:r w:rsidRPr="0003288F">
        <w:rPr>
          <w:highlight w:val="yellow"/>
        </w:rPr>
        <w:t>+ A1:2017</w:t>
      </w:r>
      <w:r w:rsidRPr="0003288F">
        <w:t>” by “EN ISO 11114-1:2020”.</w:t>
      </w:r>
    </w:p>
    <w:p w14:paraId="04A25362" w14:textId="77777777" w:rsidR="00066AA5" w:rsidRDefault="00066AA5" w:rsidP="00066AA5">
      <w:pPr>
        <w:spacing w:after="120"/>
        <w:ind w:left="2268" w:right="1134" w:hanging="1134"/>
        <w:jc w:val="both"/>
      </w:pPr>
      <w:r>
        <w:tab/>
        <w:t>[...]</w:t>
      </w:r>
    </w:p>
    <w:p w14:paraId="62659397" w14:textId="77777777" w:rsidR="00066AA5" w:rsidRDefault="00066AA5" w:rsidP="00066AA5">
      <w:pPr>
        <w:spacing w:after="120"/>
        <w:ind w:left="2268" w:right="1134" w:hanging="1134"/>
        <w:jc w:val="both"/>
      </w:pPr>
      <w:r>
        <w:t>(RID/ADR:)</w:t>
      </w:r>
    </w:p>
    <w:p w14:paraId="6DDC0283" w14:textId="77777777" w:rsidR="00066AA5" w:rsidRDefault="00066AA5" w:rsidP="00066AA5">
      <w:pPr>
        <w:spacing w:after="120"/>
        <w:ind w:left="2268" w:right="1134" w:hanging="1134"/>
        <w:jc w:val="both"/>
      </w:pPr>
      <w:r w:rsidRPr="0003288F">
        <w:t xml:space="preserve">4.2.5.2.2 </w:t>
      </w:r>
      <w:r w:rsidRPr="0003288F">
        <w:tab/>
        <w:t xml:space="preserve">In the first sentence, </w:t>
      </w:r>
      <w:r w:rsidRPr="0003288F">
        <w:rPr>
          <w:highlight w:val="yellow"/>
        </w:rPr>
        <w:t>delete “(in reference steel)”</w:t>
      </w:r>
      <w:r w:rsidRPr="0003288F">
        <w:t>.</w:t>
      </w:r>
    </w:p>
    <w:p w14:paraId="2C5942B1" w14:textId="77777777" w:rsidR="00066AA5" w:rsidRDefault="00066AA5" w:rsidP="00066AA5">
      <w:pPr>
        <w:spacing w:after="120"/>
        <w:ind w:left="2268" w:right="1134" w:hanging="1134"/>
      </w:pPr>
      <w:r>
        <w:t>(RID/ADR:)</w:t>
      </w:r>
    </w:p>
    <w:p w14:paraId="776057BD" w14:textId="77777777" w:rsidR="00066AA5" w:rsidRPr="0003288F" w:rsidRDefault="00066AA5" w:rsidP="00066AA5">
      <w:pPr>
        <w:spacing w:after="120"/>
        <w:ind w:left="2268" w:right="1134" w:hanging="1134"/>
      </w:pPr>
      <w:r w:rsidRPr="0003288F">
        <w:t>4.2.5.2.6</w:t>
      </w:r>
      <w:r w:rsidRPr="0003288F">
        <w:tab/>
        <w:t xml:space="preserve">In the introductory paragraph, in the second sentence, </w:t>
      </w:r>
      <w:r w:rsidRPr="0003288F">
        <w:rPr>
          <w:highlight w:val="yellow"/>
        </w:rPr>
        <w:t>replace “(in mm reference steel)” by “in mm reference steel for shells made of metallic materials or the minimum FRP shell thickness”</w:t>
      </w:r>
      <w:r w:rsidRPr="0003288F">
        <w:t xml:space="preserve">. </w:t>
      </w:r>
    </w:p>
    <w:p w14:paraId="4612ECE3" w14:textId="77777777" w:rsidR="00066AA5" w:rsidRPr="0003288F" w:rsidRDefault="00066AA5" w:rsidP="00066AA5">
      <w:pPr>
        <w:spacing w:after="120"/>
        <w:ind w:left="2268" w:right="1134" w:hanging="1134"/>
      </w:pPr>
      <w:r w:rsidRPr="0003288F">
        <w:tab/>
        <w:t xml:space="preserve">In the table, for T1-T22, in the heading row, add the following sentences at the end: “The instructions for portable tanks with FRP shells apply to substances of classes 1, 3, 5.1, 6.1, 6.2, 8 and 9. Additionally, the requirements of Chapter 6.9 apply.”. </w:t>
      </w:r>
      <w:r w:rsidRPr="0003288F">
        <w:rPr>
          <w:highlight w:val="yellow"/>
        </w:rPr>
        <w:t>In the heading of the third column, after “reference steel” add “for shells made of metallic materials”.</w:t>
      </w:r>
    </w:p>
    <w:p w14:paraId="5F16AAC9" w14:textId="77777777" w:rsidR="00066AA5" w:rsidRDefault="00066AA5" w:rsidP="00066AA5">
      <w:pPr>
        <w:spacing w:after="120"/>
        <w:ind w:left="2268" w:right="1134" w:hanging="1134"/>
        <w:jc w:val="both"/>
      </w:pPr>
      <w:r w:rsidRPr="0003288F">
        <w:tab/>
        <w:t>For T23, in the paragraph under the heading row, last sentence, after “The formulations” add “not listed in 2.2.41.4 or in 2.2.52.4 but”. For UN No. 3109 “ORGANIC PEROXIDE, TYPE F, LIQUID” add “tert-Butyl hydroperoxide, not more than 56 % in diluent type Bb” under the column “Substance”. Add a new note “b” under the table to read “b Diluent type B is tert-Butyl alcohol.” and renumber existing table notes “b” to “d” to become “c” to “e”.</w:t>
      </w:r>
    </w:p>
    <w:p w14:paraId="03A2D78F" w14:textId="77777777" w:rsidR="00066AA5" w:rsidRDefault="00066AA5" w:rsidP="00066AA5">
      <w:pPr>
        <w:spacing w:after="120"/>
        <w:ind w:left="2268" w:right="1134" w:hanging="1134"/>
        <w:jc w:val="both"/>
      </w:pPr>
      <w:r>
        <w:t>(RID/ADR:)</w:t>
      </w:r>
    </w:p>
    <w:p w14:paraId="19344A11" w14:textId="77777777" w:rsidR="00066AA5" w:rsidRDefault="00066AA5" w:rsidP="00066AA5">
      <w:pPr>
        <w:spacing w:after="120"/>
        <w:ind w:left="2268" w:right="1134" w:hanging="1134"/>
        <w:jc w:val="both"/>
      </w:pPr>
      <w:r w:rsidRPr="00CC5A0F">
        <w:t>6.2.3.3.3</w:t>
      </w:r>
      <w:r w:rsidRPr="00CC5A0F">
        <w:tab/>
        <w:t xml:space="preserve">Delete the heading “Fittings”. </w:t>
      </w:r>
      <w:r w:rsidRPr="00CC5A0F">
        <w:rPr>
          <w:highlight w:val="yellow"/>
        </w:rPr>
        <w:t>Sub-paragraphs (a) to (d) become paragraphs 6.2.3.3.3 to 6.2.3.3.6.</w:t>
      </w:r>
    </w:p>
    <w:p w14:paraId="060A1BBC" w14:textId="77777777" w:rsidR="00066AA5" w:rsidRDefault="00066AA5" w:rsidP="00066AA5">
      <w:pPr>
        <w:spacing w:after="120"/>
        <w:ind w:left="2268" w:right="1134" w:hanging="1134"/>
      </w:pPr>
      <w:r>
        <w:t>(ADR:)</w:t>
      </w:r>
    </w:p>
    <w:p w14:paraId="4CD6BF8E" w14:textId="77777777" w:rsidR="00066AA5" w:rsidRPr="00CC5A0F" w:rsidRDefault="00066AA5" w:rsidP="00066AA5">
      <w:pPr>
        <w:spacing w:after="120"/>
        <w:ind w:left="2268" w:right="1134" w:hanging="1134"/>
      </w:pPr>
      <w:r w:rsidRPr="00CC5A0F">
        <w:t>6.8.2.6.2</w:t>
      </w:r>
      <w:r w:rsidRPr="00CC5A0F">
        <w:tab/>
        <w:t>Amend the title to read as follows: “Type examination, inspection and test”.</w:t>
      </w:r>
    </w:p>
    <w:p w14:paraId="657F96A1" w14:textId="77777777" w:rsidR="00066AA5" w:rsidRPr="00CC5A0F" w:rsidRDefault="00066AA5" w:rsidP="00066AA5">
      <w:pPr>
        <w:spacing w:after="120"/>
        <w:ind w:left="2268" w:right="1134" w:hanging="1134"/>
      </w:pPr>
      <w:r w:rsidRPr="00CC5A0F">
        <w:tab/>
        <w:t>Delete the first paragraph.</w:t>
      </w:r>
    </w:p>
    <w:p w14:paraId="6AC29BD7" w14:textId="77777777" w:rsidR="00066AA5" w:rsidRPr="00CC5A0F" w:rsidRDefault="00066AA5" w:rsidP="00066AA5">
      <w:pPr>
        <w:spacing w:after="120"/>
        <w:ind w:left="2268" w:right="1134" w:hanging="1134"/>
      </w:pPr>
      <w:r w:rsidRPr="00CC5A0F">
        <w:tab/>
        <w:t>After the new first paragraph, insert the following new paragraphs:</w:t>
      </w:r>
    </w:p>
    <w:p w14:paraId="46E182E3" w14:textId="77777777" w:rsidR="00066AA5" w:rsidRPr="00CC5A0F" w:rsidRDefault="00066AA5" w:rsidP="00066AA5">
      <w:pPr>
        <w:spacing w:after="120"/>
        <w:ind w:left="2268" w:right="1134" w:hanging="1134"/>
      </w:pPr>
      <w:r w:rsidRPr="00CC5A0F">
        <w:lastRenderedPageBreak/>
        <w:tab/>
        <w:t xml:space="preserve">“One standard applicable according to the indication in column (4) shall be chosen from the table below for the </w:t>
      </w:r>
      <w:r w:rsidRPr="00CC5A0F">
        <w:rPr>
          <w:highlight w:val="yellow"/>
        </w:rPr>
        <w:t>type examination and the</w:t>
      </w:r>
      <w:r w:rsidRPr="00CC5A0F">
        <w:t xml:space="preserve"> inspection and test of tanks.</w:t>
      </w:r>
    </w:p>
    <w:p w14:paraId="54671B00" w14:textId="77777777" w:rsidR="00066AA5" w:rsidRPr="00CC5A0F" w:rsidRDefault="00066AA5" w:rsidP="00066AA5">
      <w:pPr>
        <w:spacing w:after="120"/>
        <w:ind w:left="2268" w:right="1134" w:hanging="1134"/>
      </w:pPr>
      <w:r w:rsidRPr="00CC5A0F">
        <w:tab/>
        <w:t>Column (3) shows the paragraphs of Chapter 6.8 to which the standard conforms.</w:t>
      </w:r>
    </w:p>
    <w:p w14:paraId="1283B55B" w14:textId="77777777" w:rsidR="00066AA5" w:rsidRDefault="00066AA5" w:rsidP="00066AA5">
      <w:pPr>
        <w:spacing w:after="120"/>
        <w:ind w:left="2268" w:right="1134" w:hanging="1134"/>
        <w:jc w:val="both"/>
      </w:pPr>
      <w:r w:rsidRPr="00CC5A0F">
        <w:tab/>
        <w:t>The standards shall be applied in accordance with 1.1.5.”</w:t>
      </w:r>
    </w:p>
    <w:p w14:paraId="61D11C2E" w14:textId="77777777" w:rsidR="00066AA5" w:rsidRDefault="00066AA5" w:rsidP="00066AA5">
      <w:pPr>
        <w:spacing w:after="120"/>
        <w:ind w:left="2268" w:right="1134" w:hanging="1134"/>
        <w:jc w:val="both"/>
      </w:pPr>
      <w:r>
        <w:tab/>
        <w:t>[...]</w:t>
      </w:r>
    </w:p>
    <w:p w14:paraId="2E32EC6D" w14:textId="77777777" w:rsidR="00066AA5" w:rsidRPr="003B25DE" w:rsidRDefault="00066AA5" w:rsidP="00066AA5">
      <w:pPr>
        <w:keepNext/>
        <w:keepLines/>
        <w:tabs>
          <w:tab w:val="right" w:pos="851"/>
        </w:tabs>
        <w:spacing w:before="360" w:line="300" w:lineRule="exact"/>
        <w:ind w:left="1134" w:right="1134" w:hanging="1134"/>
        <w:rPr>
          <w:b/>
          <w:sz w:val="28"/>
        </w:rPr>
      </w:pPr>
      <w:r w:rsidRPr="003B25DE">
        <w:rPr>
          <w:b/>
          <w:sz w:val="28"/>
        </w:rPr>
        <w:tab/>
      </w:r>
      <w:r w:rsidRPr="003B25DE">
        <w:rPr>
          <w:b/>
          <w:sz w:val="28"/>
        </w:rPr>
        <w:tab/>
      </w:r>
      <w:r>
        <w:rPr>
          <w:b/>
          <w:sz w:val="28"/>
        </w:rPr>
        <w:t>Follow-up</w:t>
      </w:r>
    </w:p>
    <w:p w14:paraId="72A4D1A9" w14:textId="77777777" w:rsidR="00066AA5" w:rsidRPr="003B25DE" w:rsidRDefault="00066AA5" w:rsidP="00066AA5">
      <w:pPr>
        <w:spacing w:after="120"/>
        <w:ind w:left="1134" w:right="1134"/>
        <w:jc w:val="both"/>
      </w:pPr>
      <w:r>
        <w:t>4</w:t>
      </w:r>
      <w:r w:rsidRPr="003B25DE">
        <w:t>.</w:t>
      </w:r>
      <w:r w:rsidRPr="003B25DE">
        <w:tab/>
      </w:r>
      <w:r>
        <w:t>The secretariat will inform the TDG Sub-Committee of those changes that modify text coming from the Model Regulations so that it can consider their adoption in a future revision of the Model Regulation.</w:t>
      </w:r>
    </w:p>
    <w:p w14:paraId="380C25D9" w14:textId="77777777" w:rsidR="00066AA5" w:rsidRPr="00182911" w:rsidRDefault="00066AA5" w:rsidP="00066AA5">
      <w:pPr>
        <w:spacing w:before="240"/>
        <w:jc w:val="center"/>
        <w:rPr>
          <w:u w:val="single"/>
        </w:rPr>
      </w:pPr>
      <w:r>
        <w:rPr>
          <w:u w:val="single"/>
        </w:rPr>
        <w:tab/>
      </w:r>
      <w:r>
        <w:rPr>
          <w:u w:val="single"/>
        </w:rPr>
        <w:tab/>
      </w:r>
      <w:r>
        <w:rPr>
          <w:u w:val="single"/>
        </w:rPr>
        <w:tab/>
      </w:r>
    </w:p>
    <w:sectPr w:rsidR="00066AA5" w:rsidRPr="00182911" w:rsidSect="00A7144D">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DE7D" w14:textId="77777777" w:rsidR="00F26420" w:rsidRDefault="00F26420"/>
  </w:endnote>
  <w:endnote w:type="continuationSeparator" w:id="0">
    <w:p w14:paraId="2FB45379" w14:textId="77777777" w:rsidR="00F26420" w:rsidRDefault="00F26420"/>
  </w:endnote>
  <w:endnote w:type="continuationNotice" w:id="1">
    <w:p w14:paraId="1142E104" w14:textId="77777777" w:rsidR="00F26420" w:rsidRDefault="00F2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1754" w14:textId="77777777" w:rsidR="00265DB7" w:rsidRPr="003B3A7E" w:rsidRDefault="00265DB7" w:rsidP="003B3A7E">
    <w:pPr>
      <w:pStyle w:val="Footer"/>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1196" w14:textId="77777777" w:rsidR="00265DB7" w:rsidRDefault="00265DB7"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BCD6" w14:textId="77777777" w:rsidR="00F26420" w:rsidRPr="000B175B" w:rsidRDefault="00F26420" w:rsidP="000B175B">
      <w:pPr>
        <w:tabs>
          <w:tab w:val="right" w:pos="2155"/>
        </w:tabs>
        <w:spacing w:after="80"/>
        <w:ind w:left="680"/>
        <w:rPr>
          <w:u w:val="single"/>
        </w:rPr>
      </w:pPr>
      <w:r>
        <w:rPr>
          <w:u w:val="single"/>
        </w:rPr>
        <w:tab/>
      </w:r>
    </w:p>
  </w:footnote>
  <w:footnote w:type="continuationSeparator" w:id="0">
    <w:p w14:paraId="44DE77E1" w14:textId="77777777" w:rsidR="00F26420" w:rsidRPr="00FC68B7" w:rsidRDefault="00F26420" w:rsidP="00FC68B7">
      <w:pPr>
        <w:tabs>
          <w:tab w:val="left" w:pos="2155"/>
        </w:tabs>
        <w:spacing w:after="80"/>
        <w:ind w:left="680"/>
        <w:rPr>
          <w:u w:val="single"/>
        </w:rPr>
      </w:pPr>
      <w:r>
        <w:rPr>
          <w:u w:val="single"/>
        </w:rPr>
        <w:tab/>
      </w:r>
    </w:p>
  </w:footnote>
  <w:footnote w:type="continuationNotice" w:id="1">
    <w:p w14:paraId="7BAA577F" w14:textId="77777777" w:rsidR="00F26420" w:rsidRDefault="00F2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085" w14:textId="6DBBAEED" w:rsidR="00265DB7" w:rsidRPr="0009455D" w:rsidRDefault="00265DB7">
    <w:pPr>
      <w:pStyle w:val="Header"/>
      <w:rPr>
        <w:lang w:val="fr-CH"/>
      </w:rPr>
    </w:pPr>
    <w:r>
      <w:rPr>
        <w:lang w:val="fr-CH"/>
      </w:rPr>
      <w:t>INF.</w:t>
    </w:r>
    <w:r w:rsidR="007B7D40">
      <w:rPr>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E959" w14:textId="165EADD9" w:rsidR="00265DB7" w:rsidRPr="00073BC9" w:rsidRDefault="009801CA" w:rsidP="0009455D">
    <w:pPr>
      <w:pStyle w:val="Header"/>
      <w:jc w:val="right"/>
    </w:pPr>
    <w:r>
      <w:t>INF.</w:t>
    </w:r>
    <w:r w:rsidR="00CA4562">
      <w:t>2</w:t>
    </w:r>
    <w:r w:rsidR="00F5545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1E8" w14:textId="19B17634" w:rsidR="00265DB7" w:rsidRPr="00560572" w:rsidRDefault="00265DB7" w:rsidP="00E37495">
    <w:pPr>
      <w:pStyle w:val="Header"/>
      <w:pBdr>
        <w:bottom w:val="single" w:sz="4" w:space="1" w:color="auto"/>
      </w:pBdr>
      <w:jc w:val="right"/>
      <w:rPr>
        <w:sz w:val="28"/>
        <w:szCs w:val="28"/>
      </w:rPr>
    </w:pPr>
    <w:r w:rsidRPr="00560572">
      <w:rPr>
        <w:sz w:val="28"/>
        <w:szCs w:val="28"/>
      </w:rPr>
      <w:t>INF.</w:t>
    </w:r>
    <w:r w:rsidR="007B7D40">
      <w:rPr>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15:restartNumberingAfterBreak="0">
    <w:nsid w:val="18AE13A3"/>
    <w:multiLevelType w:val="hybridMultilevel"/>
    <w:tmpl w:val="EFF8AAC8"/>
    <w:lvl w:ilvl="0" w:tplc="0D5A8EE4">
      <w:start w:val="8"/>
      <w:numFmt w:val="bullet"/>
      <w:lvlText w:val="-"/>
      <w:lvlJc w:val="left"/>
      <w:pPr>
        <w:ind w:left="5256" w:hanging="360"/>
      </w:pPr>
      <w:rPr>
        <w:rFonts w:ascii="Calibri" w:eastAsia="Times New Roman" w:hAnsi="Calibri" w:cs="Calibri" w:hint="default"/>
      </w:rPr>
    </w:lvl>
    <w:lvl w:ilvl="1" w:tplc="04090003" w:tentative="1">
      <w:start w:val="1"/>
      <w:numFmt w:val="bullet"/>
      <w:lvlText w:val="o"/>
      <w:lvlJc w:val="left"/>
      <w:pPr>
        <w:ind w:left="5976" w:hanging="360"/>
      </w:pPr>
      <w:rPr>
        <w:rFonts w:ascii="Courier New" w:hAnsi="Courier New" w:cs="Courier New" w:hint="default"/>
      </w:rPr>
    </w:lvl>
    <w:lvl w:ilvl="2" w:tplc="04090005" w:tentative="1">
      <w:start w:val="1"/>
      <w:numFmt w:val="bullet"/>
      <w:lvlText w:val=""/>
      <w:lvlJc w:val="left"/>
      <w:pPr>
        <w:ind w:left="6696" w:hanging="360"/>
      </w:pPr>
      <w:rPr>
        <w:rFonts w:ascii="Wingdings" w:hAnsi="Wingdings" w:hint="default"/>
      </w:rPr>
    </w:lvl>
    <w:lvl w:ilvl="3" w:tplc="04090001" w:tentative="1">
      <w:start w:val="1"/>
      <w:numFmt w:val="bullet"/>
      <w:lvlText w:val=""/>
      <w:lvlJc w:val="left"/>
      <w:pPr>
        <w:ind w:left="7416" w:hanging="360"/>
      </w:pPr>
      <w:rPr>
        <w:rFonts w:ascii="Symbol" w:hAnsi="Symbol" w:hint="default"/>
      </w:rPr>
    </w:lvl>
    <w:lvl w:ilvl="4" w:tplc="04090003" w:tentative="1">
      <w:start w:val="1"/>
      <w:numFmt w:val="bullet"/>
      <w:lvlText w:val="o"/>
      <w:lvlJc w:val="left"/>
      <w:pPr>
        <w:ind w:left="8136" w:hanging="360"/>
      </w:pPr>
      <w:rPr>
        <w:rFonts w:ascii="Courier New" w:hAnsi="Courier New" w:cs="Courier New" w:hint="default"/>
      </w:rPr>
    </w:lvl>
    <w:lvl w:ilvl="5" w:tplc="04090005" w:tentative="1">
      <w:start w:val="1"/>
      <w:numFmt w:val="bullet"/>
      <w:lvlText w:val=""/>
      <w:lvlJc w:val="left"/>
      <w:pPr>
        <w:ind w:left="8856" w:hanging="360"/>
      </w:pPr>
      <w:rPr>
        <w:rFonts w:ascii="Wingdings" w:hAnsi="Wingdings" w:hint="default"/>
      </w:rPr>
    </w:lvl>
    <w:lvl w:ilvl="6" w:tplc="04090001" w:tentative="1">
      <w:start w:val="1"/>
      <w:numFmt w:val="bullet"/>
      <w:lvlText w:val=""/>
      <w:lvlJc w:val="left"/>
      <w:pPr>
        <w:ind w:left="9576" w:hanging="360"/>
      </w:pPr>
      <w:rPr>
        <w:rFonts w:ascii="Symbol" w:hAnsi="Symbol" w:hint="default"/>
      </w:rPr>
    </w:lvl>
    <w:lvl w:ilvl="7" w:tplc="04090003" w:tentative="1">
      <w:start w:val="1"/>
      <w:numFmt w:val="bullet"/>
      <w:lvlText w:val="o"/>
      <w:lvlJc w:val="left"/>
      <w:pPr>
        <w:ind w:left="10296" w:hanging="360"/>
      </w:pPr>
      <w:rPr>
        <w:rFonts w:ascii="Courier New" w:hAnsi="Courier New" w:cs="Courier New" w:hint="default"/>
      </w:rPr>
    </w:lvl>
    <w:lvl w:ilvl="8" w:tplc="04090005" w:tentative="1">
      <w:start w:val="1"/>
      <w:numFmt w:val="bullet"/>
      <w:lvlText w:val=""/>
      <w:lvlJc w:val="left"/>
      <w:pPr>
        <w:ind w:left="11016"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E005BB"/>
    <w:multiLevelType w:val="hybridMultilevel"/>
    <w:tmpl w:val="6F9AFC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3A0D"/>
    <w:multiLevelType w:val="hybridMultilevel"/>
    <w:tmpl w:val="6B063AFA"/>
    <w:lvl w:ilvl="0" w:tplc="0D5A8EE4">
      <w:start w:val="8"/>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3F195435"/>
    <w:multiLevelType w:val="hybridMultilevel"/>
    <w:tmpl w:val="5DB2E7EE"/>
    <w:lvl w:ilvl="0" w:tplc="0D5A8EE4">
      <w:start w:val="8"/>
      <w:numFmt w:val="bullet"/>
      <w:lvlText w:val="-"/>
      <w:lvlJc w:val="left"/>
      <w:pPr>
        <w:ind w:left="2628" w:hanging="360"/>
      </w:pPr>
      <w:rPr>
        <w:rFonts w:ascii="Calibri" w:eastAsia="Times New Roman" w:hAnsi="Calibri" w:cs="Calibri"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15:restartNumberingAfterBreak="0">
    <w:nsid w:val="406E0AC2"/>
    <w:multiLevelType w:val="hybridMultilevel"/>
    <w:tmpl w:val="F328ED64"/>
    <w:lvl w:ilvl="0" w:tplc="8258F5B0">
      <w:start w:val="1"/>
      <w:numFmt w:val="decimal"/>
      <w:lvlText w:val="%1."/>
      <w:lvlJc w:val="left"/>
      <w:pPr>
        <w:ind w:left="1694" w:hanging="5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4BC0584E"/>
    <w:multiLevelType w:val="hybridMultilevel"/>
    <w:tmpl w:val="A67A3348"/>
    <w:lvl w:ilvl="0" w:tplc="E970FDA0">
      <w:start w:val="1"/>
      <w:numFmt w:val="decimal"/>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4D0323FD"/>
    <w:multiLevelType w:val="hybridMultilevel"/>
    <w:tmpl w:val="E56619AA"/>
    <w:lvl w:ilvl="0" w:tplc="FD880B2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EAC6A49"/>
    <w:multiLevelType w:val="hybridMultilevel"/>
    <w:tmpl w:val="1362FDC2"/>
    <w:lvl w:ilvl="0" w:tplc="54A0E8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FE778D5"/>
    <w:multiLevelType w:val="hybridMultilevel"/>
    <w:tmpl w:val="022EEBC0"/>
    <w:lvl w:ilvl="0" w:tplc="0D5A8EE4">
      <w:start w:val="8"/>
      <w:numFmt w:val="bullet"/>
      <w:lvlText w:val="-"/>
      <w:lvlJc w:val="left"/>
      <w:pPr>
        <w:ind w:left="1494" w:hanging="360"/>
      </w:pPr>
      <w:rPr>
        <w:rFonts w:ascii="Calibri" w:eastAsia="Times New Roman"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C01C7"/>
    <w:multiLevelType w:val="hybridMultilevel"/>
    <w:tmpl w:val="A3D836E2"/>
    <w:lvl w:ilvl="0" w:tplc="B2E21C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8"/>
  </w:num>
  <w:num w:numId="13">
    <w:abstractNumId w:val="11"/>
  </w:num>
  <w:num w:numId="14">
    <w:abstractNumId w:val="14"/>
  </w:num>
  <w:num w:numId="15">
    <w:abstractNumId w:val="21"/>
  </w:num>
  <w:num w:numId="16">
    <w:abstractNumId w:val="17"/>
  </w:num>
  <w:num w:numId="17">
    <w:abstractNumId w:val="33"/>
  </w:num>
  <w:num w:numId="18">
    <w:abstractNumId w:val="35"/>
  </w:num>
  <w:num w:numId="19">
    <w:abstractNumId w:val="32"/>
  </w:num>
  <w:num w:numId="20">
    <w:abstractNumId w:val="16"/>
  </w:num>
  <w:num w:numId="21">
    <w:abstractNumId w:val="23"/>
  </w:num>
  <w:num w:numId="22">
    <w:abstractNumId w:val="37"/>
  </w:num>
  <w:num w:numId="23">
    <w:abstractNumId w:val="22"/>
  </w:num>
  <w:num w:numId="24">
    <w:abstractNumId w:val="27"/>
  </w:num>
  <w:num w:numId="25">
    <w:abstractNumId w:val="34"/>
  </w:num>
  <w:num w:numId="26">
    <w:abstractNumId w:val="24"/>
  </w:num>
  <w:num w:numId="27">
    <w:abstractNumId w:val="0"/>
  </w:num>
  <w:num w:numId="28">
    <w:abstractNumId w:val="12"/>
  </w:num>
  <w:num w:numId="29">
    <w:abstractNumId w:val="28"/>
  </w:num>
  <w:num w:numId="30">
    <w:abstractNumId w:val="15"/>
  </w:num>
  <w:num w:numId="31">
    <w:abstractNumId w:val="19"/>
  </w:num>
  <w:num w:numId="32">
    <w:abstractNumId w:val="25"/>
  </w:num>
  <w:num w:numId="33">
    <w:abstractNumId w:val="13"/>
  </w:num>
  <w:num w:numId="34">
    <w:abstractNumId w:val="31"/>
  </w:num>
  <w:num w:numId="35">
    <w:abstractNumId w:val="26"/>
  </w:num>
  <w:num w:numId="36">
    <w:abstractNumId w:val="36"/>
  </w:num>
  <w:num w:numId="37">
    <w:abstractNumId w:val="30"/>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101D"/>
    <w:rsid w:val="00020DCC"/>
    <w:rsid w:val="00027624"/>
    <w:rsid w:val="00033AF4"/>
    <w:rsid w:val="00050F6B"/>
    <w:rsid w:val="00051293"/>
    <w:rsid w:val="00056E1C"/>
    <w:rsid w:val="00057D31"/>
    <w:rsid w:val="00057F00"/>
    <w:rsid w:val="00060675"/>
    <w:rsid w:val="00062540"/>
    <w:rsid w:val="00066AA5"/>
    <w:rsid w:val="000678CD"/>
    <w:rsid w:val="00072C8C"/>
    <w:rsid w:val="00073BC9"/>
    <w:rsid w:val="00075498"/>
    <w:rsid w:val="00081CE0"/>
    <w:rsid w:val="00081E5B"/>
    <w:rsid w:val="00084D30"/>
    <w:rsid w:val="0008730C"/>
    <w:rsid w:val="00090320"/>
    <w:rsid w:val="00091148"/>
    <w:rsid w:val="000931C0"/>
    <w:rsid w:val="0009455D"/>
    <w:rsid w:val="00097793"/>
    <w:rsid w:val="000A2E09"/>
    <w:rsid w:val="000B175B"/>
    <w:rsid w:val="000B3A0F"/>
    <w:rsid w:val="000B41FA"/>
    <w:rsid w:val="000C2A7D"/>
    <w:rsid w:val="000D0D9D"/>
    <w:rsid w:val="000E0415"/>
    <w:rsid w:val="000E233A"/>
    <w:rsid w:val="000E274E"/>
    <w:rsid w:val="000E4829"/>
    <w:rsid w:val="000E63CB"/>
    <w:rsid w:val="000E7EB0"/>
    <w:rsid w:val="000F7715"/>
    <w:rsid w:val="001008FA"/>
    <w:rsid w:val="001022EF"/>
    <w:rsid w:val="00103E99"/>
    <w:rsid w:val="001059C5"/>
    <w:rsid w:val="00110DC2"/>
    <w:rsid w:val="00111C6B"/>
    <w:rsid w:val="00127A1B"/>
    <w:rsid w:val="00140040"/>
    <w:rsid w:val="0014401A"/>
    <w:rsid w:val="00151427"/>
    <w:rsid w:val="00156B99"/>
    <w:rsid w:val="0015713B"/>
    <w:rsid w:val="00161AC5"/>
    <w:rsid w:val="0016385F"/>
    <w:rsid w:val="00166124"/>
    <w:rsid w:val="00167F20"/>
    <w:rsid w:val="0017009E"/>
    <w:rsid w:val="00172600"/>
    <w:rsid w:val="001765D7"/>
    <w:rsid w:val="00176739"/>
    <w:rsid w:val="00182E25"/>
    <w:rsid w:val="00184DDA"/>
    <w:rsid w:val="001874B4"/>
    <w:rsid w:val="0019000A"/>
    <w:rsid w:val="001900CD"/>
    <w:rsid w:val="00193D85"/>
    <w:rsid w:val="0019444B"/>
    <w:rsid w:val="001A0452"/>
    <w:rsid w:val="001A0B4E"/>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18E"/>
    <w:rsid w:val="001F7A8B"/>
    <w:rsid w:val="002024CC"/>
    <w:rsid w:val="002043F0"/>
    <w:rsid w:val="002060B9"/>
    <w:rsid w:val="002068B9"/>
    <w:rsid w:val="00211E0B"/>
    <w:rsid w:val="00215A1B"/>
    <w:rsid w:val="00215B66"/>
    <w:rsid w:val="00216BB2"/>
    <w:rsid w:val="00217662"/>
    <w:rsid w:val="00230496"/>
    <w:rsid w:val="00232575"/>
    <w:rsid w:val="00233D67"/>
    <w:rsid w:val="0023589F"/>
    <w:rsid w:val="00247258"/>
    <w:rsid w:val="00250356"/>
    <w:rsid w:val="002565C8"/>
    <w:rsid w:val="002574B9"/>
    <w:rsid w:val="00257CAC"/>
    <w:rsid w:val="002634EA"/>
    <w:rsid w:val="00264807"/>
    <w:rsid w:val="00265DB7"/>
    <w:rsid w:val="00280375"/>
    <w:rsid w:val="002815FC"/>
    <w:rsid w:val="00286CE6"/>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2F7EA3"/>
    <w:rsid w:val="003007E7"/>
    <w:rsid w:val="00301764"/>
    <w:rsid w:val="00302B3E"/>
    <w:rsid w:val="003139EE"/>
    <w:rsid w:val="00315927"/>
    <w:rsid w:val="003229D8"/>
    <w:rsid w:val="00323AD2"/>
    <w:rsid w:val="0032508A"/>
    <w:rsid w:val="0033198A"/>
    <w:rsid w:val="003323E7"/>
    <w:rsid w:val="003346C2"/>
    <w:rsid w:val="00336080"/>
    <w:rsid w:val="00336C97"/>
    <w:rsid w:val="00337200"/>
    <w:rsid w:val="00337D65"/>
    <w:rsid w:val="00337F88"/>
    <w:rsid w:val="00342432"/>
    <w:rsid w:val="00350B59"/>
    <w:rsid w:val="00352D4B"/>
    <w:rsid w:val="00354724"/>
    <w:rsid w:val="00354CED"/>
    <w:rsid w:val="0035638C"/>
    <w:rsid w:val="003564DC"/>
    <w:rsid w:val="00370928"/>
    <w:rsid w:val="00373041"/>
    <w:rsid w:val="003806F0"/>
    <w:rsid w:val="00381E63"/>
    <w:rsid w:val="00382112"/>
    <w:rsid w:val="0038499B"/>
    <w:rsid w:val="00397051"/>
    <w:rsid w:val="003A1C51"/>
    <w:rsid w:val="003A3F40"/>
    <w:rsid w:val="003A46BB"/>
    <w:rsid w:val="003A4EC7"/>
    <w:rsid w:val="003A6542"/>
    <w:rsid w:val="003A7295"/>
    <w:rsid w:val="003B115E"/>
    <w:rsid w:val="003B1F60"/>
    <w:rsid w:val="003B3A7E"/>
    <w:rsid w:val="003B4643"/>
    <w:rsid w:val="003B6B5A"/>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3625B"/>
    <w:rsid w:val="00440A07"/>
    <w:rsid w:val="00456441"/>
    <w:rsid w:val="00461FDB"/>
    <w:rsid w:val="00462880"/>
    <w:rsid w:val="00470094"/>
    <w:rsid w:val="0047298C"/>
    <w:rsid w:val="00473CE7"/>
    <w:rsid w:val="0047429E"/>
    <w:rsid w:val="00476F24"/>
    <w:rsid w:val="0048402E"/>
    <w:rsid w:val="004909E7"/>
    <w:rsid w:val="0049311D"/>
    <w:rsid w:val="00497B46"/>
    <w:rsid w:val="004B45B0"/>
    <w:rsid w:val="004B7EA2"/>
    <w:rsid w:val="004C38B7"/>
    <w:rsid w:val="004C55B0"/>
    <w:rsid w:val="004D51F6"/>
    <w:rsid w:val="004D63B1"/>
    <w:rsid w:val="004E4179"/>
    <w:rsid w:val="004E7160"/>
    <w:rsid w:val="004F3BBF"/>
    <w:rsid w:val="004F3F8F"/>
    <w:rsid w:val="004F4651"/>
    <w:rsid w:val="004F6BA0"/>
    <w:rsid w:val="004F7A00"/>
    <w:rsid w:val="00503BEA"/>
    <w:rsid w:val="00504292"/>
    <w:rsid w:val="005206A7"/>
    <w:rsid w:val="005250A0"/>
    <w:rsid w:val="00530289"/>
    <w:rsid w:val="00531686"/>
    <w:rsid w:val="00533616"/>
    <w:rsid w:val="00535170"/>
    <w:rsid w:val="00535ABA"/>
    <w:rsid w:val="005371A0"/>
    <w:rsid w:val="0053768B"/>
    <w:rsid w:val="005420F2"/>
    <w:rsid w:val="00542768"/>
    <w:rsid w:val="0054285C"/>
    <w:rsid w:val="005445FF"/>
    <w:rsid w:val="00544D17"/>
    <w:rsid w:val="00547A88"/>
    <w:rsid w:val="00552DBD"/>
    <w:rsid w:val="0055514F"/>
    <w:rsid w:val="005566B9"/>
    <w:rsid w:val="00560572"/>
    <w:rsid w:val="005612C9"/>
    <w:rsid w:val="00564BF4"/>
    <w:rsid w:val="00572C65"/>
    <w:rsid w:val="00573297"/>
    <w:rsid w:val="00584173"/>
    <w:rsid w:val="005850DE"/>
    <w:rsid w:val="00590C7F"/>
    <w:rsid w:val="00595520"/>
    <w:rsid w:val="005A0287"/>
    <w:rsid w:val="005A44B9"/>
    <w:rsid w:val="005A548A"/>
    <w:rsid w:val="005B1BA0"/>
    <w:rsid w:val="005B3DB3"/>
    <w:rsid w:val="005C26B9"/>
    <w:rsid w:val="005C58F0"/>
    <w:rsid w:val="005C697A"/>
    <w:rsid w:val="005C700B"/>
    <w:rsid w:val="005D15CA"/>
    <w:rsid w:val="005D1867"/>
    <w:rsid w:val="005D2C39"/>
    <w:rsid w:val="005D390C"/>
    <w:rsid w:val="005E6AAF"/>
    <w:rsid w:val="005F0494"/>
    <w:rsid w:val="005F3066"/>
    <w:rsid w:val="005F3E61"/>
    <w:rsid w:val="005F51F6"/>
    <w:rsid w:val="005F69C7"/>
    <w:rsid w:val="005F7732"/>
    <w:rsid w:val="00601F32"/>
    <w:rsid w:val="00603184"/>
    <w:rsid w:val="00604DDD"/>
    <w:rsid w:val="006115CC"/>
    <w:rsid w:val="00611FC4"/>
    <w:rsid w:val="00613302"/>
    <w:rsid w:val="006176FB"/>
    <w:rsid w:val="0062380F"/>
    <w:rsid w:val="0062564C"/>
    <w:rsid w:val="00630FCB"/>
    <w:rsid w:val="00632F10"/>
    <w:rsid w:val="00635C8D"/>
    <w:rsid w:val="0064017F"/>
    <w:rsid w:val="00640B26"/>
    <w:rsid w:val="00642312"/>
    <w:rsid w:val="00642502"/>
    <w:rsid w:val="00651A29"/>
    <w:rsid w:val="006643C6"/>
    <w:rsid w:val="00665C39"/>
    <w:rsid w:val="00667D6B"/>
    <w:rsid w:val="00676345"/>
    <w:rsid w:val="006770B2"/>
    <w:rsid w:val="006853B3"/>
    <w:rsid w:val="006920E3"/>
    <w:rsid w:val="006940E1"/>
    <w:rsid w:val="006A1D39"/>
    <w:rsid w:val="006A3C72"/>
    <w:rsid w:val="006A7392"/>
    <w:rsid w:val="006B03A1"/>
    <w:rsid w:val="006B43B9"/>
    <w:rsid w:val="006B5C3D"/>
    <w:rsid w:val="006B67D9"/>
    <w:rsid w:val="006B6FDC"/>
    <w:rsid w:val="006B6FE3"/>
    <w:rsid w:val="006C5535"/>
    <w:rsid w:val="006D0589"/>
    <w:rsid w:val="006D513E"/>
    <w:rsid w:val="006E564B"/>
    <w:rsid w:val="006E7154"/>
    <w:rsid w:val="006F0884"/>
    <w:rsid w:val="007003CD"/>
    <w:rsid w:val="00703A6D"/>
    <w:rsid w:val="0070701E"/>
    <w:rsid w:val="0070702F"/>
    <w:rsid w:val="00707C8D"/>
    <w:rsid w:val="0071447C"/>
    <w:rsid w:val="00714B5C"/>
    <w:rsid w:val="00715BE5"/>
    <w:rsid w:val="0072632A"/>
    <w:rsid w:val="00730DEE"/>
    <w:rsid w:val="007358E8"/>
    <w:rsid w:val="00736ECE"/>
    <w:rsid w:val="00742F4C"/>
    <w:rsid w:val="0074533B"/>
    <w:rsid w:val="00762EA6"/>
    <w:rsid w:val="0076432E"/>
    <w:rsid w:val="007643BC"/>
    <w:rsid w:val="00764F01"/>
    <w:rsid w:val="00770846"/>
    <w:rsid w:val="00773DB3"/>
    <w:rsid w:val="007810E1"/>
    <w:rsid w:val="00781D93"/>
    <w:rsid w:val="00785F1C"/>
    <w:rsid w:val="007865A5"/>
    <w:rsid w:val="00790877"/>
    <w:rsid w:val="00795105"/>
    <w:rsid w:val="007959FE"/>
    <w:rsid w:val="00795E37"/>
    <w:rsid w:val="007A0CF1"/>
    <w:rsid w:val="007A38B0"/>
    <w:rsid w:val="007A7CC0"/>
    <w:rsid w:val="007B614B"/>
    <w:rsid w:val="007B6A61"/>
    <w:rsid w:val="007B6BA5"/>
    <w:rsid w:val="007B7D40"/>
    <w:rsid w:val="007C1AA4"/>
    <w:rsid w:val="007C3390"/>
    <w:rsid w:val="007C42D8"/>
    <w:rsid w:val="007C4F4B"/>
    <w:rsid w:val="007C686D"/>
    <w:rsid w:val="007C68C8"/>
    <w:rsid w:val="007C7F6F"/>
    <w:rsid w:val="007D3A61"/>
    <w:rsid w:val="007D5759"/>
    <w:rsid w:val="007D5CA0"/>
    <w:rsid w:val="007D6D44"/>
    <w:rsid w:val="007D7362"/>
    <w:rsid w:val="007E0E8A"/>
    <w:rsid w:val="007E4914"/>
    <w:rsid w:val="007E7913"/>
    <w:rsid w:val="007F2E11"/>
    <w:rsid w:val="007F546E"/>
    <w:rsid w:val="007F5CE2"/>
    <w:rsid w:val="007F6611"/>
    <w:rsid w:val="007F70C3"/>
    <w:rsid w:val="00803B7F"/>
    <w:rsid w:val="0080674B"/>
    <w:rsid w:val="00810BAC"/>
    <w:rsid w:val="008175E9"/>
    <w:rsid w:val="008203B2"/>
    <w:rsid w:val="0082405C"/>
    <w:rsid w:val="008242D7"/>
    <w:rsid w:val="00825578"/>
    <w:rsid w:val="0082577B"/>
    <w:rsid w:val="00830BEB"/>
    <w:rsid w:val="00830D15"/>
    <w:rsid w:val="0083344C"/>
    <w:rsid w:val="008558E7"/>
    <w:rsid w:val="00855D5E"/>
    <w:rsid w:val="0086054B"/>
    <w:rsid w:val="00866893"/>
    <w:rsid w:val="00866F02"/>
    <w:rsid w:val="00867D18"/>
    <w:rsid w:val="008703AA"/>
    <w:rsid w:val="008707F8"/>
    <w:rsid w:val="00871F9A"/>
    <w:rsid w:val="00871FD5"/>
    <w:rsid w:val="00876B8E"/>
    <w:rsid w:val="0088172E"/>
    <w:rsid w:val="00881EFA"/>
    <w:rsid w:val="00883E28"/>
    <w:rsid w:val="00887A7D"/>
    <w:rsid w:val="0089256A"/>
    <w:rsid w:val="008979B1"/>
    <w:rsid w:val="008A206D"/>
    <w:rsid w:val="008A57C8"/>
    <w:rsid w:val="008A6792"/>
    <w:rsid w:val="008A6B25"/>
    <w:rsid w:val="008A6C4F"/>
    <w:rsid w:val="008A7787"/>
    <w:rsid w:val="008B389E"/>
    <w:rsid w:val="008B41F4"/>
    <w:rsid w:val="008B59E3"/>
    <w:rsid w:val="008C086F"/>
    <w:rsid w:val="008C3E69"/>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3740"/>
    <w:rsid w:val="00914DC3"/>
    <w:rsid w:val="00915C95"/>
    <w:rsid w:val="00916B9C"/>
    <w:rsid w:val="00924CF0"/>
    <w:rsid w:val="00926E47"/>
    <w:rsid w:val="009324AE"/>
    <w:rsid w:val="00935F5E"/>
    <w:rsid w:val="00940418"/>
    <w:rsid w:val="00940DAB"/>
    <w:rsid w:val="00945B24"/>
    <w:rsid w:val="00946D3D"/>
    <w:rsid w:val="00947162"/>
    <w:rsid w:val="00953163"/>
    <w:rsid w:val="009539D7"/>
    <w:rsid w:val="009601FF"/>
    <w:rsid w:val="0096068B"/>
    <w:rsid w:val="00960D5D"/>
    <w:rsid w:val="009610D0"/>
    <w:rsid w:val="0096375C"/>
    <w:rsid w:val="009662E6"/>
    <w:rsid w:val="00966378"/>
    <w:rsid w:val="0097095E"/>
    <w:rsid w:val="00974F7C"/>
    <w:rsid w:val="009801CA"/>
    <w:rsid w:val="00980F57"/>
    <w:rsid w:val="00982DDC"/>
    <w:rsid w:val="0098592B"/>
    <w:rsid w:val="00985FC4"/>
    <w:rsid w:val="00986DFE"/>
    <w:rsid w:val="00987380"/>
    <w:rsid w:val="00990766"/>
    <w:rsid w:val="00991261"/>
    <w:rsid w:val="0099198F"/>
    <w:rsid w:val="00992C68"/>
    <w:rsid w:val="0099552C"/>
    <w:rsid w:val="00995FA1"/>
    <w:rsid w:val="009964C4"/>
    <w:rsid w:val="009A1D00"/>
    <w:rsid w:val="009A75C8"/>
    <w:rsid w:val="009A7B81"/>
    <w:rsid w:val="009C144C"/>
    <w:rsid w:val="009C2FA9"/>
    <w:rsid w:val="009C59B9"/>
    <w:rsid w:val="009D01C0"/>
    <w:rsid w:val="009D0FD7"/>
    <w:rsid w:val="009D6A08"/>
    <w:rsid w:val="009E0A16"/>
    <w:rsid w:val="009E5556"/>
    <w:rsid w:val="009E7970"/>
    <w:rsid w:val="009F2EAC"/>
    <w:rsid w:val="009F57E3"/>
    <w:rsid w:val="00A00D3D"/>
    <w:rsid w:val="00A07EBB"/>
    <w:rsid w:val="00A107C8"/>
    <w:rsid w:val="00A10A26"/>
    <w:rsid w:val="00A10F4F"/>
    <w:rsid w:val="00A11067"/>
    <w:rsid w:val="00A136CD"/>
    <w:rsid w:val="00A138AB"/>
    <w:rsid w:val="00A16827"/>
    <w:rsid w:val="00A1704A"/>
    <w:rsid w:val="00A23E9E"/>
    <w:rsid w:val="00A41BB8"/>
    <w:rsid w:val="00A425EB"/>
    <w:rsid w:val="00A443B9"/>
    <w:rsid w:val="00A45CB7"/>
    <w:rsid w:val="00A47439"/>
    <w:rsid w:val="00A54FF7"/>
    <w:rsid w:val="00A55012"/>
    <w:rsid w:val="00A62F57"/>
    <w:rsid w:val="00A6454D"/>
    <w:rsid w:val="00A7144D"/>
    <w:rsid w:val="00A72F22"/>
    <w:rsid w:val="00A733BC"/>
    <w:rsid w:val="00A74864"/>
    <w:rsid w:val="00A748A6"/>
    <w:rsid w:val="00A749C1"/>
    <w:rsid w:val="00A76A69"/>
    <w:rsid w:val="00A77D0C"/>
    <w:rsid w:val="00A824E7"/>
    <w:rsid w:val="00A86F87"/>
    <w:rsid w:val="00A879A4"/>
    <w:rsid w:val="00A96696"/>
    <w:rsid w:val="00A976DD"/>
    <w:rsid w:val="00AA0FF8"/>
    <w:rsid w:val="00AA3567"/>
    <w:rsid w:val="00AA4FE9"/>
    <w:rsid w:val="00AB2CE7"/>
    <w:rsid w:val="00AB5DD9"/>
    <w:rsid w:val="00AC0F2C"/>
    <w:rsid w:val="00AC502A"/>
    <w:rsid w:val="00AC7298"/>
    <w:rsid w:val="00AD1B77"/>
    <w:rsid w:val="00AF3A98"/>
    <w:rsid w:val="00AF58C1"/>
    <w:rsid w:val="00AF6C92"/>
    <w:rsid w:val="00B03E68"/>
    <w:rsid w:val="00B05D2C"/>
    <w:rsid w:val="00B06643"/>
    <w:rsid w:val="00B11E46"/>
    <w:rsid w:val="00B14908"/>
    <w:rsid w:val="00B15055"/>
    <w:rsid w:val="00B17FC5"/>
    <w:rsid w:val="00B2175D"/>
    <w:rsid w:val="00B22FCB"/>
    <w:rsid w:val="00B30179"/>
    <w:rsid w:val="00B341CA"/>
    <w:rsid w:val="00B37B15"/>
    <w:rsid w:val="00B4482F"/>
    <w:rsid w:val="00B4512C"/>
    <w:rsid w:val="00B45C02"/>
    <w:rsid w:val="00B4691D"/>
    <w:rsid w:val="00B53402"/>
    <w:rsid w:val="00B5433D"/>
    <w:rsid w:val="00B55C51"/>
    <w:rsid w:val="00B609E7"/>
    <w:rsid w:val="00B628EC"/>
    <w:rsid w:val="00B636FF"/>
    <w:rsid w:val="00B63F27"/>
    <w:rsid w:val="00B70F5A"/>
    <w:rsid w:val="00B72A1E"/>
    <w:rsid w:val="00B81E12"/>
    <w:rsid w:val="00B8509D"/>
    <w:rsid w:val="00B94EAD"/>
    <w:rsid w:val="00B97F62"/>
    <w:rsid w:val="00BA06D8"/>
    <w:rsid w:val="00BA339B"/>
    <w:rsid w:val="00BA4009"/>
    <w:rsid w:val="00BA7C8E"/>
    <w:rsid w:val="00BB4834"/>
    <w:rsid w:val="00BC1E7E"/>
    <w:rsid w:val="00BC2E45"/>
    <w:rsid w:val="00BC3E26"/>
    <w:rsid w:val="00BC5223"/>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15F37"/>
    <w:rsid w:val="00C250FE"/>
    <w:rsid w:val="00C342DA"/>
    <w:rsid w:val="00C36878"/>
    <w:rsid w:val="00C422DE"/>
    <w:rsid w:val="00C443B6"/>
    <w:rsid w:val="00C44BB0"/>
    <w:rsid w:val="00C45BBB"/>
    <w:rsid w:val="00C461FD"/>
    <w:rsid w:val="00C463DD"/>
    <w:rsid w:val="00C60D93"/>
    <w:rsid w:val="00C62A7A"/>
    <w:rsid w:val="00C70809"/>
    <w:rsid w:val="00C745C3"/>
    <w:rsid w:val="00C805A7"/>
    <w:rsid w:val="00C83923"/>
    <w:rsid w:val="00CA2221"/>
    <w:rsid w:val="00CA24A4"/>
    <w:rsid w:val="00CA3137"/>
    <w:rsid w:val="00CA3AF1"/>
    <w:rsid w:val="00CA44E1"/>
    <w:rsid w:val="00CA4562"/>
    <w:rsid w:val="00CB1981"/>
    <w:rsid w:val="00CB348D"/>
    <w:rsid w:val="00CB34BE"/>
    <w:rsid w:val="00CB4FCE"/>
    <w:rsid w:val="00CB5194"/>
    <w:rsid w:val="00CB51DE"/>
    <w:rsid w:val="00CB5B76"/>
    <w:rsid w:val="00CB763D"/>
    <w:rsid w:val="00CC0178"/>
    <w:rsid w:val="00CC1B3A"/>
    <w:rsid w:val="00CC4E06"/>
    <w:rsid w:val="00CC4EC6"/>
    <w:rsid w:val="00CD1C17"/>
    <w:rsid w:val="00CD2214"/>
    <w:rsid w:val="00CD3425"/>
    <w:rsid w:val="00CD46F5"/>
    <w:rsid w:val="00CD510A"/>
    <w:rsid w:val="00CD58A9"/>
    <w:rsid w:val="00CD6883"/>
    <w:rsid w:val="00CD6C29"/>
    <w:rsid w:val="00CE2428"/>
    <w:rsid w:val="00CE4A8F"/>
    <w:rsid w:val="00CE52ED"/>
    <w:rsid w:val="00CF071D"/>
    <w:rsid w:val="00CF0BD1"/>
    <w:rsid w:val="00CF116C"/>
    <w:rsid w:val="00D00745"/>
    <w:rsid w:val="00D03595"/>
    <w:rsid w:val="00D15B04"/>
    <w:rsid w:val="00D16443"/>
    <w:rsid w:val="00D2031B"/>
    <w:rsid w:val="00D22806"/>
    <w:rsid w:val="00D23EAC"/>
    <w:rsid w:val="00D25EC1"/>
    <w:rsid w:val="00D25FE2"/>
    <w:rsid w:val="00D275C2"/>
    <w:rsid w:val="00D37DA9"/>
    <w:rsid w:val="00D406A7"/>
    <w:rsid w:val="00D43252"/>
    <w:rsid w:val="00D44D86"/>
    <w:rsid w:val="00D44DA5"/>
    <w:rsid w:val="00D4540B"/>
    <w:rsid w:val="00D46981"/>
    <w:rsid w:val="00D50B7D"/>
    <w:rsid w:val="00D52012"/>
    <w:rsid w:val="00D52588"/>
    <w:rsid w:val="00D57536"/>
    <w:rsid w:val="00D62C46"/>
    <w:rsid w:val="00D662CD"/>
    <w:rsid w:val="00D704E5"/>
    <w:rsid w:val="00D72727"/>
    <w:rsid w:val="00D731DD"/>
    <w:rsid w:val="00D73D7E"/>
    <w:rsid w:val="00D81342"/>
    <w:rsid w:val="00D871AC"/>
    <w:rsid w:val="00D90395"/>
    <w:rsid w:val="00D90415"/>
    <w:rsid w:val="00D917F9"/>
    <w:rsid w:val="00D92E8B"/>
    <w:rsid w:val="00D978C6"/>
    <w:rsid w:val="00DA0293"/>
    <w:rsid w:val="00DA0956"/>
    <w:rsid w:val="00DA121A"/>
    <w:rsid w:val="00DA357F"/>
    <w:rsid w:val="00DA3E12"/>
    <w:rsid w:val="00DB147E"/>
    <w:rsid w:val="00DB582E"/>
    <w:rsid w:val="00DB5900"/>
    <w:rsid w:val="00DB5EB8"/>
    <w:rsid w:val="00DB66FA"/>
    <w:rsid w:val="00DB6CC5"/>
    <w:rsid w:val="00DC18AD"/>
    <w:rsid w:val="00DC2396"/>
    <w:rsid w:val="00DC36B8"/>
    <w:rsid w:val="00DC584A"/>
    <w:rsid w:val="00DD3FE8"/>
    <w:rsid w:val="00DE0CB9"/>
    <w:rsid w:val="00DE178B"/>
    <w:rsid w:val="00DE5105"/>
    <w:rsid w:val="00DF1147"/>
    <w:rsid w:val="00DF13B2"/>
    <w:rsid w:val="00DF13BC"/>
    <w:rsid w:val="00DF1A1E"/>
    <w:rsid w:val="00DF4518"/>
    <w:rsid w:val="00DF6A82"/>
    <w:rsid w:val="00DF7CAE"/>
    <w:rsid w:val="00E02011"/>
    <w:rsid w:val="00E02742"/>
    <w:rsid w:val="00E0633C"/>
    <w:rsid w:val="00E15426"/>
    <w:rsid w:val="00E17342"/>
    <w:rsid w:val="00E1773B"/>
    <w:rsid w:val="00E324A0"/>
    <w:rsid w:val="00E333D0"/>
    <w:rsid w:val="00E3643A"/>
    <w:rsid w:val="00E37495"/>
    <w:rsid w:val="00E423C0"/>
    <w:rsid w:val="00E50BC6"/>
    <w:rsid w:val="00E52ECA"/>
    <w:rsid w:val="00E53624"/>
    <w:rsid w:val="00E550E7"/>
    <w:rsid w:val="00E5672B"/>
    <w:rsid w:val="00E57974"/>
    <w:rsid w:val="00E62965"/>
    <w:rsid w:val="00E63478"/>
    <w:rsid w:val="00E6414C"/>
    <w:rsid w:val="00E65354"/>
    <w:rsid w:val="00E672F0"/>
    <w:rsid w:val="00E7260F"/>
    <w:rsid w:val="00E7468B"/>
    <w:rsid w:val="00E82C50"/>
    <w:rsid w:val="00E86772"/>
    <w:rsid w:val="00E8702D"/>
    <w:rsid w:val="00E87C7D"/>
    <w:rsid w:val="00E916A9"/>
    <w:rsid w:val="00E916DE"/>
    <w:rsid w:val="00E96630"/>
    <w:rsid w:val="00EA586A"/>
    <w:rsid w:val="00EB5B1B"/>
    <w:rsid w:val="00EB6948"/>
    <w:rsid w:val="00EB7168"/>
    <w:rsid w:val="00EC0962"/>
    <w:rsid w:val="00EC10B9"/>
    <w:rsid w:val="00ED18DC"/>
    <w:rsid w:val="00ED359E"/>
    <w:rsid w:val="00ED6201"/>
    <w:rsid w:val="00ED7A2A"/>
    <w:rsid w:val="00ED7F40"/>
    <w:rsid w:val="00EE4832"/>
    <w:rsid w:val="00EF1D7F"/>
    <w:rsid w:val="00EF4426"/>
    <w:rsid w:val="00F0137E"/>
    <w:rsid w:val="00F0148F"/>
    <w:rsid w:val="00F075EB"/>
    <w:rsid w:val="00F11EAC"/>
    <w:rsid w:val="00F21786"/>
    <w:rsid w:val="00F237F4"/>
    <w:rsid w:val="00F26420"/>
    <w:rsid w:val="00F3258A"/>
    <w:rsid w:val="00F347BC"/>
    <w:rsid w:val="00F3742B"/>
    <w:rsid w:val="00F40CCF"/>
    <w:rsid w:val="00F41FDB"/>
    <w:rsid w:val="00F46687"/>
    <w:rsid w:val="00F46D8B"/>
    <w:rsid w:val="00F512E7"/>
    <w:rsid w:val="00F5337D"/>
    <w:rsid w:val="00F5390C"/>
    <w:rsid w:val="00F55456"/>
    <w:rsid w:val="00F56D63"/>
    <w:rsid w:val="00F609A9"/>
    <w:rsid w:val="00F6280E"/>
    <w:rsid w:val="00F65C68"/>
    <w:rsid w:val="00F80C99"/>
    <w:rsid w:val="00F867EC"/>
    <w:rsid w:val="00F91B2B"/>
    <w:rsid w:val="00F941D5"/>
    <w:rsid w:val="00FA1019"/>
    <w:rsid w:val="00FA28CC"/>
    <w:rsid w:val="00FA3135"/>
    <w:rsid w:val="00FA3269"/>
    <w:rsid w:val="00FB468B"/>
    <w:rsid w:val="00FC03CD"/>
    <w:rsid w:val="00FC0646"/>
    <w:rsid w:val="00FC0826"/>
    <w:rsid w:val="00FC2FC6"/>
    <w:rsid w:val="00FC55A7"/>
    <w:rsid w:val="00FC68B7"/>
    <w:rsid w:val="00FD0A90"/>
    <w:rsid w:val="00FD3D34"/>
    <w:rsid w:val="00FD6E23"/>
    <w:rsid w:val="00FE6985"/>
    <w:rsid w:val="00FF3E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80462"/>
  <w15:docId w15:val="{82BF1E55-9323-DE4C-9CC7-219B9A3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uiPriority w:val="99"/>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qFormat/>
    <w:rsid w:val="00F512E7"/>
    <w:rPr>
      <w:lang w:eastAsia="en-US"/>
    </w:rPr>
  </w:style>
  <w:style w:type="character" w:customStyle="1" w:styleId="H1GChar">
    <w:name w:val="_ H_1_G Char"/>
    <w:link w:val="H1G"/>
    <w:qFormat/>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paragraph" w:styleId="ListParagraph">
    <w:name w:val="List Paragraph"/>
    <w:basedOn w:val="Normal"/>
    <w:uiPriority w:val="34"/>
    <w:qFormat/>
    <w:rsid w:val="00C461FD"/>
    <w:pPr>
      <w:spacing w:after="200" w:line="276" w:lineRule="auto"/>
      <w:ind w:left="720"/>
      <w:contextualSpacing/>
    </w:pPr>
    <w:rPr>
      <w:rFonts w:ascii="Calibri" w:hAnsi="Calibri"/>
      <w:sz w:val="22"/>
      <w:szCs w:val="22"/>
      <w:lang w:val="nl-NL" w:eastAsia="zh-CN"/>
    </w:rPr>
  </w:style>
  <w:style w:type="paragraph" w:customStyle="1" w:styleId="Default">
    <w:name w:val="Default"/>
    <w:rsid w:val="00C461FD"/>
    <w:pPr>
      <w:autoSpaceDE w:val="0"/>
      <w:autoSpaceDN w:val="0"/>
      <w:adjustRightInd w:val="0"/>
    </w:pPr>
    <w:rPr>
      <w:color w:val="000000"/>
      <w:sz w:val="24"/>
      <w:szCs w:val="24"/>
      <w:lang w:val="fr-FR" w:eastAsia="fr-FR"/>
    </w:rPr>
  </w:style>
  <w:style w:type="character" w:customStyle="1" w:styleId="FootnoteTextChar">
    <w:name w:val="Footnote Text Char"/>
    <w:aliases w:val="5_G Char"/>
    <w:link w:val="FootnoteText"/>
    <w:rsid w:val="00C461FD"/>
    <w:rPr>
      <w:sz w:val="18"/>
      <w:lang w:eastAsia="en-US"/>
    </w:rPr>
  </w:style>
  <w:style w:type="paragraph" w:styleId="NormalWeb">
    <w:name w:val="Normal (Web)"/>
    <w:basedOn w:val="Normal"/>
    <w:uiPriority w:val="99"/>
    <w:semiHidden/>
    <w:unhideWhenUsed/>
    <w:rsid w:val="00B341CA"/>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C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5724">
      <w:bodyDiv w:val="1"/>
      <w:marLeft w:val="0"/>
      <w:marRight w:val="0"/>
      <w:marTop w:val="0"/>
      <w:marBottom w:val="0"/>
      <w:divBdr>
        <w:top w:val="none" w:sz="0" w:space="0" w:color="auto"/>
        <w:left w:val="none" w:sz="0" w:space="0" w:color="auto"/>
        <w:bottom w:val="none" w:sz="0" w:space="0" w:color="auto"/>
        <w:right w:val="none" w:sz="0" w:space="0" w:color="auto"/>
      </w:divBdr>
    </w:div>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708603652">
      <w:bodyDiv w:val="1"/>
      <w:marLeft w:val="0"/>
      <w:marRight w:val="0"/>
      <w:marTop w:val="0"/>
      <w:marBottom w:val="0"/>
      <w:divBdr>
        <w:top w:val="none" w:sz="0" w:space="0" w:color="auto"/>
        <w:left w:val="none" w:sz="0" w:space="0" w:color="auto"/>
        <w:bottom w:val="none" w:sz="0" w:space="0" w:color="auto"/>
        <w:right w:val="none" w:sz="0" w:space="0" w:color="auto"/>
      </w:divBdr>
    </w:div>
    <w:div w:id="13745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guidelines-telematics-application-standards-construction-and-approval-vehicles-calculation-risk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7F4CE-FC16-495F-906D-8CA5128E9BE3}">
  <ds:schemaRefs>
    <ds:schemaRef ds:uri="http://schemas.microsoft.com/sharepoint/v3/contenttype/forms"/>
  </ds:schemaRefs>
</ds:datastoreItem>
</file>

<file path=customXml/itemProps2.xml><?xml version="1.0" encoding="utf-8"?>
<ds:datastoreItem xmlns:ds="http://schemas.openxmlformats.org/officeDocument/2006/customXml" ds:itemID="{0F67B917-689C-40FB-A98E-34F82F30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48E64-777D-A34C-B6D9-64BFFD0BF548}">
  <ds:schemaRefs>
    <ds:schemaRef ds:uri="http://schemas.openxmlformats.org/officeDocument/2006/bibliography"/>
  </ds:schemaRefs>
</ds:datastoreItem>
</file>

<file path=customXml/itemProps4.xml><?xml version="1.0" encoding="utf-8"?>
<ds:datastoreItem xmlns:ds="http://schemas.openxmlformats.org/officeDocument/2006/customXml" ds:itemID="{9AA71253-334C-41A3-9138-50DD906EC2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vt:lpstr>
    </vt:vector>
  </TitlesOfParts>
  <Manager/>
  <Company>UNECE</Company>
  <LinksUpToDate>false</LinksUpToDate>
  <CharactersWithSpaces>5320</CharactersWithSpaces>
  <SharedDoc>false</SharedDoc>
  <HyperlinkBase/>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Christine Barrio-Champeau</cp:lastModifiedBy>
  <cp:revision>6</cp:revision>
  <cp:lastPrinted>2012-09-14T16:01:00Z</cp:lastPrinted>
  <dcterms:created xsi:type="dcterms:W3CDTF">2022-03-07T16:56:00Z</dcterms:created>
  <dcterms:modified xsi:type="dcterms:W3CDTF">2022-03-07T16:58:00Z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