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AF31AB2" w14:textId="77777777" w:rsidTr="00C97039">
        <w:trPr>
          <w:trHeight w:hRule="exact" w:val="851"/>
        </w:trPr>
        <w:tc>
          <w:tcPr>
            <w:tcW w:w="1276" w:type="dxa"/>
            <w:tcBorders>
              <w:bottom w:val="single" w:sz="4" w:space="0" w:color="auto"/>
            </w:tcBorders>
          </w:tcPr>
          <w:p w14:paraId="102D25CE" w14:textId="77777777" w:rsidR="00F35BAF" w:rsidRPr="00DB58B5" w:rsidRDefault="00F35BAF" w:rsidP="00B67D8C"/>
        </w:tc>
        <w:tc>
          <w:tcPr>
            <w:tcW w:w="2268" w:type="dxa"/>
            <w:tcBorders>
              <w:bottom w:val="single" w:sz="4" w:space="0" w:color="auto"/>
            </w:tcBorders>
            <w:vAlign w:val="bottom"/>
          </w:tcPr>
          <w:p w14:paraId="2F10167F"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73BC4A1" w14:textId="1BEA79F3" w:rsidR="00F35BAF" w:rsidRPr="00DB58B5" w:rsidRDefault="00B67D8C" w:rsidP="00B67D8C">
            <w:pPr>
              <w:jc w:val="right"/>
            </w:pPr>
            <w:r w:rsidRPr="00B67D8C">
              <w:rPr>
                <w:sz w:val="40"/>
              </w:rPr>
              <w:t>ECE</w:t>
            </w:r>
            <w:r>
              <w:t>/TRANS/WP.29/GRSP/2022/10</w:t>
            </w:r>
          </w:p>
        </w:tc>
      </w:tr>
      <w:tr w:rsidR="00F35BAF" w:rsidRPr="00DB58B5" w14:paraId="54648299" w14:textId="77777777" w:rsidTr="00C97039">
        <w:trPr>
          <w:trHeight w:hRule="exact" w:val="2835"/>
        </w:trPr>
        <w:tc>
          <w:tcPr>
            <w:tcW w:w="1276" w:type="dxa"/>
            <w:tcBorders>
              <w:top w:val="single" w:sz="4" w:space="0" w:color="auto"/>
              <w:bottom w:val="single" w:sz="12" w:space="0" w:color="auto"/>
            </w:tcBorders>
          </w:tcPr>
          <w:p w14:paraId="0B540013" w14:textId="77777777" w:rsidR="00F35BAF" w:rsidRPr="00DB58B5" w:rsidRDefault="00F35BAF" w:rsidP="00C97039">
            <w:pPr>
              <w:spacing w:before="120"/>
              <w:jc w:val="center"/>
            </w:pPr>
            <w:r>
              <w:rPr>
                <w:noProof/>
                <w:lang w:eastAsia="fr-CH"/>
              </w:rPr>
              <w:drawing>
                <wp:inline distT="0" distB="0" distL="0" distR="0" wp14:anchorId="38329839" wp14:editId="08068F3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939179"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47CE97C" w14:textId="77777777" w:rsidR="00F35BAF" w:rsidRDefault="00B67D8C" w:rsidP="00C97039">
            <w:pPr>
              <w:spacing w:before="240"/>
            </w:pPr>
            <w:r>
              <w:t>Distr. générale</w:t>
            </w:r>
          </w:p>
          <w:p w14:paraId="5DE1B345" w14:textId="77777777" w:rsidR="00B67D8C" w:rsidRDefault="00B67D8C" w:rsidP="00B67D8C">
            <w:pPr>
              <w:spacing w:line="240" w:lineRule="exact"/>
            </w:pPr>
            <w:r>
              <w:t>18 février 2022</w:t>
            </w:r>
          </w:p>
          <w:p w14:paraId="262E07EF" w14:textId="77777777" w:rsidR="00B67D8C" w:rsidRDefault="00B67D8C" w:rsidP="00B67D8C">
            <w:pPr>
              <w:spacing w:line="240" w:lineRule="exact"/>
            </w:pPr>
            <w:r>
              <w:t>Français</w:t>
            </w:r>
          </w:p>
          <w:p w14:paraId="2840AE1E" w14:textId="5ECF80EF" w:rsidR="00B67D8C" w:rsidRPr="00DB58B5" w:rsidRDefault="00B67D8C" w:rsidP="00B67D8C">
            <w:pPr>
              <w:spacing w:line="240" w:lineRule="exact"/>
            </w:pPr>
            <w:r>
              <w:t>Original : anglais</w:t>
            </w:r>
          </w:p>
        </w:tc>
      </w:tr>
    </w:tbl>
    <w:p w14:paraId="2EF30F49" w14:textId="77777777" w:rsidR="007F20FA" w:rsidRPr="000312C0" w:rsidRDefault="007F20FA" w:rsidP="007F20FA">
      <w:pPr>
        <w:spacing w:before="120"/>
        <w:rPr>
          <w:b/>
          <w:sz w:val="28"/>
          <w:szCs w:val="28"/>
        </w:rPr>
      </w:pPr>
      <w:r w:rsidRPr="000312C0">
        <w:rPr>
          <w:b/>
          <w:sz w:val="28"/>
          <w:szCs w:val="28"/>
        </w:rPr>
        <w:t>Commission économique pour l’Europe</w:t>
      </w:r>
    </w:p>
    <w:p w14:paraId="3D9E25FB" w14:textId="77777777" w:rsidR="007F20FA" w:rsidRDefault="007F20FA" w:rsidP="007F20FA">
      <w:pPr>
        <w:spacing w:before="120"/>
        <w:rPr>
          <w:sz w:val="28"/>
          <w:szCs w:val="28"/>
        </w:rPr>
      </w:pPr>
      <w:r w:rsidRPr="00685843">
        <w:rPr>
          <w:sz w:val="28"/>
          <w:szCs w:val="28"/>
        </w:rPr>
        <w:t>Comité des transports intérieurs</w:t>
      </w:r>
    </w:p>
    <w:p w14:paraId="469BECE6" w14:textId="77777777" w:rsidR="00B67D8C" w:rsidRDefault="00B67D8C"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E9A6C10" w14:textId="77777777" w:rsidR="00B67D8C" w:rsidRPr="005F6C8B" w:rsidRDefault="00B67D8C" w:rsidP="00B67D8C">
      <w:pPr>
        <w:spacing w:before="120"/>
        <w:rPr>
          <w:rFonts w:asciiTheme="majorBidi" w:hAnsiTheme="majorBidi" w:cstheme="majorBidi"/>
          <w:b/>
          <w:lang w:val="fr-FR"/>
        </w:rPr>
      </w:pPr>
      <w:r>
        <w:rPr>
          <w:b/>
          <w:bCs/>
          <w:lang w:val="fr-FR"/>
        </w:rPr>
        <w:t>Groupe de travail des dispositions générales de sécurité</w:t>
      </w:r>
    </w:p>
    <w:p w14:paraId="65309D4B" w14:textId="77777777" w:rsidR="00B67D8C" w:rsidRPr="005F6C8B" w:rsidRDefault="00B67D8C" w:rsidP="00B67D8C">
      <w:pPr>
        <w:spacing w:before="120"/>
        <w:rPr>
          <w:rFonts w:asciiTheme="majorBidi" w:hAnsiTheme="majorBidi" w:cstheme="majorBidi"/>
          <w:b/>
          <w:lang w:val="fr-FR"/>
        </w:rPr>
      </w:pPr>
      <w:r>
        <w:rPr>
          <w:b/>
          <w:bCs/>
          <w:lang w:val="fr-FR"/>
        </w:rPr>
        <w:t>Soixante et onzième session</w:t>
      </w:r>
    </w:p>
    <w:p w14:paraId="150F4447" w14:textId="77777777" w:rsidR="00B67D8C" w:rsidRPr="005F6C8B" w:rsidRDefault="00B67D8C" w:rsidP="00B67D8C">
      <w:pPr>
        <w:rPr>
          <w:rFonts w:asciiTheme="majorBidi" w:hAnsiTheme="majorBidi" w:cstheme="majorBidi"/>
          <w:lang w:val="fr-FR"/>
        </w:rPr>
      </w:pPr>
      <w:r>
        <w:rPr>
          <w:lang w:val="fr-FR"/>
        </w:rPr>
        <w:t>Genève, 9-13 mai 2022</w:t>
      </w:r>
    </w:p>
    <w:p w14:paraId="05BB1F34" w14:textId="77777777" w:rsidR="00B67D8C" w:rsidRPr="005F6C8B" w:rsidRDefault="00B67D8C" w:rsidP="00B67D8C">
      <w:pPr>
        <w:rPr>
          <w:rFonts w:asciiTheme="majorBidi" w:hAnsiTheme="majorBidi" w:cstheme="majorBidi"/>
          <w:lang w:val="fr-FR"/>
        </w:rPr>
      </w:pPr>
      <w:r>
        <w:rPr>
          <w:lang w:val="fr-FR"/>
        </w:rPr>
        <w:t>Point 16 de l’ordre du jour provisoire</w:t>
      </w:r>
    </w:p>
    <w:p w14:paraId="76A8C556" w14:textId="11179BD5" w:rsidR="00B67D8C" w:rsidRPr="005F6C8B" w:rsidRDefault="00B67D8C" w:rsidP="00B67D8C">
      <w:pPr>
        <w:rPr>
          <w:b/>
          <w:lang w:val="fr-FR"/>
        </w:rPr>
      </w:pPr>
      <w:r>
        <w:rPr>
          <w:b/>
          <w:bCs/>
          <w:lang w:val="fr-FR"/>
        </w:rPr>
        <w:t xml:space="preserve">Résolution mutuelle </w:t>
      </w:r>
      <w:r w:rsidRPr="00B67D8C">
        <w:rPr>
          <w:rFonts w:eastAsia="MS Mincho"/>
          <w:b/>
          <w:bCs/>
          <w:lang w:val="fr-FR"/>
        </w:rPr>
        <w:t>n</w:t>
      </w:r>
      <w:r w:rsidRPr="00B67D8C">
        <w:rPr>
          <w:rFonts w:eastAsia="MS Mincho"/>
          <w:b/>
          <w:bCs/>
          <w:vertAlign w:val="superscript"/>
          <w:lang w:val="fr-FR"/>
        </w:rPr>
        <w:t>o</w:t>
      </w:r>
      <w:r>
        <w:rPr>
          <w:b/>
          <w:bCs/>
          <w:lang w:val="fr-FR"/>
        </w:rPr>
        <w:t xml:space="preserve"> 1</w:t>
      </w:r>
    </w:p>
    <w:p w14:paraId="43A75DF7" w14:textId="473AABC8" w:rsidR="00B67D8C" w:rsidRPr="005F6C8B" w:rsidRDefault="00B67D8C" w:rsidP="00B67D8C">
      <w:pPr>
        <w:pStyle w:val="HChG"/>
        <w:rPr>
          <w:lang w:val="fr-FR"/>
        </w:rPr>
      </w:pPr>
      <w:r>
        <w:rPr>
          <w:lang w:val="fr-FR"/>
        </w:rPr>
        <w:tab/>
      </w:r>
      <w:r>
        <w:rPr>
          <w:lang w:val="fr-FR"/>
        </w:rPr>
        <w:tab/>
      </w:r>
      <w:r>
        <w:rPr>
          <w:lang w:val="fr-FR"/>
        </w:rPr>
        <w:tab/>
        <w:t xml:space="preserve">Proposition relative à l’additif 1 à la Résolution mutuelle </w:t>
      </w:r>
      <w:r w:rsidRPr="00B67D8C">
        <w:rPr>
          <w:rFonts w:eastAsia="MS Mincho"/>
          <w:lang w:val="fr-FR"/>
        </w:rPr>
        <w:t>n</w:t>
      </w:r>
      <w:r w:rsidRPr="00B67D8C">
        <w:rPr>
          <w:rFonts w:eastAsia="MS Mincho"/>
          <w:vertAlign w:val="superscript"/>
          <w:lang w:val="fr-FR"/>
        </w:rPr>
        <w:t>o</w:t>
      </w:r>
      <w:r>
        <w:rPr>
          <w:rFonts w:eastAsia="MS Mincho"/>
          <w:vertAlign w:val="superscript"/>
          <w:lang w:val="fr-FR"/>
        </w:rPr>
        <w:t> </w:t>
      </w:r>
      <w:r>
        <w:rPr>
          <w:lang w:val="fr-FR"/>
        </w:rPr>
        <w:t xml:space="preserve">1 (Spécifications relatives à la construction, à la préparation et à la certification d’un dispositif d’essai anthropomorphique avec mannequin </w:t>
      </w:r>
      <w:proofErr w:type="spellStart"/>
      <w:r>
        <w:rPr>
          <w:lang w:val="fr-FR"/>
        </w:rPr>
        <w:t>biofidèle</w:t>
      </w:r>
      <w:proofErr w:type="spellEnd"/>
      <w:r>
        <w:rPr>
          <w:lang w:val="fr-FR"/>
        </w:rPr>
        <w:t xml:space="preserve"> homme du 50</w:t>
      </w:r>
      <w:r w:rsidRPr="00B67D8C">
        <w:rPr>
          <w:vertAlign w:val="superscript"/>
          <w:lang w:val="fr-FR"/>
        </w:rPr>
        <w:t>e</w:t>
      </w:r>
      <w:r>
        <w:rPr>
          <w:lang w:val="fr-FR"/>
        </w:rPr>
        <w:t xml:space="preserve"> </w:t>
      </w:r>
      <w:r>
        <w:rPr>
          <w:lang w:val="fr-FR"/>
        </w:rPr>
        <w:t>centile pour choc arrière (</w:t>
      </w:r>
      <w:proofErr w:type="spellStart"/>
      <w:r>
        <w:rPr>
          <w:lang w:val="fr-FR"/>
        </w:rPr>
        <w:t>BioRID</w:t>
      </w:r>
      <w:proofErr w:type="spellEnd"/>
      <w:r>
        <w:rPr>
          <w:lang w:val="fr-FR"/>
        </w:rPr>
        <w:t>-II ONU)</w:t>
      </w:r>
    </w:p>
    <w:p w14:paraId="06CCB1F6" w14:textId="77777777" w:rsidR="00B67D8C" w:rsidRPr="005F6C8B" w:rsidRDefault="00B67D8C" w:rsidP="00B67D8C">
      <w:pPr>
        <w:pStyle w:val="H1G"/>
        <w:rPr>
          <w:lang w:val="fr-FR"/>
        </w:rPr>
      </w:pPr>
      <w:r>
        <w:rPr>
          <w:lang w:val="fr-FR"/>
        </w:rPr>
        <w:tab/>
      </w:r>
      <w:r>
        <w:rPr>
          <w:lang w:val="fr-FR"/>
        </w:rPr>
        <w:tab/>
        <w:t>Communication de l’expert du Royaume-Uni</w:t>
      </w:r>
      <w:r w:rsidRPr="00B67D8C">
        <w:rPr>
          <w:b w:val="0"/>
          <w:bCs/>
          <w:sz w:val="20"/>
          <w:lang w:val="fr-FR"/>
        </w:rPr>
        <w:footnoteReference w:customMarkFollows="1" w:id="2"/>
        <w:t>*</w:t>
      </w:r>
      <w:r>
        <w:rPr>
          <w:lang w:val="fr-FR"/>
        </w:rPr>
        <w:t xml:space="preserve"> </w:t>
      </w:r>
    </w:p>
    <w:p w14:paraId="75D3ED0D" w14:textId="333A0935" w:rsidR="00B67D8C" w:rsidRDefault="00B67D8C" w:rsidP="00B67D8C">
      <w:pPr>
        <w:pStyle w:val="SingleTxtG"/>
        <w:rPr>
          <w:lang w:val="fr-FR"/>
        </w:rPr>
      </w:pPr>
      <w:r>
        <w:rPr>
          <w:lang w:val="fr-FR"/>
        </w:rPr>
        <w:tab/>
      </w:r>
      <w:r>
        <w:rPr>
          <w:lang w:val="fr-FR"/>
        </w:rPr>
        <w:tab/>
      </w:r>
      <w:r>
        <w:rPr>
          <w:lang w:val="fr-FR"/>
        </w:rPr>
        <w:t xml:space="preserve">Le texte ci-après a été établi par l’expert du Royaume-Uni. Il vise à clarifier le texte de l’additif 1 à la Résolution mutuelle </w:t>
      </w:r>
      <w:r w:rsidRPr="00B67D8C">
        <w:rPr>
          <w:rFonts w:eastAsia="MS Mincho"/>
          <w:lang w:val="fr-FR"/>
        </w:rPr>
        <w:t>n</w:t>
      </w:r>
      <w:r w:rsidRPr="00B67D8C">
        <w:rPr>
          <w:rFonts w:eastAsia="MS Mincho"/>
          <w:vertAlign w:val="superscript"/>
          <w:lang w:val="fr-FR"/>
        </w:rPr>
        <w:t>o</w:t>
      </w:r>
      <w:r>
        <w:rPr>
          <w:lang w:val="fr-FR"/>
        </w:rPr>
        <w:t xml:space="preserve"> 1 et tient compte des observations et des questions reçues à la suite de l’adoption de l’additif par le Forum mondial de l’harmonisation des Règlements concernant les véhicules (WP.29) à sa 185</w:t>
      </w:r>
      <w:r w:rsidRPr="00B67D8C">
        <w:rPr>
          <w:vertAlign w:val="superscript"/>
          <w:lang w:val="fr-FR"/>
        </w:rPr>
        <w:t>e</w:t>
      </w:r>
      <w:r>
        <w:rPr>
          <w:lang w:val="fr-FR"/>
        </w:rPr>
        <w:t xml:space="preserve"> </w:t>
      </w:r>
      <w:r>
        <w:rPr>
          <w:lang w:val="fr-FR"/>
        </w:rPr>
        <w:t>session, qui s’est tenue du 23 au 25</w:t>
      </w:r>
      <w:r>
        <w:rPr>
          <w:lang w:val="fr-FR"/>
        </w:rPr>
        <w:t> </w:t>
      </w:r>
      <w:r>
        <w:rPr>
          <w:lang w:val="fr-FR"/>
        </w:rPr>
        <w:t xml:space="preserve">novembre 2021 (ECE/TRANS/WP.29/2021/146). Les modifications qu’il est proposé d’apporter au texte actuel de l’additif 1 à la Résolution mutuelle </w:t>
      </w:r>
      <w:r w:rsidRPr="00B67D8C">
        <w:rPr>
          <w:rFonts w:eastAsia="MS Mincho"/>
          <w:lang w:val="fr-FR"/>
        </w:rPr>
        <w:t>n</w:t>
      </w:r>
      <w:r w:rsidRPr="00B67D8C">
        <w:rPr>
          <w:rFonts w:eastAsia="MS Mincho"/>
          <w:vertAlign w:val="superscript"/>
          <w:lang w:val="fr-FR"/>
        </w:rPr>
        <w:t>o</w:t>
      </w:r>
      <w:r>
        <w:rPr>
          <w:rFonts w:eastAsia="MS Mincho"/>
          <w:vertAlign w:val="superscript"/>
          <w:lang w:val="fr-FR"/>
        </w:rPr>
        <w:t> </w:t>
      </w:r>
      <w:r>
        <w:rPr>
          <w:lang w:val="fr-FR"/>
        </w:rPr>
        <w:t>1 (ECE/TRANS/WP.29/</w:t>
      </w:r>
      <w:r>
        <w:rPr>
          <w:lang w:val="fr-FR"/>
        </w:rPr>
        <w:br/>
      </w:r>
      <w:r>
        <w:rPr>
          <w:lang w:val="fr-FR"/>
        </w:rPr>
        <w:t xml:space="preserve">2021/146) figurent en caractères gras pour les ajouts et biffés pour les suppressions. </w:t>
      </w:r>
    </w:p>
    <w:p w14:paraId="4BE5B798" w14:textId="77777777" w:rsidR="00B67D8C" w:rsidRDefault="00B67D8C">
      <w:pPr>
        <w:suppressAutoHyphens w:val="0"/>
        <w:kinsoku/>
        <w:overflowPunct/>
        <w:autoSpaceDE/>
        <w:autoSpaceDN/>
        <w:adjustRightInd/>
        <w:snapToGrid/>
        <w:spacing w:after="200" w:line="276" w:lineRule="auto"/>
        <w:rPr>
          <w:b/>
          <w:bCs/>
          <w:sz w:val="28"/>
          <w:lang w:val="fr-FR"/>
        </w:rPr>
      </w:pPr>
      <w:r>
        <w:rPr>
          <w:bCs/>
          <w:lang w:val="fr-FR"/>
        </w:rPr>
        <w:br w:type="page"/>
      </w:r>
    </w:p>
    <w:p w14:paraId="489E3E8F" w14:textId="0A64E5E1" w:rsidR="00B67D8C" w:rsidRPr="005F6C8B" w:rsidRDefault="00B67D8C" w:rsidP="00B67D8C">
      <w:pPr>
        <w:pStyle w:val="HChG"/>
        <w:rPr>
          <w:rFonts w:asciiTheme="majorBidi" w:hAnsiTheme="majorBidi" w:cstheme="majorBidi"/>
          <w:szCs w:val="28"/>
          <w:lang w:val="fr-FR"/>
        </w:rPr>
      </w:pPr>
      <w:r>
        <w:rPr>
          <w:lang w:val="fr-FR"/>
        </w:rPr>
        <w:lastRenderedPageBreak/>
        <w:tab/>
      </w:r>
      <w:r>
        <w:rPr>
          <w:lang w:val="fr-FR"/>
        </w:rPr>
        <w:t>I.</w:t>
      </w:r>
      <w:r>
        <w:rPr>
          <w:lang w:val="fr-FR"/>
        </w:rPr>
        <w:tab/>
        <w:t>Proposition</w:t>
      </w:r>
    </w:p>
    <w:p w14:paraId="79D2C7F1" w14:textId="4A1E61AC" w:rsidR="00B67D8C" w:rsidRDefault="00B67D8C" w:rsidP="00B67D8C">
      <w:pPr>
        <w:pStyle w:val="SingleTxtG"/>
        <w:rPr>
          <w:lang w:val="fr-FR"/>
        </w:rPr>
      </w:pPr>
      <w:bookmarkStart w:id="0" w:name="_Hlk93660034"/>
      <w:r w:rsidRPr="00B67D8C">
        <w:rPr>
          <w:i/>
          <w:iCs/>
          <w:lang w:val="fr-FR"/>
        </w:rPr>
        <w:t>Paragraphe 1.2.1, tableau 1</w:t>
      </w:r>
      <w:r>
        <w:rPr>
          <w:lang w:val="fr-FR"/>
        </w:rPr>
        <w:t>, lire</w:t>
      </w:r>
      <w:r>
        <w:rPr>
          <w:lang w:val="fr-FR"/>
        </w:rPr>
        <w:t> </w:t>
      </w:r>
      <w:r>
        <w:rPr>
          <w:lang w:val="fr-FR"/>
        </w:rPr>
        <w:t>:</w:t>
      </w:r>
    </w:p>
    <w:p w14:paraId="6F78F7D4" w14:textId="2F944AA6" w:rsidR="00B67D8C" w:rsidRPr="005F6C8B" w:rsidRDefault="00B67D8C" w:rsidP="00B67D8C">
      <w:pPr>
        <w:pStyle w:val="Titre1"/>
        <w:tabs>
          <w:tab w:val="left" w:pos="1701"/>
          <w:tab w:val="left" w:pos="2268"/>
          <w:tab w:val="left" w:pos="2835"/>
        </w:tabs>
        <w:spacing w:after="120"/>
        <w:rPr>
          <w:b/>
          <w:lang w:val="fr-FR"/>
        </w:rPr>
      </w:pPr>
      <w:r w:rsidRPr="00D67CFD">
        <w:t>« Tableau 1</w:t>
      </w:r>
      <w:r>
        <w:br/>
      </w:r>
      <w:proofErr w:type="spellStart"/>
      <w:r>
        <w:rPr>
          <w:b/>
          <w:bCs/>
          <w:lang w:val="fr-FR"/>
        </w:rPr>
        <w:t>BioRID</w:t>
      </w:r>
      <w:proofErr w:type="spellEnd"/>
      <w:r>
        <w:rPr>
          <w:b/>
          <w:bCs/>
          <w:lang w:val="fr-FR"/>
        </w:rPr>
        <w:t xml:space="preserve">-II ONU </w:t>
      </w:r>
      <w:r>
        <w:rPr>
          <w:b/>
          <w:bCs/>
          <w:lang w:val="fr-FR"/>
        </w:rPr>
        <w:t>−</w:t>
      </w:r>
      <w:r>
        <w:rPr>
          <w:b/>
          <w:bCs/>
          <w:lang w:val="fr-FR"/>
        </w:rPr>
        <w:t xml:space="preserve"> Instruments de mesure</w:t>
      </w:r>
    </w:p>
    <w:tbl>
      <w:tblPr>
        <w:tblW w:w="7370" w:type="dxa"/>
        <w:tblInd w:w="1134" w:type="dxa"/>
        <w:tblLayout w:type="fixed"/>
        <w:tblCellMar>
          <w:left w:w="0" w:type="dxa"/>
          <w:right w:w="0" w:type="dxa"/>
        </w:tblCellMar>
        <w:tblLook w:val="04A0" w:firstRow="1" w:lastRow="0" w:firstColumn="1" w:lastColumn="0" w:noHBand="0" w:noVBand="1"/>
      </w:tblPr>
      <w:tblGrid>
        <w:gridCol w:w="1429"/>
        <w:gridCol w:w="1593"/>
        <w:gridCol w:w="1645"/>
        <w:gridCol w:w="1645"/>
        <w:gridCol w:w="1058"/>
      </w:tblGrid>
      <w:tr w:rsidR="00B67D8C" w:rsidRPr="005F6C8B" w14:paraId="172129A0" w14:textId="77777777" w:rsidTr="001B5F7B">
        <w:trPr>
          <w:tblHeader/>
        </w:trPr>
        <w:tc>
          <w:tcPr>
            <w:tcW w:w="1429" w:type="dxa"/>
            <w:tcBorders>
              <w:top w:val="single" w:sz="4" w:space="0" w:color="auto"/>
              <w:bottom w:val="single" w:sz="12" w:space="0" w:color="auto"/>
            </w:tcBorders>
            <w:shd w:val="clear" w:color="auto" w:fill="auto"/>
            <w:vAlign w:val="bottom"/>
          </w:tcPr>
          <w:p w14:paraId="0EC879ED" w14:textId="77777777" w:rsidR="00B67D8C" w:rsidRPr="005F6C8B" w:rsidRDefault="00B67D8C" w:rsidP="001B5F7B">
            <w:pPr>
              <w:spacing w:before="80" w:after="80" w:line="200" w:lineRule="exact"/>
              <w:ind w:right="113"/>
              <w:rPr>
                <w:rFonts w:eastAsia="Calibri"/>
                <w:i/>
                <w:sz w:val="16"/>
                <w:lang w:val="fr-FR"/>
              </w:rPr>
            </w:pPr>
          </w:p>
        </w:tc>
        <w:tc>
          <w:tcPr>
            <w:tcW w:w="1593" w:type="dxa"/>
            <w:tcBorders>
              <w:top w:val="single" w:sz="4" w:space="0" w:color="auto"/>
              <w:bottom w:val="single" w:sz="12" w:space="0" w:color="auto"/>
            </w:tcBorders>
            <w:shd w:val="clear" w:color="auto" w:fill="auto"/>
            <w:vAlign w:val="bottom"/>
          </w:tcPr>
          <w:p w14:paraId="3BFA40F4" w14:textId="77777777" w:rsidR="00B67D8C" w:rsidRPr="00062081" w:rsidRDefault="00B67D8C" w:rsidP="001B5F7B">
            <w:pPr>
              <w:spacing w:before="80" w:after="80" w:line="200" w:lineRule="exact"/>
              <w:ind w:right="113"/>
              <w:rPr>
                <w:rFonts w:eastAsia="Calibri"/>
                <w:b/>
                <w:bCs/>
                <w:i/>
                <w:sz w:val="16"/>
                <w:highlight w:val="yellow"/>
                <w:lang w:val="fr-FR"/>
              </w:rPr>
            </w:pPr>
          </w:p>
        </w:tc>
        <w:tc>
          <w:tcPr>
            <w:tcW w:w="3290" w:type="dxa"/>
            <w:gridSpan w:val="2"/>
            <w:tcBorders>
              <w:top w:val="single" w:sz="4" w:space="0" w:color="auto"/>
              <w:bottom w:val="single" w:sz="12" w:space="0" w:color="auto"/>
            </w:tcBorders>
            <w:shd w:val="clear" w:color="auto" w:fill="auto"/>
            <w:vAlign w:val="bottom"/>
          </w:tcPr>
          <w:p w14:paraId="0A9AB1E7" w14:textId="67009672" w:rsidR="00B67D8C" w:rsidRPr="00062081" w:rsidRDefault="00B67D8C" w:rsidP="001B5F7B">
            <w:pPr>
              <w:spacing w:before="80" w:after="80" w:line="200" w:lineRule="exact"/>
              <w:ind w:right="113"/>
              <w:rPr>
                <w:rFonts w:eastAsia="Calibri"/>
                <w:b/>
                <w:bCs/>
                <w:i/>
                <w:sz w:val="16"/>
                <w:highlight w:val="yellow"/>
                <w:lang w:val="fr-FR"/>
              </w:rPr>
            </w:pPr>
          </w:p>
        </w:tc>
        <w:tc>
          <w:tcPr>
            <w:tcW w:w="1058" w:type="dxa"/>
            <w:tcBorders>
              <w:top w:val="single" w:sz="4" w:space="0" w:color="auto"/>
              <w:bottom w:val="single" w:sz="12" w:space="0" w:color="auto"/>
            </w:tcBorders>
            <w:shd w:val="clear" w:color="auto" w:fill="auto"/>
            <w:vAlign w:val="bottom"/>
          </w:tcPr>
          <w:p w14:paraId="6BA7958D" w14:textId="77777777" w:rsidR="00B67D8C" w:rsidRPr="005F6C8B" w:rsidRDefault="00B67D8C" w:rsidP="001B5F7B">
            <w:pPr>
              <w:spacing w:before="80" w:after="80" w:line="200" w:lineRule="exact"/>
              <w:ind w:right="113"/>
              <w:rPr>
                <w:rFonts w:eastAsia="Calibri"/>
                <w:i/>
                <w:sz w:val="16"/>
                <w:lang w:val="fr-FR"/>
              </w:rPr>
            </w:pPr>
          </w:p>
        </w:tc>
      </w:tr>
      <w:tr w:rsidR="00B67D8C" w:rsidRPr="005F6C8B" w14:paraId="4758D1AA" w14:textId="77777777" w:rsidTr="001B5F7B">
        <w:trPr>
          <w:trHeight w:hRule="exact" w:val="113"/>
        </w:trPr>
        <w:tc>
          <w:tcPr>
            <w:tcW w:w="1429" w:type="dxa"/>
            <w:tcBorders>
              <w:top w:val="single" w:sz="12" w:space="0" w:color="auto"/>
            </w:tcBorders>
            <w:shd w:val="clear" w:color="auto" w:fill="auto"/>
          </w:tcPr>
          <w:p w14:paraId="6E46AC13" w14:textId="77777777" w:rsidR="00B67D8C" w:rsidRPr="005F6C8B" w:rsidRDefault="00B67D8C" w:rsidP="001B5F7B">
            <w:pPr>
              <w:spacing w:before="40" w:after="120"/>
              <w:ind w:right="113"/>
              <w:rPr>
                <w:rFonts w:eastAsia="Calibri"/>
                <w:lang w:val="fr-FR"/>
              </w:rPr>
            </w:pPr>
          </w:p>
        </w:tc>
        <w:tc>
          <w:tcPr>
            <w:tcW w:w="1593" w:type="dxa"/>
            <w:tcBorders>
              <w:top w:val="single" w:sz="12" w:space="0" w:color="auto"/>
            </w:tcBorders>
            <w:shd w:val="clear" w:color="auto" w:fill="auto"/>
          </w:tcPr>
          <w:p w14:paraId="284443A6" w14:textId="77777777" w:rsidR="00B67D8C" w:rsidRPr="005F6C8B" w:rsidRDefault="00B67D8C" w:rsidP="001B5F7B">
            <w:pPr>
              <w:spacing w:before="40" w:after="120"/>
              <w:ind w:right="113"/>
              <w:rPr>
                <w:rFonts w:eastAsia="Calibri"/>
                <w:lang w:val="fr-FR"/>
              </w:rPr>
            </w:pPr>
          </w:p>
        </w:tc>
        <w:tc>
          <w:tcPr>
            <w:tcW w:w="3290" w:type="dxa"/>
            <w:gridSpan w:val="2"/>
            <w:tcBorders>
              <w:top w:val="single" w:sz="12" w:space="0" w:color="auto"/>
            </w:tcBorders>
            <w:shd w:val="clear" w:color="auto" w:fill="auto"/>
          </w:tcPr>
          <w:p w14:paraId="5DE3FCC3" w14:textId="77777777" w:rsidR="00B67D8C" w:rsidRPr="005F6C8B" w:rsidRDefault="00B67D8C" w:rsidP="001B5F7B">
            <w:pPr>
              <w:spacing w:before="40" w:after="120"/>
              <w:ind w:right="113"/>
              <w:rPr>
                <w:rFonts w:eastAsia="Calibri"/>
                <w:lang w:val="fr-FR"/>
              </w:rPr>
            </w:pPr>
          </w:p>
        </w:tc>
        <w:tc>
          <w:tcPr>
            <w:tcW w:w="1058" w:type="dxa"/>
            <w:tcBorders>
              <w:top w:val="single" w:sz="12" w:space="0" w:color="auto"/>
            </w:tcBorders>
            <w:shd w:val="clear" w:color="auto" w:fill="auto"/>
          </w:tcPr>
          <w:p w14:paraId="0E64AD4B" w14:textId="77777777" w:rsidR="00B67D8C" w:rsidRPr="005F6C8B" w:rsidRDefault="00B67D8C" w:rsidP="001B5F7B">
            <w:pPr>
              <w:spacing w:before="40" w:after="120"/>
              <w:ind w:right="113"/>
              <w:rPr>
                <w:rFonts w:eastAsia="Calibri"/>
                <w:lang w:val="fr-FR"/>
              </w:rPr>
            </w:pPr>
          </w:p>
        </w:tc>
      </w:tr>
      <w:tr w:rsidR="00B67D8C" w:rsidRPr="00D67CFD" w14:paraId="2C766A6F" w14:textId="77777777" w:rsidTr="001B5F7B">
        <w:tc>
          <w:tcPr>
            <w:tcW w:w="1429" w:type="dxa"/>
            <w:shd w:val="clear" w:color="auto" w:fill="auto"/>
          </w:tcPr>
          <w:p w14:paraId="3570422C" w14:textId="77777777" w:rsidR="00B67D8C" w:rsidRPr="00E0783A" w:rsidRDefault="00B67D8C" w:rsidP="001B5F7B">
            <w:pPr>
              <w:spacing w:before="40" w:after="120"/>
              <w:ind w:right="113"/>
              <w:rPr>
                <w:rFonts w:eastAsia="Calibri"/>
              </w:rPr>
            </w:pPr>
            <w:r>
              <w:rPr>
                <w:lang w:val="fr-FR"/>
              </w:rPr>
              <w:t>Partie du mannequin</w:t>
            </w:r>
          </w:p>
        </w:tc>
        <w:tc>
          <w:tcPr>
            <w:tcW w:w="1593" w:type="dxa"/>
            <w:shd w:val="clear" w:color="auto" w:fill="auto"/>
          </w:tcPr>
          <w:p w14:paraId="2EA75C8A" w14:textId="77777777" w:rsidR="00B67D8C" w:rsidRPr="00E0783A" w:rsidRDefault="00B67D8C" w:rsidP="001B5F7B">
            <w:pPr>
              <w:spacing w:before="40" w:after="120"/>
              <w:ind w:right="113"/>
              <w:rPr>
                <w:rFonts w:eastAsia="Calibri"/>
              </w:rPr>
            </w:pPr>
            <w:r>
              <w:rPr>
                <w:lang w:val="fr-FR"/>
              </w:rPr>
              <w:t>Type</w:t>
            </w:r>
          </w:p>
        </w:tc>
        <w:tc>
          <w:tcPr>
            <w:tcW w:w="1645" w:type="dxa"/>
            <w:shd w:val="clear" w:color="auto" w:fill="auto"/>
          </w:tcPr>
          <w:p w14:paraId="6595E9B4" w14:textId="77777777" w:rsidR="00B67D8C" w:rsidRPr="00E0783A" w:rsidRDefault="00B67D8C" w:rsidP="001B5F7B">
            <w:pPr>
              <w:spacing w:before="40" w:after="120"/>
              <w:ind w:right="113"/>
              <w:rPr>
                <w:rFonts w:eastAsia="Calibri"/>
              </w:rPr>
            </w:pPr>
            <w:r>
              <w:rPr>
                <w:lang w:val="fr-FR"/>
              </w:rPr>
              <w:t>Mesures obligatoires</w:t>
            </w:r>
          </w:p>
        </w:tc>
        <w:tc>
          <w:tcPr>
            <w:tcW w:w="1645" w:type="dxa"/>
            <w:shd w:val="clear" w:color="auto" w:fill="auto"/>
          </w:tcPr>
          <w:p w14:paraId="43339AD9" w14:textId="77777777" w:rsidR="00B67D8C" w:rsidRPr="00E0783A" w:rsidRDefault="00B67D8C" w:rsidP="001B5F7B">
            <w:pPr>
              <w:spacing w:before="40" w:after="120"/>
              <w:ind w:right="113"/>
              <w:rPr>
                <w:rFonts w:eastAsia="Calibri"/>
              </w:rPr>
            </w:pPr>
            <w:r>
              <w:rPr>
                <w:lang w:val="fr-FR"/>
              </w:rPr>
              <w:t>Mesures facultatives</w:t>
            </w:r>
          </w:p>
        </w:tc>
        <w:tc>
          <w:tcPr>
            <w:tcW w:w="1058" w:type="dxa"/>
            <w:shd w:val="clear" w:color="auto" w:fill="auto"/>
          </w:tcPr>
          <w:p w14:paraId="77199BAE" w14:textId="4174F70F" w:rsidR="00B67D8C" w:rsidRPr="00D25AB8" w:rsidRDefault="00B67D8C" w:rsidP="00B67D8C">
            <w:pPr>
              <w:spacing w:before="40" w:after="120"/>
              <w:ind w:right="113"/>
              <w:rPr>
                <w:rFonts w:eastAsia="Calibri"/>
                <w:lang w:val="fr-FR"/>
              </w:rPr>
            </w:pPr>
            <w:r>
              <w:rPr>
                <w:strike/>
                <w:lang w:val="fr-FR"/>
              </w:rPr>
              <w:t>Nombre</w:t>
            </w:r>
            <w:r>
              <w:rPr>
                <w:strike/>
                <w:lang w:val="fr-FR"/>
              </w:rPr>
              <w:t xml:space="preserve"> </w:t>
            </w:r>
            <w:r>
              <w:rPr>
                <w:strike/>
                <w:lang w:val="fr-FR"/>
              </w:rPr>
              <w:t>de cha</w:t>
            </w:r>
            <w:r>
              <w:rPr>
                <w:strike/>
                <w:lang w:val="fr-FR"/>
              </w:rPr>
              <w:t>î</w:t>
            </w:r>
            <w:r>
              <w:rPr>
                <w:strike/>
                <w:lang w:val="fr-FR"/>
              </w:rPr>
              <w:t>nes de mesurage</w:t>
            </w:r>
          </w:p>
        </w:tc>
      </w:tr>
      <w:tr w:rsidR="00B67D8C" w:rsidRPr="00E0783A" w14:paraId="4EE39AF0" w14:textId="77777777" w:rsidTr="001B5F7B">
        <w:tc>
          <w:tcPr>
            <w:tcW w:w="1429" w:type="dxa"/>
            <w:shd w:val="clear" w:color="auto" w:fill="auto"/>
          </w:tcPr>
          <w:p w14:paraId="55DDE07E" w14:textId="77777777" w:rsidR="00B67D8C" w:rsidRPr="00E0783A" w:rsidRDefault="00B67D8C" w:rsidP="001B5F7B">
            <w:pPr>
              <w:spacing w:before="40" w:after="120"/>
              <w:ind w:right="113"/>
              <w:rPr>
                <w:rFonts w:eastAsia="Calibri"/>
              </w:rPr>
            </w:pPr>
            <w:r>
              <w:rPr>
                <w:lang w:val="fr-FR"/>
              </w:rPr>
              <w:t>Tête</w:t>
            </w:r>
          </w:p>
        </w:tc>
        <w:tc>
          <w:tcPr>
            <w:tcW w:w="1593" w:type="dxa"/>
            <w:shd w:val="clear" w:color="auto" w:fill="auto"/>
          </w:tcPr>
          <w:p w14:paraId="3BFA1625" w14:textId="77777777" w:rsidR="00B67D8C" w:rsidRPr="00E0783A" w:rsidRDefault="00B67D8C" w:rsidP="001B5F7B">
            <w:pPr>
              <w:spacing w:before="40" w:after="120"/>
              <w:ind w:right="113"/>
              <w:rPr>
                <w:rFonts w:eastAsia="Calibri"/>
              </w:rPr>
            </w:pPr>
            <w:r>
              <w:rPr>
                <w:lang w:val="fr-FR"/>
              </w:rPr>
              <w:t xml:space="preserve">Accéléromètre </w:t>
            </w:r>
          </w:p>
        </w:tc>
        <w:tc>
          <w:tcPr>
            <w:tcW w:w="1645" w:type="dxa"/>
            <w:shd w:val="clear" w:color="auto" w:fill="auto"/>
          </w:tcPr>
          <w:p w14:paraId="04305127" w14:textId="77777777" w:rsidR="00B67D8C" w:rsidRPr="00E0783A" w:rsidRDefault="00B67D8C" w:rsidP="001B5F7B">
            <w:pPr>
              <w:spacing w:before="40" w:after="120"/>
              <w:ind w:right="113"/>
              <w:rPr>
                <w:rFonts w:eastAsia="Calibri"/>
              </w:rPr>
            </w:pPr>
            <w:r>
              <w:rPr>
                <w:lang w:val="fr-FR"/>
              </w:rPr>
              <w:t xml:space="preserve">AX </w:t>
            </w:r>
          </w:p>
        </w:tc>
        <w:tc>
          <w:tcPr>
            <w:tcW w:w="1645" w:type="dxa"/>
            <w:shd w:val="clear" w:color="auto" w:fill="auto"/>
          </w:tcPr>
          <w:p w14:paraId="4CA5F220" w14:textId="77777777" w:rsidR="00B67D8C" w:rsidRPr="00E0783A" w:rsidRDefault="00B67D8C" w:rsidP="001B5F7B">
            <w:pPr>
              <w:spacing w:before="40" w:after="120"/>
              <w:ind w:right="113"/>
              <w:rPr>
                <w:rFonts w:eastAsia="Calibri"/>
              </w:rPr>
            </w:pPr>
            <w:r>
              <w:rPr>
                <w:lang w:val="fr-FR"/>
              </w:rPr>
              <w:t>AY, AZ</w:t>
            </w:r>
          </w:p>
        </w:tc>
        <w:tc>
          <w:tcPr>
            <w:tcW w:w="1058" w:type="dxa"/>
            <w:shd w:val="clear" w:color="auto" w:fill="auto"/>
          </w:tcPr>
          <w:p w14:paraId="15468EDE" w14:textId="77777777" w:rsidR="00B67D8C" w:rsidRPr="00E0783A" w:rsidRDefault="00B67D8C" w:rsidP="001B5F7B">
            <w:pPr>
              <w:spacing w:before="40" w:after="120"/>
              <w:ind w:right="113"/>
              <w:rPr>
                <w:rFonts w:eastAsia="Calibri"/>
                <w:strike/>
              </w:rPr>
            </w:pPr>
            <w:r>
              <w:rPr>
                <w:strike/>
                <w:lang w:val="fr-FR"/>
              </w:rPr>
              <w:t>1 – 3</w:t>
            </w:r>
          </w:p>
        </w:tc>
      </w:tr>
      <w:tr w:rsidR="00B67D8C" w:rsidRPr="00E0783A" w14:paraId="510251A5" w14:textId="77777777" w:rsidTr="001B5F7B">
        <w:tc>
          <w:tcPr>
            <w:tcW w:w="1429" w:type="dxa"/>
            <w:shd w:val="clear" w:color="auto" w:fill="auto"/>
          </w:tcPr>
          <w:p w14:paraId="0CBBBD30" w14:textId="77777777" w:rsidR="00B67D8C" w:rsidRPr="00E0783A" w:rsidRDefault="00B67D8C" w:rsidP="001B5F7B">
            <w:pPr>
              <w:spacing w:before="40" w:after="120"/>
              <w:ind w:right="113"/>
              <w:rPr>
                <w:rFonts w:eastAsia="Calibri"/>
              </w:rPr>
            </w:pPr>
            <w:r>
              <w:rPr>
                <w:lang w:val="fr-FR"/>
              </w:rPr>
              <w:t>Tête</w:t>
            </w:r>
          </w:p>
        </w:tc>
        <w:tc>
          <w:tcPr>
            <w:tcW w:w="1593" w:type="dxa"/>
            <w:shd w:val="clear" w:color="auto" w:fill="auto"/>
          </w:tcPr>
          <w:p w14:paraId="19557F4E" w14:textId="77777777" w:rsidR="00B67D8C" w:rsidRPr="00E0783A" w:rsidRDefault="00B67D8C" w:rsidP="001B5F7B">
            <w:pPr>
              <w:spacing w:before="40" w:after="120"/>
              <w:ind w:right="113"/>
              <w:rPr>
                <w:rFonts w:eastAsia="Calibri"/>
              </w:rPr>
            </w:pPr>
            <w:r>
              <w:rPr>
                <w:lang w:val="fr-FR"/>
              </w:rPr>
              <w:t>Capteur d’inclinaison</w:t>
            </w:r>
          </w:p>
        </w:tc>
        <w:tc>
          <w:tcPr>
            <w:tcW w:w="1645" w:type="dxa"/>
            <w:shd w:val="clear" w:color="auto" w:fill="auto"/>
          </w:tcPr>
          <w:p w14:paraId="000194E7" w14:textId="77777777" w:rsidR="00B67D8C" w:rsidRPr="00E0783A" w:rsidRDefault="00B67D8C" w:rsidP="001B5F7B">
            <w:pPr>
              <w:spacing w:before="40" w:after="120"/>
              <w:ind w:right="113"/>
              <w:rPr>
                <w:rFonts w:eastAsia="Calibri"/>
              </w:rPr>
            </w:pPr>
          </w:p>
        </w:tc>
        <w:tc>
          <w:tcPr>
            <w:tcW w:w="1645" w:type="dxa"/>
            <w:shd w:val="clear" w:color="auto" w:fill="auto"/>
          </w:tcPr>
          <w:p w14:paraId="57BA12EC" w14:textId="77777777" w:rsidR="00B67D8C" w:rsidRPr="00E0783A" w:rsidRDefault="00B67D8C" w:rsidP="001B5F7B">
            <w:pPr>
              <w:spacing w:before="40" w:after="120"/>
              <w:ind w:right="113"/>
              <w:rPr>
                <w:rFonts w:eastAsia="Calibri"/>
              </w:rPr>
            </w:pPr>
            <w:r>
              <w:rPr>
                <w:lang w:val="fr-FR"/>
              </w:rPr>
              <w:t>Angle</w:t>
            </w:r>
          </w:p>
        </w:tc>
        <w:tc>
          <w:tcPr>
            <w:tcW w:w="1058" w:type="dxa"/>
            <w:shd w:val="clear" w:color="auto" w:fill="auto"/>
          </w:tcPr>
          <w:p w14:paraId="1874B9A3" w14:textId="77777777" w:rsidR="00B67D8C" w:rsidRPr="00E0783A" w:rsidRDefault="00B67D8C" w:rsidP="001B5F7B">
            <w:pPr>
              <w:spacing w:before="40" w:after="120"/>
              <w:ind w:right="113"/>
              <w:rPr>
                <w:rFonts w:eastAsia="Calibri"/>
              </w:rPr>
            </w:pPr>
            <w:r>
              <w:rPr>
                <w:lang w:val="fr-FR"/>
              </w:rPr>
              <w:t>2</w:t>
            </w:r>
          </w:p>
        </w:tc>
      </w:tr>
      <w:tr w:rsidR="00B67D8C" w:rsidRPr="00E0783A" w14:paraId="020DA3EB" w14:textId="77777777" w:rsidTr="001B5F7B">
        <w:tc>
          <w:tcPr>
            <w:tcW w:w="1429" w:type="dxa"/>
            <w:shd w:val="clear" w:color="auto" w:fill="auto"/>
          </w:tcPr>
          <w:p w14:paraId="6102FFF4" w14:textId="77777777" w:rsidR="00B67D8C" w:rsidRPr="00E0783A" w:rsidRDefault="00B67D8C" w:rsidP="001B5F7B">
            <w:pPr>
              <w:spacing w:before="40" w:after="120"/>
              <w:ind w:right="113"/>
              <w:rPr>
                <w:rFonts w:eastAsia="Calibri"/>
              </w:rPr>
            </w:pPr>
            <w:r>
              <w:rPr>
                <w:lang w:val="fr-FR"/>
              </w:rPr>
              <w:t>Tête</w:t>
            </w:r>
          </w:p>
        </w:tc>
        <w:tc>
          <w:tcPr>
            <w:tcW w:w="1593" w:type="dxa"/>
            <w:shd w:val="clear" w:color="auto" w:fill="auto"/>
          </w:tcPr>
          <w:p w14:paraId="4B222BC0" w14:textId="77777777" w:rsidR="00B67D8C" w:rsidRPr="00E0783A" w:rsidRDefault="00B67D8C" w:rsidP="001B5F7B">
            <w:pPr>
              <w:spacing w:before="40" w:after="120"/>
              <w:ind w:right="113"/>
              <w:rPr>
                <w:rFonts w:eastAsia="Calibri"/>
              </w:rPr>
            </w:pPr>
            <w:r>
              <w:rPr>
                <w:lang w:val="fr-FR"/>
              </w:rPr>
              <w:t>Capteur de vitesse angulaire</w:t>
            </w:r>
          </w:p>
        </w:tc>
        <w:tc>
          <w:tcPr>
            <w:tcW w:w="1645" w:type="dxa"/>
            <w:shd w:val="clear" w:color="auto" w:fill="auto"/>
          </w:tcPr>
          <w:p w14:paraId="78F5451B" w14:textId="77777777" w:rsidR="00B67D8C" w:rsidRPr="00E0783A" w:rsidRDefault="00B67D8C" w:rsidP="001B5F7B">
            <w:pPr>
              <w:spacing w:before="40" w:after="120"/>
              <w:ind w:right="113"/>
              <w:rPr>
                <w:rFonts w:eastAsia="Calibri"/>
                <w:i/>
              </w:rPr>
            </w:pPr>
          </w:p>
        </w:tc>
        <w:tc>
          <w:tcPr>
            <w:tcW w:w="1645" w:type="dxa"/>
            <w:shd w:val="clear" w:color="auto" w:fill="auto"/>
          </w:tcPr>
          <w:p w14:paraId="7D2F28FE" w14:textId="3F36D69D" w:rsidR="00B67D8C" w:rsidRPr="00E0783A" w:rsidRDefault="00B67D8C" w:rsidP="00B67D8C">
            <w:pPr>
              <w:spacing w:before="40" w:after="120"/>
              <w:ind w:right="113"/>
              <w:rPr>
                <w:rFonts w:eastAsia="Calibri"/>
              </w:rPr>
            </w:pPr>
            <w:r>
              <w:rPr>
                <w:lang w:val="fr-FR"/>
              </w:rPr>
              <w:t>AVX, AVY, AVZ</w:t>
            </w:r>
          </w:p>
        </w:tc>
        <w:tc>
          <w:tcPr>
            <w:tcW w:w="1058" w:type="dxa"/>
            <w:shd w:val="clear" w:color="auto" w:fill="auto"/>
          </w:tcPr>
          <w:p w14:paraId="15448E23" w14:textId="77777777" w:rsidR="00B67D8C" w:rsidRPr="00E0783A" w:rsidRDefault="00B67D8C" w:rsidP="001B5F7B">
            <w:pPr>
              <w:spacing w:before="40" w:after="120"/>
              <w:ind w:right="113"/>
              <w:rPr>
                <w:rFonts w:eastAsia="Calibri"/>
                <w:strike/>
              </w:rPr>
            </w:pPr>
            <w:r>
              <w:rPr>
                <w:strike/>
                <w:lang w:val="fr-FR"/>
              </w:rPr>
              <w:t>1 – 3</w:t>
            </w:r>
          </w:p>
        </w:tc>
      </w:tr>
      <w:tr w:rsidR="00B67D8C" w:rsidRPr="00E0783A" w14:paraId="03C40C6F" w14:textId="77777777" w:rsidTr="001B5F7B">
        <w:tc>
          <w:tcPr>
            <w:tcW w:w="1429" w:type="dxa"/>
            <w:shd w:val="clear" w:color="auto" w:fill="auto"/>
          </w:tcPr>
          <w:p w14:paraId="6056219F" w14:textId="77777777" w:rsidR="00B67D8C" w:rsidRPr="00E0783A" w:rsidRDefault="00B67D8C" w:rsidP="001B5F7B">
            <w:pPr>
              <w:spacing w:before="40" w:after="120"/>
              <w:ind w:right="113"/>
              <w:rPr>
                <w:rFonts w:eastAsia="Calibri"/>
              </w:rPr>
            </w:pPr>
            <w:r>
              <w:rPr>
                <w:lang w:val="fr-FR"/>
              </w:rPr>
              <w:t>Tête</w:t>
            </w:r>
          </w:p>
        </w:tc>
        <w:tc>
          <w:tcPr>
            <w:tcW w:w="1593" w:type="dxa"/>
            <w:shd w:val="clear" w:color="auto" w:fill="auto"/>
          </w:tcPr>
          <w:p w14:paraId="6354B3E4" w14:textId="77777777" w:rsidR="00B67D8C" w:rsidRPr="00E0783A" w:rsidRDefault="00B67D8C" w:rsidP="001B5F7B">
            <w:pPr>
              <w:spacing w:before="40" w:after="120"/>
              <w:ind w:right="113"/>
              <w:rPr>
                <w:rFonts w:eastAsia="Calibri"/>
              </w:rPr>
            </w:pPr>
            <w:r>
              <w:rPr>
                <w:lang w:val="fr-FR"/>
              </w:rPr>
              <w:t>Interrupteur</w:t>
            </w:r>
          </w:p>
        </w:tc>
        <w:tc>
          <w:tcPr>
            <w:tcW w:w="1645" w:type="dxa"/>
            <w:shd w:val="clear" w:color="auto" w:fill="auto"/>
          </w:tcPr>
          <w:p w14:paraId="43862E95" w14:textId="77777777" w:rsidR="00B67D8C" w:rsidRPr="00E0783A" w:rsidRDefault="00B67D8C" w:rsidP="001B5F7B">
            <w:pPr>
              <w:spacing w:before="40" w:after="120"/>
              <w:ind w:right="113"/>
              <w:rPr>
                <w:rFonts w:eastAsia="Calibri"/>
              </w:rPr>
            </w:pPr>
            <w:r>
              <w:rPr>
                <w:lang w:val="fr-FR"/>
              </w:rPr>
              <w:t>Essai</w:t>
            </w:r>
          </w:p>
        </w:tc>
        <w:tc>
          <w:tcPr>
            <w:tcW w:w="1645" w:type="dxa"/>
            <w:shd w:val="clear" w:color="auto" w:fill="auto"/>
          </w:tcPr>
          <w:p w14:paraId="0DB5F488" w14:textId="77777777" w:rsidR="00B67D8C" w:rsidRPr="00E0783A" w:rsidRDefault="00B67D8C" w:rsidP="001B5F7B">
            <w:pPr>
              <w:spacing w:before="40" w:after="120"/>
              <w:ind w:right="113"/>
              <w:rPr>
                <w:rFonts w:eastAsia="Calibri"/>
              </w:rPr>
            </w:pPr>
          </w:p>
        </w:tc>
        <w:tc>
          <w:tcPr>
            <w:tcW w:w="1058" w:type="dxa"/>
            <w:shd w:val="clear" w:color="auto" w:fill="auto"/>
          </w:tcPr>
          <w:p w14:paraId="1872B630" w14:textId="77777777" w:rsidR="00B67D8C" w:rsidRPr="00E0783A" w:rsidRDefault="00B67D8C" w:rsidP="001B5F7B">
            <w:pPr>
              <w:spacing w:before="40" w:after="120"/>
              <w:ind w:right="113"/>
              <w:rPr>
                <w:rFonts w:eastAsia="Calibri"/>
                <w:strike/>
              </w:rPr>
            </w:pPr>
            <w:r>
              <w:rPr>
                <w:strike/>
                <w:lang w:val="fr-FR"/>
              </w:rPr>
              <w:t>1</w:t>
            </w:r>
          </w:p>
        </w:tc>
      </w:tr>
      <w:tr w:rsidR="00B67D8C" w:rsidRPr="00E0783A" w14:paraId="45792E9B" w14:textId="77777777" w:rsidTr="001B5F7B">
        <w:tc>
          <w:tcPr>
            <w:tcW w:w="1429" w:type="dxa"/>
            <w:shd w:val="clear" w:color="auto" w:fill="auto"/>
          </w:tcPr>
          <w:p w14:paraId="131DAC42" w14:textId="77777777" w:rsidR="00B67D8C" w:rsidRPr="005F6C8B" w:rsidRDefault="00B67D8C" w:rsidP="001B5F7B">
            <w:pPr>
              <w:spacing w:before="40" w:after="120"/>
              <w:ind w:right="113"/>
              <w:rPr>
                <w:rFonts w:eastAsia="Calibri"/>
                <w:lang w:val="fr-FR"/>
              </w:rPr>
            </w:pPr>
            <w:r>
              <w:rPr>
                <w:lang w:val="fr-FR"/>
              </w:rPr>
              <w:t>Partie supérieure de la nuque</w:t>
            </w:r>
          </w:p>
        </w:tc>
        <w:tc>
          <w:tcPr>
            <w:tcW w:w="1593" w:type="dxa"/>
            <w:shd w:val="clear" w:color="auto" w:fill="auto"/>
          </w:tcPr>
          <w:p w14:paraId="746620B6" w14:textId="77777777" w:rsidR="00B67D8C" w:rsidRPr="00E0783A" w:rsidRDefault="00B67D8C" w:rsidP="001B5F7B">
            <w:pPr>
              <w:spacing w:before="40" w:after="120"/>
              <w:ind w:right="113"/>
              <w:rPr>
                <w:rFonts w:eastAsia="Calibri"/>
              </w:rPr>
            </w:pPr>
            <w:r>
              <w:rPr>
                <w:lang w:val="fr-FR"/>
              </w:rPr>
              <w:t>Capteur de force</w:t>
            </w:r>
          </w:p>
        </w:tc>
        <w:tc>
          <w:tcPr>
            <w:tcW w:w="1645" w:type="dxa"/>
            <w:shd w:val="clear" w:color="auto" w:fill="auto"/>
          </w:tcPr>
          <w:p w14:paraId="0D01E3ED" w14:textId="77777777" w:rsidR="00B67D8C" w:rsidRPr="00E0783A" w:rsidRDefault="00B67D8C" w:rsidP="001B5F7B">
            <w:pPr>
              <w:spacing w:before="40" w:after="120"/>
              <w:ind w:right="113"/>
              <w:rPr>
                <w:rFonts w:eastAsia="Calibri"/>
              </w:rPr>
            </w:pPr>
            <w:r>
              <w:rPr>
                <w:lang w:val="fr-FR"/>
              </w:rPr>
              <w:t>FX, FZ, MY</w:t>
            </w:r>
          </w:p>
        </w:tc>
        <w:tc>
          <w:tcPr>
            <w:tcW w:w="1645" w:type="dxa"/>
            <w:shd w:val="clear" w:color="auto" w:fill="auto"/>
          </w:tcPr>
          <w:p w14:paraId="1C91ADAD" w14:textId="77777777" w:rsidR="00B67D8C" w:rsidRPr="00E0783A" w:rsidRDefault="00B67D8C" w:rsidP="001B5F7B">
            <w:pPr>
              <w:spacing w:before="40" w:after="120"/>
              <w:ind w:right="113"/>
              <w:rPr>
                <w:rFonts w:eastAsia="Calibri"/>
              </w:rPr>
            </w:pPr>
            <w:r>
              <w:rPr>
                <w:lang w:val="fr-FR"/>
              </w:rPr>
              <w:t>FY, MX, MZ</w:t>
            </w:r>
          </w:p>
        </w:tc>
        <w:tc>
          <w:tcPr>
            <w:tcW w:w="1058" w:type="dxa"/>
            <w:shd w:val="clear" w:color="auto" w:fill="auto"/>
          </w:tcPr>
          <w:p w14:paraId="1BC090A1" w14:textId="77777777" w:rsidR="00B67D8C" w:rsidRPr="00E0783A" w:rsidRDefault="00B67D8C" w:rsidP="001B5F7B">
            <w:pPr>
              <w:spacing w:before="40" w:after="120"/>
              <w:ind w:right="113"/>
              <w:rPr>
                <w:rFonts w:eastAsia="Calibri"/>
                <w:strike/>
              </w:rPr>
            </w:pPr>
            <w:r>
              <w:rPr>
                <w:strike/>
                <w:lang w:val="fr-FR"/>
              </w:rPr>
              <w:t>6</w:t>
            </w:r>
          </w:p>
        </w:tc>
      </w:tr>
      <w:tr w:rsidR="00B67D8C" w:rsidRPr="00E0783A" w14:paraId="2AB5D14D" w14:textId="77777777" w:rsidTr="001B5F7B">
        <w:tc>
          <w:tcPr>
            <w:tcW w:w="1429" w:type="dxa"/>
            <w:shd w:val="clear" w:color="auto" w:fill="auto"/>
          </w:tcPr>
          <w:p w14:paraId="54FDBA09" w14:textId="77777777" w:rsidR="00B67D8C" w:rsidRPr="005F6C8B" w:rsidRDefault="00B67D8C" w:rsidP="001B5F7B">
            <w:pPr>
              <w:spacing w:before="40" w:after="120"/>
              <w:ind w:right="113"/>
              <w:rPr>
                <w:rFonts w:eastAsia="Calibri"/>
                <w:lang w:val="fr-FR"/>
              </w:rPr>
            </w:pPr>
            <w:r>
              <w:rPr>
                <w:lang w:val="fr-FR"/>
              </w:rPr>
              <w:t>Partie inférieure de la nuque</w:t>
            </w:r>
          </w:p>
        </w:tc>
        <w:tc>
          <w:tcPr>
            <w:tcW w:w="1593" w:type="dxa"/>
            <w:shd w:val="clear" w:color="auto" w:fill="auto"/>
          </w:tcPr>
          <w:p w14:paraId="24D6E149" w14:textId="77777777" w:rsidR="00B67D8C" w:rsidRPr="00E0783A" w:rsidRDefault="00B67D8C" w:rsidP="001B5F7B">
            <w:pPr>
              <w:spacing w:before="40" w:after="120"/>
              <w:ind w:right="113"/>
              <w:rPr>
                <w:rFonts w:eastAsia="Calibri"/>
              </w:rPr>
            </w:pPr>
            <w:r>
              <w:rPr>
                <w:lang w:val="fr-FR"/>
              </w:rPr>
              <w:t>Capteur de force</w:t>
            </w:r>
          </w:p>
        </w:tc>
        <w:tc>
          <w:tcPr>
            <w:tcW w:w="1645" w:type="dxa"/>
            <w:shd w:val="clear" w:color="auto" w:fill="auto"/>
          </w:tcPr>
          <w:p w14:paraId="628D6437" w14:textId="77777777" w:rsidR="00B67D8C" w:rsidRPr="00E0783A" w:rsidRDefault="00B67D8C" w:rsidP="001B5F7B">
            <w:pPr>
              <w:spacing w:before="40" w:after="120"/>
              <w:ind w:right="113"/>
              <w:rPr>
                <w:rFonts w:eastAsia="Calibri"/>
              </w:rPr>
            </w:pPr>
            <w:r>
              <w:rPr>
                <w:lang w:val="fr-FR"/>
              </w:rPr>
              <w:t>FX, FZ, MY</w:t>
            </w:r>
          </w:p>
        </w:tc>
        <w:tc>
          <w:tcPr>
            <w:tcW w:w="1645" w:type="dxa"/>
            <w:shd w:val="clear" w:color="auto" w:fill="auto"/>
          </w:tcPr>
          <w:p w14:paraId="654A82BF" w14:textId="77777777" w:rsidR="00B67D8C" w:rsidRPr="00E0783A" w:rsidRDefault="00B67D8C" w:rsidP="001B5F7B">
            <w:pPr>
              <w:spacing w:before="40" w:after="120"/>
              <w:ind w:right="113"/>
              <w:rPr>
                <w:rFonts w:eastAsia="Calibri"/>
              </w:rPr>
            </w:pPr>
          </w:p>
        </w:tc>
        <w:tc>
          <w:tcPr>
            <w:tcW w:w="1058" w:type="dxa"/>
            <w:shd w:val="clear" w:color="auto" w:fill="auto"/>
          </w:tcPr>
          <w:p w14:paraId="7686C162" w14:textId="77777777" w:rsidR="00B67D8C" w:rsidRPr="00E0783A" w:rsidRDefault="00B67D8C" w:rsidP="001B5F7B">
            <w:pPr>
              <w:spacing w:before="40" w:after="120"/>
              <w:ind w:right="113"/>
              <w:rPr>
                <w:rFonts w:eastAsia="Calibri"/>
                <w:strike/>
              </w:rPr>
            </w:pPr>
            <w:r>
              <w:rPr>
                <w:strike/>
                <w:lang w:val="fr-FR"/>
              </w:rPr>
              <w:t>3</w:t>
            </w:r>
          </w:p>
        </w:tc>
      </w:tr>
      <w:tr w:rsidR="00B67D8C" w:rsidRPr="00E0783A" w14:paraId="3E44B489" w14:textId="77777777" w:rsidTr="001B5F7B">
        <w:tc>
          <w:tcPr>
            <w:tcW w:w="1429" w:type="dxa"/>
            <w:shd w:val="clear" w:color="auto" w:fill="auto"/>
          </w:tcPr>
          <w:p w14:paraId="1C2B44D3" w14:textId="77777777" w:rsidR="00B67D8C" w:rsidRPr="00E0783A" w:rsidRDefault="00B67D8C" w:rsidP="001B5F7B">
            <w:pPr>
              <w:spacing w:before="40" w:after="120"/>
              <w:ind w:right="113"/>
              <w:rPr>
                <w:rFonts w:eastAsia="Calibri"/>
              </w:rPr>
            </w:pPr>
            <w:r>
              <w:rPr>
                <w:lang w:val="fr-FR"/>
              </w:rPr>
              <w:t>Thorax (T1), côté droit</w:t>
            </w:r>
          </w:p>
        </w:tc>
        <w:tc>
          <w:tcPr>
            <w:tcW w:w="1593" w:type="dxa"/>
            <w:shd w:val="clear" w:color="auto" w:fill="auto"/>
          </w:tcPr>
          <w:p w14:paraId="42FC21ED" w14:textId="77777777" w:rsidR="00B67D8C" w:rsidRPr="00E0783A" w:rsidRDefault="00B67D8C" w:rsidP="001B5F7B">
            <w:pPr>
              <w:spacing w:before="40" w:after="120"/>
              <w:ind w:right="113"/>
              <w:rPr>
                <w:rFonts w:eastAsia="Calibri"/>
              </w:rPr>
            </w:pPr>
            <w:r>
              <w:rPr>
                <w:lang w:val="fr-FR"/>
              </w:rPr>
              <w:t>Accéléromètre</w:t>
            </w:r>
          </w:p>
        </w:tc>
        <w:tc>
          <w:tcPr>
            <w:tcW w:w="1645" w:type="dxa"/>
            <w:shd w:val="clear" w:color="auto" w:fill="auto"/>
          </w:tcPr>
          <w:p w14:paraId="5DAE61AE" w14:textId="77777777" w:rsidR="00B67D8C" w:rsidRPr="00E0783A" w:rsidRDefault="00B67D8C" w:rsidP="001B5F7B">
            <w:pPr>
              <w:spacing w:before="40" w:after="120"/>
              <w:ind w:right="113"/>
              <w:rPr>
                <w:rFonts w:eastAsia="Calibri"/>
              </w:rPr>
            </w:pPr>
            <w:r>
              <w:rPr>
                <w:lang w:val="fr-FR"/>
              </w:rPr>
              <w:t>AX, AZ</w:t>
            </w:r>
          </w:p>
        </w:tc>
        <w:tc>
          <w:tcPr>
            <w:tcW w:w="1645" w:type="dxa"/>
            <w:shd w:val="clear" w:color="auto" w:fill="auto"/>
          </w:tcPr>
          <w:p w14:paraId="05E62F39" w14:textId="77777777" w:rsidR="00B67D8C" w:rsidRPr="00E0783A" w:rsidRDefault="00B67D8C" w:rsidP="001B5F7B">
            <w:pPr>
              <w:spacing w:before="40" w:after="120"/>
              <w:ind w:right="113"/>
              <w:rPr>
                <w:rFonts w:eastAsia="Calibri"/>
              </w:rPr>
            </w:pPr>
          </w:p>
        </w:tc>
        <w:tc>
          <w:tcPr>
            <w:tcW w:w="1058" w:type="dxa"/>
            <w:shd w:val="clear" w:color="auto" w:fill="auto"/>
          </w:tcPr>
          <w:p w14:paraId="6AAE5D78" w14:textId="77777777" w:rsidR="00B67D8C" w:rsidRPr="00E0783A" w:rsidRDefault="00B67D8C" w:rsidP="001B5F7B">
            <w:pPr>
              <w:spacing w:before="40" w:after="120"/>
              <w:ind w:right="113"/>
              <w:rPr>
                <w:rFonts w:eastAsia="Calibri"/>
                <w:strike/>
              </w:rPr>
            </w:pPr>
            <w:r>
              <w:rPr>
                <w:strike/>
                <w:lang w:val="fr-FR"/>
              </w:rPr>
              <w:t>2</w:t>
            </w:r>
          </w:p>
        </w:tc>
      </w:tr>
      <w:tr w:rsidR="00B67D8C" w:rsidRPr="00E0783A" w14:paraId="19D51EA7" w14:textId="77777777" w:rsidTr="001B5F7B">
        <w:tc>
          <w:tcPr>
            <w:tcW w:w="1429" w:type="dxa"/>
            <w:shd w:val="clear" w:color="auto" w:fill="auto"/>
          </w:tcPr>
          <w:p w14:paraId="6CCED3D8" w14:textId="77777777" w:rsidR="00B67D8C" w:rsidRPr="00E0783A" w:rsidRDefault="00B67D8C" w:rsidP="001B5F7B">
            <w:pPr>
              <w:spacing w:before="40" w:after="120"/>
              <w:ind w:right="113"/>
              <w:rPr>
                <w:rFonts w:eastAsia="Calibri"/>
              </w:rPr>
            </w:pPr>
            <w:r>
              <w:rPr>
                <w:lang w:val="fr-FR"/>
              </w:rPr>
              <w:t>Thorax (T1), côté gauche</w:t>
            </w:r>
          </w:p>
        </w:tc>
        <w:tc>
          <w:tcPr>
            <w:tcW w:w="1593" w:type="dxa"/>
            <w:shd w:val="clear" w:color="auto" w:fill="auto"/>
          </w:tcPr>
          <w:p w14:paraId="55A1EAC5" w14:textId="77777777" w:rsidR="00B67D8C" w:rsidRPr="00E0783A" w:rsidRDefault="00B67D8C" w:rsidP="001B5F7B">
            <w:pPr>
              <w:spacing w:before="40" w:after="120"/>
              <w:ind w:right="113"/>
              <w:rPr>
                <w:rFonts w:eastAsia="Calibri"/>
              </w:rPr>
            </w:pPr>
            <w:r>
              <w:rPr>
                <w:lang w:val="fr-FR"/>
              </w:rPr>
              <w:t xml:space="preserve">Accéléromètre </w:t>
            </w:r>
          </w:p>
        </w:tc>
        <w:tc>
          <w:tcPr>
            <w:tcW w:w="1645" w:type="dxa"/>
            <w:shd w:val="clear" w:color="auto" w:fill="auto"/>
          </w:tcPr>
          <w:p w14:paraId="3FB87796" w14:textId="77777777" w:rsidR="00B67D8C" w:rsidRPr="00E0783A" w:rsidRDefault="00B67D8C" w:rsidP="001B5F7B">
            <w:pPr>
              <w:spacing w:before="40" w:after="120"/>
              <w:ind w:right="113"/>
              <w:rPr>
                <w:rFonts w:eastAsia="Calibri"/>
              </w:rPr>
            </w:pPr>
            <w:r>
              <w:rPr>
                <w:lang w:val="fr-FR"/>
              </w:rPr>
              <w:t>AX, AZ</w:t>
            </w:r>
          </w:p>
        </w:tc>
        <w:tc>
          <w:tcPr>
            <w:tcW w:w="1645" w:type="dxa"/>
            <w:shd w:val="clear" w:color="auto" w:fill="auto"/>
          </w:tcPr>
          <w:p w14:paraId="22D07E2D" w14:textId="77777777" w:rsidR="00B67D8C" w:rsidRPr="00E0783A" w:rsidRDefault="00B67D8C" w:rsidP="001B5F7B">
            <w:pPr>
              <w:spacing w:before="40" w:after="120"/>
              <w:ind w:right="113"/>
              <w:rPr>
                <w:rFonts w:eastAsia="Calibri"/>
              </w:rPr>
            </w:pPr>
          </w:p>
        </w:tc>
        <w:tc>
          <w:tcPr>
            <w:tcW w:w="1058" w:type="dxa"/>
            <w:shd w:val="clear" w:color="auto" w:fill="auto"/>
          </w:tcPr>
          <w:p w14:paraId="33853F2B" w14:textId="77777777" w:rsidR="00B67D8C" w:rsidRPr="00E0783A" w:rsidRDefault="00B67D8C" w:rsidP="001B5F7B">
            <w:pPr>
              <w:spacing w:before="40" w:after="120"/>
              <w:ind w:right="113"/>
              <w:rPr>
                <w:rFonts w:eastAsia="Calibri"/>
                <w:strike/>
              </w:rPr>
            </w:pPr>
            <w:r>
              <w:rPr>
                <w:strike/>
                <w:lang w:val="fr-FR"/>
              </w:rPr>
              <w:t>2</w:t>
            </w:r>
          </w:p>
        </w:tc>
      </w:tr>
      <w:tr w:rsidR="00B67D8C" w:rsidRPr="00E0783A" w14:paraId="04D7E051" w14:textId="77777777" w:rsidTr="001B5F7B">
        <w:tc>
          <w:tcPr>
            <w:tcW w:w="1429" w:type="dxa"/>
            <w:shd w:val="clear" w:color="auto" w:fill="auto"/>
          </w:tcPr>
          <w:p w14:paraId="2005B1D4" w14:textId="77777777" w:rsidR="00B67D8C" w:rsidRPr="00E0783A" w:rsidRDefault="00B67D8C" w:rsidP="001B5F7B">
            <w:pPr>
              <w:spacing w:before="40" w:after="120"/>
              <w:ind w:right="113"/>
              <w:rPr>
                <w:rFonts w:eastAsia="Calibri"/>
              </w:rPr>
            </w:pPr>
            <w:r>
              <w:rPr>
                <w:lang w:val="fr-FR"/>
              </w:rPr>
              <w:t>Thorax (T1)</w:t>
            </w:r>
          </w:p>
        </w:tc>
        <w:tc>
          <w:tcPr>
            <w:tcW w:w="1593" w:type="dxa"/>
            <w:shd w:val="clear" w:color="auto" w:fill="auto"/>
          </w:tcPr>
          <w:p w14:paraId="1583DE98" w14:textId="77777777" w:rsidR="00B67D8C" w:rsidRPr="00E0783A" w:rsidRDefault="00B67D8C" w:rsidP="001B5F7B">
            <w:pPr>
              <w:spacing w:before="40" w:after="120"/>
              <w:ind w:right="113"/>
              <w:rPr>
                <w:rFonts w:eastAsia="Calibri"/>
              </w:rPr>
            </w:pPr>
            <w:r>
              <w:rPr>
                <w:lang w:val="fr-FR"/>
              </w:rPr>
              <w:t>Capteur de vitesse angulaire</w:t>
            </w:r>
          </w:p>
        </w:tc>
        <w:tc>
          <w:tcPr>
            <w:tcW w:w="1645" w:type="dxa"/>
            <w:shd w:val="clear" w:color="auto" w:fill="auto"/>
          </w:tcPr>
          <w:p w14:paraId="7EFF391E" w14:textId="77777777" w:rsidR="00B67D8C" w:rsidRPr="00E0783A" w:rsidRDefault="00B67D8C" w:rsidP="001B5F7B">
            <w:pPr>
              <w:spacing w:before="40" w:after="120"/>
              <w:ind w:right="113"/>
              <w:rPr>
                <w:rFonts w:eastAsia="Calibri"/>
                <w:i/>
              </w:rPr>
            </w:pPr>
          </w:p>
        </w:tc>
        <w:tc>
          <w:tcPr>
            <w:tcW w:w="1645" w:type="dxa"/>
            <w:shd w:val="clear" w:color="auto" w:fill="auto"/>
          </w:tcPr>
          <w:p w14:paraId="33C17AFD" w14:textId="04F87B92" w:rsidR="00B67D8C" w:rsidRPr="00E0783A" w:rsidRDefault="00B67D8C" w:rsidP="007F6E20">
            <w:pPr>
              <w:spacing w:before="40" w:after="120"/>
              <w:ind w:right="113"/>
              <w:rPr>
                <w:rFonts w:eastAsia="Calibri"/>
                <w:i/>
              </w:rPr>
            </w:pPr>
            <w:r>
              <w:rPr>
                <w:lang w:val="fr-FR"/>
              </w:rPr>
              <w:t>AVX, AVY, AVZ</w:t>
            </w:r>
          </w:p>
        </w:tc>
        <w:tc>
          <w:tcPr>
            <w:tcW w:w="1058" w:type="dxa"/>
            <w:shd w:val="clear" w:color="auto" w:fill="auto"/>
          </w:tcPr>
          <w:p w14:paraId="2098112E" w14:textId="77777777" w:rsidR="00B67D8C" w:rsidRPr="00E0783A" w:rsidRDefault="00B67D8C" w:rsidP="001B5F7B">
            <w:pPr>
              <w:spacing w:before="40" w:after="120"/>
              <w:ind w:right="113"/>
              <w:rPr>
                <w:rFonts w:eastAsia="Calibri"/>
                <w:strike/>
              </w:rPr>
            </w:pPr>
            <w:r>
              <w:rPr>
                <w:strike/>
                <w:lang w:val="fr-FR"/>
              </w:rPr>
              <w:t>1 - 3</w:t>
            </w:r>
          </w:p>
        </w:tc>
      </w:tr>
      <w:tr w:rsidR="00B67D8C" w:rsidRPr="00E0783A" w14:paraId="0EF3B581" w14:textId="77777777" w:rsidTr="001B5F7B">
        <w:tc>
          <w:tcPr>
            <w:tcW w:w="1429" w:type="dxa"/>
            <w:shd w:val="clear" w:color="auto" w:fill="auto"/>
          </w:tcPr>
          <w:p w14:paraId="68C5254B" w14:textId="77777777" w:rsidR="00B67D8C" w:rsidRPr="00E0783A" w:rsidRDefault="00B67D8C" w:rsidP="001B5F7B">
            <w:pPr>
              <w:spacing w:before="40" w:after="120"/>
              <w:ind w:right="113"/>
              <w:rPr>
                <w:rFonts w:eastAsia="Calibri"/>
              </w:rPr>
            </w:pPr>
            <w:r>
              <w:rPr>
                <w:lang w:val="fr-FR"/>
              </w:rPr>
              <w:t>Thorax (T8)</w:t>
            </w:r>
          </w:p>
        </w:tc>
        <w:tc>
          <w:tcPr>
            <w:tcW w:w="1593" w:type="dxa"/>
            <w:shd w:val="clear" w:color="auto" w:fill="auto"/>
          </w:tcPr>
          <w:p w14:paraId="6E348BFB" w14:textId="77777777" w:rsidR="00B67D8C" w:rsidRPr="00E0783A" w:rsidRDefault="00B67D8C" w:rsidP="001B5F7B">
            <w:pPr>
              <w:spacing w:before="40" w:after="120"/>
              <w:ind w:right="113"/>
              <w:rPr>
                <w:rFonts w:eastAsia="Calibri"/>
              </w:rPr>
            </w:pPr>
            <w:r>
              <w:rPr>
                <w:lang w:val="fr-FR"/>
              </w:rPr>
              <w:t>Capteur d’inclinaison</w:t>
            </w:r>
          </w:p>
        </w:tc>
        <w:tc>
          <w:tcPr>
            <w:tcW w:w="1645" w:type="dxa"/>
            <w:shd w:val="clear" w:color="auto" w:fill="auto"/>
          </w:tcPr>
          <w:p w14:paraId="70EAFEF0" w14:textId="77777777" w:rsidR="00B67D8C" w:rsidRPr="00E0783A" w:rsidRDefault="00B67D8C" w:rsidP="001B5F7B">
            <w:pPr>
              <w:spacing w:before="40" w:after="120"/>
              <w:ind w:right="113"/>
              <w:rPr>
                <w:rFonts w:eastAsia="Calibri"/>
              </w:rPr>
            </w:pPr>
          </w:p>
        </w:tc>
        <w:tc>
          <w:tcPr>
            <w:tcW w:w="1645" w:type="dxa"/>
            <w:shd w:val="clear" w:color="auto" w:fill="auto"/>
          </w:tcPr>
          <w:p w14:paraId="0243269E" w14:textId="77777777" w:rsidR="00B67D8C" w:rsidRPr="00E0783A" w:rsidRDefault="00B67D8C" w:rsidP="001B5F7B">
            <w:pPr>
              <w:spacing w:before="40" w:after="120"/>
              <w:ind w:right="113"/>
              <w:rPr>
                <w:rFonts w:eastAsia="Calibri"/>
              </w:rPr>
            </w:pPr>
            <w:r>
              <w:rPr>
                <w:lang w:val="fr-FR"/>
              </w:rPr>
              <w:t>Angle</w:t>
            </w:r>
          </w:p>
        </w:tc>
        <w:tc>
          <w:tcPr>
            <w:tcW w:w="1058" w:type="dxa"/>
            <w:shd w:val="clear" w:color="auto" w:fill="auto"/>
          </w:tcPr>
          <w:p w14:paraId="652D1E63" w14:textId="77777777" w:rsidR="00B67D8C" w:rsidRPr="00E0783A" w:rsidRDefault="00B67D8C" w:rsidP="001B5F7B">
            <w:pPr>
              <w:spacing w:before="40" w:after="120"/>
              <w:ind w:right="113"/>
              <w:rPr>
                <w:rFonts w:eastAsia="Calibri"/>
                <w:strike/>
              </w:rPr>
            </w:pPr>
            <w:r>
              <w:rPr>
                <w:strike/>
                <w:lang w:val="fr-FR"/>
              </w:rPr>
              <w:t>2</w:t>
            </w:r>
          </w:p>
        </w:tc>
      </w:tr>
      <w:tr w:rsidR="00B67D8C" w:rsidRPr="00E0783A" w14:paraId="15D29AC2" w14:textId="77777777" w:rsidTr="001B5F7B">
        <w:tc>
          <w:tcPr>
            <w:tcW w:w="1429" w:type="dxa"/>
            <w:shd w:val="clear" w:color="auto" w:fill="auto"/>
          </w:tcPr>
          <w:p w14:paraId="3686D1CF" w14:textId="77777777" w:rsidR="00B67D8C" w:rsidRPr="00E0783A" w:rsidRDefault="00B67D8C" w:rsidP="001B5F7B">
            <w:pPr>
              <w:spacing w:before="40" w:after="120"/>
              <w:ind w:right="113"/>
              <w:rPr>
                <w:rFonts w:eastAsia="Calibri"/>
              </w:rPr>
            </w:pPr>
            <w:r>
              <w:rPr>
                <w:lang w:val="fr-FR"/>
              </w:rPr>
              <w:t>Thorax (T8)</w:t>
            </w:r>
          </w:p>
        </w:tc>
        <w:tc>
          <w:tcPr>
            <w:tcW w:w="1593" w:type="dxa"/>
            <w:shd w:val="clear" w:color="auto" w:fill="auto"/>
          </w:tcPr>
          <w:p w14:paraId="6D2BB1A9" w14:textId="77777777" w:rsidR="00B67D8C" w:rsidRPr="00E0783A" w:rsidRDefault="00B67D8C" w:rsidP="001B5F7B">
            <w:pPr>
              <w:spacing w:before="40" w:after="120"/>
              <w:ind w:right="113"/>
              <w:rPr>
                <w:rFonts w:eastAsia="Calibri"/>
              </w:rPr>
            </w:pPr>
            <w:r>
              <w:rPr>
                <w:lang w:val="fr-FR"/>
              </w:rPr>
              <w:t xml:space="preserve">Accéléromètre </w:t>
            </w:r>
          </w:p>
        </w:tc>
        <w:tc>
          <w:tcPr>
            <w:tcW w:w="1645" w:type="dxa"/>
            <w:shd w:val="clear" w:color="auto" w:fill="auto"/>
          </w:tcPr>
          <w:p w14:paraId="404B9AD4" w14:textId="77777777" w:rsidR="00B67D8C" w:rsidRPr="00E0783A" w:rsidRDefault="00B67D8C" w:rsidP="001B5F7B">
            <w:pPr>
              <w:spacing w:before="40" w:after="120"/>
              <w:ind w:right="113"/>
              <w:rPr>
                <w:rFonts w:eastAsia="Calibri"/>
              </w:rPr>
            </w:pPr>
          </w:p>
        </w:tc>
        <w:tc>
          <w:tcPr>
            <w:tcW w:w="1645" w:type="dxa"/>
            <w:shd w:val="clear" w:color="auto" w:fill="auto"/>
          </w:tcPr>
          <w:p w14:paraId="2F7F895D" w14:textId="77777777" w:rsidR="00B67D8C" w:rsidRPr="00E0783A" w:rsidRDefault="00B67D8C" w:rsidP="001B5F7B">
            <w:pPr>
              <w:spacing w:before="40" w:after="120"/>
              <w:ind w:right="113"/>
              <w:rPr>
                <w:rFonts w:eastAsia="Calibri"/>
              </w:rPr>
            </w:pPr>
            <w:r>
              <w:rPr>
                <w:lang w:val="fr-FR"/>
              </w:rPr>
              <w:t>AX, AZ</w:t>
            </w:r>
          </w:p>
        </w:tc>
        <w:tc>
          <w:tcPr>
            <w:tcW w:w="1058" w:type="dxa"/>
            <w:shd w:val="clear" w:color="auto" w:fill="auto"/>
          </w:tcPr>
          <w:p w14:paraId="4AC5802A" w14:textId="77777777" w:rsidR="00B67D8C" w:rsidRPr="00E0783A" w:rsidRDefault="00B67D8C" w:rsidP="001B5F7B">
            <w:pPr>
              <w:spacing w:before="40" w:after="120"/>
              <w:ind w:right="113"/>
              <w:rPr>
                <w:rFonts w:eastAsia="Calibri"/>
                <w:strike/>
              </w:rPr>
            </w:pPr>
            <w:r>
              <w:rPr>
                <w:strike/>
                <w:lang w:val="fr-FR"/>
              </w:rPr>
              <w:t>1</w:t>
            </w:r>
          </w:p>
        </w:tc>
      </w:tr>
      <w:tr w:rsidR="00B67D8C" w:rsidRPr="00E0783A" w14:paraId="3C373812" w14:textId="77777777" w:rsidTr="001B5F7B">
        <w:tc>
          <w:tcPr>
            <w:tcW w:w="1429" w:type="dxa"/>
            <w:shd w:val="clear" w:color="auto" w:fill="auto"/>
          </w:tcPr>
          <w:p w14:paraId="4B87D39A" w14:textId="77777777" w:rsidR="00B67D8C" w:rsidRPr="00E0783A" w:rsidRDefault="00B67D8C" w:rsidP="001B5F7B">
            <w:pPr>
              <w:spacing w:before="40" w:after="120"/>
              <w:ind w:right="113"/>
              <w:rPr>
                <w:rFonts w:eastAsia="Calibri"/>
              </w:rPr>
            </w:pPr>
            <w:r>
              <w:rPr>
                <w:lang w:val="fr-FR"/>
              </w:rPr>
              <w:t>Thorax (T8)</w:t>
            </w:r>
          </w:p>
        </w:tc>
        <w:tc>
          <w:tcPr>
            <w:tcW w:w="1593" w:type="dxa"/>
            <w:shd w:val="clear" w:color="auto" w:fill="auto"/>
          </w:tcPr>
          <w:p w14:paraId="34CD8D98" w14:textId="77777777" w:rsidR="00B67D8C" w:rsidRPr="00E0783A" w:rsidRDefault="00B67D8C" w:rsidP="001B5F7B">
            <w:pPr>
              <w:spacing w:before="40" w:after="120"/>
              <w:ind w:right="113"/>
              <w:rPr>
                <w:rFonts w:eastAsia="Calibri"/>
              </w:rPr>
            </w:pPr>
            <w:r>
              <w:rPr>
                <w:lang w:val="fr-FR"/>
              </w:rPr>
              <w:t>Capteur de vitesse angulaire</w:t>
            </w:r>
          </w:p>
        </w:tc>
        <w:tc>
          <w:tcPr>
            <w:tcW w:w="1645" w:type="dxa"/>
            <w:shd w:val="clear" w:color="auto" w:fill="auto"/>
          </w:tcPr>
          <w:p w14:paraId="4CBDC11B" w14:textId="77777777" w:rsidR="00B67D8C" w:rsidRPr="00E0783A" w:rsidRDefault="00B67D8C" w:rsidP="001B5F7B">
            <w:pPr>
              <w:spacing w:before="40" w:after="120"/>
              <w:ind w:right="113"/>
              <w:rPr>
                <w:rFonts w:eastAsia="Calibri"/>
                <w:i/>
              </w:rPr>
            </w:pPr>
          </w:p>
        </w:tc>
        <w:tc>
          <w:tcPr>
            <w:tcW w:w="1645" w:type="dxa"/>
            <w:shd w:val="clear" w:color="auto" w:fill="auto"/>
          </w:tcPr>
          <w:p w14:paraId="4B7B180F" w14:textId="028647FB" w:rsidR="00B67D8C" w:rsidRPr="00E0783A" w:rsidRDefault="00B67D8C" w:rsidP="007F6E20">
            <w:pPr>
              <w:spacing w:before="40" w:after="120"/>
              <w:ind w:right="113"/>
              <w:rPr>
                <w:rFonts w:eastAsia="Calibri"/>
              </w:rPr>
            </w:pPr>
            <w:r>
              <w:rPr>
                <w:lang w:val="fr-FR"/>
              </w:rPr>
              <w:t>AVX, AVY, AVZ</w:t>
            </w:r>
          </w:p>
        </w:tc>
        <w:tc>
          <w:tcPr>
            <w:tcW w:w="1058" w:type="dxa"/>
            <w:shd w:val="clear" w:color="auto" w:fill="auto"/>
          </w:tcPr>
          <w:p w14:paraId="4C56E25F" w14:textId="77777777" w:rsidR="00B67D8C" w:rsidRPr="00E0783A" w:rsidRDefault="00B67D8C" w:rsidP="001B5F7B">
            <w:pPr>
              <w:spacing w:before="40" w:after="120"/>
              <w:ind w:right="113"/>
              <w:rPr>
                <w:rFonts w:eastAsia="Calibri"/>
                <w:strike/>
              </w:rPr>
            </w:pPr>
            <w:r>
              <w:rPr>
                <w:strike/>
                <w:lang w:val="fr-FR"/>
              </w:rPr>
              <w:t>3</w:t>
            </w:r>
          </w:p>
        </w:tc>
      </w:tr>
      <w:tr w:rsidR="00B67D8C" w:rsidRPr="00E0783A" w14:paraId="1CB17DDF" w14:textId="77777777" w:rsidTr="001B5F7B">
        <w:tc>
          <w:tcPr>
            <w:tcW w:w="1429" w:type="dxa"/>
            <w:shd w:val="clear" w:color="auto" w:fill="auto"/>
          </w:tcPr>
          <w:p w14:paraId="2D6ED10C" w14:textId="77777777" w:rsidR="00B67D8C" w:rsidRPr="00E0783A" w:rsidRDefault="00B67D8C" w:rsidP="001B5F7B">
            <w:pPr>
              <w:spacing w:before="40" w:after="120"/>
              <w:ind w:right="113"/>
              <w:rPr>
                <w:rFonts w:eastAsia="Calibri"/>
              </w:rPr>
            </w:pPr>
            <w:r>
              <w:rPr>
                <w:lang w:val="fr-FR"/>
              </w:rPr>
              <w:t>Lombaires (L1)</w:t>
            </w:r>
          </w:p>
        </w:tc>
        <w:tc>
          <w:tcPr>
            <w:tcW w:w="1593" w:type="dxa"/>
            <w:shd w:val="clear" w:color="auto" w:fill="auto"/>
          </w:tcPr>
          <w:p w14:paraId="0F569048" w14:textId="77777777" w:rsidR="00B67D8C" w:rsidRPr="00E0783A" w:rsidRDefault="00B67D8C" w:rsidP="001B5F7B">
            <w:pPr>
              <w:spacing w:before="40" w:after="120"/>
              <w:ind w:right="113"/>
              <w:rPr>
                <w:rFonts w:eastAsia="Calibri"/>
                <w:i/>
              </w:rPr>
            </w:pPr>
            <w:r>
              <w:rPr>
                <w:lang w:val="fr-FR"/>
              </w:rPr>
              <w:t xml:space="preserve"> Capteur de vitesse angulaire</w:t>
            </w:r>
          </w:p>
        </w:tc>
        <w:tc>
          <w:tcPr>
            <w:tcW w:w="1645" w:type="dxa"/>
            <w:shd w:val="clear" w:color="auto" w:fill="auto"/>
          </w:tcPr>
          <w:p w14:paraId="06E9C23F" w14:textId="77777777" w:rsidR="00B67D8C" w:rsidRPr="00E0783A" w:rsidRDefault="00B67D8C" w:rsidP="001B5F7B">
            <w:pPr>
              <w:spacing w:before="40" w:after="120"/>
              <w:ind w:right="113"/>
              <w:rPr>
                <w:rFonts w:eastAsia="Calibri"/>
                <w:i/>
              </w:rPr>
            </w:pPr>
          </w:p>
        </w:tc>
        <w:tc>
          <w:tcPr>
            <w:tcW w:w="1645" w:type="dxa"/>
            <w:shd w:val="clear" w:color="auto" w:fill="auto"/>
          </w:tcPr>
          <w:p w14:paraId="7C46BBAF" w14:textId="7484216D" w:rsidR="00B67D8C" w:rsidRPr="00E0783A" w:rsidRDefault="00B67D8C" w:rsidP="007F6E20">
            <w:pPr>
              <w:spacing w:before="40" w:after="120"/>
              <w:ind w:right="113"/>
              <w:rPr>
                <w:rFonts w:eastAsia="Calibri"/>
                <w:i/>
              </w:rPr>
            </w:pPr>
            <w:r>
              <w:rPr>
                <w:lang w:val="fr-FR"/>
              </w:rPr>
              <w:t>AVX, AVY, AVZ</w:t>
            </w:r>
          </w:p>
        </w:tc>
        <w:tc>
          <w:tcPr>
            <w:tcW w:w="1058" w:type="dxa"/>
            <w:shd w:val="clear" w:color="auto" w:fill="auto"/>
          </w:tcPr>
          <w:p w14:paraId="409B30F2" w14:textId="77777777" w:rsidR="00B67D8C" w:rsidRPr="00E0783A" w:rsidRDefault="00B67D8C" w:rsidP="001B5F7B">
            <w:pPr>
              <w:spacing w:before="40" w:after="120"/>
              <w:ind w:right="113"/>
              <w:rPr>
                <w:rFonts w:eastAsia="Calibri"/>
                <w:strike/>
              </w:rPr>
            </w:pPr>
            <w:r>
              <w:rPr>
                <w:strike/>
                <w:lang w:val="fr-FR"/>
              </w:rPr>
              <w:t>2</w:t>
            </w:r>
          </w:p>
        </w:tc>
      </w:tr>
      <w:tr w:rsidR="00B67D8C" w:rsidRPr="00E0783A" w14:paraId="406C8F59" w14:textId="77777777" w:rsidTr="001B5F7B">
        <w:tc>
          <w:tcPr>
            <w:tcW w:w="1429" w:type="dxa"/>
            <w:shd w:val="clear" w:color="auto" w:fill="auto"/>
          </w:tcPr>
          <w:p w14:paraId="60369233" w14:textId="77777777" w:rsidR="00B67D8C" w:rsidRPr="00E0783A" w:rsidRDefault="00B67D8C" w:rsidP="001B5F7B">
            <w:pPr>
              <w:spacing w:before="40" w:after="120"/>
              <w:ind w:right="113"/>
              <w:rPr>
                <w:rFonts w:eastAsia="Calibri"/>
              </w:rPr>
            </w:pPr>
            <w:r>
              <w:rPr>
                <w:lang w:val="fr-FR"/>
              </w:rPr>
              <w:t>Lombaires (L1)</w:t>
            </w:r>
          </w:p>
        </w:tc>
        <w:tc>
          <w:tcPr>
            <w:tcW w:w="1593" w:type="dxa"/>
            <w:shd w:val="clear" w:color="auto" w:fill="auto"/>
          </w:tcPr>
          <w:p w14:paraId="2893A597" w14:textId="77777777" w:rsidR="00B67D8C" w:rsidRPr="00E0783A" w:rsidRDefault="00B67D8C" w:rsidP="001B5F7B">
            <w:pPr>
              <w:spacing w:before="40" w:after="120"/>
              <w:ind w:right="113"/>
              <w:rPr>
                <w:rFonts w:eastAsia="Calibri"/>
              </w:rPr>
            </w:pPr>
            <w:r>
              <w:rPr>
                <w:lang w:val="fr-FR"/>
              </w:rPr>
              <w:t xml:space="preserve">Accéléromètre </w:t>
            </w:r>
          </w:p>
        </w:tc>
        <w:tc>
          <w:tcPr>
            <w:tcW w:w="1645" w:type="dxa"/>
            <w:shd w:val="clear" w:color="auto" w:fill="auto"/>
          </w:tcPr>
          <w:p w14:paraId="43445D62" w14:textId="77777777" w:rsidR="00B67D8C" w:rsidRPr="00E0783A" w:rsidRDefault="00B67D8C" w:rsidP="001B5F7B">
            <w:pPr>
              <w:spacing w:before="40" w:after="120"/>
              <w:ind w:right="113"/>
              <w:rPr>
                <w:rFonts w:eastAsia="Calibri"/>
              </w:rPr>
            </w:pPr>
          </w:p>
        </w:tc>
        <w:tc>
          <w:tcPr>
            <w:tcW w:w="1645" w:type="dxa"/>
            <w:shd w:val="clear" w:color="auto" w:fill="auto"/>
          </w:tcPr>
          <w:p w14:paraId="30BF560A" w14:textId="77777777" w:rsidR="00B67D8C" w:rsidRPr="00E0783A" w:rsidRDefault="00B67D8C" w:rsidP="001B5F7B">
            <w:pPr>
              <w:spacing w:before="40" w:after="120"/>
              <w:ind w:right="113"/>
              <w:rPr>
                <w:rFonts w:eastAsia="Calibri"/>
              </w:rPr>
            </w:pPr>
            <w:r>
              <w:rPr>
                <w:lang w:val="fr-FR"/>
              </w:rPr>
              <w:t>AX, AZ</w:t>
            </w:r>
          </w:p>
        </w:tc>
        <w:tc>
          <w:tcPr>
            <w:tcW w:w="1058" w:type="dxa"/>
            <w:shd w:val="clear" w:color="auto" w:fill="auto"/>
          </w:tcPr>
          <w:p w14:paraId="37548484" w14:textId="77777777" w:rsidR="00B67D8C" w:rsidRPr="00E0783A" w:rsidRDefault="00B67D8C" w:rsidP="001B5F7B">
            <w:pPr>
              <w:spacing w:before="40" w:after="120"/>
              <w:ind w:right="113"/>
              <w:rPr>
                <w:rFonts w:eastAsia="Calibri"/>
                <w:strike/>
              </w:rPr>
            </w:pPr>
            <w:r>
              <w:rPr>
                <w:strike/>
                <w:lang w:val="fr-FR"/>
              </w:rPr>
              <w:t>1 - 3</w:t>
            </w:r>
          </w:p>
        </w:tc>
      </w:tr>
      <w:tr w:rsidR="00B67D8C" w:rsidRPr="00E0783A" w14:paraId="6DA10BC9" w14:textId="77777777" w:rsidTr="001B5F7B">
        <w:tc>
          <w:tcPr>
            <w:tcW w:w="1429" w:type="dxa"/>
            <w:shd w:val="clear" w:color="auto" w:fill="auto"/>
          </w:tcPr>
          <w:p w14:paraId="1FC4298B" w14:textId="0C0F65D0" w:rsidR="00B67D8C" w:rsidRPr="00E0783A" w:rsidRDefault="00B67D8C" w:rsidP="001B5F7B">
            <w:pPr>
              <w:spacing w:before="40" w:after="120"/>
              <w:ind w:right="113"/>
              <w:rPr>
                <w:rFonts w:eastAsia="Calibri"/>
              </w:rPr>
            </w:pPr>
            <w:r>
              <w:rPr>
                <w:lang w:val="fr-FR"/>
              </w:rPr>
              <w:t>Lombaires (L5)</w:t>
            </w:r>
          </w:p>
        </w:tc>
        <w:tc>
          <w:tcPr>
            <w:tcW w:w="1593" w:type="dxa"/>
            <w:shd w:val="clear" w:color="auto" w:fill="auto"/>
          </w:tcPr>
          <w:p w14:paraId="437A75AA" w14:textId="0C034A1D" w:rsidR="00B67D8C" w:rsidRPr="00E0783A" w:rsidRDefault="00B67D8C" w:rsidP="001B5F7B">
            <w:pPr>
              <w:spacing w:before="40" w:after="120"/>
              <w:ind w:right="113"/>
              <w:rPr>
                <w:rFonts w:eastAsia="Calibri"/>
              </w:rPr>
            </w:pPr>
            <w:r>
              <w:rPr>
                <w:lang w:val="fr-FR"/>
              </w:rPr>
              <w:t>Capteur de force</w:t>
            </w:r>
          </w:p>
        </w:tc>
        <w:tc>
          <w:tcPr>
            <w:tcW w:w="1645" w:type="dxa"/>
            <w:shd w:val="clear" w:color="auto" w:fill="auto"/>
          </w:tcPr>
          <w:p w14:paraId="4C00CF20" w14:textId="77777777" w:rsidR="00B67D8C" w:rsidRPr="00E0783A" w:rsidRDefault="00B67D8C" w:rsidP="001B5F7B">
            <w:pPr>
              <w:spacing w:before="40" w:after="120"/>
              <w:ind w:right="113"/>
              <w:rPr>
                <w:rFonts w:eastAsia="Calibri"/>
                <w:i/>
              </w:rPr>
            </w:pPr>
          </w:p>
        </w:tc>
        <w:tc>
          <w:tcPr>
            <w:tcW w:w="1645" w:type="dxa"/>
            <w:shd w:val="clear" w:color="auto" w:fill="auto"/>
          </w:tcPr>
          <w:p w14:paraId="5616ECB2" w14:textId="77777777" w:rsidR="00B67D8C" w:rsidRPr="00B67D8C" w:rsidRDefault="00B67D8C" w:rsidP="001B5F7B">
            <w:pPr>
              <w:spacing w:before="40" w:after="120"/>
              <w:ind w:right="113"/>
              <w:rPr>
                <w:rFonts w:eastAsia="Calibri"/>
                <w:lang w:val="en-US"/>
              </w:rPr>
            </w:pPr>
            <w:r w:rsidRPr="00B67D8C">
              <w:rPr>
                <w:lang w:val="en-US"/>
              </w:rPr>
              <w:t>FX, FY, FZ, MX, MY, MZ</w:t>
            </w:r>
          </w:p>
        </w:tc>
        <w:tc>
          <w:tcPr>
            <w:tcW w:w="1058" w:type="dxa"/>
            <w:shd w:val="clear" w:color="auto" w:fill="auto"/>
          </w:tcPr>
          <w:p w14:paraId="48833BFC" w14:textId="77777777" w:rsidR="00B67D8C" w:rsidRPr="00E0783A" w:rsidRDefault="00B67D8C" w:rsidP="001B5F7B">
            <w:pPr>
              <w:spacing w:before="40" w:after="120"/>
              <w:ind w:right="113"/>
              <w:rPr>
                <w:rFonts w:eastAsia="Calibri"/>
                <w:strike/>
              </w:rPr>
            </w:pPr>
            <w:r>
              <w:rPr>
                <w:strike/>
                <w:lang w:val="fr-FR"/>
              </w:rPr>
              <w:t>6</w:t>
            </w:r>
          </w:p>
        </w:tc>
      </w:tr>
      <w:tr w:rsidR="00B67D8C" w:rsidRPr="00E0783A" w14:paraId="42A85B6B" w14:textId="77777777" w:rsidTr="001B5F7B">
        <w:tc>
          <w:tcPr>
            <w:tcW w:w="1429" w:type="dxa"/>
            <w:shd w:val="clear" w:color="auto" w:fill="auto"/>
          </w:tcPr>
          <w:p w14:paraId="564E04AC" w14:textId="77777777" w:rsidR="00B67D8C" w:rsidRPr="00E0783A" w:rsidRDefault="00B67D8C" w:rsidP="001B5F7B">
            <w:pPr>
              <w:spacing w:before="40" w:after="120"/>
              <w:ind w:right="113"/>
              <w:rPr>
                <w:rFonts w:eastAsia="Calibri"/>
              </w:rPr>
            </w:pPr>
            <w:r>
              <w:rPr>
                <w:lang w:val="fr-FR"/>
              </w:rPr>
              <w:t>Bassin</w:t>
            </w:r>
          </w:p>
        </w:tc>
        <w:tc>
          <w:tcPr>
            <w:tcW w:w="1593" w:type="dxa"/>
            <w:shd w:val="clear" w:color="auto" w:fill="auto"/>
          </w:tcPr>
          <w:p w14:paraId="0A160EA2" w14:textId="77777777" w:rsidR="00B67D8C" w:rsidRPr="00E0783A" w:rsidRDefault="00B67D8C" w:rsidP="001B5F7B">
            <w:pPr>
              <w:spacing w:before="40" w:after="120"/>
              <w:ind w:right="113"/>
              <w:rPr>
                <w:rFonts w:eastAsia="Calibri"/>
              </w:rPr>
            </w:pPr>
            <w:r>
              <w:rPr>
                <w:lang w:val="fr-FR"/>
              </w:rPr>
              <w:t>Accéléromètre</w:t>
            </w:r>
          </w:p>
        </w:tc>
        <w:tc>
          <w:tcPr>
            <w:tcW w:w="1645" w:type="dxa"/>
            <w:shd w:val="clear" w:color="auto" w:fill="auto"/>
          </w:tcPr>
          <w:p w14:paraId="0B3C0FA8" w14:textId="77777777" w:rsidR="00B67D8C" w:rsidRPr="00E0783A" w:rsidRDefault="00B67D8C" w:rsidP="001B5F7B">
            <w:pPr>
              <w:spacing w:before="40" w:after="120"/>
              <w:ind w:right="113"/>
              <w:rPr>
                <w:rFonts w:eastAsia="Calibri"/>
              </w:rPr>
            </w:pPr>
          </w:p>
        </w:tc>
        <w:tc>
          <w:tcPr>
            <w:tcW w:w="1645" w:type="dxa"/>
            <w:shd w:val="clear" w:color="auto" w:fill="auto"/>
          </w:tcPr>
          <w:p w14:paraId="1A31595B" w14:textId="77777777" w:rsidR="00B67D8C" w:rsidRPr="00E0783A" w:rsidRDefault="00B67D8C" w:rsidP="001B5F7B">
            <w:pPr>
              <w:spacing w:before="40" w:after="120"/>
              <w:ind w:right="113"/>
              <w:rPr>
                <w:rFonts w:eastAsia="Calibri"/>
              </w:rPr>
            </w:pPr>
            <w:r>
              <w:rPr>
                <w:lang w:val="fr-FR"/>
              </w:rPr>
              <w:t>AX, AY, AZ</w:t>
            </w:r>
          </w:p>
        </w:tc>
        <w:tc>
          <w:tcPr>
            <w:tcW w:w="1058" w:type="dxa"/>
            <w:shd w:val="clear" w:color="auto" w:fill="auto"/>
          </w:tcPr>
          <w:p w14:paraId="723DA9CF" w14:textId="77777777" w:rsidR="00B67D8C" w:rsidRPr="00E0783A" w:rsidRDefault="00B67D8C" w:rsidP="001B5F7B">
            <w:pPr>
              <w:spacing w:before="40" w:after="120"/>
              <w:ind w:right="113"/>
              <w:rPr>
                <w:rFonts w:eastAsia="Calibri"/>
                <w:strike/>
              </w:rPr>
            </w:pPr>
            <w:r>
              <w:rPr>
                <w:strike/>
                <w:lang w:val="fr-FR"/>
              </w:rPr>
              <w:t>3</w:t>
            </w:r>
          </w:p>
        </w:tc>
      </w:tr>
      <w:tr w:rsidR="00B67D8C" w:rsidRPr="00E0783A" w14:paraId="006C4053" w14:textId="77777777" w:rsidTr="001B5F7B">
        <w:tc>
          <w:tcPr>
            <w:tcW w:w="1429" w:type="dxa"/>
            <w:shd w:val="clear" w:color="auto" w:fill="auto"/>
          </w:tcPr>
          <w:p w14:paraId="4FC7DD07" w14:textId="77777777" w:rsidR="00B67D8C" w:rsidRPr="00E0783A" w:rsidRDefault="00B67D8C" w:rsidP="001B5F7B">
            <w:pPr>
              <w:spacing w:before="40" w:after="120"/>
              <w:ind w:right="113"/>
              <w:rPr>
                <w:rFonts w:eastAsia="Calibri"/>
              </w:rPr>
            </w:pPr>
            <w:r>
              <w:rPr>
                <w:lang w:val="fr-FR"/>
              </w:rPr>
              <w:t>Bassin</w:t>
            </w:r>
          </w:p>
        </w:tc>
        <w:tc>
          <w:tcPr>
            <w:tcW w:w="1593" w:type="dxa"/>
            <w:shd w:val="clear" w:color="auto" w:fill="auto"/>
          </w:tcPr>
          <w:p w14:paraId="4177487C" w14:textId="77777777" w:rsidR="00B67D8C" w:rsidRPr="00E0783A" w:rsidRDefault="00B67D8C" w:rsidP="001B5F7B">
            <w:pPr>
              <w:spacing w:before="40" w:after="120"/>
              <w:ind w:right="113"/>
              <w:rPr>
                <w:rFonts w:eastAsia="Calibri"/>
              </w:rPr>
            </w:pPr>
            <w:r>
              <w:rPr>
                <w:lang w:val="fr-FR"/>
              </w:rPr>
              <w:t>Capteur d’inclinaison</w:t>
            </w:r>
          </w:p>
        </w:tc>
        <w:tc>
          <w:tcPr>
            <w:tcW w:w="1645" w:type="dxa"/>
            <w:shd w:val="clear" w:color="auto" w:fill="auto"/>
          </w:tcPr>
          <w:p w14:paraId="182488F4" w14:textId="77777777" w:rsidR="00B67D8C" w:rsidRPr="00E0783A" w:rsidRDefault="00B67D8C" w:rsidP="001B5F7B">
            <w:pPr>
              <w:spacing w:before="40" w:after="120"/>
              <w:ind w:right="113"/>
              <w:rPr>
                <w:rFonts w:eastAsia="Calibri"/>
              </w:rPr>
            </w:pPr>
          </w:p>
        </w:tc>
        <w:tc>
          <w:tcPr>
            <w:tcW w:w="1645" w:type="dxa"/>
            <w:shd w:val="clear" w:color="auto" w:fill="auto"/>
          </w:tcPr>
          <w:p w14:paraId="4CA6AC31" w14:textId="77777777" w:rsidR="00B67D8C" w:rsidRPr="00E0783A" w:rsidRDefault="00B67D8C" w:rsidP="001B5F7B">
            <w:pPr>
              <w:spacing w:before="40" w:after="120"/>
              <w:ind w:right="113"/>
              <w:rPr>
                <w:rFonts w:eastAsia="Calibri"/>
              </w:rPr>
            </w:pPr>
            <w:r>
              <w:rPr>
                <w:lang w:val="fr-FR"/>
              </w:rPr>
              <w:t>Angle</w:t>
            </w:r>
          </w:p>
        </w:tc>
        <w:tc>
          <w:tcPr>
            <w:tcW w:w="1058" w:type="dxa"/>
            <w:shd w:val="clear" w:color="auto" w:fill="auto"/>
          </w:tcPr>
          <w:p w14:paraId="3128AC71" w14:textId="77777777" w:rsidR="00B67D8C" w:rsidRPr="00E0783A" w:rsidRDefault="00B67D8C" w:rsidP="001B5F7B">
            <w:pPr>
              <w:spacing w:before="40" w:after="120"/>
              <w:ind w:right="113"/>
              <w:rPr>
                <w:rFonts w:eastAsia="Calibri"/>
                <w:strike/>
              </w:rPr>
            </w:pPr>
            <w:r>
              <w:rPr>
                <w:strike/>
                <w:lang w:val="fr-FR"/>
              </w:rPr>
              <w:t>2</w:t>
            </w:r>
          </w:p>
        </w:tc>
      </w:tr>
      <w:tr w:rsidR="00B67D8C" w:rsidRPr="00E0783A" w14:paraId="5578B341" w14:textId="77777777" w:rsidTr="001B5F7B">
        <w:tc>
          <w:tcPr>
            <w:tcW w:w="1429" w:type="dxa"/>
            <w:tcBorders>
              <w:bottom w:val="single" w:sz="12" w:space="0" w:color="auto"/>
            </w:tcBorders>
            <w:shd w:val="clear" w:color="auto" w:fill="auto"/>
          </w:tcPr>
          <w:p w14:paraId="53EC5863" w14:textId="77777777" w:rsidR="00B67D8C" w:rsidRPr="00E0783A" w:rsidRDefault="00B67D8C" w:rsidP="001B5F7B">
            <w:pPr>
              <w:spacing w:before="40" w:after="120"/>
              <w:ind w:right="113"/>
              <w:rPr>
                <w:rFonts w:eastAsia="Calibri"/>
              </w:rPr>
            </w:pPr>
            <w:r>
              <w:rPr>
                <w:lang w:val="fr-FR"/>
              </w:rPr>
              <w:t>Bassin</w:t>
            </w:r>
          </w:p>
        </w:tc>
        <w:tc>
          <w:tcPr>
            <w:tcW w:w="1593" w:type="dxa"/>
            <w:tcBorders>
              <w:bottom w:val="single" w:sz="12" w:space="0" w:color="auto"/>
            </w:tcBorders>
            <w:shd w:val="clear" w:color="auto" w:fill="auto"/>
          </w:tcPr>
          <w:p w14:paraId="2D07BC90" w14:textId="77777777" w:rsidR="00B67D8C" w:rsidRPr="00E0783A" w:rsidRDefault="00B67D8C" w:rsidP="001B5F7B">
            <w:pPr>
              <w:spacing w:before="40" w:after="120"/>
              <w:ind w:right="113"/>
              <w:rPr>
                <w:rFonts w:eastAsia="Calibri"/>
              </w:rPr>
            </w:pPr>
            <w:r>
              <w:rPr>
                <w:lang w:val="fr-FR"/>
              </w:rPr>
              <w:t>Capteur de vitesse angulaire</w:t>
            </w:r>
          </w:p>
        </w:tc>
        <w:tc>
          <w:tcPr>
            <w:tcW w:w="1645" w:type="dxa"/>
            <w:tcBorders>
              <w:bottom w:val="single" w:sz="12" w:space="0" w:color="auto"/>
            </w:tcBorders>
            <w:shd w:val="clear" w:color="auto" w:fill="auto"/>
          </w:tcPr>
          <w:p w14:paraId="1CD9A327" w14:textId="77777777" w:rsidR="00B67D8C" w:rsidRPr="00E0783A" w:rsidRDefault="00B67D8C" w:rsidP="001B5F7B">
            <w:pPr>
              <w:spacing w:before="40" w:after="120"/>
              <w:ind w:right="113"/>
              <w:rPr>
                <w:rFonts w:eastAsia="Calibri"/>
              </w:rPr>
            </w:pPr>
          </w:p>
        </w:tc>
        <w:tc>
          <w:tcPr>
            <w:tcW w:w="1645" w:type="dxa"/>
            <w:tcBorders>
              <w:bottom w:val="single" w:sz="12" w:space="0" w:color="auto"/>
            </w:tcBorders>
            <w:shd w:val="clear" w:color="auto" w:fill="auto"/>
          </w:tcPr>
          <w:p w14:paraId="22DE8410" w14:textId="45C1A684" w:rsidR="00B67D8C" w:rsidRPr="00E0783A" w:rsidRDefault="00B67D8C" w:rsidP="007F6E20">
            <w:pPr>
              <w:spacing w:before="40" w:after="120"/>
              <w:ind w:right="113"/>
              <w:rPr>
                <w:rFonts w:eastAsia="Calibri"/>
              </w:rPr>
            </w:pPr>
            <w:r>
              <w:rPr>
                <w:lang w:val="fr-FR"/>
              </w:rPr>
              <w:t>AVX, AVY, AVZ</w:t>
            </w:r>
          </w:p>
        </w:tc>
        <w:tc>
          <w:tcPr>
            <w:tcW w:w="1058" w:type="dxa"/>
            <w:tcBorders>
              <w:bottom w:val="single" w:sz="12" w:space="0" w:color="auto"/>
            </w:tcBorders>
            <w:shd w:val="clear" w:color="auto" w:fill="auto"/>
          </w:tcPr>
          <w:p w14:paraId="4D7D281D" w14:textId="77777777" w:rsidR="00B67D8C" w:rsidRPr="00E0783A" w:rsidRDefault="00B67D8C" w:rsidP="001B5F7B">
            <w:pPr>
              <w:spacing w:before="40" w:after="120"/>
              <w:ind w:right="113"/>
              <w:rPr>
                <w:rFonts w:eastAsia="Calibri"/>
                <w:strike/>
              </w:rPr>
            </w:pPr>
            <w:r>
              <w:rPr>
                <w:strike/>
                <w:lang w:val="fr-FR"/>
              </w:rPr>
              <w:t>3</w:t>
            </w:r>
          </w:p>
        </w:tc>
      </w:tr>
    </w:tbl>
    <w:p w14:paraId="1281B2D6" w14:textId="77777777" w:rsidR="00B67D8C" w:rsidRDefault="00B67D8C" w:rsidP="007F6E20">
      <w:pPr>
        <w:pStyle w:val="SingleTxtG"/>
        <w:spacing w:before="120"/>
        <w:jc w:val="right"/>
        <w:rPr>
          <w:lang w:val="fr-FR"/>
        </w:rPr>
      </w:pPr>
      <w:bookmarkStart w:id="1" w:name="_Toc358110328"/>
      <w:bookmarkEnd w:id="0"/>
      <w:r>
        <w:rPr>
          <w:lang w:val="fr-FR"/>
        </w:rPr>
        <w:t>».</w:t>
      </w:r>
    </w:p>
    <w:p w14:paraId="14B676A4" w14:textId="78BFCCF3" w:rsidR="00B67D8C" w:rsidRPr="001F7991" w:rsidRDefault="00B67D8C" w:rsidP="007F6E20">
      <w:pPr>
        <w:pStyle w:val="SingleTxtG"/>
        <w:keepNext/>
        <w:rPr>
          <w:i/>
          <w:lang w:val="fr-FR"/>
        </w:rPr>
      </w:pPr>
      <w:r>
        <w:rPr>
          <w:i/>
          <w:iCs/>
          <w:lang w:val="fr-FR"/>
        </w:rPr>
        <w:lastRenderedPageBreak/>
        <w:t>Annexe 1,</w:t>
      </w:r>
      <w:r>
        <w:rPr>
          <w:lang w:val="fr-FR"/>
        </w:rPr>
        <w:t xml:space="preserve"> paragraphe 2.2.1, </w:t>
      </w:r>
      <w:r>
        <w:rPr>
          <w:lang w:val="fr-FR"/>
        </w:rPr>
        <w:t>lire </w:t>
      </w:r>
      <w:r>
        <w:rPr>
          <w:lang w:val="fr-FR"/>
        </w:rPr>
        <w:t>:</w:t>
      </w:r>
    </w:p>
    <w:p w14:paraId="36F21C37" w14:textId="77777777" w:rsidR="00B67D8C" w:rsidRPr="002B0FCE" w:rsidRDefault="00B67D8C" w:rsidP="007F6E20">
      <w:pPr>
        <w:pStyle w:val="SingleTxtG"/>
        <w:ind w:left="2268" w:hanging="1134"/>
        <w:rPr>
          <w:iCs/>
          <w:lang w:val="fr-FR"/>
        </w:rPr>
      </w:pPr>
      <w:r>
        <w:rPr>
          <w:lang w:val="fr-FR"/>
        </w:rPr>
        <w:t>« 2.2.1</w:t>
      </w:r>
      <w:r>
        <w:rPr>
          <w:lang w:val="fr-FR"/>
        </w:rPr>
        <w:tab/>
        <w:t xml:space="preserve">Composants </w:t>
      </w:r>
      <w:bookmarkEnd w:id="1"/>
    </w:p>
    <w:p w14:paraId="01312B06" w14:textId="130E66FE" w:rsidR="00B67D8C" w:rsidRPr="005F6C8B" w:rsidRDefault="00B67D8C" w:rsidP="007F6E20">
      <w:pPr>
        <w:pStyle w:val="SingleTxtG"/>
        <w:ind w:left="2268"/>
        <w:rPr>
          <w:iCs/>
          <w:lang w:val="fr-FR"/>
        </w:rPr>
      </w:pPr>
      <w:r>
        <w:rPr>
          <w:lang w:val="fr-FR"/>
        </w:rPr>
        <w:t xml:space="preserve">Le mannequin </w:t>
      </w:r>
      <w:proofErr w:type="spellStart"/>
      <w:r>
        <w:rPr>
          <w:lang w:val="fr-FR"/>
        </w:rPr>
        <w:t>BioRID</w:t>
      </w:r>
      <w:proofErr w:type="spellEnd"/>
      <w:r>
        <w:rPr>
          <w:lang w:val="fr-FR"/>
        </w:rPr>
        <w:t>-II ONU doit être équipé des instruments suivants au niveau de la nuque</w:t>
      </w:r>
      <w:r w:rsidR="007F6E20">
        <w:rPr>
          <w:lang w:val="fr-FR"/>
        </w:rPr>
        <w:t> </w:t>
      </w:r>
      <w:r>
        <w:rPr>
          <w:lang w:val="fr-FR"/>
        </w:rPr>
        <w:t xml:space="preserve">: un capteur de force placé dans la partie supérieure de la nuque, mesurant les forces et les moments X, Y et Z, un capteur de force placé dans la partie inférieure de la nuque (T1), mesurant Fx, </w:t>
      </w:r>
      <w:proofErr w:type="spellStart"/>
      <w:r>
        <w:rPr>
          <w:lang w:val="fr-FR"/>
        </w:rPr>
        <w:t>Fz</w:t>
      </w:r>
      <w:proofErr w:type="spellEnd"/>
      <w:r>
        <w:rPr>
          <w:lang w:val="fr-FR"/>
        </w:rPr>
        <w:t xml:space="preserve"> et </w:t>
      </w:r>
      <w:proofErr w:type="spellStart"/>
      <w:r>
        <w:rPr>
          <w:lang w:val="fr-FR"/>
        </w:rPr>
        <w:t>My</w:t>
      </w:r>
      <w:proofErr w:type="spellEnd"/>
      <w:r>
        <w:rPr>
          <w:lang w:val="fr-FR"/>
        </w:rPr>
        <w:t xml:space="preserve">, et deux accéléromètres </w:t>
      </w:r>
      <w:proofErr w:type="spellStart"/>
      <w:r>
        <w:rPr>
          <w:lang w:val="fr-FR"/>
        </w:rPr>
        <w:t>piézorésistifs</w:t>
      </w:r>
      <w:proofErr w:type="spellEnd"/>
      <w:r>
        <w:rPr>
          <w:lang w:val="fr-FR"/>
        </w:rPr>
        <w:t xml:space="preserve"> </w:t>
      </w:r>
      <w:proofErr w:type="spellStart"/>
      <w:r>
        <w:rPr>
          <w:lang w:val="fr-FR"/>
        </w:rPr>
        <w:t>uniaxiaux</w:t>
      </w:r>
      <w:proofErr w:type="spellEnd"/>
      <w:r>
        <w:rPr>
          <w:lang w:val="fr-FR"/>
        </w:rPr>
        <w:t xml:space="preserve"> </w:t>
      </w:r>
      <w:r>
        <w:rPr>
          <w:strike/>
          <w:lang w:val="fr-FR"/>
        </w:rPr>
        <w:t>placés à T1</w:t>
      </w:r>
      <w:r>
        <w:rPr>
          <w:lang w:val="fr-FR"/>
        </w:rPr>
        <w:t xml:space="preserve"> placés sur les côtés droit </w:t>
      </w:r>
      <w:r>
        <w:rPr>
          <w:strike/>
          <w:lang w:val="fr-FR"/>
        </w:rPr>
        <w:t>ou</w:t>
      </w:r>
      <w:r>
        <w:rPr>
          <w:lang w:val="fr-FR"/>
        </w:rPr>
        <w:t xml:space="preserve"> </w:t>
      </w:r>
      <w:r>
        <w:rPr>
          <w:b/>
          <w:bCs/>
          <w:lang w:val="fr-FR"/>
        </w:rPr>
        <w:t>et</w:t>
      </w:r>
      <w:r>
        <w:rPr>
          <w:lang w:val="fr-FR"/>
        </w:rPr>
        <w:t xml:space="preserve"> gauche de la vertèbre </w:t>
      </w:r>
      <w:r>
        <w:rPr>
          <w:strike/>
          <w:lang w:val="fr-FR"/>
        </w:rPr>
        <w:t>cervicale</w:t>
      </w:r>
      <w:r>
        <w:rPr>
          <w:lang w:val="fr-FR"/>
        </w:rPr>
        <w:t xml:space="preserve"> </w:t>
      </w:r>
      <w:r>
        <w:rPr>
          <w:b/>
          <w:bCs/>
          <w:lang w:val="fr-FR"/>
        </w:rPr>
        <w:t>T1</w:t>
      </w:r>
      <w:r>
        <w:rPr>
          <w:lang w:val="fr-FR"/>
        </w:rPr>
        <w:t>. Si des capteurs de vitesse angulaire sont présents, ils peuvent être installés sur les blocs utilisés pour monter les accéléromètres sur la vertèbre cervicale</w:t>
      </w:r>
      <w:r w:rsidR="007F6E20">
        <w:rPr>
          <w:lang w:val="fr-FR"/>
        </w:rPr>
        <w:t>.</w:t>
      </w:r>
      <w:r>
        <w:rPr>
          <w:lang w:val="fr-FR"/>
        </w:rPr>
        <w:t> ».</w:t>
      </w:r>
    </w:p>
    <w:p w14:paraId="564C2BC4" w14:textId="5B8E06C0" w:rsidR="00B67D8C" w:rsidRPr="005F6C8B" w:rsidRDefault="00B67D8C" w:rsidP="007F6E20">
      <w:pPr>
        <w:pStyle w:val="SingleTxtG"/>
        <w:keepNext/>
        <w:rPr>
          <w:i/>
          <w:lang w:val="fr-FR"/>
        </w:rPr>
      </w:pPr>
      <w:r w:rsidRPr="00846694">
        <w:rPr>
          <w:i/>
          <w:iCs/>
          <w:lang w:val="fr-FR"/>
        </w:rPr>
        <w:t>Paragraphe 2.2.2</w:t>
      </w:r>
      <w:r>
        <w:rPr>
          <w:lang w:val="fr-FR"/>
        </w:rPr>
        <w:t>, lire</w:t>
      </w:r>
      <w:r>
        <w:rPr>
          <w:lang w:val="fr-FR"/>
        </w:rPr>
        <w:t> </w:t>
      </w:r>
      <w:r>
        <w:rPr>
          <w:lang w:val="fr-FR"/>
        </w:rPr>
        <w:t>:</w:t>
      </w:r>
    </w:p>
    <w:p w14:paraId="4337ECF3" w14:textId="77777777" w:rsidR="00B67D8C" w:rsidRPr="005F6C8B" w:rsidRDefault="00B67D8C" w:rsidP="007F6E20">
      <w:pPr>
        <w:pStyle w:val="SingleTxtG"/>
        <w:ind w:left="2268" w:hanging="1134"/>
        <w:rPr>
          <w:iCs/>
          <w:lang w:val="fr-FR"/>
        </w:rPr>
      </w:pPr>
      <w:bookmarkStart w:id="2" w:name="_Toc358110329"/>
      <w:bookmarkStart w:id="3" w:name="_Hlk93658488"/>
      <w:r>
        <w:rPr>
          <w:lang w:val="fr-FR"/>
        </w:rPr>
        <w:t>« 2.2.2</w:t>
      </w:r>
      <w:r>
        <w:rPr>
          <w:lang w:val="fr-FR"/>
        </w:rPr>
        <w:tab/>
        <w:t>Montage des accéléromètres</w:t>
      </w:r>
      <w:bookmarkEnd w:id="2"/>
    </w:p>
    <w:p w14:paraId="5389F70D" w14:textId="77777777" w:rsidR="00B67D8C" w:rsidRPr="005F6C8B" w:rsidRDefault="00B67D8C" w:rsidP="007F6E20">
      <w:pPr>
        <w:pStyle w:val="SingleTxtG"/>
        <w:ind w:left="2268"/>
        <w:rPr>
          <w:b/>
          <w:bCs/>
          <w:iCs/>
          <w:strike/>
          <w:lang w:val="fr-FR"/>
        </w:rPr>
      </w:pPr>
      <w:r>
        <w:rPr>
          <w:lang w:val="fr-FR"/>
        </w:rPr>
        <w:t xml:space="preserve">Les accéléromètres </w:t>
      </w:r>
      <w:r>
        <w:rPr>
          <w:strike/>
          <w:lang w:val="fr-FR"/>
        </w:rPr>
        <w:t>du rachis cervical</w:t>
      </w:r>
      <w:r>
        <w:rPr>
          <w:lang w:val="fr-FR"/>
        </w:rPr>
        <w:t xml:space="preserve"> </w:t>
      </w:r>
      <w:r>
        <w:rPr>
          <w:b/>
          <w:bCs/>
          <w:lang w:val="fr-FR"/>
        </w:rPr>
        <w:t xml:space="preserve">placés sur T1 </w:t>
      </w:r>
      <w:r>
        <w:rPr>
          <w:lang w:val="fr-FR"/>
        </w:rPr>
        <w:t xml:space="preserve">doivent être montés sur les côtés du bloc d’accéléromètres et doivent mesurer les accélérations Ax et </w:t>
      </w:r>
      <w:proofErr w:type="spellStart"/>
      <w:r>
        <w:rPr>
          <w:lang w:val="fr-FR"/>
        </w:rPr>
        <w:t>Az</w:t>
      </w:r>
      <w:proofErr w:type="spellEnd"/>
      <w:r>
        <w:rPr>
          <w:lang w:val="fr-FR"/>
        </w:rPr>
        <w:t xml:space="preserve"> lorsque le bloc est monté sur la colonne. Deux accéléromètres </w:t>
      </w:r>
      <w:proofErr w:type="spellStart"/>
      <w:r>
        <w:rPr>
          <w:lang w:val="fr-FR"/>
        </w:rPr>
        <w:t>piézorésistifs</w:t>
      </w:r>
      <w:proofErr w:type="spellEnd"/>
      <w:r>
        <w:rPr>
          <w:lang w:val="fr-FR"/>
        </w:rPr>
        <w:t xml:space="preserve"> </w:t>
      </w:r>
      <w:proofErr w:type="spellStart"/>
      <w:r>
        <w:rPr>
          <w:lang w:val="fr-FR"/>
        </w:rPr>
        <w:t>uniaxiaux</w:t>
      </w:r>
      <w:proofErr w:type="spellEnd"/>
      <w:r>
        <w:rPr>
          <w:lang w:val="fr-FR"/>
        </w:rPr>
        <w:t xml:space="preserve"> doivent être montés sur le bloc de montage triaxial à l’aide de deux vis à tête cylindrique à six pans creux (filet fin) de diamètre #0-80 X 1/8 pouce (4 au total), de façon que leurs masses sismiques soient toutes deux orientées vers le même coin du bloc, comme le montre la figure 71</w:t>
      </w:r>
      <w:r>
        <w:rPr>
          <w:b/>
          <w:bCs/>
          <w:lang w:val="fr-FR"/>
        </w:rPr>
        <w:t>.</w:t>
      </w:r>
      <w:bookmarkEnd w:id="3"/>
    </w:p>
    <w:p w14:paraId="6ED78037" w14:textId="186F085C" w:rsidR="00B67D8C" w:rsidRPr="005F6C8B" w:rsidRDefault="00B67D8C" w:rsidP="007F6E20">
      <w:pPr>
        <w:pStyle w:val="SingleTxtG"/>
        <w:ind w:left="2268"/>
        <w:rPr>
          <w:b/>
          <w:bCs/>
          <w:iCs/>
          <w:lang w:val="fr-FR"/>
        </w:rPr>
      </w:pPr>
      <w:r>
        <w:rPr>
          <w:b/>
          <w:bCs/>
          <w:lang w:val="fr-FR"/>
        </w:rPr>
        <w:t>Les accéléromètres ne doivent pas être montés sur le rachis cervical (C1</w:t>
      </w:r>
      <w:r w:rsidR="007F6E20">
        <w:rPr>
          <w:b/>
          <w:bCs/>
          <w:lang w:val="fr-FR"/>
        </w:rPr>
        <w:t> − </w:t>
      </w:r>
      <w:r>
        <w:rPr>
          <w:b/>
          <w:bCs/>
          <w:lang w:val="fr-FR"/>
        </w:rPr>
        <w:t>C7)</w:t>
      </w:r>
      <w:r w:rsidR="007F6E20" w:rsidRPr="007F6E20">
        <w:rPr>
          <w:lang w:val="fr-FR"/>
        </w:rPr>
        <w:t>.</w:t>
      </w:r>
      <w:r w:rsidR="007F6E20">
        <w:rPr>
          <w:b/>
          <w:bCs/>
          <w:lang w:val="fr-FR"/>
        </w:rPr>
        <w:t> </w:t>
      </w:r>
      <w:r w:rsidRPr="00D67CFD">
        <w:rPr>
          <w:lang w:val="fr-FR"/>
        </w:rPr>
        <w:t>».</w:t>
      </w:r>
    </w:p>
    <w:p w14:paraId="5C5EBDA8" w14:textId="23C99006" w:rsidR="00B67D8C" w:rsidRPr="005F6C8B" w:rsidRDefault="00B67D8C" w:rsidP="007F6E20">
      <w:pPr>
        <w:pStyle w:val="SingleTxtG"/>
        <w:keepNext/>
        <w:rPr>
          <w:i/>
          <w:lang w:val="fr-FR"/>
        </w:rPr>
      </w:pPr>
      <w:r w:rsidRPr="00F45045">
        <w:rPr>
          <w:i/>
          <w:iCs/>
          <w:lang w:val="fr-FR"/>
        </w:rPr>
        <w:t xml:space="preserve">Paragraphe 2.2.2, </w:t>
      </w:r>
      <w:r>
        <w:rPr>
          <w:i/>
          <w:iCs/>
          <w:lang w:val="fr-FR"/>
        </w:rPr>
        <w:t>f</w:t>
      </w:r>
      <w:r w:rsidRPr="00F45045">
        <w:rPr>
          <w:i/>
          <w:iCs/>
          <w:lang w:val="fr-FR"/>
        </w:rPr>
        <w:t>igure 71</w:t>
      </w:r>
      <w:r>
        <w:rPr>
          <w:lang w:val="fr-FR"/>
        </w:rPr>
        <w:t>, lire</w:t>
      </w:r>
      <w:r w:rsidR="007F6E20">
        <w:rPr>
          <w:lang w:val="fr-FR"/>
        </w:rPr>
        <w:t> </w:t>
      </w:r>
      <w:r>
        <w:rPr>
          <w:lang w:val="fr-FR"/>
        </w:rPr>
        <w:t>:</w:t>
      </w:r>
    </w:p>
    <w:p w14:paraId="1AC4AD8B" w14:textId="508EEA78" w:rsidR="00B67D8C" w:rsidRPr="005636BD" w:rsidRDefault="00B67D8C" w:rsidP="007F6E20">
      <w:pPr>
        <w:pStyle w:val="Titre1"/>
        <w:tabs>
          <w:tab w:val="left" w:pos="1701"/>
          <w:tab w:val="left" w:pos="2268"/>
          <w:tab w:val="left" w:pos="2835"/>
        </w:tabs>
        <w:spacing w:after="120"/>
        <w:ind w:left="2268"/>
        <w:rPr>
          <w:iCs/>
          <w:lang w:val="fr-FR"/>
        </w:rPr>
      </w:pPr>
      <w:bookmarkStart w:id="4" w:name="_Hlk93658543"/>
      <w:r>
        <w:rPr>
          <w:lang w:val="fr-FR"/>
        </w:rPr>
        <w:t xml:space="preserve">« Figure 71 </w:t>
      </w:r>
      <w:r w:rsidR="007F6E20">
        <w:rPr>
          <w:lang w:val="fr-FR"/>
        </w:rPr>
        <w:br/>
      </w:r>
      <w:r>
        <w:rPr>
          <w:lang w:val="fr-FR"/>
        </w:rPr>
        <w:t xml:space="preserve">Montage des accéléromètres sur </w:t>
      </w:r>
      <w:r>
        <w:rPr>
          <w:strike/>
          <w:lang w:val="fr-FR"/>
        </w:rPr>
        <w:t xml:space="preserve">le rachis cervical </w:t>
      </w:r>
      <w:r>
        <w:rPr>
          <w:b/>
          <w:bCs/>
          <w:lang w:val="fr-FR"/>
        </w:rPr>
        <w:t>la colonne vertébrale</w:t>
      </w:r>
      <w:r>
        <w:rPr>
          <w:lang w:val="fr-FR"/>
        </w:rPr>
        <w:t> ».</w:t>
      </w:r>
    </w:p>
    <w:bookmarkEnd w:id="4"/>
    <w:p w14:paraId="0642791A" w14:textId="4B88D919" w:rsidR="00B67D8C" w:rsidRPr="005F6C8B" w:rsidRDefault="00B67D8C" w:rsidP="007F6E20">
      <w:pPr>
        <w:pStyle w:val="SingleTxtG"/>
        <w:keepNext/>
        <w:rPr>
          <w:iCs/>
          <w:lang w:val="fr-FR"/>
        </w:rPr>
      </w:pPr>
      <w:r w:rsidRPr="00F45045">
        <w:rPr>
          <w:i/>
          <w:iCs/>
          <w:lang w:val="fr-FR"/>
        </w:rPr>
        <w:t>Paragraphe 2.3.2</w:t>
      </w:r>
      <w:r>
        <w:rPr>
          <w:lang w:val="fr-FR"/>
        </w:rPr>
        <w:t>, lire</w:t>
      </w:r>
      <w:r>
        <w:rPr>
          <w:lang w:val="fr-FR"/>
        </w:rPr>
        <w:t> </w:t>
      </w:r>
      <w:r>
        <w:rPr>
          <w:lang w:val="fr-FR"/>
        </w:rPr>
        <w:t>:</w:t>
      </w:r>
    </w:p>
    <w:p w14:paraId="3F2C987C" w14:textId="77777777" w:rsidR="00B67D8C" w:rsidRPr="005F6C8B" w:rsidRDefault="00B67D8C" w:rsidP="007F6E20">
      <w:pPr>
        <w:pStyle w:val="SingleTxtG"/>
        <w:ind w:left="2268" w:hanging="1134"/>
        <w:rPr>
          <w:iCs/>
          <w:lang w:val="fr-FR"/>
        </w:rPr>
      </w:pPr>
      <w:bookmarkStart w:id="5" w:name="_Toc358110332"/>
      <w:r>
        <w:rPr>
          <w:lang w:val="fr-FR"/>
        </w:rPr>
        <w:t>« 2.3.2</w:t>
      </w:r>
      <w:r>
        <w:rPr>
          <w:lang w:val="fr-FR"/>
        </w:rPr>
        <w:tab/>
        <w:t>Montage des accéléromètres</w:t>
      </w:r>
      <w:bookmarkEnd w:id="5"/>
    </w:p>
    <w:p w14:paraId="2CE2B62C" w14:textId="10C34083" w:rsidR="00B67D8C" w:rsidRPr="005F6C8B" w:rsidRDefault="00B67D8C" w:rsidP="007F6E20">
      <w:pPr>
        <w:pStyle w:val="SingleTxtG"/>
        <w:ind w:left="2268"/>
        <w:rPr>
          <w:iCs/>
          <w:lang w:val="fr-FR"/>
        </w:rPr>
      </w:pPr>
      <w:r>
        <w:rPr>
          <w:lang w:val="fr-FR"/>
        </w:rPr>
        <w:t xml:space="preserve">Les accéléromètres du rachis thoracique, s’ils sont présents, doivent être montés uniquement sur les côtés du bloc d’accéléromètres et doivent mesurer les accélérations Ax et </w:t>
      </w:r>
      <w:proofErr w:type="spellStart"/>
      <w:r>
        <w:rPr>
          <w:lang w:val="fr-FR"/>
        </w:rPr>
        <w:t>Az</w:t>
      </w:r>
      <w:proofErr w:type="spellEnd"/>
      <w:r>
        <w:rPr>
          <w:lang w:val="fr-FR"/>
        </w:rPr>
        <w:t xml:space="preserve"> lorsque le bloc est monté sur le rachis. Deux accéléromètres </w:t>
      </w:r>
      <w:proofErr w:type="spellStart"/>
      <w:r>
        <w:rPr>
          <w:lang w:val="fr-FR"/>
        </w:rPr>
        <w:t>piézorésistifs</w:t>
      </w:r>
      <w:proofErr w:type="spellEnd"/>
      <w:r>
        <w:rPr>
          <w:lang w:val="fr-FR"/>
        </w:rPr>
        <w:t xml:space="preserve"> </w:t>
      </w:r>
      <w:proofErr w:type="spellStart"/>
      <w:r>
        <w:rPr>
          <w:lang w:val="fr-FR"/>
        </w:rPr>
        <w:t>uniaxiaux</w:t>
      </w:r>
      <w:proofErr w:type="spellEnd"/>
      <w:r>
        <w:rPr>
          <w:lang w:val="fr-FR"/>
        </w:rPr>
        <w:t xml:space="preserve"> doivent être montés sur le bloc de montage triaxial à l’aide de deux vis à tête cylindrique à six pans creux (filet fin) de diamètre #0-80 X 1/8 pouce (4 au total), de façon que leurs masses sismiques soient toutes deux orientées vers le même coin du bloc, comme le montre la figure 71</w:t>
      </w:r>
      <w:r w:rsidRPr="007F6E20">
        <w:rPr>
          <w:strike/>
          <w:lang w:val="fr-FR"/>
        </w:rPr>
        <w:t xml:space="preserve"> </w:t>
      </w:r>
      <w:r>
        <w:rPr>
          <w:strike/>
          <w:lang w:val="fr-FR"/>
        </w:rPr>
        <w:t>pour les accéléromètres</w:t>
      </w:r>
      <w:r>
        <w:rPr>
          <w:lang w:val="fr-FR"/>
        </w:rPr>
        <w:t xml:space="preserve"> </w:t>
      </w:r>
      <w:r>
        <w:rPr>
          <w:strike/>
          <w:lang w:val="fr-FR"/>
        </w:rPr>
        <w:t>du rachis cervical</w:t>
      </w:r>
      <w:r>
        <w:rPr>
          <w:lang w:val="fr-FR"/>
        </w:rPr>
        <w:t>. Cette étape est identique pour les accéléromètres placés au niveau des vertèbres T8 et L1</w:t>
      </w:r>
      <w:r w:rsidR="007F6E20">
        <w:rPr>
          <w:lang w:val="fr-FR"/>
        </w:rPr>
        <w:t>. </w:t>
      </w:r>
      <w:r>
        <w:rPr>
          <w:lang w:val="fr-FR"/>
        </w:rPr>
        <w:t>».</w:t>
      </w:r>
    </w:p>
    <w:p w14:paraId="107389C2" w14:textId="04E264DD" w:rsidR="00B67D8C" w:rsidRPr="005F6C8B" w:rsidRDefault="00B67D8C" w:rsidP="007F6E20">
      <w:pPr>
        <w:pStyle w:val="SingleTxtG"/>
        <w:keepNext/>
        <w:rPr>
          <w:i/>
          <w:lang w:val="fr-FR"/>
        </w:rPr>
      </w:pPr>
      <w:r>
        <w:rPr>
          <w:i/>
          <w:iCs/>
          <w:lang w:val="fr-FR"/>
        </w:rPr>
        <w:t>Annexe 3,</w:t>
      </w:r>
      <w:r>
        <w:rPr>
          <w:lang w:val="fr-FR"/>
        </w:rPr>
        <w:t xml:space="preserve"> </w:t>
      </w:r>
      <w:r>
        <w:rPr>
          <w:i/>
          <w:iCs/>
          <w:lang w:val="fr-FR"/>
        </w:rPr>
        <w:t>p</w:t>
      </w:r>
      <w:r w:rsidRPr="00F45045">
        <w:rPr>
          <w:i/>
          <w:iCs/>
          <w:lang w:val="fr-FR"/>
        </w:rPr>
        <w:t>aragraphe 4.3.6</w:t>
      </w:r>
      <w:r>
        <w:rPr>
          <w:lang w:val="fr-FR"/>
        </w:rPr>
        <w:t>, lire</w:t>
      </w:r>
      <w:r>
        <w:rPr>
          <w:lang w:val="fr-FR"/>
        </w:rPr>
        <w:t> </w:t>
      </w:r>
      <w:r>
        <w:rPr>
          <w:lang w:val="fr-FR"/>
        </w:rPr>
        <w:t>:</w:t>
      </w:r>
    </w:p>
    <w:p w14:paraId="3B788DCD" w14:textId="46FE7737" w:rsidR="00B67D8C" w:rsidRPr="005F6C8B" w:rsidRDefault="00B67D8C" w:rsidP="007F6E20">
      <w:pPr>
        <w:pStyle w:val="SingleTxtG"/>
        <w:ind w:left="2268" w:hanging="1134"/>
        <w:rPr>
          <w:bCs/>
          <w:lang w:val="fr-FR"/>
        </w:rPr>
      </w:pPr>
      <w:r>
        <w:rPr>
          <w:lang w:val="fr-FR"/>
        </w:rPr>
        <w:t>« 4.3.6</w:t>
      </w:r>
      <w:r>
        <w:rPr>
          <w:lang w:val="fr-FR"/>
        </w:rPr>
        <w:tab/>
        <w:t>En utilisant les trous de l’interface torse-colonne vertébrale et les tiges fournies pour l’assemblage de l’habillage du torse, fixer l’habillage sur l’armature (fig</w:t>
      </w:r>
      <w:r w:rsidR="007F6E20">
        <w:rPr>
          <w:lang w:val="fr-FR"/>
        </w:rPr>
        <w:t>. </w:t>
      </w:r>
      <w:r>
        <w:rPr>
          <w:lang w:val="fr-FR"/>
        </w:rPr>
        <w:t>8a et 8b) et, à l’aide d’une plaque de fixation, fixer l’ensemble armature</w:t>
      </w:r>
      <w:r w:rsidR="007F6E20">
        <w:rPr>
          <w:lang w:val="fr-FR"/>
        </w:rPr>
        <w:noBreakHyphen/>
      </w:r>
      <w:r>
        <w:rPr>
          <w:lang w:val="fr-FR"/>
        </w:rPr>
        <w:t>habillage à la plaque de choc du chariot. La masse combinée de l’appareillage d’essai et du dispositif de fixation du torse est de 55,75 +/- 0,08</w:t>
      </w:r>
      <w:r w:rsidR="007F6E20">
        <w:rPr>
          <w:lang w:val="fr-FR"/>
        </w:rPr>
        <w:t> </w:t>
      </w:r>
      <w:r>
        <w:rPr>
          <w:lang w:val="fr-FR"/>
        </w:rPr>
        <w:t>kg</w:t>
      </w:r>
      <w:r w:rsidRPr="00F45045">
        <w:rPr>
          <w:strike/>
          <w:lang w:val="fr-FR"/>
        </w:rPr>
        <w:t xml:space="preserve">. </w:t>
      </w:r>
      <w:r>
        <w:rPr>
          <w:strike/>
          <w:lang w:val="fr-FR"/>
        </w:rPr>
        <w:t>[</w:t>
      </w:r>
      <w:r w:rsidRPr="00F45045">
        <w:rPr>
          <w:strike/>
          <w:lang w:val="fr-FR"/>
        </w:rPr>
        <w:t>Les</w:t>
      </w:r>
      <w:r>
        <w:rPr>
          <w:lang w:val="fr-FR"/>
        </w:rPr>
        <w:t xml:space="preserve"> </w:t>
      </w:r>
      <w:r w:rsidRPr="00F45045">
        <w:rPr>
          <w:b/>
          <w:bCs/>
          <w:lang w:val="fr-FR"/>
        </w:rPr>
        <w:t>(</w:t>
      </w:r>
      <w:r>
        <w:rPr>
          <w:lang w:val="fr-FR"/>
        </w:rPr>
        <w:t xml:space="preserve">masses du torse et des tiges reliant la colonne vertébrale au torse </w:t>
      </w:r>
      <w:r w:rsidRPr="00F45045">
        <w:rPr>
          <w:strike/>
          <w:lang w:val="fr-FR"/>
        </w:rPr>
        <w:t>ne sont pas</w:t>
      </w:r>
      <w:r>
        <w:rPr>
          <w:lang w:val="fr-FR"/>
        </w:rPr>
        <w:t xml:space="preserve"> </w:t>
      </w:r>
      <w:r>
        <w:rPr>
          <w:b/>
          <w:bCs/>
          <w:lang w:val="fr-FR"/>
        </w:rPr>
        <w:t xml:space="preserve">non </w:t>
      </w:r>
      <w:r w:rsidRPr="00D67CFD">
        <w:rPr>
          <w:lang w:val="fr-FR"/>
        </w:rPr>
        <w:t>incluses</w:t>
      </w:r>
      <w:r w:rsidRPr="00D67CFD">
        <w:rPr>
          <w:strike/>
          <w:lang w:val="fr-FR"/>
        </w:rPr>
        <w:t>]</w:t>
      </w:r>
      <w:r w:rsidRPr="00F45045">
        <w:rPr>
          <w:b/>
          <w:bCs/>
          <w:lang w:val="fr-FR"/>
        </w:rPr>
        <w:t>)</w:t>
      </w:r>
      <w:r w:rsidR="007F6E20" w:rsidRPr="007F6E20">
        <w:rPr>
          <w:lang w:val="fr-FR"/>
        </w:rPr>
        <w:t>.</w:t>
      </w:r>
      <w:r>
        <w:rPr>
          <w:lang w:val="fr-FR"/>
        </w:rPr>
        <w:t xml:space="preserve"> ».  </w:t>
      </w:r>
    </w:p>
    <w:p w14:paraId="1AE4BF67" w14:textId="23C02E62" w:rsidR="00B67D8C" w:rsidRPr="005F6C8B" w:rsidRDefault="00B67D8C" w:rsidP="007F6E20">
      <w:pPr>
        <w:pStyle w:val="SingleTxtG"/>
        <w:keepNext/>
        <w:rPr>
          <w:iCs/>
          <w:lang w:val="fr-FR"/>
        </w:rPr>
      </w:pPr>
      <w:r w:rsidRPr="007F6E20">
        <w:rPr>
          <w:i/>
          <w:iCs/>
          <w:lang w:val="fr-FR"/>
        </w:rPr>
        <w:t>Paragraphe 5.3.1</w:t>
      </w:r>
      <w:r>
        <w:rPr>
          <w:lang w:val="fr-FR"/>
        </w:rPr>
        <w:t>, lire</w:t>
      </w:r>
      <w:r>
        <w:rPr>
          <w:lang w:val="fr-FR"/>
        </w:rPr>
        <w:t> </w:t>
      </w:r>
      <w:r>
        <w:rPr>
          <w:lang w:val="fr-FR"/>
        </w:rPr>
        <w:t>:</w:t>
      </w:r>
    </w:p>
    <w:p w14:paraId="548F824C" w14:textId="576D2C86" w:rsidR="00B67D8C" w:rsidRPr="005F6C8B" w:rsidRDefault="00B67D8C" w:rsidP="007F6E20">
      <w:pPr>
        <w:pStyle w:val="SingleTxtG"/>
        <w:ind w:left="2268" w:hanging="1134"/>
        <w:rPr>
          <w:b/>
          <w:lang w:val="fr-FR"/>
        </w:rPr>
      </w:pPr>
      <w:r>
        <w:rPr>
          <w:lang w:val="fr-FR"/>
        </w:rPr>
        <w:t>« 5.3.1</w:t>
      </w:r>
      <w:r>
        <w:rPr>
          <w:lang w:val="fr-FR"/>
        </w:rPr>
        <w:tab/>
        <w:t>Préparer la catapulte et l’élément de frappe de la partie inf</w:t>
      </w:r>
      <w:r w:rsidR="007F6E20">
        <w:rPr>
          <w:lang w:val="fr-FR"/>
        </w:rPr>
        <w:t>é</w:t>
      </w:r>
      <w:r>
        <w:rPr>
          <w:lang w:val="fr-FR"/>
        </w:rPr>
        <w:t xml:space="preserve">rieure du torse conformément à la description fournie aux paragraphes 4.3.1 à 4.3.3 ci-dessus pour la validation de l’habillage du torse. </w:t>
      </w:r>
      <w:r>
        <w:rPr>
          <w:b/>
          <w:bCs/>
          <w:lang w:val="fr-FR"/>
        </w:rPr>
        <w:t>En outre, une masse équivalente à celle du mannequin (annexe 3, appendice 1, par</w:t>
      </w:r>
      <w:r w:rsidR="007F6E20">
        <w:rPr>
          <w:b/>
          <w:bCs/>
          <w:lang w:val="fr-FR"/>
        </w:rPr>
        <w:t>. </w:t>
      </w:r>
      <w:r>
        <w:rPr>
          <w:b/>
          <w:bCs/>
          <w:lang w:val="fr-FR"/>
        </w:rPr>
        <w:t>1) doit être installée sur le chariot. </w:t>
      </w:r>
      <w:r w:rsidRPr="00D67CFD">
        <w:rPr>
          <w:lang w:val="fr-FR"/>
        </w:rPr>
        <w:t>»</w:t>
      </w:r>
      <w:r w:rsidRPr="00237B1E">
        <w:rPr>
          <w:lang w:val="fr-FR"/>
        </w:rPr>
        <w:t>.</w:t>
      </w:r>
    </w:p>
    <w:p w14:paraId="20867A13" w14:textId="39E60958" w:rsidR="00B67D8C" w:rsidRPr="005F6C8B" w:rsidRDefault="00B67D8C" w:rsidP="007F6E20">
      <w:pPr>
        <w:pStyle w:val="SingleTxtG"/>
        <w:keepNext/>
        <w:rPr>
          <w:bCs/>
          <w:i/>
          <w:lang w:val="fr-FR"/>
        </w:rPr>
      </w:pPr>
      <w:r>
        <w:rPr>
          <w:i/>
          <w:iCs/>
          <w:lang w:val="fr-FR"/>
        </w:rPr>
        <w:lastRenderedPageBreak/>
        <w:t xml:space="preserve">Paragraphe 5.3.4, </w:t>
      </w:r>
      <w:r>
        <w:rPr>
          <w:lang w:val="fr-FR"/>
        </w:rPr>
        <w:t>lire</w:t>
      </w:r>
      <w:r>
        <w:rPr>
          <w:lang w:val="fr-FR"/>
        </w:rPr>
        <w:t> :</w:t>
      </w:r>
    </w:p>
    <w:p w14:paraId="6205E3EC" w14:textId="0F2B19CF" w:rsidR="00B67D8C" w:rsidRPr="005F6C8B" w:rsidRDefault="00B67D8C" w:rsidP="007F6E20">
      <w:pPr>
        <w:pStyle w:val="SingleTxtG"/>
        <w:ind w:left="2268" w:hanging="1134"/>
        <w:rPr>
          <w:bCs/>
          <w:iCs/>
          <w:lang w:val="fr-FR"/>
        </w:rPr>
      </w:pPr>
      <w:r>
        <w:rPr>
          <w:lang w:val="fr-FR"/>
        </w:rPr>
        <w:t>« 5.3.4</w:t>
      </w:r>
      <w:r>
        <w:rPr>
          <w:lang w:val="fr-FR"/>
        </w:rPr>
        <w:tab/>
        <w:t>À l’aide du dispositif de fixation de la partie inférieure du torse (fig</w:t>
      </w:r>
      <w:r w:rsidR="002C0658">
        <w:rPr>
          <w:lang w:val="fr-FR"/>
        </w:rPr>
        <w:t>.</w:t>
      </w:r>
      <w:r>
        <w:rPr>
          <w:lang w:val="fr-FR"/>
        </w:rPr>
        <w:t xml:space="preserve"> 10), fixer la partie </w:t>
      </w:r>
      <w:r w:rsidR="002C0658" w:rsidRPr="002C0658">
        <w:t>“</w:t>
      </w:r>
      <w:r>
        <w:rPr>
          <w:b/>
          <w:bCs/>
          <w:lang w:val="fr-FR"/>
        </w:rPr>
        <w:t>bassin</w:t>
      </w:r>
      <w:r w:rsidR="002C0658" w:rsidRPr="002C0658">
        <w:t>”</w:t>
      </w:r>
      <w:r>
        <w:rPr>
          <w:lang w:val="fr-FR"/>
        </w:rPr>
        <w:t xml:space="preserve"> à la plaque de choc du chariot, face postérieure vers le haut (fig</w:t>
      </w:r>
      <w:r w:rsidR="002C0658">
        <w:rPr>
          <w:lang w:val="fr-FR"/>
        </w:rPr>
        <w:t>. </w:t>
      </w:r>
      <w:r>
        <w:rPr>
          <w:lang w:val="fr-FR"/>
        </w:rPr>
        <w:t>11). La partie bassin comprend toutes les pièces illustrées à la figure 12</w:t>
      </w:r>
      <w:r w:rsidR="002C0658">
        <w:rPr>
          <w:lang w:val="fr-FR"/>
        </w:rPr>
        <w:t>.</w:t>
      </w:r>
      <w:r>
        <w:rPr>
          <w:lang w:val="fr-FR"/>
        </w:rPr>
        <w:t> ».</w:t>
      </w:r>
    </w:p>
    <w:p w14:paraId="1705B758" w14:textId="56DB2C15" w:rsidR="00B67D8C" w:rsidRPr="005F6C8B" w:rsidRDefault="00B67D8C" w:rsidP="007F6E20">
      <w:pPr>
        <w:pStyle w:val="SingleTxtG"/>
        <w:keepNext/>
        <w:rPr>
          <w:bCs/>
          <w:i/>
          <w:lang w:val="fr-FR"/>
        </w:rPr>
      </w:pPr>
      <w:r>
        <w:rPr>
          <w:i/>
          <w:iCs/>
          <w:lang w:val="fr-FR"/>
        </w:rPr>
        <w:t>Ajouter un nouveau paragraphe, 5.3.5</w:t>
      </w:r>
      <w:r>
        <w:rPr>
          <w:lang w:val="fr-FR"/>
        </w:rPr>
        <w:t>, libellé comme suit</w:t>
      </w:r>
      <w:r w:rsidR="002C0658">
        <w:rPr>
          <w:lang w:val="fr-FR"/>
        </w:rPr>
        <w:t> </w:t>
      </w:r>
      <w:r>
        <w:rPr>
          <w:lang w:val="fr-FR"/>
        </w:rPr>
        <w:t>:</w:t>
      </w:r>
    </w:p>
    <w:p w14:paraId="51575FF1" w14:textId="751C81FF" w:rsidR="00B67D8C" w:rsidRPr="00F45045" w:rsidRDefault="00B67D8C" w:rsidP="007F6E20">
      <w:pPr>
        <w:pStyle w:val="SingleTxtG"/>
        <w:ind w:left="2268" w:hanging="1134"/>
        <w:rPr>
          <w:b/>
          <w:bCs/>
          <w:lang w:val="fr-FR"/>
        </w:rPr>
      </w:pPr>
      <w:r>
        <w:rPr>
          <w:lang w:val="fr-FR"/>
        </w:rPr>
        <w:t>« </w:t>
      </w:r>
      <w:r>
        <w:rPr>
          <w:b/>
          <w:bCs/>
          <w:lang w:val="fr-FR"/>
        </w:rPr>
        <w:t>5.3.5</w:t>
      </w:r>
      <w:r>
        <w:rPr>
          <w:lang w:val="fr-FR"/>
        </w:rPr>
        <w:tab/>
      </w:r>
      <w:r w:rsidRPr="00F45045">
        <w:rPr>
          <w:b/>
          <w:bCs/>
          <w:lang w:val="fr-FR"/>
        </w:rPr>
        <w:t>La masse combinée de l</w:t>
      </w:r>
      <w:r>
        <w:rPr>
          <w:b/>
          <w:bCs/>
          <w:lang w:val="fr-FR"/>
        </w:rPr>
        <w:t>’</w:t>
      </w:r>
      <w:r w:rsidRPr="00F45045">
        <w:rPr>
          <w:b/>
          <w:bCs/>
          <w:lang w:val="fr-FR"/>
        </w:rPr>
        <w:t>appareillage d</w:t>
      </w:r>
      <w:r>
        <w:rPr>
          <w:b/>
          <w:bCs/>
          <w:lang w:val="fr-FR"/>
        </w:rPr>
        <w:t>’</w:t>
      </w:r>
      <w:r w:rsidRPr="00F45045">
        <w:rPr>
          <w:b/>
          <w:bCs/>
          <w:lang w:val="fr-FR"/>
        </w:rPr>
        <w:t xml:space="preserve">essai, de la masse équivalente au mannequin et du dispositif de fixation </w:t>
      </w:r>
      <w:proofErr w:type="spellStart"/>
      <w:r w:rsidRPr="00F45045">
        <w:rPr>
          <w:b/>
          <w:bCs/>
          <w:lang w:val="fr-FR"/>
        </w:rPr>
        <w:t>préimpact</w:t>
      </w:r>
      <w:proofErr w:type="spellEnd"/>
      <w:r w:rsidRPr="00F45045">
        <w:rPr>
          <w:b/>
          <w:bCs/>
          <w:lang w:val="fr-FR"/>
        </w:rPr>
        <w:t xml:space="preserve"> doit être de 75,35 +/- 0,10</w:t>
      </w:r>
      <w:r w:rsidR="002C0658">
        <w:rPr>
          <w:b/>
          <w:bCs/>
          <w:lang w:val="fr-FR"/>
        </w:rPr>
        <w:t> </w:t>
      </w:r>
      <w:r w:rsidRPr="00F45045">
        <w:rPr>
          <w:b/>
          <w:bCs/>
          <w:lang w:val="fr-FR"/>
        </w:rPr>
        <w:t>kg</w:t>
      </w:r>
      <w:r>
        <w:rPr>
          <w:b/>
          <w:bCs/>
          <w:lang w:val="fr-FR"/>
        </w:rPr>
        <w:t>.</w:t>
      </w:r>
      <w:r w:rsidR="002C0658">
        <w:rPr>
          <w:b/>
          <w:bCs/>
          <w:lang w:val="fr-FR"/>
        </w:rPr>
        <w:t> </w:t>
      </w:r>
      <w:r w:rsidRPr="002C0658">
        <w:rPr>
          <w:lang w:val="fr-FR"/>
        </w:rPr>
        <w:t>».</w:t>
      </w:r>
    </w:p>
    <w:p w14:paraId="20088A80" w14:textId="77777777" w:rsidR="00B67D8C" w:rsidRPr="005F6C8B" w:rsidRDefault="00B67D8C" w:rsidP="002C0658">
      <w:pPr>
        <w:pStyle w:val="SingleTxtG"/>
        <w:keepNext/>
        <w:rPr>
          <w:bCs/>
          <w:lang w:val="fr-FR"/>
        </w:rPr>
      </w:pPr>
      <w:r>
        <w:rPr>
          <w:i/>
          <w:iCs/>
          <w:lang w:val="fr-FR"/>
        </w:rPr>
        <w:t>Le paragraphe 5.3.5</w:t>
      </w:r>
      <w:r>
        <w:rPr>
          <w:lang w:val="fr-FR"/>
        </w:rPr>
        <w:t xml:space="preserve"> actuel devient le paragraphe 5.3.6.</w:t>
      </w:r>
    </w:p>
    <w:p w14:paraId="02B62433" w14:textId="2A5C936A" w:rsidR="00B67D8C" w:rsidRPr="00D67CFD" w:rsidRDefault="002C0658" w:rsidP="002C0658">
      <w:pPr>
        <w:pStyle w:val="HChG"/>
        <w:rPr>
          <w:lang w:val="fr-FR"/>
        </w:rPr>
      </w:pPr>
      <w:r>
        <w:rPr>
          <w:lang w:val="fr-FR"/>
        </w:rPr>
        <w:tab/>
      </w:r>
      <w:r w:rsidR="00B67D8C" w:rsidRPr="00D67CFD">
        <w:rPr>
          <w:lang w:val="fr-FR"/>
        </w:rPr>
        <w:t>II.</w:t>
      </w:r>
      <w:r w:rsidR="00B67D8C" w:rsidRPr="00D67CFD">
        <w:rPr>
          <w:lang w:val="fr-FR"/>
        </w:rPr>
        <w:tab/>
        <w:t>Justification</w:t>
      </w:r>
    </w:p>
    <w:p w14:paraId="209767E2" w14:textId="61B40CB8" w:rsidR="00B67D8C" w:rsidRPr="005F6C8B" w:rsidRDefault="00B67D8C" w:rsidP="00B67D8C">
      <w:pPr>
        <w:pStyle w:val="SingleTxtG"/>
        <w:rPr>
          <w:lang w:val="fr-FR"/>
        </w:rPr>
      </w:pPr>
      <w:r>
        <w:rPr>
          <w:lang w:val="fr-FR"/>
        </w:rPr>
        <w:t>1.</w:t>
      </w:r>
      <w:r>
        <w:rPr>
          <w:lang w:val="fr-FR"/>
        </w:rPr>
        <w:tab/>
        <w:t xml:space="preserve">La présente proposition vise à améliorer l’application de l’additif 1 à la Résolution mutuelle </w:t>
      </w:r>
      <w:r w:rsidR="002C0658" w:rsidRPr="002C0658">
        <w:rPr>
          <w:rFonts w:eastAsia="MS Mincho"/>
          <w:lang w:val="fr-FR"/>
        </w:rPr>
        <w:t>n</w:t>
      </w:r>
      <w:r w:rsidR="002C0658" w:rsidRPr="002C0658">
        <w:rPr>
          <w:rFonts w:eastAsia="MS Mincho"/>
          <w:vertAlign w:val="superscript"/>
          <w:lang w:val="fr-FR"/>
        </w:rPr>
        <w:t>o</w:t>
      </w:r>
      <w:r>
        <w:rPr>
          <w:lang w:val="fr-FR"/>
        </w:rPr>
        <w:t xml:space="preserve"> 1 par les laboratoires dans le cadre de l’entretien et de la certification du mannequin </w:t>
      </w:r>
      <w:proofErr w:type="spellStart"/>
      <w:r>
        <w:rPr>
          <w:lang w:val="fr-FR"/>
        </w:rPr>
        <w:t>BioRID</w:t>
      </w:r>
      <w:proofErr w:type="spellEnd"/>
      <w:r>
        <w:rPr>
          <w:lang w:val="fr-FR"/>
        </w:rPr>
        <w:t>-II ONU. Elle tient compte des questions soulevées depuis la publication de l’additif et vise à éliminer les différences d’interprétation qui pourraient modifier les résultats de l’étalonnage des mannequins.</w:t>
      </w:r>
    </w:p>
    <w:p w14:paraId="6B791B26" w14:textId="77777777" w:rsidR="00B67D8C" w:rsidRPr="005F6C8B" w:rsidRDefault="00B67D8C" w:rsidP="002C0658">
      <w:pPr>
        <w:pStyle w:val="SingleTxtG"/>
        <w:rPr>
          <w:bCs/>
          <w:iCs/>
          <w:lang w:val="fr-FR"/>
        </w:rPr>
      </w:pPr>
      <w:r>
        <w:rPr>
          <w:lang w:val="fr-FR"/>
        </w:rPr>
        <w:t>2.</w:t>
      </w:r>
      <w:r>
        <w:rPr>
          <w:lang w:val="fr-FR"/>
        </w:rPr>
        <w:tab/>
        <w:t>Paragraphe 1.2.1, tableau 1 :</w:t>
      </w:r>
    </w:p>
    <w:p w14:paraId="20136DAE" w14:textId="5358DD10" w:rsidR="00B67D8C" w:rsidRPr="005F6C8B" w:rsidRDefault="00B67D8C" w:rsidP="002C0658">
      <w:pPr>
        <w:pStyle w:val="SingleTxtG"/>
        <w:rPr>
          <w:bCs/>
          <w:iCs/>
          <w:lang w:val="fr-FR"/>
        </w:rPr>
      </w:pPr>
      <w:r>
        <w:rPr>
          <w:lang w:val="fr-FR"/>
        </w:rPr>
        <w:t xml:space="preserve">Le nombre de chaînes de mesurage requis est directement lié à l’appareillage installé. On trouve dans le tableau 1 les appareils requis et ceux qui peuvent être utilisés de manière facultative. L’énumération des chaînes de mesurage dans la colonne 5 n’apporte aucune information supplémentaire et pourrait prêter à confusion. </w:t>
      </w:r>
    </w:p>
    <w:p w14:paraId="24635CD7" w14:textId="77777777" w:rsidR="00B67D8C" w:rsidRPr="005F6C8B" w:rsidRDefault="00B67D8C" w:rsidP="002C0658">
      <w:pPr>
        <w:pStyle w:val="SingleTxtG"/>
        <w:rPr>
          <w:lang w:val="fr-FR"/>
        </w:rPr>
      </w:pPr>
      <w:r>
        <w:rPr>
          <w:lang w:val="fr-FR"/>
        </w:rPr>
        <w:t>3.</w:t>
      </w:r>
      <w:r>
        <w:rPr>
          <w:lang w:val="fr-FR"/>
        </w:rPr>
        <w:tab/>
        <w:t>Annexe 1, paragraphes 2.2.1 et 2.2.2, figure 71 et paragraphe 2.3.2 :</w:t>
      </w:r>
      <w:bookmarkStart w:id="6" w:name="_Hlk94274534"/>
      <w:bookmarkEnd w:id="6"/>
    </w:p>
    <w:p w14:paraId="12ED7987" w14:textId="07DB80B0" w:rsidR="00B67D8C" w:rsidRPr="005F6C8B" w:rsidRDefault="00B67D8C" w:rsidP="002C0658">
      <w:pPr>
        <w:pStyle w:val="SingleTxtG"/>
        <w:rPr>
          <w:iCs/>
          <w:lang w:val="fr-FR"/>
        </w:rPr>
      </w:pPr>
      <w:r>
        <w:rPr>
          <w:lang w:val="fr-FR"/>
        </w:rPr>
        <w:t xml:space="preserve">Les travaux du groupe de travail informel et du groupe d’évaluation technique sur le Règlement technique mondial </w:t>
      </w:r>
      <w:r w:rsidR="002C0658" w:rsidRPr="002C0658">
        <w:rPr>
          <w:rFonts w:eastAsia="MS Mincho"/>
          <w:lang w:val="fr-FR"/>
        </w:rPr>
        <w:t>n</w:t>
      </w:r>
      <w:r w:rsidR="002C0658" w:rsidRPr="002C0658">
        <w:rPr>
          <w:rFonts w:eastAsia="MS Mincho"/>
          <w:vertAlign w:val="superscript"/>
          <w:lang w:val="fr-FR"/>
        </w:rPr>
        <w:t>o</w:t>
      </w:r>
      <w:r>
        <w:rPr>
          <w:lang w:val="fr-FR"/>
        </w:rPr>
        <w:t xml:space="preserve"> 7 ont mis en évidence que le fait d’installer des accéléromètres au niveau du rachis cervical (vertèbres C1 à C7) pouvait avoir des retombées négatives sur la précision, la répétabilité et la reproductibilité des essais réalisés avec le mannequin </w:t>
      </w:r>
      <w:proofErr w:type="spellStart"/>
      <w:r>
        <w:rPr>
          <w:lang w:val="fr-FR"/>
        </w:rPr>
        <w:t>BioRID</w:t>
      </w:r>
      <w:proofErr w:type="spellEnd"/>
      <w:r>
        <w:rPr>
          <w:lang w:val="fr-FR"/>
        </w:rPr>
        <w:t xml:space="preserve">-II ONU. Toutefois, il était possible de mesurer l’accélération de la partie inférieure de la nuque en installant des accéléromètres au niveau de la vertèbre T1. Les modifications proposées éliminent le risque de malentendu sur les critères d’installation des accéléromètres. </w:t>
      </w:r>
    </w:p>
    <w:p w14:paraId="3B5BE637" w14:textId="4E343104" w:rsidR="00B67D8C" w:rsidRPr="005F6C8B" w:rsidRDefault="00B67D8C" w:rsidP="002C0658">
      <w:pPr>
        <w:pStyle w:val="SingleTxtG"/>
        <w:rPr>
          <w:iCs/>
          <w:lang w:val="fr-FR"/>
        </w:rPr>
      </w:pPr>
      <w:r>
        <w:rPr>
          <w:lang w:val="fr-FR"/>
        </w:rPr>
        <w:t>4.</w:t>
      </w:r>
      <w:r>
        <w:rPr>
          <w:lang w:val="fr-FR"/>
        </w:rPr>
        <w:tab/>
        <w:t>Annexe 3, paragraphe 4.3.6</w:t>
      </w:r>
      <w:r w:rsidR="002C0658">
        <w:rPr>
          <w:lang w:val="fr-FR"/>
        </w:rPr>
        <w:t> </w:t>
      </w:r>
      <w:r>
        <w:rPr>
          <w:lang w:val="fr-FR"/>
        </w:rPr>
        <w:t>:</w:t>
      </w:r>
    </w:p>
    <w:p w14:paraId="4F9BB255" w14:textId="43493953" w:rsidR="00B67D8C" w:rsidRPr="005F6C8B" w:rsidRDefault="00B67D8C" w:rsidP="002C0658">
      <w:pPr>
        <w:pStyle w:val="SingleTxtG"/>
        <w:rPr>
          <w:lang w:val="fr-FR"/>
        </w:rPr>
      </w:pPr>
      <w:r>
        <w:rPr>
          <w:lang w:val="fr-FR"/>
        </w:rPr>
        <w:t xml:space="preserve">Des crochets ont été laissés par erreur à la fin de ce paragraphe dans le texte soumis au Groupe de travail de la sécurité passive et au WP.29. Cette modification supprime ces crochets et affine le texte.  </w:t>
      </w:r>
    </w:p>
    <w:p w14:paraId="2315455E" w14:textId="77777777" w:rsidR="00B67D8C" w:rsidRPr="005F6C8B" w:rsidRDefault="00B67D8C" w:rsidP="002C0658">
      <w:pPr>
        <w:pStyle w:val="SingleTxtG"/>
        <w:rPr>
          <w:iCs/>
          <w:lang w:val="fr-FR"/>
        </w:rPr>
      </w:pPr>
      <w:r>
        <w:rPr>
          <w:lang w:val="fr-FR"/>
        </w:rPr>
        <w:t>5.</w:t>
      </w:r>
      <w:r>
        <w:rPr>
          <w:lang w:val="fr-FR"/>
        </w:rPr>
        <w:tab/>
        <w:t>Paragraphe 5.3.1 et nouveau paragraphe 5.3.5 :</w:t>
      </w:r>
    </w:p>
    <w:p w14:paraId="0212DC80" w14:textId="7E3C7CD8" w:rsidR="00B67D8C" w:rsidRPr="005F6C8B" w:rsidRDefault="00B67D8C" w:rsidP="002C0658">
      <w:pPr>
        <w:pStyle w:val="SingleTxtG"/>
        <w:rPr>
          <w:lang w:val="fr-FR"/>
        </w:rPr>
      </w:pPr>
      <w:r>
        <w:rPr>
          <w:lang w:val="fr-FR"/>
        </w:rPr>
        <w:t xml:space="preserve">L’absence de la partie supérieure du torse au moment de la certification de la partie inférieure a une incidence sur l’inertie du chariot. Pour compenser cet effet, il faut installer la masse équivalente au mannequin utilisée lors de l’essai de validation de la catapulte. La modification qu’il est proposé d’apporter au paragraphe 5.3.1 précise ce point, tandis que la valeur fournie dans le nouveau paragraphe 5.3.5 pour la masse combinée de l’appareillage d’essai, de la masse équivalente au mannequin et du dispositif de fixation favorise l’uniformité des conditions d’essai.  </w:t>
      </w:r>
    </w:p>
    <w:p w14:paraId="28A1DA91" w14:textId="7EB364D5" w:rsidR="00B67D8C" w:rsidRPr="005F6C8B" w:rsidRDefault="00B67D8C" w:rsidP="002C0658">
      <w:pPr>
        <w:pStyle w:val="SingleTxtG"/>
        <w:rPr>
          <w:lang w:val="fr-FR"/>
        </w:rPr>
      </w:pPr>
      <w:r>
        <w:rPr>
          <w:lang w:val="fr-FR"/>
        </w:rPr>
        <w:t>6.</w:t>
      </w:r>
      <w:r>
        <w:rPr>
          <w:lang w:val="fr-FR"/>
        </w:rPr>
        <w:tab/>
        <w:t>Paragraphe 5.3.4</w:t>
      </w:r>
      <w:r w:rsidR="002C0658">
        <w:rPr>
          <w:lang w:val="fr-FR"/>
        </w:rPr>
        <w:t> </w:t>
      </w:r>
      <w:r>
        <w:rPr>
          <w:lang w:val="fr-FR"/>
        </w:rPr>
        <w:t>:</w:t>
      </w:r>
    </w:p>
    <w:p w14:paraId="644AABC4" w14:textId="77777777" w:rsidR="00B67D8C" w:rsidRPr="005F6C8B" w:rsidRDefault="00B67D8C" w:rsidP="002C0658">
      <w:pPr>
        <w:pStyle w:val="SingleTxtG"/>
        <w:rPr>
          <w:lang w:val="fr-FR"/>
        </w:rPr>
      </w:pPr>
      <w:r>
        <w:rPr>
          <w:lang w:val="fr-FR"/>
        </w:rPr>
        <w:t>La modification clarifie le texte afin qu’il soit bien entendu qu’il est question de la partie « bassin » du mannequin.</w:t>
      </w:r>
    </w:p>
    <w:p w14:paraId="1FAC6CCD" w14:textId="77777777" w:rsidR="00B67D8C" w:rsidRDefault="00B67D8C" w:rsidP="00B67D8C">
      <w:pPr>
        <w:spacing w:before="240"/>
        <w:jc w:val="center"/>
        <w:rPr>
          <w:lang w:val="fr-FR"/>
        </w:rPr>
      </w:pPr>
      <w:r w:rsidRPr="005F6C8B">
        <w:rPr>
          <w:u w:val="single"/>
          <w:lang w:val="fr-FR" w:eastAsia="fr-FR"/>
        </w:rPr>
        <w:tab/>
      </w:r>
      <w:r w:rsidRPr="005F6C8B">
        <w:rPr>
          <w:u w:val="single"/>
          <w:lang w:val="fr-FR" w:eastAsia="fr-FR"/>
        </w:rPr>
        <w:tab/>
      </w:r>
      <w:r w:rsidRPr="005F6C8B">
        <w:rPr>
          <w:u w:val="single"/>
          <w:lang w:val="fr-FR" w:eastAsia="fr-FR"/>
        </w:rPr>
        <w:tab/>
      </w:r>
    </w:p>
    <w:p w14:paraId="3BD481C7" w14:textId="77777777" w:rsidR="00F9573C" w:rsidRPr="00B67D8C" w:rsidRDefault="00F9573C" w:rsidP="00B67D8C">
      <w:pPr>
        <w:spacing w:before="120" w:after="120" w:line="240" w:lineRule="exact"/>
        <w:rPr>
          <w:lang w:val="fr-FR"/>
        </w:rPr>
      </w:pPr>
    </w:p>
    <w:sectPr w:rsidR="00F9573C" w:rsidRPr="00B67D8C" w:rsidSect="00B67D8C">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A7BA" w14:textId="77777777" w:rsidR="00B17EA7" w:rsidRDefault="00B17EA7" w:rsidP="00F95C08">
      <w:pPr>
        <w:spacing w:line="240" w:lineRule="auto"/>
      </w:pPr>
    </w:p>
  </w:endnote>
  <w:endnote w:type="continuationSeparator" w:id="0">
    <w:p w14:paraId="6ED2274D" w14:textId="77777777" w:rsidR="00B17EA7" w:rsidRPr="00AC3823" w:rsidRDefault="00B17EA7" w:rsidP="00AC3823">
      <w:pPr>
        <w:pStyle w:val="Pieddepage"/>
      </w:pPr>
    </w:p>
  </w:endnote>
  <w:endnote w:type="continuationNotice" w:id="1">
    <w:p w14:paraId="5A14735E" w14:textId="77777777" w:rsidR="00B17EA7" w:rsidRDefault="00B17E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661B" w14:textId="21CFCF00" w:rsidR="00B67D8C" w:rsidRPr="00B67D8C" w:rsidRDefault="00B67D8C" w:rsidP="00B67D8C">
    <w:pPr>
      <w:pStyle w:val="Pieddepage"/>
      <w:tabs>
        <w:tab w:val="right" w:pos="9638"/>
      </w:tabs>
    </w:pPr>
    <w:r w:rsidRPr="00B67D8C">
      <w:rPr>
        <w:b/>
        <w:sz w:val="18"/>
      </w:rPr>
      <w:fldChar w:fldCharType="begin"/>
    </w:r>
    <w:r w:rsidRPr="00B67D8C">
      <w:rPr>
        <w:b/>
        <w:sz w:val="18"/>
      </w:rPr>
      <w:instrText xml:space="preserve"> PAGE  \* MERGEFORMAT </w:instrText>
    </w:r>
    <w:r w:rsidRPr="00B67D8C">
      <w:rPr>
        <w:b/>
        <w:sz w:val="18"/>
      </w:rPr>
      <w:fldChar w:fldCharType="separate"/>
    </w:r>
    <w:r w:rsidRPr="00B67D8C">
      <w:rPr>
        <w:b/>
        <w:noProof/>
        <w:sz w:val="18"/>
      </w:rPr>
      <w:t>2</w:t>
    </w:r>
    <w:r w:rsidRPr="00B67D8C">
      <w:rPr>
        <w:b/>
        <w:sz w:val="18"/>
      </w:rPr>
      <w:fldChar w:fldCharType="end"/>
    </w:r>
    <w:r>
      <w:rPr>
        <w:b/>
        <w:sz w:val="18"/>
      </w:rPr>
      <w:tab/>
    </w:r>
    <w:r>
      <w:t>GE.22-02299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2A43" w14:textId="3F4A941F" w:rsidR="00B67D8C" w:rsidRPr="00B67D8C" w:rsidRDefault="00B67D8C" w:rsidP="00B67D8C">
    <w:pPr>
      <w:pStyle w:val="Pieddepage"/>
      <w:tabs>
        <w:tab w:val="right" w:pos="9638"/>
      </w:tabs>
      <w:rPr>
        <w:b/>
        <w:sz w:val="18"/>
      </w:rPr>
    </w:pPr>
    <w:r>
      <w:t>GE.22-02299</w:t>
    </w:r>
    <w:r>
      <w:tab/>
    </w:r>
    <w:r w:rsidRPr="00B67D8C">
      <w:rPr>
        <w:b/>
        <w:sz w:val="18"/>
      </w:rPr>
      <w:fldChar w:fldCharType="begin"/>
    </w:r>
    <w:r w:rsidRPr="00B67D8C">
      <w:rPr>
        <w:b/>
        <w:sz w:val="18"/>
      </w:rPr>
      <w:instrText xml:space="preserve"> PAGE  \* MERGEFORMAT </w:instrText>
    </w:r>
    <w:r w:rsidRPr="00B67D8C">
      <w:rPr>
        <w:b/>
        <w:sz w:val="18"/>
      </w:rPr>
      <w:fldChar w:fldCharType="separate"/>
    </w:r>
    <w:r w:rsidRPr="00B67D8C">
      <w:rPr>
        <w:b/>
        <w:noProof/>
        <w:sz w:val="18"/>
      </w:rPr>
      <w:t>3</w:t>
    </w:r>
    <w:r w:rsidRPr="00B67D8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6DD1" w14:textId="26029BA0" w:rsidR="007F20FA" w:rsidRPr="00B67D8C" w:rsidRDefault="00B67D8C" w:rsidP="00B67D8C">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C900CD4" wp14:editId="61276F1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22-02299  (F)</w:t>
    </w:r>
    <w:r>
      <w:rPr>
        <w:noProof/>
        <w:sz w:val="20"/>
      </w:rPr>
      <w:drawing>
        <wp:anchor distT="0" distB="0" distL="114300" distR="114300" simplePos="0" relativeHeight="251660288" behindDoc="0" locked="0" layoutInCell="1" allowOverlap="1" wp14:anchorId="4641C887" wp14:editId="1DF15BC3">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180322    180322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CF8C" w14:textId="77777777" w:rsidR="00B17EA7" w:rsidRPr="00AC3823" w:rsidRDefault="00B17EA7" w:rsidP="00AC3823">
      <w:pPr>
        <w:pStyle w:val="Pieddepage"/>
        <w:tabs>
          <w:tab w:val="right" w:pos="2155"/>
        </w:tabs>
        <w:spacing w:after="80" w:line="240" w:lineRule="atLeast"/>
        <w:ind w:left="680"/>
        <w:rPr>
          <w:u w:val="single"/>
        </w:rPr>
      </w:pPr>
      <w:r>
        <w:rPr>
          <w:u w:val="single"/>
        </w:rPr>
        <w:tab/>
      </w:r>
    </w:p>
  </w:footnote>
  <w:footnote w:type="continuationSeparator" w:id="0">
    <w:p w14:paraId="74EFE650" w14:textId="77777777" w:rsidR="00B17EA7" w:rsidRPr="00AC3823" w:rsidRDefault="00B17EA7" w:rsidP="00AC3823">
      <w:pPr>
        <w:pStyle w:val="Pieddepage"/>
        <w:tabs>
          <w:tab w:val="right" w:pos="2155"/>
        </w:tabs>
        <w:spacing w:after="80" w:line="240" w:lineRule="atLeast"/>
        <w:ind w:left="680"/>
        <w:rPr>
          <w:u w:val="single"/>
        </w:rPr>
      </w:pPr>
      <w:r>
        <w:rPr>
          <w:u w:val="single"/>
        </w:rPr>
        <w:tab/>
      </w:r>
    </w:p>
  </w:footnote>
  <w:footnote w:type="continuationNotice" w:id="1">
    <w:p w14:paraId="30C5974F" w14:textId="77777777" w:rsidR="00B17EA7" w:rsidRPr="00AC3823" w:rsidRDefault="00B17EA7">
      <w:pPr>
        <w:spacing w:line="240" w:lineRule="auto"/>
        <w:rPr>
          <w:sz w:val="2"/>
          <w:szCs w:val="2"/>
        </w:rPr>
      </w:pPr>
    </w:p>
  </w:footnote>
  <w:footnote w:id="2">
    <w:p w14:paraId="5E39FEE3" w14:textId="77777777" w:rsidR="00B67D8C" w:rsidRPr="005F6C8B" w:rsidRDefault="00B67D8C" w:rsidP="00B67D8C">
      <w:pPr>
        <w:pStyle w:val="Notedebasdepage"/>
        <w:jc w:val="both"/>
        <w:rPr>
          <w:lang w:val="fr-FR"/>
        </w:rPr>
      </w:pPr>
      <w:r>
        <w:rPr>
          <w:lang w:val="fr-FR"/>
        </w:rPr>
        <w:tab/>
      </w:r>
      <w:r w:rsidRPr="00B67D8C">
        <w:rPr>
          <w:sz w:val="20"/>
          <w:lang w:val="fr-FR"/>
        </w:rPr>
        <w:t>*</w:t>
      </w:r>
      <w:r>
        <w:rPr>
          <w:lang w:val="fr-FR"/>
        </w:rPr>
        <w:tab/>
        <w:t>Conformément au programme de travail du Comité des transports intérieurs pour 2022 tel qu’il figure dans le projet de budget-programme pour 2022 (A/76/6 (Sect. 20), par. 20.76),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69C4" w14:textId="4C54E495" w:rsidR="00B67D8C" w:rsidRPr="00B67D8C" w:rsidRDefault="00B67D8C">
    <w:pPr>
      <w:pStyle w:val="En-tte"/>
    </w:pPr>
    <w:fldSimple w:instr=" TITLE  \* MERGEFORMAT ">
      <w:r>
        <w:t>ECE/TRANS/WP.29/GRSP/2022/10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E5E9" w14:textId="40710AD9" w:rsidR="00B67D8C" w:rsidRPr="00B67D8C" w:rsidRDefault="00B67D8C" w:rsidP="00B67D8C">
    <w:pPr>
      <w:pStyle w:val="En-tte"/>
      <w:jc w:val="right"/>
    </w:pPr>
    <w:fldSimple w:instr=" TITLE  \* MERGEFORMAT ">
      <w:r>
        <w:t>ECE/TRANS/WP.29/GRSP/2022/10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A7"/>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C0658"/>
    <w:rsid w:val="002D7C93"/>
    <w:rsid w:val="00305801"/>
    <w:rsid w:val="003916DE"/>
    <w:rsid w:val="00421996"/>
    <w:rsid w:val="00436C5A"/>
    <w:rsid w:val="00441C3B"/>
    <w:rsid w:val="00446FE5"/>
    <w:rsid w:val="00452396"/>
    <w:rsid w:val="00477EB2"/>
    <w:rsid w:val="004837D8"/>
    <w:rsid w:val="004E2EED"/>
    <w:rsid w:val="004E468C"/>
    <w:rsid w:val="005505B7"/>
    <w:rsid w:val="00573BE5"/>
    <w:rsid w:val="00586ED3"/>
    <w:rsid w:val="00596AA9"/>
    <w:rsid w:val="0071601D"/>
    <w:rsid w:val="007A62E6"/>
    <w:rsid w:val="007F20FA"/>
    <w:rsid w:val="007F6E20"/>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17EA7"/>
    <w:rsid w:val="00B45F2E"/>
    <w:rsid w:val="00B67D8C"/>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BBB29"/>
  <w15:docId w15:val="{38FC5DE1-055E-4A09-A4A1-38122E7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Fußnotentext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B67D8C"/>
    <w:rPr>
      <w:rFonts w:ascii="Times New Roman" w:eastAsiaTheme="minorHAnsi" w:hAnsi="Times New Roman" w:cs="Times New Roman"/>
      <w:sz w:val="20"/>
      <w:szCs w:val="20"/>
      <w:lang w:eastAsia="en-US"/>
    </w:rPr>
  </w:style>
  <w:style w:type="character" w:customStyle="1" w:styleId="HChGChar">
    <w:name w:val="_ H _Ch_G Char"/>
    <w:link w:val="HChG"/>
    <w:locked/>
    <w:rsid w:val="00B67D8C"/>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9892-C054-4CE1-B2DA-10AD718F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ECE_TRANS.dotm</Template>
  <TotalTime>1</TotalTime>
  <Pages>4</Pages>
  <Words>1392</Words>
  <Characters>7192</Characters>
  <Application>Microsoft Office Word</Application>
  <DocSecurity>0</DocSecurity>
  <Lines>253</Lines>
  <Paragraphs>134</Paragraphs>
  <ScaleCrop>false</ScaleCrop>
  <HeadingPairs>
    <vt:vector size="2" baseType="variant">
      <vt:variant>
        <vt:lpstr>Titre</vt:lpstr>
      </vt:variant>
      <vt:variant>
        <vt:i4>1</vt:i4>
      </vt:variant>
    </vt:vector>
  </HeadingPairs>
  <TitlesOfParts>
    <vt:vector size="1" baseType="lpstr">
      <vt:lpstr>ECE/TRANS/WP.29/GRSP/2022/10</vt:lpstr>
    </vt:vector>
  </TitlesOfParts>
  <Company>DCM</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ECE/TRANS/WP.29/GRSP/2022/10</dc:title>
  <dc:subject/>
  <dc:creator>Sandrine CLERE</dc:creator>
  <cp:keywords/>
  <cp:lastModifiedBy>Sandrine Clere</cp:lastModifiedBy>
  <cp:revision>2</cp:revision>
  <cp:lastPrinted>2014-05-14T10:59:00Z</cp:lastPrinted>
  <dcterms:created xsi:type="dcterms:W3CDTF">2022-03-18T14:10:00Z</dcterms:created>
  <dcterms:modified xsi:type="dcterms:W3CDTF">2022-03-18T14:10:00Z</dcterms:modified>
</cp:coreProperties>
</file>