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46FE3C9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4EE052B" w14:textId="77777777" w:rsidR="002D5AAC" w:rsidRDefault="002D5AAC" w:rsidP="002119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A49046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E3AF60D" w14:textId="62C1E3FE" w:rsidR="002D5AAC" w:rsidRDefault="0021192C" w:rsidP="0021192C">
            <w:pPr>
              <w:jc w:val="right"/>
            </w:pPr>
            <w:r w:rsidRPr="0021192C">
              <w:rPr>
                <w:sz w:val="40"/>
              </w:rPr>
              <w:t>ECE</w:t>
            </w:r>
            <w:r>
              <w:t>/TRANS/WP.29/GRSP/2022/8</w:t>
            </w:r>
          </w:p>
        </w:tc>
      </w:tr>
      <w:tr w:rsidR="002D5AAC" w:rsidRPr="009E252D" w14:paraId="305FBE31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6868D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DADE5B0" wp14:editId="33515E4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89F797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1AFFD5B4" w14:textId="77777777" w:rsidR="002D5AAC" w:rsidRDefault="0021192C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4FDA5F70" w14:textId="77777777" w:rsidR="0021192C" w:rsidRDefault="0021192C" w:rsidP="0021192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18 February 2022</w:t>
            </w:r>
          </w:p>
          <w:p w14:paraId="7D103010" w14:textId="77777777" w:rsidR="0021192C" w:rsidRDefault="0021192C" w:rsidP="0021192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9EC1148" w14:textId="2FE352B3" w:rsidR="0021192C" w:rsidRPr="008D53B6" w:rsidRDefault="0021192C" w:rsidP="0021192C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641018C4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62DF551" w14:textId="77777777" w:rsidR="0021192C" w:rsidRPr="00E9747C" w:rsidRDefault="0021192C" w:rsidP="0021192C">
      <w:pPr>
        <w:spacing w:before="120" w:after="120"/>
        <w:rPr>
          <w:rFonts w:asciiTheme="majorBidi" w:hAnsiTheme="majorBidi" w:cstheme="majorBidi"/>
          <w:sz w:val="28"/>
          <w:szCs w:val="28"/>
        </w:rPr>
      </w:pPr>
      <w:bookmarkStart w:id="0" w:name="_Hlk96623902"/>
      <w:r w:rsidRPr="00E9747C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5C290D19" w14:textId="77777777" w:rsidR="0021192C" w:rsidRPr="00E9747C" w:rsidRDefault="0021192C" w:rsidP="0021192C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E9747C">
        <w:rPr>
          <w:rFonts w:asciiTheme="majorBidi" w:hAnsiTheme="majorBidi" w:cstheme="majorBidi"/>
          <w:b/>
          <w:bCs/>
          <w:sz w:val="24"/>
          <w:szCs w:val="24"/>
        </w:rPr>
        <w:t xml:space="preserve">Всемирный форум для согласования правил </w:t>
      </w:r>
      <w:r w:rsidRPr="00E9747C">
        <w:rPr>
          <w:rFonts w:asciiTheme="majorBidi" w:hAnsiTheme="majorBidi" w:cstheme="majorBidi"/>
          <w:b/>
          <w:bCs/>
          <w:sz w:val="24"/>
          <w:szCs w:val="24"/>
        </w:rPr>
        <w:br/>
        <w:t>в области транспортных средств</w:t>
      </w:r>
    </w:p>
    <w:p w14:paraId="2DE86ED8" w14:textId="77777777" w:rsidR="0021192C" w:rsidRPr="00E9747C" w:rsidRDefault="0021192C" w:rsidP="0021192C">
      <w:pPr>
        <w:spacing w:before="120" w:line="240" w:lineRule="auto"/>
        <w:rPr>
          <w:b/>
        </w:rPr>
      </w:pPr>
      <w:r w:rsidRPr="00E9747C">
        <w:rPr>
          <w:b/>
        </w:rPr>
        <w:t>Рабочая группа по пассивной безопасности</w:t>
      </w:r>
      <w:r w:rsidRPr="00E9747C">
        <w:rPr>
          <w:b/>
        </w:rPr>
        <w:tab/>
      </w:r>
    </w:p>
    <w:p w14:paraId="48F12A7C" w14:textId="77777777" w:rsidR="0021192C" w:rsidRPr="00E9747C" w:rsidRDefault="0021192C" w:rsidP="0021192C">
      <w:pPr>
        <w:spacing w:before="120" w:line="240" w:lineRule="auto"/>
        <w:rPr>
          <w:b/>
        </w:rPr>
      </w:pPr>
      <w:r w:rsidRPr="00E9747C">
        <w:rPr>
          <w:b/>
        </w:rPr>
        <w:t>Семьдесят первая сессия</w:t>
      </w:r>
    </w:p>
    <w:p w14:paraId="66F7C4F7" w14:textId="489D82A2" w:rsidR="0021192C" w:rsidRPr="00E9747C" w:rsidRDefault="0021192C" w:rsidP="0021192C">
      <w:pPr>
        <w:spacing w:line="240" w:lineRule="auto"/>
      </w:pPr>
      <w:r w:rsidRPr="00E9747C">
        <w:t>Женева, 9–13 мая 2022</w:t>
      </w:r>
      <w:r w:rsidR="009E252D">
        <w:t xml:space="preserve"> года</w:t>
      </w:r>
    </w:p>
    <w:p w14:paraId="4A4C237A" w14:textId="77777777" w:rsidR="0021192C" w:rsidRPr="00E9747C" w:rsidRDefault="0021192C" w:rsidP="0021192C">
      <w:pPr>
        <w:spacing w:line="240" w:lineRule="auto"/>
        <w:rPr>
          <w:rFonts w:asciiTheme="majorBidi" w:hAnsiTheme="majorBidi" w:cstheme="majorBidi"/>
        </w:rPr>
      </w:pPr>
      <w:r w:rsidRPr="00E9747C">
        <w:rPr>
          <w:rFonts w:asciiTheme="majorBidi" w:hAnsiTheme="majorBidi" w:cstheme="majorBidi"/>
        </w:rPr>
        <w:t>Пункт 10 предварительной повестки дня</w:t>
      </w:r>
    </w:p>
    <w:p w14:paraId="65F9E0CD" w14:textId="77777777" w:rsidR="0021192C" w:rsidRPr="00E9747C" w:rsidRDefault="0021192C" w:rsidP="0021192C">
      <w:pPr>
        <w:spacing w:line="240" w:lineRule="auto"/>
        <w:rPr>
          <w:b/>
        </w:rPr>
      </w:pPr>
      <w:r w:rsidRPr="00E9747C">
        <w:rPr>
          <w:b/>
        </w:rPr>
        <w:t xml:space="preserve">Правила № 129 ООН (усовершенствованные детские </w:t>
      </w:r>
      <w:r w:rsidRPr="00E9747C">
        <w:rPr>
          <w:rFonts w:asciiTheme="majorBidi" w:hAnsiTheme="majorBidi" w:cstheme="majorBidi"/>
          <w:b/>
          <w:bCs/>
          <w:sz w:val="24"/>
          <w:szCs w:val="24"/>
        </w:rPr>
        <w:br/>
      </w:r>
      <w:r w:rsidRPr="00E9747C">
        <w:rPr>
          <w:b/>
        </w:rPr>
        <w:t>удерживающие системы)</w:t>
      </w:r>
    </w:p>
    <w:bookmarkEnd w:id="0"/>
    <w:p w14:paraId="3E31FE60" w14:textId="77777777" w:rsidR="0021192C" w:rsidRPr="00E9747C" w:rsidRDefault="0021192C" w:rsidP="0021192C">
      <w:pPr>
        <w:pStyle w:val="HChG"/>
        <w:rPr>
          <w:bCs/>
        </w:rPr>
      </w:pPr>
      <w:r w:rsidRPr="00E9747C">
        <w:tab/>
      </w:r>
      <w:r w:rsidRPr="00E9747C">
        <w:tab/>
        <w:t xml:space="preserve">Предложение по дополнению 8 к поправкам серии </w:t>
      </w:r>
      <w:r w:rsidRPr="00E9747C">
        <w:rPr>
          <w:bCs/>
        </w:rPr>
        <w:t>03</w:t>
      </w:r>
    </w:p>
    <w:p w14:paraId="1EF883EA" w14:textId="77777777" w:rsidR="0021192C" w:rsidRPr="00E9747C" w:rsidRDefault="0021192C" w:rsidP="0021192C">
      <w:pPr>
        <w:pStyle w:val="H1G"/>
        <w:ind w:left="0" w:firstLine="1134"/>
      </w:pPr>
      <w:r w:rsidRPr="00E9747C">
        <w:t>Представлено экспертом от Нидерландов</w:t>
      </w:r>
      <w:r w:rsidRPr="008E3CD9">
        <w:rPr>
          <w:b w:val="0"/>
          <w:sz w:val="20"/>
        </w:rPr>
        <w:footnoteReference w:customMarkFollows="1" w:id="1"/>
        <w:t>*</w:t>
      </w:r>
    </w:p>
    <w:p w14:paraId="3EE97615" w14:textId="7EF93131" w:rsidR="0021192C" w:rsidRPr="00E9747C" w:rsidRDefault="0021192C" w:rsidP="0021192C">
      <w:pPr>
        <w:pStyle w:val="SingleTxtG"/>
        <w:ind w:firstLine="567"/>
        <w:rPr>
          <w:rFonts w:asciiTheme="majorBidi" w:hAnsiTheme="majorBidi" w:cstheme="majorBidi"/>
          <w:shd w:val="clear" w:color="auto" w:fill="FFFFFF"/>
        </w:rPr>
      </w:pPr>
      <w:r w:rsidRPr="00E9747C">
        <w:rPr>
          <w:rFonts w:asciiTheme="majorBidi" w:hAnsiTheme="majorBidi" w:cstheme="majorBidi"/>
          <w:shd w:val="clear" w:color="auto" w:fill="FFFFFF"/>
        </w:rPr>
        <w:t xml:space="preserve">Воспроизведенный ниже текст был подготовлен экспертом от Нидерландов по поручению группы технического обслуживания (ГТО) в целях уточнения требований, касающихся контроля смещения грудной клетки манекена Q10, а также правильного места проведения измерения на грудном отделе позвоночника. </w:t>
      </w:r>
      <w:bookmarkStart w:id="2" w:name="_Hlk96624359"/>
      <w:r w:rsidRPr="00E9747C">
        <w:rPr>
          <w:rFonts w:asciiTheme="majorBidi" w:hAnsiTheme="majorBidi" w:cstheme="majorBidi"/>
          <w:shd w:val="clear" w:color="auto" w:fill="FFFFFF"/>
        </w:rPr>
        <w:t xml:space="preserve">Изменения к существующему тексту Правил ООН выделены жирным шрифтом в случае новых или зачеркиванием </w:t>
      </w:r>
      <w:r w:rsidR="005D3AF9" w:rsidRPr="005D3AF9">
        <w:rPr>
          <w:rFonts w:asciiTheme="majorBidi" w:hAnsiTheme="majorBidi" w:cstheme="majorBidi"/>
        </w:rPr>
        <w:t>—</w:t>
      </w:r>
      <w:r w:rsidRPr="00E9747C">
        <w:rPr>
          <w:rFonts w:asciiTheme="majorBidi" w:hAnsiTheme="majorBidi" w:cstheme="majorBidi"/>
        </w:rPr>
        <w:t xml:space="preserve"> </w:t>
      </w:r>
      <w:r w:rsidRPr="00E9747C">
        <w:rPr>
          <w:rFonts w:asciiTheme="majorBidi" w:hAnsiTheme="majorBidi" w:cstheme="majorBidi"/>
          <w:shd w:val="clear" w:color="auto" w:fill="FFFFFF"/>
        </w:rPr>
        <w:t>в случае исключенных элементов</w:t>
      </w:r>
      <w:bookmarkEnd w:id="2"/>
      <w:r w:rsidRPr="00E9747C">
        <w:rPr>
          <w:rFonts w:asciiTheme="majorBidi" w:hAnsiTheme="majorBidi" w:cstheme="majorBidi"/>
          <w:shd w:val="clear" w:color="auto" w:fill="FFFFFF"/>
        </w:rPr>
        <w:t>.</w:t>
      </w:r>
    </w:p>
    <w:p w14:paraId="1D63E7CF" w14:textId="77777777" w:rsidR="0021192C" w:rsidRPr="0021192C" w:rsidRDefault="0021192C" w:rsidP="0021192C">
      <w:pPr>
        <w:suppressAutoHyphens w:val="0"/>
        <w:spacing w:line="240" w:lineRule="auto"/>
      </w:pPr>
      <w:r w:rsidRPr="0021192C">
        <w:br w:type="page"/>
      </w:r>
    </w:p>
    <w:p w14:paraId="1CC0C46C" w14:textId="77777777" w:rsidR="0021192C" w:rsidRPr="00E9747C" w:rsidRDefault="0021192C" w:rsidP="0021192C">
      <w:pPr>
        <w:pStyle w:val="HChG"/>
        <w:rPr>
          <w:snapToGrid w:val="0"/>
          <w:lang w:eastAsia="ja-JP"/>
        </w:rPr>
      </w:pPr>
      <w:r w:rsidRPr="0021192C">
        <w:rPr>
          <w:snapToGrid w:val="0"/>
          <w:lang w:eastAsia="ja-JP"/>
        </w:rPr>
        <w:lastRenderedPageBreak/>
        <w:tab/>
      </w:r>
      <w:r w:rsidRPr="00E9747C">
        <w:rPr>
          <w:snapToGrid w:val="0"/>
          <w:lang w:eastAsia="ja-JP"/>
        </w:rPr>
        <w:t>I.</w:t>
      </w:r>
      <w:r w:rsidRPr="00E9747C">
        <w:rPr>
          <w:snapToGrid w:val="0"/>
          <w:lang w:eastAsia="ja-JP"/>
        </w:rPr>
        <w:tab/>
        <w:t>Предложение</w:t>
      </w:r>
    </w:p>
    <w:p w14:paraId="2A3C1D01" w14:textId="77777777" w:rsidR="0021192C" w:rsidRPr="00E9747C" w:rsidRDefault="0021192C" w:rsidP="0021192C">
      <w:pPr>
        <w:pStyle w:val="para"/>
        <w:rPr>
          <w:lang w:val="ru-RU"/>
        </w:rPr>
      </w:pPr>
      <w:r w:rsidRPr="00E9747C">
        <w:rPr>
          <w:i/>
          <w:lang w:val="ru-RU"/>
        </w:rPr>
        <w:t>Пункт 6.6.4.3.1</w:t>
      </w:r>
      <w:r w:rsidRPr="00E9747C">
        <w:rPr>
          <w:lang w:val="ru-RU"/>
        </w:rPr>
        <w:t xml:space="preserve"> </w:t>
      </w:r>
      <w:r w:rsidRPr="00E9747C">
        <w:rPr>
          <w:rFonts w:asciiTheme="majorBidi" w:hAnsiTheme="majorBidi" w:cstheme="majorBidi"/>
          <w:iCs/>
          <w:lang w:val="ru-RU"/>
        </w:rPr>
        <w:t>изменить следующим образом</w:t>
      </w:r>
      <w:r w:rsidRPr="00E9747C">
        <w:rPr>
          <w:lang w:val="ru-RU"/>
        </w:rPr>
        <w:t>:</w:t>
      </w:r>
    </w:p>
    <w:p w14:paraId="5F318AED" w14:textId="77777777" w:rsidR="0021192C" w:rsidRPr="00E9747C" w:rsidRDefault="0021192C" w:rsidP="0021192C">
      <w:pPr>
        <w:pStyle w:val="SingleTxtGR"/>
        <w:spacing w:after="100" w:line="230" w:lineRule="atLeast"/>
        <w:ind w:left="2268" w:hanging="1134"/>
        <w:rPr>
          <w:bCs/>
        </w:rPr>
      </w:pPr>
      <w:r w:rsidRPr="00E9747C">
        <w:t>«6.6.4.3.1</w:t>
      </w:r>
      <w:r w:rsidRPr="00E9747C">
        <w:tab/>
        <w:t xml:space="preserve">Критерии оценки степени травмирования при лобовом ударе и ударе сзади указаны в таблице </w:t>
      </w:r>
      <w:r w:rsidRPr="00E9747C">
        <w:rPr>
          <w:bCs/>
        </w:rPr>
        <w:t xml:space="preserve">4. </w:t>
      </w:r>
    </w:p>
    <w:p w14:paraId="0AAB7E97" w14:textId="77777777" w:rsidR="0021192C" w:rsidRPr="00E9747C" w:rsidRDefault="0021192C" w:rsidP="0021192C">
      <w:pPr>
        <w:pStyle w:val="H23G"/>
        <w:rPr>
          <w:b w:val="0"/>
          <w:bCs/>
        </w:rPr>
      </w:pPr>
      <w:r w:rsidRPr="00E9747C">
        <w:rPr>
          <w:b w:val="0"/>
          <w:bCs/>
        </w:rPr>
        <w:tab/>
      </w:r>
      <w:r w:rsidRPr="00E9747C">
        <w:rPr>
          <w:b w:val="0"/>
          <w:bCs/>
        </w:rPr>
        <w:tab/>
        <w:t>Таблица 4</w:t>
      </w:r>
    </w:p>
    <w:tbl>
      <w:tblPr>
        <w:tblStyle w:val="TabNum"/>
        <w:tblW w:w="8504" w:type="dxa"/>
        <w:tblInd w:w="1134" w:type="dxa"/>
        <w:tblLayout w:type="fixed"/>
        <w:tblLook w:val="05E0" w:firstRow="1" w:lastRow="1" w:firstColumn="1" w:lastColumn="1" w:noHBand="0" w:noVBand="1"/>
      </w:tblPr>
      <w:tblGrid>
        <w:gridCol w:w="2405"/>
        <w:gridCol w:w="1729"/>
        <w:gridCol w:w="851"/>
        <w:gridCol w:w="585"/>
        <w:gridCol w:w="586"/>
        <w:gridCol w:w="586"/>
        <w:gridCol w:w="490"/>
        <w:gridCol w:w="418"/>
        <w:gridCol w:w="854"/>
      </w:tblGrid>
      <w:tr w:rsidR="0021192C" w:rsidRPr="00E9747C" w14:paraId="2EC42562" w14:textId="77777777" w:rsidTr="009E252D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242E2F" w14:textId="77777777" w:rsidR="0021192C" w:rsidRPr="00E9747C" w:rsidRDefault="0021192C" w:rsidP="00CD370B">
            <w:pPr>
              <w:spacing w:before="80" w:after="80" w:line="200" w:lineRule="exact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Критерий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0CBE48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Сокращение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97B6" w14:textId="77777777" w:rsidR="0021192C" w:rsidRPr="00E9747C" w:rsidRDefault="0021192C" w:rsidP="00CD370B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Единица измерения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50CDD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Q0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4B5BEA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Q1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1213D9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Q1,5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903EC7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Q3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C5350D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Q6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912EFA" w14:textId="77777777" w:rsidR="0021192C" w:rsidRPr="00E9747C" w:rsidRDefault="0021192C" w:rsidP="009E252D">
            <w:pPr>
              <w:spacing w:before="80" w:after="80" w:line="2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E9747C">
              <w:rPr>
                <w:i/>
                <w:sz w:val="16"/>
              </w:rPr>
              <w:t>Q10</w:t>
            </w:r>
          </w:p>
        </w:tc>
      </w:tr>
      <w:tr w:rsidR="0021192C" w:rsidRPr="00E9747C" w14:paraId="4CCCCA25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E1E" w14:textId="77777777" w:rsidR="0021192C" w:rsidRPr="00E9747C" w:rsidRDefault="0021192C" w:rsidP="00CD370B">
            <w:pPr>
              <w:spacing w:line="220" w:lineRule="atLeast"/>
            </w:pPr>
            <w:r w:rsidRPr="00E9747C">
              <w:t>Критерий травмирования головы (только в случае соприкосновения при испытании в транспортном средстве)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39C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HPC</w:t>
            </w:r>
            <w:r w:rsidRPr="009E252D">
              <w:rPr>
                <w:szCs w:val="18"/>
              </w:rPr>
              <w:t>*</w:t>
            </w:r>
            <w:r w:rsidRPr="00E9747C">
              <w:t xml:space="preserve"> (15)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1EE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B29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600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A7A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600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FD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600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2E5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800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2BE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800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DE9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800</w:t>
            </w:r>
          </w:p>
        </w:tc>
      </w:tr>
      <w:tr w:rsidR="0021192C" w:rsidRPr="00E9747C" w14:paraId="3AFF78CF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9DC" w14:textId="77777777" w:rsidR="0021192C" w:rsidRPr="00E9747C" w:rsidRDefault="0021192C" w:rsidP="00CD370B">
            <w:pPr>
              <w:spacing w:line="220" w:lineRule="atLeast"/>
            </w:pPr>
            <w:r w:rsidRPr="00E9747C">
              <w:t>Ускорение головы 3 мс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6C1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 xml:space="preserve">Голова — </w:t>
            </w:r>
            <w:r w:rsidRPr="00E9747C">
              <w:br/>
              <w:t>кум. зн. 3 мс</w:t>
            </w:r>
            <w:r w:rsidRPr="009E252D">
              <w:rPr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C149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24B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9BFD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376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494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80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33D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7691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80</w:t>
            </w:r>
          </w:p>
        </w:tc>
      </w:tr>
      <w:tr w:rsidR="0021192C" w:rsidRPr="00E9747C" w14:paraId="7EC63E33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8C2" w14:textId="77777777" w:rsidR="0021192C" w:rsidRPr="00E9747C" w:rsidRDefault="0021192C" w:rsidP="00CD370B">
            <w:pPr>
              <w:spacing w:line="220" w:lineRule="atLeast"/>
            </w:pPr>
            <w:r w:rsidRPr="00E9747C">
              <w:t>Сжимающая сила верхней части шеи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954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Fz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E949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Н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7368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Только для целей мониторинга**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71D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92C" w:rsidRPr="00E9747C" w14:paraId="4779951B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3359" w14:textId="77777777" w:rsidR="0021192C" w:rsidRPr="00E9747C" w:rsidRDefault="0021192C" w:rsidP="00CD370B">
            <w:pPr>
              <w:spacing w:line="220" w:lineRule="atLeast"/>
            </w:pPr>
            <w:r w:rsidRPr="00E9747C">
              <w:t>Изгибающий момент верхней части шеи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AE2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79DD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Нм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45A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E35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92C" w:rsidRPr="00E9747C" w14:paraId="6F9884B2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C16" w14:textId="77777777" w:rsidR="0021192C" w:rsidRPr="00E9747C" w:rsidRDefault="0021192C" w:rsidP="00CD370B">
            <w:pPr>
              <w:spacing w:line="220" w:lineRule="atLeast"/>
            </w:pPr>
            <w:r w:rsidRPr="00E9747C">
              <w:t>Ускорение грудной клетки</w:t>
            </w:r>
            <w:r w:rsidRPr="00E9747C">
              <w:rPr>
                <w:lang w:val="en-US"/>
              </w:rPr>
              <w:t xml:space="preserve"> </w:t>
            </w:r>
            <w:r w:rsidRPr="00E9747C">
              <w:t>3 мс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9235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Грудная клетка — кум. зн. 3 мс</w:t>
            </w:r>
            <w:r w:rsidRPr="009E252D">
              <w:rPr>
                <w:szCs w:val="18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0A1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E041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732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2AE0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8AE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55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4DE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153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55</w:t>
            </w:r>
            <w:r w:rsidRPr="00E9747C">
              <w:rPr>
                <w:b/>
                <w:bCs/>
              </w:rPr>
              <w:t>******</w:t>
            </w:r>
          </w:p>
        </w:tc>
      </w:tr>
      <w:tr w:rsidR="0021192C" w:rsidRPr="00E9747C" w14:paraId="08D3BF7E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9122" w14:textId="77777777" w:rsidR="0021192C" w:rsidRPr="00E9747C" w:rsidRDefault="0021192C" w:rsidP="00CD370B">
            <w:pPr>
              <w:spacing w:line="220" w:lineRule="atLeast"/>
            </w:pPr>
            <w:r w:rsidRPr="00E9747C">
              <w:t>Смещение грудной клетки</w:t>
            </w:r>
            <w:r w:rsidRPr="009E252D">
              <w:rPr>
                <w:b/>
                <w:bCs/>
                <w:szCs w:val="18"/>
              </w:rPr>
              <w:t>*****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18F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ТВС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402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мм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F3E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НП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ABB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Только для целей мониторинга**</w:t>
            </w:r>
          </w:p>
        </w:tc>
      </w:tr>
      <w:tr w:rsidR="0021192C" w:rsidRPr="00E9747C" w14:paraId="498EC1C0" w14:textId="77777777" w:rsidTr="009E2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0A28" w14:textId="77777777" w:rsidR="0021192C" w:rsidRPr="00E9747C" w:rsidRDefault="0021192C" w:rsidP="00CD370B">
            <w:pPr>
              <w:spacing w:line="220" w:lineRule="atLeast"/>
            </w:pPr>
            <w:r w:rsidRPr="00E9747C">
              <w:t>Давление в районе брюшной полости</w:t>
            </w:r>
            <w:r w:rsidRPr="009E252D">
              <w:rPr>
                <w:szCs w:val="18"/>
              </w:rPr>
              <w:t>****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08203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892FF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бар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BF54F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НП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ECC23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НП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A3EE6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1BAB7B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1,0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E9B25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2D83E" w14:textId="77777777" w:rsidR="0021192C" w:rsidRPr="00E9747C" w:rsidRDefault="0021192C" w:rsidP="00CD370B">
            <w:pPr>
              <w:spacing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47C">
              <w:t>1,2</w:t>
            </w:r>
          </w:p>
        </w:tc>
      </w:tr>
    </w:tbl>
    <w:p w14:paraId="04ABCD14" w14:textId="77777777" w:rsidR="0021192C" w:rsidRPr="00E9747C" w:rsidRDefault="0021192C" w:rsidP="009E252D">
      <w:pPr>
        <w:tabs>
          <w:tab w:val="right" w:pos="1588"/>
          <w:tab w:val="left" w:pos="1843"/>
        </w:tabs>
        <w:spacing w:before="120" w:line="220" w:lineRule="exact"/>
        <w:ind w:left="1134" w:right="567"/>
        <w:rPr>
          <w:sz w:val="18"/>
          <w:szCs w:val="18"/>
        </w:rPr>
      </w:pPr>
      <w:r w:rsidRPr="00E9747C">
        <w:tab/>
      </w:r>
      <w:r w:rsidRPr="009E252D">
        <w:rPr>
          <w:sz w:val="18"/>
          <w:szCs w:val="18"/>
        </w:rPr>
        <w:t>*</w:t>
      </w:r>
      <w:r w:rsidRPr="00E9747C">
        <w:rPr>
          <w:sz w:val="18"/>
          <w:szCs w:val="18"/>
        </w:rPr>
        <w:tab/>
        <w:t>НРС: см. приложение 17.</w:t>
      </w:r>
    </w:p>
    <w:p w14:paraId="4DE72213" w14:textId="6F104D7D" w:rsidR="0021192C" w:rsidRPr="00E9747C" w:rsidRDefault="0021192C" w:rsidP="009E252D">
      <w:pPr>
        <w:tabs>
          <w:tab w:val="right" w:pos="1588"/>
          <w:tab w:val="left" w:pos="1843"/>
        </w:tabs>
        <w:spacing w:line="220" w:lineRule="exact"/>
        <w:ind w:left="1843" w:right="567" w:hanging="709"/>
        <w:rPr>
          <w:sz w:val="18"/>
          <w:szCs w:val="18"/>
        </w:rPr>
      </w:pPr>
      <w:r w:rsidRPr="00E9747C">
        <w:rPr>
          <w:sz w:val="18"/>
          <w:szCs w:val="18"/>
        </w:rPr>
        <w:tab/>
      </w:r>
      <w:r w:rsidRPr="009E252D">
        <w:rPr>
          <w:sz w:val="18"/>
          <w:szCs w:val="18"/>
        </w:rPr>
        <w:t>**</w:t>
      </w:r>
      <w:r w:rsidRPr="00E9747C">
        <w:rPr>
          <w:sz w:val="18"/>
          <w:szCs w:val="18"/>
        </w:rPr>
        <w:tab/>
        <w:t>Подлежит пересмотру в течение трех лет с момента вступления в силу поправок серии 01 к</w:t>
      </w:r>
      <w:r w:rsidR="009E252D">
        <w:rPr>
          <w:sz w:val="18"/>
          <w:szCs w:val="18"/>
        </w:rPr>
        <w:t> </w:t>
      </w:r>
      <w:r w:rsidRPr="00E9747C">
        <w:rPr>
          <w:sz w:val="18"/>
          <w:szCs w:val="18"/>
        </w:rPr>
        <w:t>настоящим Правилам.</w:t>
      </w:r>
    </w:p>
    <w:p w14:paraId="37131A61" w14:textId="77777777" w:rsidR="0021192C" w:rsidRPr="00E9747C" w:rsidRDefault="0021192C" w:rsidP="009E252D">
      <w:pPr>
        <w:tabs>
          <w:tab w:val="right" w:pos="1588"/>
          <w:tab w:val="left" w:pos="1843"/>
        </w:tabs>
        <w:spacing w:line="220" w:lineRule="exact"/>
        <w:ind w:left="1134" w:right="567"/>
        <w:rPr>
          <w:sz w:val="18"/>
          <w:szCs w:val="18"/>
        </w:rPr>
      </w:pPr>
      <w:r w:rsidRPr="00E9747C">
        <w:rPr>
          <w:sz w:val="18"/>
          <w:szCs w:val="18"/>
        </w:rPr>
        <w:tab/>
      </w:r>
      <w:r w:rsidRPr="009E252D">
        <w:rPr>
          <w:sz w:val="18"/>
          <w:szCs w:val="18"/>
        </w:rPr>
        <w:t>***</w:t>
      </w:r>
      <w:r w:rsidRPr="00E9747C">
        <w:rPr>
          <w:sz w:val="18"/>
          <w:szCs w:val="18"/>
        </w:rPr>
        <w:tab/>
        <w:t>Кум зн. 3 мс — это кумулятивное значение 3 мс.</w:t>
      </w:r>
    </w:p>
    <w:p w14:paraId="72E7CF28" w14:textId="5918D38B" w:rsidR="0021192C" w:rsidRPr="00F654E8" w:rsidRDefault="0021192C" w:rsidP="009E252D">
      <w:pPr>
        <w:tabs>
          <w:tab w:val="right" w:pos="1588"/>
          <w:tab w:val="left" w:pos="1843"/>
        </w:tabs>
        <w:spacing w:line="220" w:lineRule="exact"/>
        <w:ind w:left="1843" w:right="567" w:hanging="709"/>
        <w:rPr>
          <w:sz w:val="18"/>
          <w:szCs w:val="18"/>
        </w:rPr>
      </w:pPr>
      <w:r w:rsidRPr="00E9747C">
        <w:rPr>
          <w:szCs w:val="18"/>
        </w:rPr>
        <w:tab/>
      </w:r>
      <w:r w:rsidRPr="009E252D">
        <w:rPr>
          <w:sz w:val="18"/>
          <w:szCs w:val="18"/>
        </w:rPr>
        <w:t>****</w:t>
      </w:r>
      <w:r w:rsidRPr="00E9747C">
        <w:rPr>
          <w:szCs w:val="18"/>
        </w:rPr>
        <w:tab/>
      </w:r>
      <w:r w:rsidRPr="00F654E8">
        <w:rPr>
          <w:sz w:val="18"/>
          <w:szCs w:val="18"/>
        </w:rPr>
        <w:t>Давление в районе брюшной полости: для оценки повреждения применяется наиболее высокое зарегистрированное значение (т. e. когда правые датчики регистрируют 1,3 бара, a</w:t>
      </w:r>
      <w:r w:rsidR="009E252D">
        <w:rPr>
          <w:sz w:val="18"/>
          <w:szCs w:val="18"/>
        </w:rPr>
        <w:t> </w:t>
      </w:r>
      <w:r w:rsidRPr="00F654E8">
        <w:rPr>
          <w:sz w:val="18"/>
          <w:szCs w:val="18"/>
        </w:rPr>
        <w:t>левый датчик — 1,0 бар, для оценки повреждения используется 1,3 бара)</w:t>
      </w:r>
      <w:r w:rsidRPr="00F654E8">
        <w:rPr>
          <w:bCs/>
          <w:sz w:val="18"/>
          <w:szCs w:val="18"/>
        </w:rPr>
        <w:t>.</w:t>
      </w:r>
    </w:p>
    <w:p w14:paraId="42031C28" w14:textId="77777777" w:rsidR="0021192C" w:rsidRPr="00F654E8" w:rsidRDefault="0021192C" w:rsidP="009E252D">
      <w:pPr>
        <w:tabs>
          <w:tab w:val="right" w:pos="1588"/>
          <w:tab w:val="left" w:pos="1843"/>
        </w:tabs>
        <w:spacing w:line="220" w:lineRule="exact"/>
        <w:ind w:left="1843" w:right="567" w:hanging="709"/>
        <w:rPr>
          <w:b/>
          <w:bCs/>
          <w:sz w:val="18"/>
          <w:szCs w:val="18"/>
        </w:rPr>
      </w:pPr>
      <w:r w:rsidRPr="009E252D">
        <w:rPr>
          <w:b/>
          <w:bCs/>
          <w:szCs w:val="20"/>
          <w:vertAlign w:val="superscript"/>
        </w:rPr>
        <w:tab/>
      </w:r>
      <w:r w:rsidRPr="009E252D">
        <w:rPr>
          <w:b/>
          <w:bCs/>
          <w:sz w:val="18"/>
          <w:szCs w:val="18"/>
        </w:rPr>
        <w:t>*****</w:t>
      </w:r>
      <w:r w:rsidRPr="00F654E8">
        <w:rPr>
          <w:b/>
          <w:bCs/>
          <w:sz w:val="18"/>
          <w:szCs w:val="18"/>
          <w:vertAlign w:val="superscript"/>
        </w:rPr>
        <w:tab/>
      </w:r>
      <w:r w:rsidRPr="00F654E8">
        <w:rPr>
          <w:b/>
          <w:bCs/>
          <w:sz w:val="18"/>
          <w:szCs w:val="18"/>
        </w:rPr>
        <w:t>Для манекена Q10 измеряют смещение верхней и нижней частей грудной клетки. Используют величину смещения грудной клетки по оси Х.</w:t>
      </w:r>
    </w:p>
    <w:p w14:paraId="0C5BF04B" w14:textId="6077AE58" w:rsidR="0021192C" w:rsidRPr="00F654E8" w:rsidRDefault="0021192C" w:rsidP="009E252D">
      <w:pPr>
        <w:tabs>
          <w:tab w:val="right" w:pos="1588"/>
          <w:tab w:val="left" w:pos="1843"/>
        </w:tabs>
        <w:spacing w:line="220" w:lineRule="exact"/>
        <w:ind w:left="1843" w:right="567" w:hanging="709"/>
        <w:rPr>
          <w:b/>
          <w:bCs/>
          <w:sz w:val="18"/>
          <w:szCs w:val="18"/>
        </w:rPr>
      </w:pPr>
      <w:r w:rsidRPr="00F654E8">
        <w:rPr>
          <w:sz w:val="18"/>
          <w:szCs w:val="18"/>
          <w:vertAlign w:val="superscript"/>
        </w:rPr>
        <w:tab/>
      </w:r>
      <w:r w:rsidRPr="009E252D">
        <w:rPr>
          <w:b/>
          <w:bCs/>
          <w:sz w:val="18"/>
          <w:szCs w:val="18"/>
        </w:rPr>
        <w:t>******</w:t>
      </w:r>
      <w:r w:rsidR="00F654E8" w:rsidRPr="00F654E8">
        <w:rPr>
          <w:b/>
          <w:bCs/>
          <w:sz w:val="18"/>
          <w:szCs w:val="18"/>
          <w:vertAlign w:val="superscript"/>
        </w:rPr>
        <w:tab/>
      </w:r>
      <w:r w:rsidRPr="00F654E8">
        <w:rPr>
          <w:b/>
          <w:bCs/>
          <w:sz w:val="18"/>
          <w:szCs w:val="18"/>
        </w:rPr>
        <w:t>Грудной отдел позвоночника на уровне позвонка Т4 согласно</w:t>
      </w:r>
      <w:r w:rsidR="00F654E8">
        <w:rPr>
          <w:b/>
          <w:bCs/>
          <w:sz w:val="18"/>
          <w:szCs w:val="18"/>
        </w:rPr>
        <w:br/>
      </w:r>
      <w:r w:rsidRPr="00F654E8">
        <w:rPr>
          <w:b/>
          <w:bCs/>
          <w:sz w:val="18"/>
          <w:szCs w:val="18"/>
        </w:rPr>
        <w:t>стандарту</w:t>
      </w:r>
      <w:r w:rsidR="00F654E8">
        <w:rPr>
          <w:b/>
          <w:bCs/>
          <w:sz w:val="18"/>
          <w:szCs w:val="18"/>
        </w:rPr>
        <w:t xml:space="preserve"> </w:t>
      </w:r>
      <w:r w:rsidR="005D3AF9" w:rsidRPr="00F654E8">
        <w:rPr>
          <w:b/>
          <w:bCs/>
          <w:sz w:val="18"/>
          <w:szCs w:val="18"/>
        </w:rPr>
        <w:t>ISO/TS 13499:2019</w:t>
      </w:r>
      <w:r w:rsidRPr="00F654E8">
        <w:rPr>
          <w:sz w:val="18"/>
          <w:szCs w:val="18"/>
        </w:rPr>
        <w:t>».</w:t>
      </w:r>
    </w:p>
    <w:p w14:paraId="3E1E24D8" w14:textId="77777777" w:rsidR="0021192C" w:rsidRPr="0021192C" w:rsidRDefault="0021192C" w:rsidP="0021192C">
      <w:pPr>
        <w:pStyle w:val="HChG"/>
        <w:rPr>
          <w:snapToGrid w:val="0"/>
          <w:lang w:eastAsia="ja-JP"/>
        </w:rPr>
      </w:pPr>
      <w:r w:rsidRPr="00E9747C">
        <w:rPr>
          <w:snapToGrid w:val="0"/>
          <w:lang w:eastAsia="ja-JP"/>
        </w:rPr>
        <w:tab/>
        <w:t>II.</w:t>
      </w:r>
      <w:r w:rsidRPr="00E9747C">
        <w:rPr>
          <w:snapToGrid w:val="0"/>
          <w:lang w:eastAsia="ja-JP"/>
        </w:rPr>
        <w:tab/>
      </w:r>
      <w:r w:rsidRPr="00E9747C">
        <w:t>Обоснование</w:t>
      </w:r>
    </w:p>
    <w:p w14:paraId="257843C5" w14:textId="5C0EDBF9" w:rsidR="0021192C" w:rsidRPr="00E9747C" w:rsidRDefault="0021192C" w:rsidP="008F1237">
      <w:pPr>
        <w:pStyle w:val="SingleTxtG"/>
        <w:spacing w:line="234" w:lineRule="atLeast"/>
        <w:rPr>
          <w:shd w:val="clear" w:color="auto" w:fill="FFFFFF"/>
        </w:rPr>
      </w:pPr>
      <w:r w:rsidRPr="00E9747C">
        <w:t>1.</w:t>
      </w:r>
      <w:r w:rsidRPr="00E9747C">
        <w:tab/>
      </w:r>
      <w:r w:rsidRPr="00E9747C">
        <w:rPr>
          <w:shd w:val="clear" w:color="auto" w:fill="FFFFFF"/>
        </w:rPr>
        <w:t xml:space="preserve">Манекен Q10 </w:t>
      </w:r>
      <w:r w:rsidR="008E3CD9" w:rsidRPr="008E3CD9">
        <w:t>—</w:t>
      </w:r>
      <w:r w:rsidR="008E3CD9">
        <w:t xml:space="preserve"> </w:t>
      </w:r>
      <w:r w:rsidRPr="00E9747C">
        <w:rPr>
          <w:shd w:val="clear" w:color="auto" w:fill="FFFFFF"/>
        </w:rPr>
        <w:t xml:space="preserve">это единственный манекен, оснащенный двухмерным датчиком для оценки </w:t>
      </w:r>
      <w:r w:rsidRPr="00E9747C">
        <w:t xml:space="preserve">смещения грудной </w:t>
      </w:r>
      <w:r w:rsidRPr="00E9747C">
        <w:rPr>
          <w:shd w:val="clear" w:color="auto" w:fill="FFFFFF"/>
        </w:rPr>
        <w:t>клетки. С целью получения данных мониторинга в правильном формате необходимо уточнить, какой именно показатель необходим.</w:t>
      </w:r>
    </w:p>
    <w:p w14:paraId="11CC931E" w14:textId="77777777" w:rsidR="0021192C" w:rsidRPr="00E9747C" w:rsidRDefault="0021192C" w:rsidP="008F1237">
      <w:pPr>
        <w:pStyle w:val="SingleTxtG"/>
        <w:spacing w:line="234" w:lineRule="atLeast"/>
      </w:pPr>
      <w:r w:rsidRPr="00E9747C">
        <w:rPr>
          <w:lang w:eastAsia="ja-JP"/>
        </w:rPr>
        <w:t>2.</w:t>
      </w:r>
      <w:r w:rsidRPr="00E9747C">
        <w:rPr>
          <w:lang w:eastAsia="ja-JP"/>
        </w:rPr>
        <w:tab/>
        <w:t xml:space="preserve">Для </w:t>
      </w:r>
      <w:r w:rsidRPr="00E9747C">
        <w:t>оценки смещения грудной клетки важно уяснить, насколько сильному линейному сжатию подвергается грудная клетка под воздействием трехточечного ремня.</w:t>
      </w:r>
    </w:p>
    <w:p w14:paraId="7034A25D" w14:textId="77777777" w:rsidR="0021192C" w:rsidRPr="00E9747C" w:rsidRDefault="0021192C" w:rsidP="008F1237">
      <w:pPr>
        <w:pStyle w:val="SingleTxtG"/>
        <w:spacing w:line="234" w:lineRule="atLeast"/>
      </w:pPr>
      <w:r w:rsidRPr="00E9747C">
        <w:t>3.</w:t>
      </w:r>
      <w:r w:rsidRPr="00E9747C">
        <w:tab/>
      </w:r>
      <w:r w:rsidRPr="00E9747C">
        <w:rPr>
          <w:shd w:val="clear" w:color="auto" w:fill="FFFFFF"/>
        </w:rPr>
        <w:t>Европейской программой оценки новых автомобилей (ЕвроНКАП) измерение линейного сжатия также предусматривается только в направлении Х.</w:t>
      </w:r>
    </w:p>
    <w:p w14:paraId="2E45BA07" w14:textId="14359280" w:rsidR="0021192C" w:rsidRPr="00E9747C" w:rsidRDefault="0021192C" w:rsidP="008F1237">
      <w:pPr>
        <w:pStyle w:val="SingleTxtG"/>
        <w:spacing w:line="234" w:lineRule="atLeast"/>
      </w:pPr>
      <w:r w:rsidRPr="00E9747C">
        <w:t>4.</w:t>
      </w:r>
      <w:r w:rsidRPr="00E9747C">
        <w:tab/>
      </w:r>
      <w:r w:rsidRPr="00E9747C">
        <w:rPr>
          <w:shd w:val="clear" w:color="auto" w:fill="FFFFFF"/>
        </w:rPr>
        <w:t xml:space="preserve">Манекен Q10 предполагает возможность двух точечных замеров ускорения грудного отдела позвоночника. В целях уточнения правильного места проведения измерения дается указание на позвонок Т4, определенный в стандарте </w:t>
      </w:r>
      <w:r w:rsidRPr="00E9747C">
        <w:t>ISO/TS 13499:2019; данное место расположения также используется в рамках</w:t>
      </w:r>
      <w:r w:rsidRPr="00E9747C">
        <w:rPr>
          <w:shd w:val="clear" w:color="auto" w:fill="FFFFFF"/>
        </w:rPr>
        <w:t xml:space="preserve"> ЕвроНКАП.</w:t>
      </w:r>
    </w:p>
    <w:p w14:paraId="4CA323DC" w14:textId="4119C9B5" w:rsidR="00E12C5F" w:rsidRPr="0021192C" w:rsidRDefault="0021192C" w:rsidP="008E3CD9">
      <w:pPr>
        <w:spacing w:before="240"/>
        <w:jc w:val="center"/>
      </w:pPr>
      <w:r w:rsidRPr="00E9747C">
        <w:rPr>
          <w:u w:val="single"/>
        </w:rPr>
        <w:tab/>
      </w:r>
      <w:r w:rsidRPr="00E9747C">
        <w:rPr>
          <w:u w:val="single"/>
        </w:rPr>
        <w:tab/>
      </w:r>
      <w:r w:rsidRPr="00E9747C">
        <w:rPr>
          <w:u w:val="single"/>
        </w:rPr>
        <w:tab/>
      </w:r>
    </w:p>
    <w:sectPr w:rsidR="00E12C5F" w:rsidRPr="0021192C" w:rsidSect="0021192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4DDD" w14:textId="77777777" w:rsidR="0009699F" w:rsidRPr="00A312BC" w:rsidRDefault="0009699F" w:rsidP="00A312BC"/>
  </w:endnote>
  <w:endnote w:type="continuationSeparator" w:id="0">
    <w:p w14:paraId="7AD78A92" w14:textId="77777777" w:rsidR="0009699F" w:rsidRPr="00A312BC" w:rsidRDefault="0009699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4E6C" w14:textId="1ADE2ECA" w:rsidR="0021192C" w:rsidRPr="0021192C" w:rsidRDefault="0021192C">
    <w:pPr>
      <w:pStyle w:val="a8"/>
    </w:pPr>
    <w:r w:rsidRPr="0021192C">
      <w:rPr>
        <w:b/>
        <w:sz w:val="18"/>
      </w:rPr>
      <w:fldChar w:fldCharType="begin"/>
    </w:r>
    <w:r w:rsidRPr="0021192C">
      <w:rPr>
        <w:b/>
        <w:sz w:val="18"/>
      </w:rPr>
      <w:instrText xml:space="preserve"> PAGE  \* MERGEFORMAT </w:instrText>
    </w:r>
    <w:r w:rsidRPr="0021192C">
      <w:rPr>
        <w:b/>
        <w:sz w:val="18"/>
      </w:rPr>
      <w:fldChar w:fldCharType="separate"/>
    </w:r>
    <w:r w:rsidRPr="0021192C">
      <w:rPr>
        <w:b/>
        <w:noProof/>
        <w:sz w:val="18"/>
      </w:rPr>
      <w:t>2</w:t>
    </w:r>
    <w:r w:rsidRPr="0021192C">
      <w:rPr>
        <w:b/>
        <w:sz w:val="18"/>
      </w:rPr>
      <w:fldChar w:fldCharType="end"/>
    </w:r>
    <w:r>
      <w:rPr>
        <w:b/>
        <w:sz w:val="18"/>
      </w:rPr>
      <w:tab/>
    </w:r>
    <w:r>
      <w:t>GE.22-02282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9B01" w14:textId="62E21F15" w:rsidR="0021192C" w:rsidRPr="0021192C" w:rsidRDefault="0021192C" w:rsidP="0021192C">
    <w:pPr>
      <w:pStyle w:val="a8"/>
      <w:tabs>
        <w:tab w:val="clear" w:pos="9639"/>
        <w:tab w:val="right" w:pos="9638"/>
      </w:tabs>
      <w:rPr>
        <w:b/>
        <w:sz w:val="18"/>
      </w:rPr>
    </w:pPr>
    <w:r>
      <w:t>GE.22-02282</w:t>
    </w:r>
    <w:r>
      <w:tab/>
    </w:r>
    <w:r w:rsidRPr="0021192C">
      <w:rPr>
        <w:b/>
        <w:sz w:val="18"/>
      </w:rPr>
      <w:fldChar w:fldCharType="begin"/>
    </w:r>
    <w:r w:rsidRPr="0021192C">
      <w:rPr>
        <w:b/>
        <w:sz w:val="18"/>
      </w:rPr>
      <w:instrText xml:space="preserve"> PAGE  \* MERGEFORMAT </w:instrText>
    </w:r>
    <w:r w:rsidRPr="0021192C">
      <w:rPr>
        <w:b/>
        <w:sz w:val="18"/>
      </w:rPr>
      <w:fldChar w:fldCharType="separate"/>
    </w:r>
    <w:r w:rsidRPr="0021192C">
      <w:rPr>
        <w:b/>
        <w:noProof/>
        <w:sz w:val="18"/>
      </w:rPr>
      <w:t>3</w:t>
    </w:r>
    <w:r w:rsidRPr="0021192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3C74" w14:textId="3E7F1902" w:rsidR="00042B72" w:rsidRPr="0021192C" w:rsidRDefault="0021192C" w:rsidP="0021192C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3A4879A" wp14:editId="5CB40E5C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22-02282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F62DE80" wp14:editId="2A790C3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8F1">
      <w:t xml:space="preserve">  070322  070322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1B90" w14:textId="77777777" w:rsidR="0009699F" w:rsidRPr="001075E9" w:rsidRDefault="0009699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16C77A1" w14:textId="77777777" w:rsidR="0009699F" w:rsidRDefault="0009699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14F2928D" w14:textId="0A417AC4" w:rsidR="0021192C" w:rsidRPr="00D57817" w:rsidRDefault="0021192C" w:rsidP="0021192C">
      <w:pPr>
        <w:pStyle w:val="ad"/>
      </w:pPr>
      <w:r>
        <w:tab/>
      </w:r>
      <w:r w:rsidRPr="008E3CD9">
        <w:rPr>
          <w:rStyle w:val="aa"/>
          <w:sz w:val="20"/>
          <w:vertAlign w:val="baseline"/>
        </w:rPr>
        <w:t>*</w:t>
      </w:r>
      <w:r w:rsidRPr="000B0A36">
        <w:rPr>
          <w:sz w:val="20"/>
        </w:rPr>
        <w:tab/>
      </w:r>
      <w:bookmarkStart w:id="1" w:name="_Hlk96623998"/>
      <w:r w:rsidRPr="00237E4D">
        <w:rPr>
          <w:rFonts w:asciiTheme="majorBidi" w:hAnsiTheme="majorBidi" w:cstheme="majorBidi"/>
          <w:szCs w:val="18"/>
        </w:rPr>
        <w:t>В соответствии с программой работы Комитета по внутреннему транспорту на 2022 год, изложенной в предлагаемом бюджете по программам на 2022 год (A/76/6 (часть V, разд. 20), п.</w:t>
      </w:r>
      <w:r w:rsidR="008E3CD9">
        <w:rPr>
          <w:rFonts w:asciiTheme="majorBidi" w:hAnsiTheme="majorBidi" w:cstheme="majorBidi"/>
          <w:szCs w:val="18"/>
        </w:rPr>
        <w:t> </w:t>
      </w:r>
      <w:r w:rsidRPr="00237E4D">
        <w:rPr>
          <w:rFonts w:asciiTheme="majorBidi" w:hAnsiTheme="majorBidi" w:cstheme="majorBidi"/>
          <w:szCs w:val="18"/>
        </w:rPr>
        <w:t>20.76), Всемирный форум будет разрабатывать, согласовывать и обновлять правила ООН в</w:t>
      </w:r>
      <w:r w:rsidR="008E3CD9">
        <w:rPr>
          <w:rFonts w:asciiTheme="majorBidi" w:hAnsiTheme="majorBidi" w:cstheme="majorBidi"/>
          <w:szCs w:val="18"/>
        </w:rPr>
        <w:t> </w:t>
      </w:r>
      <w:r w:rsidRPr="00237E4D">
        <w:rPr>
          <w:rFonts w:asciiTheme="majorBidi" w:hAnsiTheme="majorBidi" w:cstheme="majorBidi"/>
          <w:szCs w:val="18"/>
        </w:rPr>
        <w:t>целях улучшения характеристик транспортных средств. Настоящий документ представлен в</w:t>
      </w:r>
      <w:r w:rsidR="008E3CD9">
        <w:rPr>
          <w:rFonts w:asciiTheme="majorBidi" w:hAnsiTheme="majorBidi" w:cstheme="majorBidi"/>
          <w:szCs w:val="18"/>
        </w:rPr>
        <w:t> </w:t>
      </w:r>
      <w:r w:rsidRPr="00237E4D">
        <w:rPr>
          <w:rFonts w:asciiTheme="majorBidi" w:hAnsiTheme="majorBidi" w:cstheme="majorBidi"/>
          <w:szCs w:val="18"/>
        </w:rPr>
        <w:t>соответствии с этим мандатом</w:t>
      </w:r>
      <w:bookmarkEnd w:id="1"/>
      <w:r w:rsidRPr="00D5781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D090" w14:textId="11764EFB" w:rsidR="0021192C" w:rsidRPr="0021192C" w:rsidRDefault="003301B4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ECE/TRANS/WP.29/GRSP/2022/8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2F36" w14:textId="31FA87C2" w:rsidR="0021192C" w:rsidRPr="0021192C" w:rsidRDefault="003301B4" w:rsidP="0021192C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ECE/TRANS/WP.29/GRSP/2022/8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B6C0E2A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315950"/>
    <w:multiLevelType w:val="hybridMultilevel"/>
    <w:tmpl w:val="807C97F8"/>
    <w:lvl w:ilvl="0" w:tplc="C302D7CE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9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3"/>
  </w:num>
  <w:num w:numId="18">
    <w:abstractNumId w:val="15"/>
  </w:num>
  <w:num w:numId="19">
    <w:abstractNumId w:val="17"/>
  </w:num>
  <w:num w:numId="20">
    <w:abstractNumId w:val="13"/>
  </w:num>
  <w:num w:numId="21">
    <w:abstractNumId w:val="15"/>
  </w:num>
  <w:num w:numId="22">
    <w:abstractNumId w:val="16"/>
  </w:num>
  <w:num w:numId="2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9F"/>
    <w:rsid w:val="00033EE1"/>
    <w:rsid w:val="00042B72"/>
    <w:rsid w:val="000558BD"/>
    <w:rsid w:val="00081819"/>
    <w:rsid w:val="0009699F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03C93"/>
    <w:rsid w:val="0021192C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01B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51685"/>
    <w:rsid w:val="005639C1"/>
    <w:rsid w:val="005709E0"/>
    <w:rsid w:val="00572E19"/>
    <w:rsid w:val="005961C8"/>
    <w:rsid w:val="005966F1"/>
    <w:rsid w:val="005D3AF9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E3CD9"/>
    <w:rsid w:val="008F1237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E252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A58F1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E2B0B"/>
    <w:rsid w:val="00EF1360"/>
    <w:rsid w:val="00EF3220"/>
    <w:rsid w:val="00F2523A"/>
    <w:rsid w:val="00F43903"/>
    <w:rsid w:val="00F654E8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C6F8E4"/>
  <w15:docId w15:val="{AB25D3F5-005D-4B5A-8125-48461685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link w:val="H23GChar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21192C"/>
    <w:rPr>
      <w:lang w:val="ru-RU" w:eastAsia="en-US"/>
    </w:rPr>
  </w:style>
  <w:style w:type="character" w:customStyle="1" w:styleId="HChGChar">
    <w:name w:val="_ H _Ch_G Char"/>
    <w:link w:val="HChG"/>
    <w:rsid w:val="0021192C"/>
    <w:rPr>
      <w:b/>
      <w:sz w:val="28"/>
      <w:lang w:val="ru-RU" w:eastAsia="ru-RU"/>
    </w:rPr>
  </w:style>
  <w:style w:type="paragraph" w:customStyle="1" w:styleId="para">
    <w:name w:val="para"/>
    <w:basedOn w:val="a"/>
    <w:link w:val="paraChar"/>
    <w:qFormat/>
    <w:rsid w:val="0021192C"/>
    <w:pPr>
      <w:suppressAutoHyphens w:val="0"/>
      <w:spacing w:after="120"/>
      <w:ind w:left="2268" w:right="1134" w:hanging="1134"/>
      <w:jc w:val="both"/>
    </w:pPr>
    <w:rPr>
      <w:rFonts w:eastAsia="Yu Mincho" w:cs="Times New Roman"/>
      <w:snapToGrid w:val="0"/>
      <w:szCs w:val="20"/>
      <w:lang w:val="fr-FR"/>
    </w:rPr>
  </w:style>
  <w:style w:type="character" w:customStyle="1" w:styleId="paraChar">
    <w:name w:val="para Char"/>
    <w:link w:val="para"/>
    <w:rsid w:val="0021192C"/>
    <w:rPr>
      <w:rFonts w:eastAsia="Yu Mincho"/>
      <w:snapToGrid w:val="0"/>
      <w:lang w:val="fr-FR" w:eastAsia="en-US"/>
    </w:rPr>
  </w:style>
  <w:style w:type="paragraph" w:customStyle="1" w:styleId="SingleTxtGR">
    <w:name w:val="_ Single Txt_GR"/>
    <w:basedOn w:val="a"/>
    <w:link w:val="SingleTxtGR0"/>
    <w:qFormat/>
    <w:rsid w:val="0021192C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character" w:customStyle="1" w:styleId="SingleTxtGR0">
    <w:name w:val="_ Single Txt_GR Знак"/>
    <w:basedOn w:val="a0"/>
    <w:link w:val="SingleTxtGR"/>
    <w:rsid w:val="0021192C"/>
    <w:rPr>
      <w:lang w:val="ru-RU" w:eastAsia="en-US"/>
    </w:rPr>
  </w:style>
  <w:style w:type="character" w:customStyle="1" w:styleId="H23GChar">
    <w:name w:val="_ H_2/3_G Char"/>
    <w:link w:val="H23G"/>
    <w:locked/>
    <w:rsid w:val="0021192C"/>
    <w:rPr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4</TotalTime>
  <Pages>2</Pages>
  <Words>453</Words>
  <Characters>2852</Characters>
  <Application>Microsoft Office Word</Application>
  <DocSecurity>0</DocSecurity>
  <Lines>45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ECE/TRANS/WP.29/GRSP/2022/8</vt:lpstr>
      <vt:lpstr>A/</vt:lpstr>
      <vt:lpstr>A/</vt:lpstr>
    </vt:vector>
  </TitlesOfParts>
  <Company>DCM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ECE/TRANS/WP.29/GRSP/2022/8</dc:title>
  <dc:subject/>
  <dc:creator>Uliana ANTIPOVA</dc:creator>
  <cp:keywords/>
  <cp:lastModifiedBy>Ioulia Goussarova</cp:lastModifiedBy>
  <cp:revision>3</cp:revision>
  <cp:lastPrinted>2022-03-07T15:44:00Z</cp:lastPrinted>
  <dcterms:created xsi:type="dcterms:W3CDTF">2022-03-07T15:44:00Z</dcterms:created>
  <dcterms:modified xsi:type="dcterms:W3CDTF">2022-03-07T15:45:00Z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