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032983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BD6FCC" w14:textId="77777777" w:rsidR="002D5AAC" w:rsidRDefault="002D5AAC" w:rsidP="00E232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76CE2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ACFC7D9" w14:textId="30C6C849" w:rsidR="002D5AAC" w:rsidRDefault="00E23212" w:rsidP="00E23212">
            <w:pPr>
              <w:jc w:val="right"/>
            </w:pPr>
            <w:r w:rsidRPr="00E23212">
              <w:rPr>
                <w:sz w:val="40"/>
              </w:rPr>
              <w:t>ECE</w:t>
            </w:r>
            <w:r>
              <w:t>/TRANS/WP.29/GRSG/2022/18</w:t>
            </w:r>
          </w:p>
        </w:tc>
      </w:tr>
      <w:tr w:rsidR="002D5AAC" w:rsidRPr="00EB7741" w14:paraId="2F11032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063B4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2FC96E" wp14:editId="514F72C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1D606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C30806" w14:textId="77777777" w:rsidR="002D5AAC" w:rsidRDefault="00E2321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C087FE5" w14:textId="77777777" w:rsidR="00E23212" w:rsidRDefault="00E23212" w:rsidP="00E232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January 2022</w:t>
            </w:r>
          </w:p>
          <w:p w14:paraId="699E4A94" w14:textId="77777777" w:rsidR="00E23212" w:rsidRDefault="00E23212" w:rsidP="00E232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407ECB7" w14:textId="2E88FAAA" w:rsidR="00E23212" w:rsidRPr="008D53B6" w:rsidRDefault="00E23212" w:rsidP="00E232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B2740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ABD2C6A" w14:textId="77777777" w:rsidR="00E23212" w:rsidRPr="0098319F" w:rsidRDefault="00E23212" w:rsidP="00E23212">
      <w:pPr>
        <w:spacing w:before="120"/>
        <w:rPr>
          <w:rFonts w:asciiTheme="majorBidi" w:hAnsiTheme="majorBidi" w:cstheme="majorBidi"/>
          <w:sz w:val="28"/>
          <w:szCs w:val="28"/>
        </w:rPr>
      </w:pPr>
      <w:r w:rsidRPr="0098319F">
        <w:rPr>
          <w:sz w:val="28"/>
          <w:szCs w:val="28"/>
        </w:rPr>
        <w:t>Комитет по внутреннему транспорту</w:t>
      </w:r>
    </w:p>
    <w:p w14:paraId="320BFBCF" w14:textId="52154738" w:rsidR="00E23212" w:rsidRPr="00E23212" w:rsidRDefault="00E23212" w:rsidP="00E23212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E23212">
        <w:rPr>
          <w:b/>
          <w:bCs/>
          <w:sz w:val="24"/>
          <w:szCs w:val="24"/>
        </w:rPr>
        <w:t>Всемирный форум для согласования</w:t>
      </w:r>
      <w:r w:rsidRPr="00E23212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10C81143" w14:textId="0271D842" w:rsidR="00E23212" w:rsidRPr="0098319F" w:rsidRDefault="00E23212" w:rsidP="00E23212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664B01BE" w14:textId="60B02ED2" w:rsidR="00E23212" w:rsidRPr="0098319F" w:rsidRDefault="00E23212" w:rsidP="00E23212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Сто двадцать третья сессия</w:t>
      </w:r>
    </w:p>
    <w:p w14:paraId="668EBE06" w14:textId="77777777" w:rsidR="00E23212" w:rsidRPr="0098319F" w:rsidRDefault="00E23212" w:rsidP="00E23212">
      <w:pPr>
        <w:rPr>
          <w:rFonts w:asciiTheme="majorBidi" w:hAnsiTheme="majorBidi" w:cstheme="majorBidi"/>
        </w:rPr>
      </w:pPr>
      <w:r>
        <w:t>Женева, 28 марта — 1 апреля 2022 года</w:t>
      </w:r>
    </w:p>
    <w:p w14:paraId="0D1CCA85" w14:textId="77777777" w:rsidR="00E23212" w:rsidRPr="0061524A" w:rsidRDefault="00E23212" w:rsidP="00E23212">
      <w:pPr>
        <w:rPr>
          <w:rFonts w:asciiTheme="majorBidi" w:hAnsiTheme="majorBidi" w:cstheme="majorBidi"/>
        </w:rPr>
      </w:pPr>
      <w:r>
        <w:t>Пункт 14 предварительной повестки дня</w:t>
      </w:r>
    </w:p>
    <w:p w14:paraId="4A72CDDD" w14:textId="4B5CDA88" w:rsidR="00E23212" w:rsidRPr="0098319F" w:rsidRDefault="00E23212" w:rsidP="00E23212">
      <w:pPr>
        <w:rPr>
          <w:b/>
          <w:bCs/>
        </w:rPr>
      </w:pPr>
      <w:r>
        <w:rPr>
          <w:b/>
          <w:bCs/>
        </w:rPr>
        <w:t xml:space="preserve">Специальная резолюция № 1, касающаяся </w:t>
      </w:r>
      <w:r>
        <w:rPr>
          <w:b/>
          <w:bCs/>
        </w:rPr>
        <w:br/>
        <w:t>общих определений категорий, масс и размеров</w:t>
      </w:r>
      <w:r>
        <w:rPr>
          <w:b/>
          <w:bCs/>
        </w:rPr>
        <w:br/>
        <w:t>транспортных средств</w:t>
      </w:r>
    </w:p>
    <w:p w14:paraId="76C8A204" w14:textId="12DC4DDC" w:rsidR="00E23212" w:rsidRPr="00333491" w:rsidRDefault="00E23212" w:rsidP="00E23212">
      <w:pPr>
        <w:pStyle w:val="HChG"/>
      </w:pPr>
      <w:r>
        <w:tab/>
      </w:r>
      <w:r>
        <w:tab/>
      </w:r>
      <w:r w:rsidRPr="00333491">
        <w:tab/>
        <w:t>Предложение по поправкам к Специальной резолюции, касающейся общих определений категорий, масс и</w:t>
      </w:r>
      <w:r>
        <w:t> </w:t>
      </w:r>
      <w:r w:rsidRPr="00333491">
        <w:t>размеров транспортных средств</w:t>
      </w:r>
    </w:p>
    <w:p w14:paraId="09FC7801" w14:textId="77777777" w:rsidR="00E23212" w:rsidRPr="0098319F" w:rsidRDefault="00E23212" w:rsidP="00E23212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ассоциации изготовителей автомобильных кузовов и прицепов (МАИАКП)</w:t>
      </w:r>
      <w:r w:rsidRPr="00E23212">
        <w:rPr>
          <w:b w:val="0"/>
          <w:sz w:val="20"/>
        </w:rPr>
        <w:footnoteReference w:customMarkFollows="1" w:id="1"/>
        <w:t>*</w:t>
      </w:r>
    </w:p>
    <w:p w14:paraId="35947E47" w14:textId="77777777" w:rsidR="00E23212" w:rsidRDefault="00E23212" w:rsidP="00E23212">
      <w:pPr>
        <w:pStyle w:val="SingleTxtG"/>
        <w:ind w:firstLine="425"/>
      </w:pPr>
      <w:r>
        <w:t>Воспроизведенный ниже текст был подготовлен экспертом от Международной ассоциации изготовителей автомобильных кузовов и прицепов (МАИАКП) для внесения поправок в Специальную резолюцию № 1, касающуюся общих определений категорий, масс и размеров транспортных средств (СР.1). В его основу положен неофициальный документ GRSG-122-29, распространенный на сто двадцать второй сессии Рабочей группы по общим предписаниям, касающимся безопасности (GRSG). Изменения к нынешнему тексту СР.1 выделены жирным шрифтом в случае новых элементов или зачеркиванием в случае исключенных элементов.</w:t>
      </w:r>
    </w:p>
    <w:p w14:paraId="7F41DCCC" w14:textId="77777777" w:rsidR="00E23212" w:rsidRDefault="00E2321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BF86FE2" w14:textId="77777777" w:rsidR="00E23212" w:rsidRPr="0098319F" w:rsidRDefault="00E23212" w:rsidP="00E23212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14E8FE48" w14:textId="77777777" w:rsidR="00E23212" w:rsidRPr="0098319F" w:rsidRDefault="00E23212" w:rsidP="00E23212">
      <w:pPr>
        <w:tabs>
          <w:tab w:val="left" w:pos="2268"/>
          <w:tab w:val="left" w:pos="8505"/>
        </w:tabs>
        <w:spacing w:after="120" w:line="240" w:lineRule="auto"/>
        <w:ind w:left="2132" w:right="1138" w:hanging="994"/>
        <w:jc w:val="both"/>
        <w:rPr>
          <w:rFonts w:asciiTheme="majorBidi" w:hAnsiTheme="majorBidi" w:cstheme="majorBidi"/>
          <w:i/>
          <w:iCs/>
        </w:rPr>
      </w:pPr>
      <w:r>
        <w:rPr>
          <w:i/>
          <w:iCs/>
        </w:rPr>
        <w:t>Приложение 1, пункт 2</w:t>
      </w:r>
      <w:r>
        <w:t xml:space="preserve"> изменить следующим образом:</w:t>
      </w:r>
    </w:p>
    <w:p w14:paraId="496FC714" w14:textId="607A276C" w:rsidR="00E23212" w:rsidRPr="00913C86" w:rsidRDefault="00E23212" w:rsidP="00E23212">
      <w:pPr>
        <w:pStyle w:val="SingleTxtG"/>
        <w:tabs>
          <w:tab w:val="clear" w:pos="1701"/>
        </w:tabs>
        <w:ind w:left="2268" w:hanging="1134"/>
        <w:rPr>
          <w:b/>
          <w:bCs/>
          <w:color w:val="000000" w:themeColor="text1"/>
        </w:rPr>
      </w:pPr>
      <w:r>
        <w:t>«2.</w:t>
      </w:r>
      <w:r>
        <w:tab/>
        <w:t xml:space="preserve">“Прицеп” означает любое несамоходное транспортное средство, которое спроектировано и изготовлено для его буксировки механическим транспортным средством. </w:t>
      </w:r>
      <w:r>
        <w:rPr>
          <w:b/>
          <w:bCs/>
        </w:rPr>
        <w:t>Вместе с тем прицеп может иметь привод, помогающий ему двигаться, но не должен создавать тягу, когда он не сцеплен с буксирующим транспортным средством;</w:t>
      </w:r>
      <w:r>
        <w:t>».</w:t>
      </w:r>
    </w:p>
    <w:p w14:paraId="60352993" w14:textId="77777777" w:rsidR="00E23212" w:rsidRPr="006F4C48" w:rsidRDefault="00E23212" w:rsidP="00E23212">
      <w:pPr>
        <w:pStyle w:val="HChG"/>
        <w:rPr>
          <w:b w:val="0"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7288C809" w14:textId="4DF5B3EF" w:rsidR="00E23212" w:rsidRPr="0098319F" w:rsidRDefault="00E23212" w:rsidP="00E23212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70" w:firstLine="0"/>
      </w:pPr>
      <w:r>
        <w:t>Для борьбы с изменением климата необходимо значительно сократить выбросы CO</w:t>
      </w:r>
      <w:r>
        <w:rPr>
          <w:vertAlign w:val="subscript"/>
        </w:rPr>
        <w:t>2</w:t>
      </w:r>
      <w:r>
        <w:t xml:space="preserve"> из транспортного сектора по всему миру. Транспортный сектор является крупным источником выбросов CO</w:t>
      </w:r>
      <w:r>
        <w:rPr>
          <w:vertAlign w:val="subscript"/>
        </w:rPr>
        <w:t>2</w:t>
      </w:r>
      <w:r>
        <w:t xml:space="preserve"> после энергетического сектора и других отраслей промышленности. По этой причине для большегрузных автомобилей установлены жесткие требования в плане ограничения выбросов CO</w:t>
      </w:r>
      <w:r>
        <w:rPr>
          <w:vertAlign w:val="subscript"/>
        </w:rPr>
        <w:t>2</w:t>
      </w:r>
      <w:r>
        <w:t>. Эти амбициозные цели окажут значительное воздействие на разработку конструкции грузовых транспортных средств и прицепов на дорогах в будущем, что приведет к существенному изменению типа двигательных установок в таких составах транспортных средств. Например, в директиве 2019/1242 Европейского союза содержатся положения о сокращении выбросов CO</w:t>
      </w:r>
      <w:r>
        <w:rPr>
          <w:vertAlign w:val="subscript"/>
        </w:rPr>
        <w:t>2</w:t>
      </w:r>
      <w:r>
        <w:t xml:space="preserve"> из большегрузных автомобилей. И, хотя регламентация прицепов или полуприцепов в настоящее время отсутствует (Европейская комиссия работает над проектом регламента, предусматривающего включение прицепов в процесс сертификации по критерию CO</w:t>
      </w:r>
      <w:r>
        <w:rPr>
          <w:vertAlign w:val="subscript"/>
        </w:rPr>
        <w:t>2</w:t>
      </w:r>
      <w:r>
        <w:t>, и окончательный регламент должен быть вскоре подготовлен), она может представлять интерес с точки зрения более подробного изучения потенциальных возможностей для внесения вклада в общее сокращение выбросов CO</w:t>
      </w:r>
      <w:r>
        <w:rPr>
          <w:vertAlign w:val="subscript"/>
        </w:rPr>
        <w:t>2</w:t>
      </w:r>
      <w:r>
        <w:t xml:space="preserve"> из составов транспортных средств. Сам прицеп или полуприцеп не выбрасывает CO</w:t>
      </w:r>
      <w:r>
        <w:rPr>
          <w:vertAlign w:val="subscript"/>
        </w:rPr>
        <w:t>2</w:t>
      </w:r>
      <w:r>
        <w:t xml:space="preserve"> в режиме покоя или при движении, но оказывает воздействие на общий уровень выбросов CO</w:t>
      </w:r>
      <w:r>
        <w:rPr>
          <w:vertAlign w:val="subscript"/>
        </w:rPr>
        <w:t>2</w:t>
      </w:r>
      <w:r>
        <w:t xml:space="preserve"> из состава транспортных средств. Прицепу можно приписывать значения выбросов CO</w:t>
      </w:r>
      <w:r>
        <w:rPr>
          <w:vertAlign w:val="subscript"/>
        </w:rPr>
        <w:t>2</w:t>
      </w:r>
      <w:r>
        <w:t xml:space="preserve"> из-за наличия у него таких показателей, как сопротивление качению, снаряженная масса и, наконец, аэродинамическое сопротивление. Поэтому логично думать о мерах/технологиях, способствующих сокращению этих выбросов. На основании такого подхода изготовителям прицепов настоятельно рекомендуется уже сейчас внести вклад в сокращение выбросов CO</w:t>
      </w:r>
      <w:r>
        <w:rPr>
          <w:vertAlign w:val="subscript"/>
        </w:rPr>
        <w:t>2</w:t>
      </w:r>
      <w:r>
        <w:t xml:space="preserve"> на основе усовершенствования конструкции прицепов и внедрения новых технологий. </w:t>
      </w:r>
    </w:p>
    <w:p w14:paraId="046F0718" w14:textId="558B2752" w:rsidR="00E23212" w:rsidRPr="00913C86" w:rsidRDefault="00E23212" w:rsidP="00E23212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70" w:firstLine="0"/>
      </w:pPr>
      <w:r>
        <w:t>Одной из подобных характеристик служит наличие у прицепа/полуприцепа приводной оси (например, с системой тяги и/или рекуперации). Приводные оси прицепов могут оказывать содействие транспортному средству (например, тягачу) во время маневров «старт</w:t>
      </w:r>
      <w:r w:rsidR="00811917">
        <w:t>–</w:t>
      </w:r>
      <w:r>
        <w:t>стоп», при разгоне/торможении и в ходе транспортировки тяжелых грузов в сложных условиях (на подъеме/спуске) или же могут преобразовывать кинетическую энергию оси в электрическую для питания электрических систем (например, холодильных установок в рефрижераторах). Это позволяет снизить расход топлива на приведение в движение автотранспортного средства или поддержание работы холодильных установок соответственно (и,</w:t>
      </w:r>
      <w:r w:rsidR="00811917">
        <w:t> </w:t>
      </w:r>
      <w:r>
        <w:t>следовательно, сократить выбросы CO</w:t>
      </w:r>
      <w:r>
        <w:rPr>
          <w:vertAlign w:val="subscript"/>
        </w:rPr>
        <w:t>2</w:t>
      </w:r>
      <w:r>
        <w:t xml:space="preserve">), а также повысить гибкость работы всего состава транспортных средств. </w:t>
      </w:r>
    </w:p>
    <w:p w14:paraId="326FE715" w14:textId="66D25B14" w:rsidR="00E23212" w:rsidRPr="0098319F" w:rsidRDefault="00881401" w:rsidP="00881401">
      <w:pPr>
        <w:pStyle w:val="H23G"/>
        <w:pageBreakBefore/>
      </w:pPr>
      <w:r>
        <w:lastRenderedPageBreak/>
        <w:tab/>
      </w:r>
      <w:r>
        <w:tab/>
      </w:r>
      <w:r w:rsidR="00E23212" w:rsidRPr="00881401">
        <w:rPr>
          <w:b w:val="0"/>
          <w:bCs/>
        </w:rPr>
        <w:t>Рис. 1</w:t>
      </w:r>
      <w:r w:rsidR="00E23212">
        <w:t xml:space="preserve"> </w:t>
      </w:r>
      <w:r>
        <w:br/>
      </w:r>
      <w:r w:rsidR="00E23212">
        <w:t>Принцип/Пример работы приводных осей прицепа</w:t>
      </w:r>
    </w:p>
    <w:p w14:paraId="5C221DF3" w14:textId="77777777" w:rsidR="00E23212" w:rsidRPr="0098319F" w:rsidRDefault="00E23212" w:rsidP="00E23212">
      <w:pPr>
        <w:suppressAutoHyphens w:val="0"/>
        <w:spacing w:line="240" w:lineRule="auto"/>
      </w:pPr>
    </w:p>
    <w:p w14:paraId="23E3EA91" w14:textId="5A1D0D42" w:rsidR="00E23212" w:rsidRPr="0098319F" w:rsidRDefault="00E23212" w:rsidP="00E23212">
      <w:pPr>
        <w:suppressAutoHyphens w:val="0"/>
        <w:spacing w:line="240" w:lineRule="auto"/>
      </w:pPr>
    </w:p>
    <w:p w14:paraId="79AA76BE" w14:textId="6DE09B67" w:rsidR="00E23212" w:rsidRPr="0098319F" w:rsidRDefault="00881401" w:rsidP="00E23212">
      <w:pPr>
        <w:suppressAutoHyphens w:val="0"/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62555B" wp14:editId="3891797B">
                <wp:simplePos x="0" y="0"/>
                <wp:positionH relativeFrom="column">
                  <wp:posOffset>4555159</wp:posOffset>
                </wp:positionH>
                <wp:positionV relativeFrom="paragraph">
                  <wp:posOffset>36444</wp:posOffset>
                </wp:positionV>
                <wp:extent cx="1251585" cy="69532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368EE" w14:textId="77777777" w:rsidR="00E23212" w:rsidRDefault="00E23212" w:rsidP="00E23212">
                            <w:r>
                              <w:t>Тяговая батарея</w:t>
                            </w:r>
                          </w:p>
                          <w:p w14:paraId="612D6E16" w14:textId="77777777" w:rsidR="00E23212" w:rsidRDefault="00E23212" w:rsidP="00E23212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26E52F77" w14:textId="77777777" w:rsidR="00E23212" w:rsidRPr="00111140" w:rsidRDefault="00E23212" w:rsidP="00E23212">
                            <w:r>
                              <w:t>Электродвигатель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5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65pt;margin-top:2.85pt;width:98.5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" stroked="f">
                <v:textbox inset="0,0,0,0">
                  <w:txbxContent>
                    <w:p w14:paraId="7B9368EE" w14:textId="77777777" w:rsidR="00E23212" w:rsidRDefault="00E23212" w:rsidP="00E23212">
                      <w:r>
                        <w:t>Тяговая батарея</w:t>
                      </w:r>
                    </w:p>
                    <w:p w14:paraId="612D6E16" w14:textId="77777777" w:rsidR="00E23212" w:rsidRDefault="00E23212" w:rsidP="00E23212">
                      <w:pPr>
                        <w:rPr>
                          <w:lang w:val="fr-CH"/>
                        </w:rPr>
                      </w:pPr>
                    </w:p>
                    <w:p w14:paraId="26E52F77" w14:textId="77777777" w:rsidR="00E23212" w:rsidRPr="00111140" w:rsidRDefault="00E23212" w:rsidP="00E23212">
                      <w:r>
                        <w:t>Электродвигатель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12" w:rsidRPr="00AE6161">
        <w:rPr>
          <w:noProof/>
        </w:rPr>
        <w:drawing>
          <wp:anchor distT="0" distB="0" distL="114300" distR="114300" simplePos="0" relativeHeight="251660288" behindDoc="0" locked="0" layoutInCell="1" allowOverlap="1" wp14:anchorId="4DB50709" wp14:editId="1B926201">
            <wp:simplePos x="0" y="0"/>
            <wp:positionH relativeFrom="column">
              <wp:posOffset>1626870</wp:posOffset>
            </wp:positionH>
            <wp:positionV relativeFrom="paragraph">
              <wp:posOffset>30480</wp:posOffset>
            </wp:positionV>
            <wp:extent cx="2938780" cy="992505"/>
            <wp:effectExtent l="0" t="0" r="0" b="0"/>
            <wp:wrapThrough wrapText="bothSides">
              <wp:wrapPolygon edited="0">
                <wp:start x="0" y="0"/>
                <wp:lineTo x="0" y="21144"/>
                <wp:lineTo x="21423" y="21144"/>
                <wp:lineTo x="21423" y="0"/>
                <wp:lineTo x="0" y="0"/>
              </wp:wrapPolygon>
            </wp:wrapThrough>
            <wp:docPr id="5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A4E76" w14:textId="68E9D6C1" w:rsidR="00E23212" w:rsidRPr="0098319F" w:rsidRDefault="00E23212" w:rsidP="00E23212">
      <w:pPr>
        <w:pStyle w:val="SingleTxtG"/>
        <w:ind w:left="1854"/>
      </w:pPr>
    </w:p>
    <w:p w14:paraId="09C0CD07" w14:textId="0BAFDCBF" w:rsidR="00E23212" w:rsidRPr="0098319F" w:rsidRDefault="00E23212" w:rsidP="00E23212">
      <w:pPr>
        <w:pStyle w:val="SingleTxtG"/>
        <w:ind w:left="1170"/>
      </w:pPr>
    </w:p>
    <w:p w14:paraId="448635F2" w14:textId="4058BB2F" w:rsidR="00E23212" w:rsidRPr="0098319F" w:rsidRDefault="00E23212" w:rsidP="00E23212">
      <w:pPr>
        <w:pStyle w:val="SingleTxtG"/>
        <w:ind w:left="1170"/>
      </w:pPr>
    </w:p>
    <w:p w14:paraId="6BD06BCA" w14:textId="77777777" w:rsidR="00E23212" w:rsidRPr="0098319F" w:rsidRDefault="00E23212" w:rsidP="00E23212">
      <w:pPr>
        <w:pStyle w:val="SingleTxtG"/>
        <w:ind w:left="11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1960DD" wp14:editId="47A5DC52">
                <wp:simplePos x="0" y="0"/>
                <wp:positionH relativeFrom="column">
                  <wp:posOffset>1245870</wp:posOffset>
                </wp:positionH>
                <wp:positionV relativeFrom="paragraph">
                  <wp:posOffset>187960</wp:posOffset>
                </wp:positionV>
                <wp:extent cx="4815840" cy="1120140"/>
                <wp:effectExtent l="0" t="0" r="381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F0777" w14:textId="77777777" w:rsidR="00E23212" w:rsidRPr="00D96FD0" w:rsidRDefault="00E23212" w:rsidP="00E2321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m</w:t>
                            </w:r>
                            <w:r>
                              <w:rPr>
                                <w:vertAlign w:val="subscript"/>
                              </w:rPr>
                              <w:t>tractor</w:t>
                            </w:r>
                            <w:r>
                              <w:tab/>
                              <w:t xml:space="preserve">                  m</w:t>
                            </w:r>
                            <w:r>
                              <w:rPr>
                                <w:vertAlign w:val="subscript"/>
                              </w:rPr>
                              <w:t>trailer</w:t>
                            </w:r>
                          </w:p>
                          <w:p w14:paraId="630E43E2" w14:textId="6A8DA455" w:rsidR="00E23212" w:rsidRPr="00881401" w:rsidRDefault="00881401" w:rsidP="00881401">
                            <w:pPr>
                              <w:ind w:left="1276"/>
                              <w:rPr>
                                <w:sz w:val="48"/>
                                <w:szCs w:val="48"/>
                              </w:rPr>
                            </w:pPr>
                            <w:r w:rsidRPr="00881401">
                              <w:rPr>
                                <w:sz w:val="48"/>
                                <w:szCs w:val="48"/>
                              </w:rPr>
                              <w:t>–</w:t>
                            </w:r>
                            <w:r w:rsidR="00E23212" w:rsidRPr="002D3F0B">
                              <w:rPr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Pr="002D3F0B">
                              <w:rPr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="00E23212" w:rsidRPr="002D3F0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D3F0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23212" w:rsidRPr="002D3F0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81401">
                              <w:rPr>
                                <w:sz w:val="48"/>
                                <w:szCs w:val="48"/>
                              </w:rPr>
                              <w:t>+</w:t>
                            </w:r>
                          </w:p>
                          <w:p w14:paraId="354F2545" w14:textId="5461FAA0" w:rsidR="00E23212" w:rsidRDefault="00E23212" w:rsidP="00F12439">
                            <w:pPr>
                              <w:tabs>
                                <w:tab w:val="left" w:pos="3402"/>
                              </w:tabs>
                              <w:ind w:firstLine="567"/>
                            </w:pPr>
                            <w:r>
                              <w:t>Сопротивление качению</w:t>
                            </w:r>
                            <w:r w:rsidR="00EB7741">
                              <w:tab/>
                            </w:r>
                            <w:r w:rsidR="00EB7741">
                              <w:tab/>
                            </w:r>
                            <w:r w:rsidR="00EB7741">
                              <w:tab/>
                            </w:r>
                            <w:r>
                              <w:t>сила тяги</w:t>
                            </w:r>
                          </w:p>
                          <w:p w14:paraId="38559EAF" w14:textId="4DD89F98" w:rsidR="00E23212" w:rsidRPr="0098319F" w:rsidRDefault="00E23212" w:rsidP="00F12439">
                            <w:pPr>
                              <w:tabs>
                                <w:tab w:val="left" w:pos="3402"/>
                              </w:tabs>
                              <w:ind w:firstLine="567"/>
                            </w:pPr>
                            <w:r>
                              <w:t>Сопротивление воздуха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B7741">
                              <w:tab/>
                            </w:r>
                            <w:r>
                              <w:t>(тягач и прицеп)</w:t>
                            </w:r>
                          </w:p>
                          <w:p w14:paraId="47B57884" w14:textId="77777777" w:rsidR="00E23212" w:rsidRPr="00111140" w:rsidRDefault="00E23212" w:rsidP="00F12439">
                            <w:pPr>
                              <w:tabs>
                                <w:tab w:val="left" w:pos="3402"/>
                              </w:tabs>
                              <w:ind w:firstLine="567"/>
                            </w:pPr>
                            <w:r>
                              <w:t>Оценка сопротивления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960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8.1pt;margin-top:14.8pt;width:379.2pt;height:8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" stroked="f">
                <v:textbox>
                  <w:txbxContent>
                    <w:p w14:paraId="4E3F0777" w14:textId="77777777" w:rsidR="00E23212" w:rsidRPr="00D96FD0" w:rsidRDefault="00E23212" w:rsidP="00E23212">
                      <w:pPr>
                        <w:rPr>
                          <w:vertAlign w:val="subscript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m</w:t>
                      </w:r>
                      <w:r>
                        <w:rPr>
                          <w:vertAlign w:val="subscript"/>
                        </w:rPr>
                        <w:t>tractor</w:t>
                      </w:r>
                      <w:r>
                        <w:tab/>
                        <w:t xml:space="preserve">                  m</w:t>
                      </w:r>
                      <w:r>
                        <w:rPr>
                          <w:vertAlign w:val="subscript"/>
                        </w:rPr>
                        <w:t>trailer</w:t>
                      </w:r>
                    </w:p>
                    <w:p w14:paraId="630E43E2" w14:textId="6A8DA455" w:rsidR="00E23212" w:rsidRPr="00881401" w:rsidRDefault="00881401" w:rsidP="00881401">
                      <w:pPr>
                        <w:ind w:left="1276"/>
                        <w:rPr>
                          <w:sz w:val="48"/>
                          <w:szCs w:val="48"/>
                        </w:rPr>
                      </w:pPr>
                      <w:r w:rsidRPr="00881401">
                        <w:rPr>
                          <w:sz w:val="48"/>
                          <w:szCs w:val="48"/>
                        </w:rPr>
                        <w:t>–</w:t>
                      </w:r>
                      <w:r w:rsidR="00E23212" w:rsidRPr="002D3F0B">
                        <w:rPr>
                          <w:sz w:val="44"/>
                          <w:szCs w:val="44"/>
                        </w:rPr>
                        <w:t xml:space="preserve">            </w:t>
                      </w:r>
                      <w:r w:rsidRPr="002D3F0B">
                        <w:rPr>
                          <w:sz w:val="48"/>
                          <w:szCs w:val="48"/>
                        </w:rPr>
                        <w:t xml:space="preserve">           </w:t>
                      </w:r>
                      <w:r w:rsidR="00E23212" w:rsidRPr="002D3F0B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2D3F0B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23212" w:rsidRPr="002D3F0B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881401">
                        <w:rPr>
                          <w:sz w:val="48"/>
                          <w:szCs w:val="48"/>
                        </w:rPr>
                        <w:t>+</w:t>
                      </w:r>
                    </w:p>
                    <w:p w14:paraId="354F2545" w14:textId="5461FAA0" w:rsidR="00E23212" w:rsidRDefault="00E23212" w:rsidP="00F12439">
                      <w:pPr>
                        <w:tabs>
                          <w:tab w:val="left" w:pos="3402"/>
                        </w:tabs>
                        <w:ind w:firstLine="567"/>
                      </w:pPr>
                      <w:r>
                        <w:t>Сопротивление качению</w:t>
                      </w:r>
                      <w:r w:rsidR="00EB7741">
                        <w:tab/>
                      </w:r>
                      <w:r w:rsidR="00EB7741">
                        <w:tab/>
                      </w:r>
                      <w:r w:rsidR="00EB7741">
                        <w:tab/>
                      </w:r>
                      <w:r>
                        <w:t>сила тяги</w:t>
                      </w:r>
                    </w:p>
                    <w:p w14:paraId="38559EAF" w14:textId="4DD89F98" w:rsidR="00E23212" w:rsidRPr="0098319F" w:rsidRDefault="00E23212" w:rsidP="00F12439">
                      <w:pPr>
                        <w:tabs>
                          <w:tab w:val="left" w:pos="3402"/>
                        </w:tabs>
                        <w:ind w:firstLine="567"/>
                      </w:pPr>
                      <w:r>
                        <w:t>Сопротивление воздуха</w:t>
                      </w:r>
                      <w:r>
                        <w:tab/>
                      </w:r>
                      <w:r>
                        <w:tab/>
                      </w:r>
                      <w:r w:rsidR="00EB7741">
                        <w:tab/>
                      </w:r>
                      <w:r>
                        <w:t>(тягач и прицеп)</w:t>
                      </w:r>
                    </w:p>
                    <w:p w14:paraId="47B57884" w14:textId="77777777" w:rsidR="00E23212" w:rsidRPr="00111140" w:rsidRDefault="00E23212" w:rsidP="00F12439">
                      <w:pPr>
                        <w:tabs>
                          <w:tab w:val="left" w:pos="3402"/>
                        </w:tabs>
                        <w:ind w:firstLine="567"/>
                      </w:pPr>
                      <w:r>
                        <w:t>Оценка сопротивления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40D49" w14:textId="77777777" w:rsidR="00E23212" w:rsidRPr="0098319F" w:rsidRDefault="00E23212" w:rsidP="00E23212">
      <w:pPr>
        <w:pStyle w:val="SingleTxtG"/>
        <w:ind w:left="1170"/>
      </w:pPr>
    </w:p>
    <w:p w14:paraId="3D3E6863" w14:textId="77777777" w:rsidR="00E23212" w:rsidRPr="0098319F" w:rsidRDefault="00E23212" w:rsidP="00E23212">
      <w:pPr>
        <w:pStyle w:val="SingleTxtG"/>
        <w:ind w:left="0"/>
      </w:pPr>
    </w:p>
    <w:p w14:paraId="1E3760A7" w14:textId="77777777" w:rsidR="00E23212" w:rsidRPr="0098319F" w:rsidRDefault="00E23212" w:rsidP="00E23212">
      <w:pPr>
        <w:suppressAutoHyphens w:val="0"/>
        <w:spacing w:line="240" w:lineRule="auto"/>
      </w:pPr>
    </w:p>
    <w:p w14:paraId="6E3295E8" w14:textId="77777777" w:rsidR="00881401" w:rsidRDefault="00881401" w:rsidP="00881401">
      <w:pPr>
        <w:pStyle w:val="SingleTxtG"/>
      </w:pPr>
    </w:p>
    <w:p w14:paraId="1ABCBE35" w14:textId="77777777" w:rsidR="00881401" w:rsidRDefault="00881401" w:rsidP="00881401">
      <w:pPr>
        <w:pStyle w:val="SingleTxtG"/>
      </w:pPr>
    </w:p>
    <w:p w14:paraId="4D83B378" w14:textId="5F469EDD" w:rsidR="00E23212" w:rsidRPr="00913C86" w:rsidRDefault="00E23212" w:rsidP="00881401">
      <w:pPr>
        <w:pStyle w:val="SingleTxtG"/>
      </w:pPr>
      <w:r>
        <w:tab/>
        <w:t>В настоящее время тип силовой передачи может быть электрическим или гидравлическим. Силовая передача прицепа/полуприцепа регулируется таким образом, чтобы обеспечить безопасное следование за буксирующим транспортным средством. Тяговая сила любого прицепа/полуприцепа в составе транспортных средств должна регулироваться таким образом, чтобы не оказывать негативного воздействия на продольную/боковую устойчивость состава. Силовая передача прицепа/полуприцепа может подключаться во всем диапазоне скоростей транспортного средства, не ограничиваясь работой на низких скоростях. Вместе с тем толкания транспортного средства прицепом/полуприцепом на скоростях свыше 15</w:t>
      </w:r>
      <w:r w:rsidR="00906885">
        <w:t> </w:t>
      </w:r>
      <w:r>
        <w:t>км/ч не допускается. Прицеп во всех случаях должен оставаться в буксируемом состоянии, причем таким образом, чтобы в сцепном устройстве действовала растягивающая сила (за исключением содействия при трогании с места и за исключением толкающих усилий, которые возникают в результате нормальных (считающихся обычными на сегодняшний день) динамических условий работы состава автотранспортного средства и прицепа при движении/торможении). Считается, что тяжелые прицепы (категорий O</w:t>
      </w:r>
      <w:r>
        <w:rPr>
          <w:vertAlign w:val="subscript"/>
        </w:rPr>
        <w:t>3</w:t>
      </w:r>
      <w:r>
        <w:t xml:space="preserve"> и O</w:t>
      </w:r>
      <w:r>
        <w:rPr>
          <w:vertAlign w:val="subscript"/>
        </w:rPr>
        <w:t>4</w:t>
      </w:r>
      <w:r>
        <w:t>) должны иметь электрическую или гидравлическую тягу для целей сокращения общего объема выбросов CO</w:t>
      </w:r>
      <w:r>
        <w:rPr>
          <w:vertAlign w:val="subscript"/>
        </w:rPr>
        <w:t>2</w:t>
      </w:r>
      <w:r>
        <w:t xml:space="preserve"> тягачом/грузовиком. Вместе с тем огромное воздействие на динамику транспортного средства оказывают и имеющие тягу легкие прицепы (категории O</w:t>
      </w:r>
      <w:r>
        <w:rPr>
          <w:vertAlign w:val="subscript"/>
        </w:rPr>
        <w:t>2</w:t>
      </w:r>
      <w:r>
        <w:t>). Использование прицепа (например, жилого прицепа) в составе с автомобилем на электробатарее в большинстве случаев не предусмотрено либо же приводит к значительному сокращению дальности поездки из-за ограниченной емкости аккумуляторной батареи автомобиля. В результате растущее число пользователей жилых прицепов все менее охотно будут эксплуатировать автомобили на электробатарее. Вместе с тем наличие тяги, особенно электрической, у прицепа категории O</w:t>
      </w:r>
      <w:r>
        <w:rPr>
          <w:vertAlign w:val="subscript"/>
        </w:rPr>
        <w:t>2</w:t>
      </w:r>
      <w:r>
        <w:t xml:space="preserve"> (например, жилого прицепа) позволит использовать этот прицеп в составе с автомобилем на электробатарее. Электроприцеп сможет гарантировать обычную дальность хода автомобиля на электробатарее в составе с таким прицепом без каких-либо дополнительных выбросов.</w:t>
      </w:r>
    </w:p>
    <w:p w14:paraId="5088E367" w14:textId="5A44F40C" w:rsidR="00E23212" w:rsidRPr="00913C86" w:rsidRDefault="00E23212" w:rsidP="00E23212">
      <w:pPr>
        <w:pStyle w:val="SingleTxtG"/>
        <w:numPr>
          <w:ilvl w:val="0"/>
          <w:numId w:val="22"/>
        </w:numPr>
        <w:tabs>
          <w:tab w:val="clear" w:pos="2268"/>
          <w:tab w:val="clear" w:pos="2835"/>
        </w:tabs>
        <w:ind w:left="1170" w:firstLine="0"/>
      </w:pPr>
      <w:r>
        <w:t xml:space="preserve">Принципы использования прицепа/полуприцепа для автомобильных перевозок определены в нескольких правилах. В определении прицепа/полуприцепа его статус весьма часто характеризуется в качестве «буксируемого транспортного средства», а в некоторых случаях </w:t>
      </w:r>
      <w:r w:rsidR="00410352">
        <w:t>—</w:t>
      </w:r>
      <w:r>
        <w:t xml:space="preserve"> и «несамоходного» транспортного средства. Нынешнее определение может привести к недоразумениям в том случае, если при использовании прицепа в составе с механическим транспортным средством одна или несколько осей прицепа приводятся в движение с помощью встроенной в прицеп системы тяги (например, электродвигателя). Поэтому было бы целесообразно уточнить некоторые определения в нормативной базе ЕЭК, с тем чтобы избежать различий в толковании органами по официальному утверждению типа во всем мире. </w:t>
      </w:r>
    </w:p>
    <w:p w14:paraId="2E88B3F8" w14:textId="77777777" w:rsidR="00E23212" w:rsidRPr="0098319F" w:rsidRDefault="00E23212" w:rsidP="00410352">
      <w:pPr>
        <w:pStyle w:val="SingleTxtG"/>
        <w:pageBreakBefore/>
      </w:pPr>
      <w:r>
        <w:lastRenderedPageBreak/>
        <w:t xml:space="preserve">Пункт 2: </w:t>
      </w:r>
    </w:p>
    <w:p w14:paraId="4D6D0ADB" w14:textId="6E707B17" w:rsidR="00E23212" w:rsidRPr="0098319F" w:rsidRDefault="00410352" w:rsidP="00E23212">
      <w:pPr>
        <w:pStyle w:val="SingleTxtG"/>
      </w:pPr>
      <w:r>
        <w:tab/>
      </w:r>
      <w:r w:rsidR="00E23212">
        <w:t>«Вместе с тем прицеп может иметь привод, помогающий ему двигаться, но не должен создавать тягу, когда он не сцеплен с буксирующим транспортным средством;». — Прицеп всегда должен быть частью состава транспортных средств и не должен использоваться в качестве самодвижущегося транспортного средства. Вместе с тем прицеп/полуприцеп может быть транспортным средством, обладающим тягой, если этот прицеп/полуприцеп предназначен для буксировки в обычных условиях движения, и создаваемая прицепом тяга подключается к общим тяговым силам буксирующего транспортного средства во время движения. Применение этой тяги для поддержки движения прицепа зависит от статуса сцепки.</w:t>
      </w:r>
    </w:p>
    <w:p w14:paraId="068F2BA4" w14:textId="77777777" w:rsidR="00E23212" w:rsidRPr="0061524A" w:rsidRDefault="00E23212" w:rsidP="00E23212">
      <w:pPr>
        <w:pStyle w:val="SingleTxtG"/>
      </w:pPr>
      <w:r>
        <w:t>Примечание:</w:t>
      </w:r>
    </w:p>
    <w:p w14:paraId="3D89DA11" w14:textId="5A80CE6E" w:rsidR="00E23212" w:rsidRPr="00177BD1" w:rsidRDefault="00E23212" w:rsidP="00E23212">
      <w:pPr>
        <w:pStyle w:val="SingleTxtG"/>
      </w:pPr>
      <w:r>
        <w:t>Пункт 2: «</w:t>
      </w:r>
      <w:r w:rsidR="00410352">
        <w:t>…</w:t>
      </w:r>
      <w:r>
        <w:rPr>
          <w:i/>
          <w:iCs/>
        </w:rPr>
        <w:t>изготовлено для его буксировки механическим транспортным средством</w:t>
      </w:r>
      <w:r>
        <w:t>».</w:t>
      </w:r>
      <w:r w:rsidR="00410352">
        <w:t> </w:t>
      </w:r>
      <w:r>
        <w:t xml:space="preserve">— Формулировка </w:t>
      </w:r>
      <w:r>
        <w:rPr>
          <w:i/>
          <w:iCs/>
        </w:rPr>
        <w:t>«механическое транспортное средство»</w:t>
      </w:r>
      <w:r>
        <w:t xml:space="preserve"> не подходит для составов транспортных средств с несколькими прицепами, например составов модульных транспортных средств. Эту формулировку можно исключить.</w:t>
      </w:r>
    </w:p>
    <w:p w14:paraId="199E8B84" w14:textId="6AE018BB" w:rsidR="00E12C5F" w:rsidRPr="008D53B6" w:rsidRDefault="00E23212" w:rsidP="00E23212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E23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DE27" w14:textId="77777777" w:rsidR="007405E6" w:rsidRPr="00A312BC" w:rsidRDefault="007405E6" w:rsidP="00A312BC"/>
  </w:endnote>
  <w:endnote w:type="continuationSeparator" w:id="0">
    <w:p w14:paraId="76734D49" w14:textId="77777777" w:rsidR="007405E6" w:rsidRPr="00A312BC" w:rsidRDefault="007405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4C99" w14:textId="630B33E6" w:rsidR="00E23212" w:rsidRPr="00E23212" w:rsidRDefault="00E23212">
    <w:pPr>
      <w:pStyle w:val="a8"/>
    </w:pPr>
    <w:r w:rsidRPr="00E23212">
      <w:rPr>
        <w:b/>
        <w:sz w:val="18"/>
      </w:rPr>
      <w:fldChar w:fldCharType="begin"/>
    </w:r>
    <w:r w:rsidRPr="00E23212">
      <w:rPr>
        <w:b/>
        <w:sz w:val="18"/>
      </w:rPr>
      <w:instrText xml:space="preserve"> PAGE  \* MERGEFORMAT </w:instrText>
    </w:r>
    <w:r w:rsidRPr="00E23212">
      <w:rPr>
        <w:b/>
        <w:sz w:val="18"/>
      </w:rPr>
      <w:fldChar w:fldCharType="separate"/>
    </w:r>
    <w:r w:rsidRPr="00E23212">
      <w:rPr>
        <w:b/>
        <w:noProof/>
        <w:sz w:val="18"/>
      </w:rPr>
      <w:t>2</w:t>
    </w:r>
    <w:r w:rsidRPr="00E23212">
      <w:rPr>
        <w:b/>
        <w:sz w:val="18"/>
      </w:rPr>
      <w:fldChar w:fldCharType="end"/>
    </w:r>
    <w:r>
      <w:rPr>
        <w:b/>
        <w:sz w:val="18"/>
      </w:rPr>
      <w:tab/>
    </w:r>
    <w:r>
      <w:t>GE.22-00407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25FA" w14:textId="5F89FB12" w:rsidR="00E23212" w:rsidRPr="00E23212" w:rsidRDefault="00E23212" w:rsidP="00E23212">
    <w:pPr>
      <w:pStyle w:val="a8"/>
      <w:tabs>
        <w:tab w:val="clear" w:pos="9639"/>
        <w:tab w:val="right" w:pos="9638"/>
      </w:tabs>
      <w:rPr>
        <w:b/>
        <w:sz w:val="18"/>
      </w:rPr>
    </w:pPr>
    <w:r>
      <w:t>GE.22-00407</w:t>
    </w:r>
    <w:r>
      <w:tab/>
    </w:r>
    <w:r w:rsidRPr="00E23212">
      <w:rPr>
        <w:b/>
        <w:sz w:val="18"/>
      </w:rPr>
      <w:fldChar w:fldCharType="begin"/>
    </w:r>
    <w:r w:rsidRPr="00E23212">
      <w:rPr>
        <w:b/>
        <w:sz w:val="18"/>
      </w:rPr>
      <w:instrText xml:space="preserve"> PAGE  \* MERGEFORMAT </w:instrText>
    </w:r>
    <w:r w:rsidRPr="00E23212">
      <w:rPr>
        <w:b/>
        <w:sz w:val="18"/>
      </w:rPr>
      <w:fldChar w:fldCharType="separate"/>
    </w:r>
    <w:r w:rsidRPr="00E23212">
      <w:rPr>
        <w:b/>
        <w:noProof/>
        <w:sz w:val="18"/>
      </w:rPr>
      <w:t>3</w:t>
    </w:r>
    <w:r w:rsidRPr="00E232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0FC1" w14:textId="028C979E" w:rsidR="00042B72" w:rsidRPr="00E23212" w:rsidRDefault="00E23212" w:rsidP="00E2321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45651A" wp14:editId="325625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22-00407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D5C4D8" wp14:editId="5E670DD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240222  010322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12D5" w14:textId="77777777" w:rsidR="007405E6" w:rsidRPr="001075E9" w:rsidRDefault="007405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4BD487" w14:textId="77777777" w:rsidR="007405E6" w:rsidRDefault="007405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1020E21" w14:textId="4CF63B9B" w:rsidR="00E23212" w:rsidRPr="002232AF" w:rsidRDefault="00E23212" w:rsidP="00E23212">
      <w:pPr>
        <w:pStyle w:val="ad"/>
      </w:pPr>
      <w:r>
        <w:tab/>
      </w:r>
      <w:r w:rsidRPr="00E23212">
        <w:rPr>
          <w:sz w:val="20"/>
        </w:rPr>
        <w:t>*</w:t>
      </w:r>
      <w:r>
        <w:tab/>
      </w:r>
      <w:r w:rsidRPr="00B458F0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szCs w:val="18"/>
        </w:rPr>
        <w:t> </w:t>
      </w:r>
      <w:r w:rsidRPr="00B458F0">
        <w:rPr>
          <w:szCs w:val="18"/>
        </w:rP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2424" w14:textId="21C0B389" w:rsidR="00E23212" w:rsidRPr="00E23212" w:rsidRDefault="00CA6BF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ECE/TRANS/WP.29/GRSG/2022/18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F114" w14:textId="3B4C23C9" w:rsidR="00E23212" w:rsidRPr="00E23212" w:rsidRDefault="00CA6BFA" w:rsidP="00E2321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ECE/TRANS/WP.29/GRSG/2022/18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83F6" w14:textId="77777777" w:rsidR="00E23212" w:rsidRDefault="00E23212" w:rsidP="00E2321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A7C0435"/>
    <w:multiLevelType w:val="hybridMultilevel"/>
    <w:tmpl w:val="137AA68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C13CC"/>
    <w:multiLevelType w:val="hybridMultilevel"/>
    <w:tmpl w:val="F162FA1A"/>
    <w:lvl w:ilvl="0" w:tplc="C9A42692">
      <w:start w:val="1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E6"/>
    <w:rsid w:val="00033EE1"/>
    <w:rsid w:val="00042B72"/>
    <w:rsid w:val="000558BD"/>
    <w:rsid w:val="000A19A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3F0B"/>
    <w:rsid w:val="002D59F4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0352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0D26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05E6"/>
    <w:rsid w:val="00757357"/>
    <w:rsid w:val="00792497"/>
    <w:rsid w:val="00806737"/>
    <w:rsid w:val="00811917"/>
    <w:rsid w:val="00825F8D"/>
    <w:rsid w:val="00834B71"/>
    <w:rsid w:val="0086445C"/>
    <w:rsid w:val="00881401"/>
    <w:rsid w:val="00894693"/>
    <w:rsid w:val="008A08D7"/>
    <w:rsid w:val="008A37C8"/>
    <w:rsid w:val="008B6909"/>
    <w:rsid w:val="008D53B6"/>
    <w:rsid w:val="008F7609"/>
    <w:rsid w:val="00906885"/>
    <w:rsid w:val="00906890"/>
    <w:rsid w:val="00911BE4"/>
    <w:rsid w:val="00951972"/>
    <w:rsid w:val="009608F3"/>
    <w:rsid w:val="009A24AC"/>
    <w:rsid w:val="009A6B66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02B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6BFA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3212"/>
    <w:rsid w:val="00E73F76"/>
    <w:rsid w:val="00EA2C9F"/>
    <w:rsid w:val="00EA420E"/>
    <w:rsid w:val="00EB7741"/>
    <w:rsid w:val="00ED0BDA"/>
    <w:rsid w:val="00EE142A"/>
    <w:rsid w:val="00EF1360"/>
    <w:rsid w:val="00EF3220"/>
    <w:rsid w:val="00F1243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B1D81"/>
  <w15:docId w15:val="{03F9DAC0-878D-4028-A8BE-1942DBA8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23212"/>
    <w:rPr>
      <w:lang w:val="ru-RU" w:eastAsia="en-US"/>
    </w:rPr>
  </w:style>
  <w:style w:type="character" w:customStyle="1" w:styleId="HChGChar">
    <w:name w:val="_ H _Ch_G Char"/>
    <w:link w:val="HChG"/>
    <w:locked/>
    <w:rsid w:val="00E23212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E23212"/>
    <w:pPr>
      <w:suppressAutoHyphens w:val="0"/>
      <w:spacing w:line="240" w:lineRule="auto"/>
      <w:ind w:left="720"/>
    </w:pPr>
    <w:rPr>
      <w:rFonts w:ascii="Calibri" w:eastAsia="Times New Roman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1018</Words>
  <Characters>7271</Characters>
  <Application>Microsoft Office Word</Application>
  <DocSecurity>0</DocSecurity>
  <Lines>148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ECE/TRANS/WP.29/GRSG/2022/18</vt:lpstr>
      <vt:lpstr>A/</vt:lpstr>
      <vt:lpstr>A/</vt:lpstr>
    </vt:vector>
  </TitlesOfParts>
  <Company>DCM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ECE/TRANS/WP.29/GRSG/2022/18</dc:title>
  <dc:subject/>
  <dc:creator>Olga OVTCHINNIKOVA</dc:creator>
  <cp:keywords/>
  <cp:lastModifiedBy>Tatiana Chvets</cp:lastModifiedBy>
  <cp:revision>3</cp:revision>
  <cp:lastPrinted>2022-03-01T15:39:00Z</cp:lastPrinted>
  <dcterms:created xsi:type="dcterms:W3CDTF">2022-03-01T15:39:00Z</dcterms:created>
  <dcterms:modified xsi:type="dcterms:W3CDTF">2022-03-01T15:39:00Z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