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126"/>
        <w:gridCol w:w="3402"/>
        <w:gridCol w:w="2835"/>
      </w:tblGrid>
      <w:tr w:rsidR="003C3936" w:rsidRPr="00163926" w14:paraId="14A1AFF0" w14:textId="77777777" w:rsidTr="007E7611">
        <w:trPr>
          <w:cantSplit/>
          <w:trHeight w:hRule="exact" w:val="851"/>
        </w:trPr>
        <w:tc>
          <w:tcPr>
            <w:tcW w:w="1276" w:type="dxa"/>
            <w:tcBorders>
              <w:bottom w:val="single" w:sz="4" w:space="0" w:color="auto"/>
            </w:tcBorders>
            <w:vAlign w:val="bottom"/>
          </w:tcPr>
          <w:p w14:paraId="5A2F4738" w14:textId="77777777" w:rsidR="003C3936" w:rsidRPr="00163926" w:rsidRDefault="003C3936" w:rsidP="003C3936">
            <w:pPr>
              <w:rPr>
                <w:rFonts w:asciiTheme="majorBidi" w:hAnsiTheme="majorBidi" w:cstheme="majorBidi"/>
              </w:rPr>
            </w:pPr>
          </w:p>
        </w:tc>
        <w:tc>
          <w:tcPr>
            <w:tcW w:w="2126" w:type="dxa"/>
            <w:tcBorders>
              <w:bottom w:val="single" w:sz="4" w:space="0" w:color="auto"/>
            </w:tcBorders>
            <w:vAlign w:val="bottom"/>
          </w:tcPr>
          <w:p w14:paraId="62CC0FED" w14:textId="77777777" w:rsidR="003C3936" w:rsidRPr="00163926" w:rsidRDefault="003C3936" w:rsidP="003C3936">
            <w:pPr>
              <w:rPr>
                <w:rFonts w:asciiTheme="majorBidi" w:hAnsiTheme="majorBidi" w:cstheme="majorBidi"/>
                <w:b/>
                <w:sz w:val="24"/>
                <w:szCs w:val="24"/>
              </w:rPr>
            </w:pPr>
          </w:p>
        </w:tc>
        <w:tc>
          <w:tcPr>
            <w:tcW w:w="6237" w:type="dxa"/>
            <w:gridSpan w:val="2"/>
            <w:tcBorders>
              <w:bottom w:val="single" w:sz="4" w:space="0" w:color="auto"/>
            </w:tcBorders>
            <w:vAlign w:val="bottom"/>
          </w:tcPr>
          <w:p w14:paraId="498BD61B" w14:textId="321EB57B" w:rsidR="003C3936" w:rsidRPr="00163926" w:rsidRDefault="003611CD" w:rsidP="000F6AEA">
            <w:pPr>
              <w:jc w:val="right"/>
              <w:rPr>
                <w:rFonts w:asciiTheme="majorBidi" w:hAnsiTheme="majorBidi" w:cstheme="majorBidi"/>
              </w:rPr>
            </w:pPr>
            <w:r w:rsidRPr="00163926">
              <w:rPr>
                <w:rFonts w:asciiTheme="majorBidi" w:hAnsiTheme="majorBidi" w:cstheme="majorBidi"/>
                <w:sz w:val="40"/>
              </w:rPr>
              <w:t>Informal document</w:t>
            </w:r>
            <w:r w:rsidR="009912B7" w:rsidRPr="00163926">
              <w:rPr>
                <w:rFonts w:asciiTheme="majorBidi" w:hAnsiTheme="majorBidi" w:cstheme="majorBidi"/>
                <w:sz w:val="40"/>
              </w:rPr>
              <w:t xml:space="preserve"> </w:t>
            </w:r>
            <w:r w:rsidR="00141119" w:rsidRPr="00163926">
              <w:rPr>
                <w:rFonts w:asciiTheme="majorBidi" w:hAnsiTheme="majorBidi" w:cstheme="majorBidi"/>
                <w:sz w:val="40"/>
              </w:rPr>
              <w:t>No.</w:t>
            </w:r>
            <w:r w:rsidR="00BB5E0B" w:rsidRPr="00163926">
              <w:rPr>
                <w:rFonts w:asciiTheme="majorBidi" w:hAnsiTheme="majorBidi" w:cstheme="majorBidi"/>
                <w:sz w:val="40"/>
              </w:rPr>
              <w:t xml:space="preserve"> </w:t>
            </w:r>
            <w:r w:rsidR="00560AD2" w:rsidRPr="00163926">
              <w:rPr>
                <w:rFonts w:asciiTheme="majorBidi" w:hAnsiTheme="majorBidi" w:cstheme="majorBidi"/>
                <w:sz w:val="40"/>
              </w:rPr>
              <w:t>1</w:t>
            </w:r>
            <w:r w:rsidR="00141119" w:rsidRPr="00163926">
              <w:rPr>
                <w:rFonts w:asciiTheme="majorBidi" w:hAnsiTheme="majorBidi" w:cstheme="majorBidi"/>
                <w:sz w:val="40"/>
              </w:rPr>
              <w:t xml:space="preserve"> </w:t>
            </w:r>
          </w:p>
        </w:tc>
      </w:tr>
      <w:tr w:rsidR="003C3936" w:rsidRPr="00163926" w14:paraId="6BBD9B7C" w14:textId="77777777" w:rsidTr="003C3936">
        <w:trPr>
          <w:cantSplit/>
          <w:trHeight w:hRule="exact" w:val="2835"/>
        </w:trPr>
        <w:tc>
          <w:tcPr>
            <w:tcW w:w="1276" w:type="dxa"/>
            <w:tcBorders>
              <w:top w:val="single" w:sz="4" w:space="0" w:color="auto"/>
              <w:bottom w:val="single" w:sz="12" w:space="0" w:color="auto"/>
            </w:tcBorders>
          </w:tcPr>
          <w:p w14:paraId="19E753C5" w14:textId="77777777" w:rsidR="003C3936" w:rsidRPr="00163926" w:rsidRDefault="003C3936" w:rsidP="003C3936">
            <w:pPr>
              <w:spacing w:before="120"/>
              <w:rPr>
                <w:rFonts w:asciiTheme="majorBidi" w:hAnsiTheme="majorBidi" w:cstheme="majorBidi"/>
              </w:rPr>
            </w:pPr>
          </w:p>
        </w:tc>
        <w:tc>
          <w:tcPr>
            <w:tcW w:w="5528" w:type="dxa"/>
            <w:gridSpan w:val="2"/>
            <w:tcBorders>
              <w:top w:val="single" w:sz="4" w:space="0" w:color="auto"/>
              <w:bottom w:val="single" w:sz="12" w:space="0" w:color="auto"/>
            </w:tcBorders>
          </w:tcPr>
          <w:p w14:paraId="5A856E47" w14:textId="77777777" w:rsidR="003C3936" w:rsidRPr="00163926" w:rsidRDefault="003C3936" w:rsidP="003C3936">
            <w:pPr>
              <w:spacing w:before="120"/>
              <w:rPr>
                <w:rFonts w:asciiTheme="majorBidi" w:hAnsiTheme="majorBidi" w:cstheme="majorBidi"/>
              </w:rPr>
            </w:pPr>
          </w:p>
        </w:tc>
        <w:tc>
          <w:tcPr>
            <w:tcW w:w="2835" w:type="dxa"/>
            <w:tcBorders>
              <w:top w:val="single" w:sz="4" w:space="0" w:color="auto"/>
              <w:bottom w:val="single" w:sz="12" w:space="0" w:color="auto"/>
            </w:tcBorders>
          </w:tcPr>
          <w:p w14:paraId="4BE47F18" w14:textId="77777777" w:rsidR="003C3936" w:rsidRPr="00163926" w:rsidRDefault="00141119" w:rsidP="00141119">
            <w:pPr>
              <w:spacing w:before="240" w:line="240" w:lineRule="exact"/>
              <w:rPr>
                <w:rFonts w:asciiTheme="majorBidi" w:hAnsiTheme="majorBidi" w:cstheme="majorBidi"/>
              </w:rPr>
            </w:pPr>
            <w:r w:rsidRPr="00163926">
              <w:rPr>
                <w:rFonts w:asciiTheme="majorBidi" w:hAnsiTheme="majorBidi" w:cstheme="majorBidi"/>
              </w:rPr>
              <w:t>Distr.: General</w:t>
            </w:r>
          </w:p>
          <w:p w14:paraId="17ECABBD" w14:textId="46166E71" w:rsidR="00516B30" w:rsidRPr="00163926" w:rsidRDefault="003877C0" w:rsidP="00516B30">
            <w:pPr>
              <w:spacing w:line="240" w:lineRule="exact"/>
              <w:rPr>
                <w:rFonts w:asciiTheme="majorBidi" w:hAnsiTheme="majorBidi" w:cstheme="majorBidi"/>
              </w:rPr>
            </w:pPr>
            <w:r w:rsidRPr="00163926">
              <w:rPr>
                <w:rFonts w:asciiTheme="majorBidi" w:hAnsiTheme="majorBidi" w:cstheme="majorBidi"/>
                <w:lang w:val="en-US"/>
              </w:rPr>
              <w:t>8</w:t>
            </w:r>
            <w:r w:rsidR="00231B74" w:rsidRPr="00163926">
              <w:rPr>
                <w:rFonts w:asciiTheme="majorBidi" w:hAnsiTheme="majorBidi" w:cstheme="majorBidi"/>
                <w:lang w:val="en-US"/>
              </w:rPr>
              <w:t xml:space="preserve"> February</w:t>
            </w:r>
            <w:r w:rsidR="00516B30" w:rsidRPr="00163926">
              <w:rPr>
                <w:rFonts w:asciiTheme="majorBidi" w:hAnsiTheme="majorBidi" w:cstheme="majorBidi"/>
              </w:rPr>
              <w:t xml:space="preserve"> 20</w:t>
            </w:r>
            <w:r w:rsidR="002A0EE7" w:rsidRPr="00163926">
              <w:rPr>
                <w:rFonts w:asciiTheme="majorBidi" w:hAnsiTheme="majorBidi" w:cstheme="majorBidi"/>
              </w:rPr>
              <w:t>2</w:t>
            </w:r>
            <w:r w:rsidR="0038716A" w:rsidRPr="00163926">
              <w:rPr>
                <w:rFonts w:asciiTheme="majorBidi" w:hAnsiTheme="majorBidi" w:cstheme="majorBidi"/>
              </w:rPr>
              <w:t>2</w:t>
            </w:r>
          </w:p>
          <w:p w14:paraId="6D853A57" w14:textId="77777777" w:rsidR="00D34957" w:rsidRPr="00163926" w:rsidRDefault="00D34957" w:rsidP="00945B9C">
            <w:pPr>
              <w:spacing w:line="240" w:lineRule="exact"/>
              <w:rPr>
                <w:rFonts w:asciiTheme="majorBidi" w:hAnsiTheme="majorBidi" w:cstheme="majorBidi"/>
              </w:rPr>
            </w:pPr>
          </w:p>
          <w:p w14:paraId="2B1BFCCA" w14:textId="77777777" w:rsidR="00141119" w:rsidRPr="00163926" w:rsidRDefault="003A2FD1" w:rsidP="00945B9C">
            <w:pPr>
              <w:spacing w:line="240" w:lineRule="exact"/>
              <w:rPr>
                <w:rFonts w:asciiTheme="majorBidi" w:hAnsiTheme="majorBidi" w:cstheme="majorBidi"/>
              </w:rPr>
            </w:pPr>
            <w:r w:rsidRPr="00163926">
              <w:rPr>
                <w:rFonts w:asciiTheme="majorBidi" w:hAnsiTheme="majorBidi" w:cstheme="majorBidi"/>
              </w:rPr>
              <w:t>English</w:t>
            </w:r>
            <w:r w:rsidR="001E77F4" w:rsidRPr="00163926">
              <w:rPr>
                <w:rFonts w:asciiTheme="majorBidi" w:hAnsiTheme="majorBidi" w:cstheme="majorBidi"/>
              </w:rPr>
              <w:t xml:space="preserve"> only</w:t>
            </w:r>
          </w:p>
        </w:tc>
      </w:tr>
    </w:tbl>
    <w:p w14:paraId="6402D689" w14:textId="77777777" w:rsidR="000C06F7" w:rsidRPr="00163926" w:rsidRDefault="000C06F7" w:rsidP="000C06F7">
      <w:pPr>
        <w:spacing w:before="120"/>
        <w:rPr>
          <w:rFonts w:asciiTheme="majorBidi" w:hAnsiTheme="majorBidi" w:cstheme="majorBidi"/>
          <w:b/>
          <w:bCs/>
          <w:sz w:val="28"/>
          <w:szCs w:val="28"/>
        </w:rPr>
      </w:pPr>
      <w:r w:rsidRPr="00163926">
        <w:rPr>
          <w:rFonts w:asciiTheme="majorBidi" w:hAnsiTheme="majorBidi" w:cstheme="majorBidi"/>
          <w:b/>
          <w:bCs/>
          <w:sz w:val="28"/>
          <w:szCs w:val="28"/>
        </w:rPr>
        <w:t>Economic Commission for Europe</w:t>
      </w:r>
    </w:p>
    <w:p w14:paraId="5BED3496" w14:textId="77777777" w:rsidR="000C06F7" w:rsidRPr="00163926" w:rsidRDefault="000C06F7" w:rsidP="000C06F7">
      <w:pPr>
        <w:spacing w:before="120"/>
        <w:rPr>
          <w:rFonts w:asciiTheme="majorBidi" w:hAnsiTheme="majorBidi" w:cstheme="majorBidi"/>
          <w:sz w:val="28"/>
          <w:szCs w:val="28"/>
        </w:rPr>
      </w:pPr>
      <w:r w:rsidRPr="00163926">
        <w:rPr>
          <w:rFonts w:asciiTheme="majorBidi" w:hAnsiTheme="majorBidi" w:cstheme="majorBidi"/>
          <w:sz w:val="28"/>
          <w:szCs w:val="28"/>
        </w:rPr>
        <w:t>Inland Transport Committee</w:t>
      </w:r>
    </w:p>
    <w:p w14:paraId="77614019" w14:textId="08F44790" w:rsidR="0038716A" w:rsidRPr="00163926" w:rsidRDefault="0038716A" w:rsidP="0038716A">
      <w:pPr>
        <w:spacing w:before="120"/>
        <w:rPr>
          <w:rFonts w:asciiTheme="majorBidi" w:hAnsiTheme="majorBidi" w:cstheme="majorBidi"/>
          <w:b/>
          <w:bCs/>
        </w:rPr>
      </w:pPr>
      <w:r w:rsidRPr="00163926">
        <w:rPr>
          <w:rFonts w:asciiTheme="majorBidi" w:hAnsiTheme="majorBidi" w:cstheme="majorBidi"/>
          <w:b/>
          <w:bCs/>
        </w:rPr>
        <w:t>Eighty-</w:t>
      </w:r>
      <w:r w:rsidR="001B5170" w:rsidRPr="00163926">
        <w:rPr>
          <w:rFonts w:asciiTheme="majorBidi" w:hAnsiTheme="majorBidi" w:cstheme="majorBidi"/>
          <w:b/>
          <w:bCs/>
        </w:rPr>
        <w:t>fourth</w:t>
      </w:r>
      <w:r w:rsidRPr="00163926">
        <w:rPr>
          <w:rFonts w:asciiTheme="majorBidi" w:hAnsiTheme="majorBidi" w:cstheme="majorBidi"/>
          <w:b/>
          <w:bCs/>
        </w:rPr>
        <w:t xml:space="preserve"> session</w:t>
      </w:r>
    </w:p>
    <w:p w14:paraId="51C05BBE" w14:textId="3E8BF374" w:rsidR="006B228A" w:rsidRPr="00163926" w:rsidRDefault="0038716A" w:rsidP="0038716A">
      <w:pPr>
        <w:rPr>
          <w:rFonts w:asciiTheme="majorBidi" w:hAnsiTheme="majorBidi" w:cstheme="majorBidi"/>
        </w:rPr>
      </w:pPr>
      <w:r w:rsidRPr="00163926">
        <w:rPr>
          <w:rFonts w:asciiTheme="majorBidi" w:hAnsiTheme="majorBidi" w:cstheme="majorBidi"/>
        </w:rPr>
        <w:t>Geneva, 2</w:t>
      </w:r>
      <w:r w:rsidR="001B5170" w:rsidRPr="00163926">
        <w:rPr>
          <w:rFonts w:asciiTheme="majorBidi" w:hAnsiTheme="majorBidi" w:cstheme="majorBidi"/>
        </w:rPr>
        <w:t>2</w:t>
      </w:r>
      <w:r w:rsidRPr="00163926">
        <w:rPr>
          <w:rFonts w:asciiTheme="majorBidi" w:hAnsiTheme="majorBidi" w:cstheme="majorBidi"/>
        </w:rPr>
        <w:t>–2</w:t>
      </w:r>
      <w:r w:rsidR="001B5170" w:rsidRPr="00163926">
        <w:rPr>
          <w:rFonts w:asciiTheme="majorBidi" w:hAnsiTheme="majorBidi" w:cstheme="majorBidi"/>
        </w:rPr>
        <w:t>5</w:t>
      </w:r>
      <w:r w:rsidRPr="00163926">
        <w:rPr>
          <w:rFonts w:asciiTheme="majorBidi" w:hAnsiTheme="majorBidi" w:cstheme="majorBidi"/>
        </w:rPr>
        <w:t xml:space="preserve"> February 2022</w:t>
      </w:r>
      <w:r w:rsidR="000C06F7" w:rsidRPr="00163926">
        <w:rPr>
          <w:rFonts w:asciiTheme="majorBidi" w:hAnsiTheme="majorBidi" w:cstheme="majorBidi"/>
        </w:rPr>
        <w:br/>
      </w:r>
      <w:r w:rsidR="006B228A" w:rsidRPr="00163926">
        <w:rPr>
          <w:rFonts w:asciiTheme="majorBidi" w:hAnsiTheme="majorBidi" w:cstheme="majorBidi"/>
        </w:rPr>
        <w:t xml:space="preserve">Item </w:t>
      </w:r>
      <w:r w:rsidR="008E6B9C" w:rsidRPr="00163926">
        <w:rPr>
          <w:rFonts w:asciiTheme="majorBidi" w:hAnsiTheme="majorBidi" w:cstheme="majorBidi"/>
        </w:rPr>
        <w:t>6</w:t>
      </w:r>
      <w:r w:rsidR="006B228A" w:rsidRPr="00163926">
        <w:rPr>
          <w:rFonts w:asciiTheme="majorBidi" w:hAnsiTheme="majorBidi" w:cstheme="majorBidi"/>
        </w:rPr>
        <w:t xml:space="preserve"> (</w:t>
      </w:r>
      <w:r w:rsidR="008E6B9C" w:rsidRPr="00163926">
        <w:rPr>
          <w:rFonts w:asciiTheme="majorBidi" w:hAnsiTheme="majorBidi" w:cstheme="majorBidi"/>
        </w:rPr>
        <w:t>a</w:t>
      </w:r>
      <w:r w:rsidR="006B228A" w:rsidRPr="00163926">
        <w:rPr>
          <w:rFonts w:asciiTheme="majorBidi" w:hAnsiTheme="majorBidi" w:cstheme="majorBidi"/>
        </w:rPr>
        <w:t>) of the provisional agenda</w:t>
      </w:r>
    </w:p>
    <w:p w14:paraId="61235331" w14:textId="53C657BF" w:rsidR="00231B74" w:rsidRPr="00163926" w:rsidRDefault="00B74486" w:rsidP="00231B74">
      <w:pPr>
        <w:rPr>
          <w:rFonts w:asciiTheme="majorBidi" w:hAnsiTheme="majorBidi" w:cstheme="majorBidi"/>
          <w:b/>
          <w:bCs/>
        </w:rPr>
      </w:pPr>
      <w:r w:rsidRPr="00163926">
        <w:rPr>
          <w:rFonts w:asciiTheme="majorBidi" w:hAnsiTheme="majorBidi" w:cstheme="majorBidi"/>
          <w:b/>
          <w:bCs/>
        </w:rPr>
        <w:t>Programmatic issues</w:t>
      </w:r>
      <w:r w:rsidR="006B228A" w:rsidRPr="00163926">
        <w:rPr>
          <w:rFonts w:asciiTheme="majorBidi" w:hAnsiTheme="majorBidi" w:cstheme="majorBidi"/>
          <w:b/>
          <w:bCs/>
        </w:rPr>
        <w:t xml:space="preserve">: </w:t>
      </w:r>
    </w:p>
    <w:p w14:paraId="5B8C726C" w14:textId="74E381D4" w:rsidR="006B228A" w:rsidRPr="00163926" w:rsidRDefault="00346277" w:rsidP="00361748">
      <w:pPr>
        <w:rPr>
          <w:rFonts w:asciiTheme="majorBidi" w:hAnsiTheme="majorBidi" w:cstheme="majorBidi"/>
          <w:b/>
          <w:bCs/>
        </w:rPr>
      </w:pPr>
      <w:r w:rsidRPr="00163926">
        <w:rPr>
          <w:rFonts w:asciiTheme="majorBidi" w:hAnsiTheme="majorBidi" w:cstheme="majorBidi"/>
          <w:b/>
          <w:bCs/>
        </w:rPr>
        <w:t xml:space="preserve">Programme of Work for 2022 and recommendations </w:t>
      </w:r>
    </w:p>
    <w:p w14:paraId="45460CB3" w14:textId="50130DFE" w:rsidR="00361748" w:rsidRPr="00163926" w:rsidRDefault="00CB6A72" w:rsidP="00361748">
      <w:pPr>
        <w:rPr>
          <w:rFonts w:asciiTheme="majorBidi" w:hAnsiTheme="majorBidi" w:cstheme="majorBidi"/>
          <w:b/>
          <w:bCs/>
        </w:rPr>
      </w:pPr>
      <w:r>
        <w:rPr>
          <w:rFonts w:asciiTheme="majorBidi" w:hAnsiTheme="majorBidi" w:cstheme="majorBidi"/>
          <w:b/>
          <w:bCs/>
        </w:rPr>
        <w:t>o</w:t>
      </w:r>
      <w:r w:rsidR="00346277" w:rsidRPr="00163926">
        <w:rPr>
          <w:rFonts w:asciiTheme="majorBidi" w:hAnsiTheme="majorBidi" w:cstheme="majorBidi"/>
          <w:b/>
          <w:bCs/>
        </w:rPr>
        <w:t>n key components of the Programme of Work for 202</w:t>
      </w:r>
      <w:r w:rsidR="00892006" w:rsidRPr="00163926">
        <w:rPr>
          <w:rFonts w:asciiTheme="majorBidi" w:hAnsiTheme="majorBidi" w:cstheme="majorBidi"/>
          <w:b/>
          <w:bCs/>
        </w:rPr>
        <w:t>4</w:t>
      </w:r>
    </w:p>
    <w:p w14:paraId="360E7060" w14:textId="175281EE" w:rsidR="003F7463" w:rsidRPr="00163926" w:rsidRDefault="007E7611" w:rsidP="00206BDA">
      <w:pPr>
        <w:pStyle w:val="HChG"/>
      </w:pPr>
      <w:r w:rsidRPr="00163926">
        <w:tab/>
      </w:r>
      <w:r w:rsidR="00DB4A2B" w:rsidRPr="00163926">
        <w:rPr>
          <w:spacing w:val="-1"/>
        </w:rPr>
        <w:tab/>
      </w:r>
      <w:r w:rsidR="00DB4A2B" w:rsidRPr="00163926">
        <w:rPr>
          <w:spacing w:val="-1"/>
        </w:rPr>
        <w:tab/>
      </w:r>
      <w:r w:rsidR="002F5920" w:rsidRPr="00163926">
        <w:t xml:space="preserve">Outline of key components of the </w:t>
      </w:r>
      <w:r w:rsidR="002F5920" w:rsidRPr="00206BDA">
        <w:t>programme</w:t>
      </w:r>
      <w:r w:rsidR="002F5920" w:rsidRPr="00163926">
        <w:t xml:space="preserve"> of work of the transport subprogramme for 2024</w:t>
      </w:r>
    </w:p>
    <w:p w14:paraId="62F9F63A" w14:textId="5FAADF2E" w:rsidR="003F7463" w:rsidRPr="00163926" w:rsidRDefault="000C2AB8" w:rsidP="00206BDA">
      <w:pPr>
        <w:pStyle w:val="H1G"/>
      </w:pPr>
      <w:r w:rsidRPr="00163926">
        <w:tab/>
      </w:r>
      <w:r w:rsidRPr="00163926">
        <w:tab/>
      </w:r>
      <w:r w:rsidR="0005003D" w:rsidRPr="00163926">
        <w:t xml:space="preserve">Note by the </w:t>
      </w:r>
      <w:r w:rsidR="0005003D" w:rsidRPr="00206BDA">
        <w:t>secretariat</w:t>
      </w:r>
    </w:p>
    <w:p w14:paraId="1798D1CC" w14:textId="0E8C1D5B" w:rsidR="007B4F5C" w:rsidRPr="00163926" w:rsidRDefault="007B4F5C" w:rsidP="00206BDA">
      <w:pPr>
        <w:pStyle w:val="HChG"/>
      </w:pPr>
      <w:r w:rsidRPr="00163926">
        <w:tab/>
        <w:t>I.</w:t>
      </w:r>
      <w:r w:rsidRPr="00163926">
        <w:tab/>
      </w:r>
      <w:r w:rsidR="00A311F0" w:rsidRPr="00206BDA">
        <w:t>Introduction</w:t>
      </w:r>
    </w:p>
    <w:p w14:paraId="4D9AC87D" w14:textId="51656009" w:rsidR="007B4F5C" w:rsidRPr="00163926" w:rsidRDefault="007B4F5C" w:rsidP="00206BDA">
      <w:pPr>
        <w:pStyle w:val="SingleTxtG"/>
      </w:pPr>
      <w:r w:rsidRPr="00163926">
        <w:t>1</w:t>
      </w:r>
      <w:r w:rsidR="00284620" w:rsidRPr="00163926">
        <w:t>.</w:t>
      </w:r>
      <w:r w:rsidR="00284620" w:rsidRPr="00163926">
        <w:tab/>
        <w:t xml:space="preserve">This document presents an outline of key components (objective, </w:t>
      </w:r>
      <w:proofErr w:type="gramStart"/>
      <w:r w:rsidR="00284620" w:rsidRPr="00163926">
        <w:t>strategy</w:t>
      </w:r>
      <w:proofErr w:type="gramEnd"/>
      <w:r w:rsidR="00284620" w:rsidRPr="00163926">
        <w:t xml:space="preserve"> and deliverables) of the programme of work of the transport subprogramme (“the subprogramme”) for</w:t>
      </w:r>
      <w:r w:rsidR="00BE3B87" w:rsidRPr="00163926">
        <w:t xml:space="preserve"> 2024</w:t>
      </w:r>
      <w:r w:rsidR="00284620" w:rsidRPr="00163926">
        <w:t>. These components are based on the subprogramme-related section of the ECE proposed programme budget for</w:t>
      </w:r>
      <w:r w:rsidR="00C04245" w:rsidRPr="00163926">
        <w:t xml:space="preserve"> 2023</w:t>
      </w:r>
      <w:r w:rsidR="00284620" w:rsidRPr="00163926">
        <w:t xml:space="preserve">, with modified or new elements highlighted in track changes. The </w:t>
      </w:r>
      <w:r w:rsidR="00312199" w:rsidRPr="00163926">
        <w:t>Inland Transport Committee</w:t>
      </w:r>
      <w:r w:rsidR="00284620" w:rsidRPr="00163926">
        <w:t xml:space="preserve"> (“</w:t>
      </w:r>
      <w:r w:rsidR="00284620" w:rsidRPr="00206BDA">
        <w:t>the</w:t>
      </w:r>
      <w:r w:rsidR="00284620" w:rsidRPr="00163926">
        <w:t xml:space="preserve"> Committee”) is invited to consider this information and provide recommendations on these components, as necessary. Those modifications and/or member States’ recommendations agreed by the Committee and included in its decisions will be reflected in the proposed programme plan of the subprogramme for</w:t>
      </w:r>
      <w:r w:rsidR="00312199" w:rsidRPr="00163926">
        <w:t xml:space="preserve"> 2024</w:t>
      </w:r>
      <w:bookmarkStart w:id="0" w:name="_Hlk63356634"/>
      <w:r w:rsidR="00284620" w:rsidRPr="00163926">
        <w:t xml:space="preserve">. It </w:t>
      </w:r>
      <w:bookmarkEnd w:id="0"/>
      <w:r w:rsidR="00284620" w:rsidRPr="00163926">
        <w:t>will be prepared by the secretariat at the end of</w:t>
      </w:r>
      <w:r w:rsidR="00997212" w:rsidRPr="00163926">
        <w:t xml:space="preserve"> 2022</w:t>
      </w:r>
      <w:r w:rsidR="00284620" w:rsidRPr="00163926">
        <w:t xml:space="preserve"> and included in the ECE proposed programme budget for </w:t>
      </w:r>
      <w:r w:rsidR="00997212" w:rsidRPr="00163926">
        <w:t>2024</w:t>
      </w:r>
      <w:r w:rsidRPr="00163926">
        <w:t>.</w:t>
      </w:r>
    </w:p>
    <w:p w14:paraId="41189779" w14:textId="28CDBD1C" w:rsidR="00C0371F" w:rsidRPr="00163926" w:rsidRDefault="00206BDA" w:rsidP="00206BDA">
      <w:pPr>
        <w:pStyle w:val="HChG"/>
      </w:pPr>
      <w:r>
        <w:tab/>
      </w:r>
      <w:r>
        <w:tab/>
      </w:r>
      <w:r w:rsidR="00C0371F" w:rsidRPr="00163926">
        <w:t xml:space="preserve">Outline of key components of the programme of work  </w:t>
      </w:r>
    </w:p>
    <w:p w14:paraId="6777CCE7" w14:textId="77777777" w:rsidR="00C0371F" w:rsidRPr="00163926" w:rsidRDefault="00C0371F" w:rsidP="00206BDA">
      <w:pPr>
        <w:pStyle w:val="HChG"/>
      </w:pPr>
      <w:r w:rsidRPr="00163926">
        <w:tab/>
        <w:t>I.</w:t>
      </w:r>
      <w:r w:rsidRPr="00163926">
        <w:tab/>
      </w:r>
      <w:r w:rsidRPr="00206BDA">
        <w:t>Objective</w:t>
      </w:r>
      <w:r w:rsidRPr="00163926">
        <w:t xml:space="preserve"> </w:t>
      </w:r>
    </w:p>
    <w:p w14:paraId="79FCB2D9" w14:textId="7F7171D1" w:rsidR="00C0371F" w:rsidRPr="00163926" w:rsidRDefault="00C0371F" w:rsidP="00206BDA">
      <w:pPr>
        <w:pStyle w:val="SingleTxtG"/>
      </w:pPr>
      <w:r w:rsidRPr="00163926">
        <w:t>2.</w:t>
      </w:r>
      <w:r w:rsidRPr="00163926">
        <w:tab/>
      </w:r>
      <w:r w:rsidR="005D3961" w:rsidRPr="00163926">
        <w:t xml:space="preserve">The objective, to which this subprogramme contributes, is to advance a regionally and globally </w:t>
      </w:r>
      <w:r w:rsidR="005D3961" w:rsidRPr="00206BDA">
        <w:t>sustainable</w:t>
      </w:r>
      <w:r w:rsidR="005D3961" w:rsidRPr="00163926">
        <w:t xml:space="preserve"> inland transport (road, rail, inland waterway and intermodality) system by making it safer, cleaner, more </w:t>
      </w:r>
      <w:proofErr w:type="gramStart"/>
      <w:r w:rsidR="005D3961" w:rsidRPr="00163926">
        <w:t>efficient</w:t>
      </w:r>
      <w:proofErr w:type="gramEnd"/>
      <w:r w:rsidR="005D3961" w:rsidRPr="00163926">
        <w:t xml:space="preserve"> and more affordable, both for freight transport and people’s mobility.</w:t>
      </w:r>
      <w:r w:rsidRPr="00163926">
        <w:t xml:space="preserve"> </w:t>
      </w:r>
    </w:p>
    <w:p w14:paraId="6E66357A" w14:textId="795DEEA5" w:rsidR="00C0371F" w:rsidRPr="00163926" w:rsidRDefault="00206BDA" w:rsidP="00206BDA">
      <w:pPr>
        <w:pStyle w:val="HChG"/>
      </w:pPr>
      <w:r>
        <w:rPr>
          <w:lang w:val="en-US"/>
        </w:rPr>
        <w:tab/>
      </w:r>
      <w:r w:rsidR="00C0371F" w:rsidRPr="00163926">
        <w:t>II.</w:t>
      </w:r>
      <w:r>
        <w:tab/>
      </w:r>
      <w:r w:rsidR="00C0371F" w:rsidRPr="00206BDA">
        <w:t>Strategy</w:t>
      </w:r>
    </w:p>
    <w:p w14:paraId="621E72E4" w14:textId="198EA3FA" w:rsidR="00C0371F" w:rsidRPr="00163926" w:rsidRDefault="00C0371F" w:rsidP="00206BDA">
      <w:pPr>
        <w:pStyle w:val="SingleTxtG"/>
        <w:rPr>
          <w:lang w:val="en-US"/>
        </w:rPr>
      </w:pPr>
      <w:r w:rsidRPr="00163926">
        <w:rPr>
          <w:lang w:val="en-US"/>
        </w:rPr>
        <w:t>3.</w:t>
      </w:r>
      <w:r w:rsidRPr="00163926">
        <w:rPr>
          <w:lang w:val="en-US"/>
        </w:rPr>
        <w:tab/>
        <w:t xml:space="preserve">The </w:t>
      </w:r>
      <w:r w:rsidRPr="00206BDA">
        <w:t>responsibility</w:t>
      </w:r>
      <w:r w:rsidRPr="00163926">
        <w:rPr>
          <w:lang w:val="en-US"/>
        </w:rPr>
        <w:t xml:space="preserve"> for the </w:t>
      </w:r>
      <w:proofErr w:type="spellStart"/>
      <w:r w:rsidRPr="00163926">
        <w:rPr>
          <w:lang w:val="en-US"/>
        </w:rPr>
        <w:t>subprogramme</w:t>
      </w:r>
      <w:proofErr w:type="spellEnd"/>
      <w:r w:rsidRPr="00163926">
        <w:rPr>
          <w:lang w:val="en-US"/>
        </w:rPr>
        <w:t xml:space="preserve"> is vested in the</w:t>
      </w:r>
      <w:r w:rsidR="009A7BC5" w:rsidRPr="00163926">
        <w:rPr>
          <w:lang w:val="en-US"/>
        </w:rPr>
        <w:t xml:space="preserve"> Sustainable Transport Division</w:t>
      </w:r>
      <w:r w:rsidR="00163926">
        <w:rPr>
          <w:lang w:val="en-US"/>
        </w:rPr>
        <w:t>.</w:t>
      </w:r>
      <w:r w:rsidRPr="00163926">
        <w:rPr>
          <w:lang w:val="en-US"/>
        </w:rPr>
        <w:t xml:space="preserve"> </w:t>
      </w:r>
    </w:p>
    <w:p w14:paraId="5BF72E35" w14:textId="1D19A4FB" w:rsidR="00163926" w:rsidRPr="00163926" w:rsidRDefault="00163926" w:rsidP="00206BDA">
      <w:pPr>
        <w:pStyle w:val="SingleTxtG"/>
        <w:rPr>
          <w:lang w:val="en-US"/>
        </w:rPr>
      </w:pPr>
      <w:r w:rsidRPr="00163926">
        <w:rPr>
          <w:lang w:val="en-US"/>
        </w:rPr>
        <w:lastRenderedPageBreak/>
        <w:t>4.</w:t>
      </w:r>
      <w:r w:rsidRPr="00163926">
        <w:rPr>
          <w:lang w:val="en-US"/>
        </w:rPr>
        <w:tab/>
        <w:t>To contribute to the objective, the subprogramme will:</w:t>
      </w:r>
    </w:p>
    <w:p w14:paraId="34B47DF2" w14:textId="3E5E67FF" w:rsidR="00163926" w:rsidRPr="00163926" w:rsidRDefault="00AF335E" w:rsidP="00AF335E">
      <w:pPr>
        <w:pStyle w:val="SingleTxtG"/>
        <w:ind w:firstLine="567"/>
      </w:pPr>
      <w:r>
        <w:t>(a)</w:t>
      </w:r>
      <w:r>
        <w:tab/>
      </w:r>
      <w:r w:rsidR="00163926" w:rsidRPr="00163926">
        <w:t xml:space="preserve">facilitate addressing regional and global needs in inland transport and promote regionally and globally sustainable transport systems, through servicing the Inland Transport Committee (the Committee), its 20 Working Parties and 11 administrative committees, as well as the Committee of Experts on the Transport of Dangerous Goods and on the Globally Harmonized System of Classification and Labelling of Chemicals and more than 50 formal and informal expert </w:t>
      </w:r>
      <w:proofErr w:type="gramStart"/>
      <w:r w:rsidR="00163926" w:rsidRPr="00163926">
        <w:t>networks;</w:t>
      </w:r>
      <w:proofErr w:type="gramEnd"/>
    </w:p>
    <w:p w14:paraId="0B508CD3" w14:textId="77B84EEA" w:rsidR="00163926" w:rsidRPr="00163926" w:rsidRDefault="00AF335E" w:rsidP="00AF335E">
      <w:pPr>
        <w:pStyle w:val="SingleTxtG"/>
        <w:ind w:firstLine="567"/>
      </w:pPr>
      <w:r>
        <w:t>(b)</w:t>
      </w:r>
      <w:r>
        <w:tab/>
      </w:r>
      <w:r w:rsidR="00163926" w:rsidRPr="00163926">
        <w:t>administer the international regulatory framework for inland transport, which includes 59 United Nations legal instruments on safety, pollution, efficiency and effectiveness (normative function), by developing new and updating existing legal instruments, as necessary, ensuring that the Committee’s regulatory functions are up to date with current technologies and transport innovations – such as intelligent transport systems, autonomous vehicles and digitalization – and open to all United Nations Member States, as appropriate;</w:t>
      </w:r>
    </w:p>
    <w:p w14:paraId="2C374150" w14:textId="1EDEC236" w:rsidR="00163926" w:rsidRPr="00163926" w:rsidRDefault="00AF335E" w:rsidP="00AF335E">
      <w:pPr>
        <w:pStyle w:val="SingleTxtG"/>
        <w:ind w:firstLine="567"/>
      </w:pPr>
      <w:r>
        <w:t>(c)</w:t>
      </w:r>
      <w:r>
        <w:tab/>
      </w:r>
      <w:r w:rsidR="00163926" w:rsidRPr="00163926">
        <w:t xml:space="preserve">provide an intergovernmental policy dialogue platform at the annual sessions of the Committee to review emerging challenges and emergency situations; support consensus-building during the Committee’s events in favour of regional and interregional connectivity among other matters, including through adoption of high-level statements or resolutions on harmonized actions by member States and contracting parties, in order to enable full implementation of the Committee’s </w:t>
      </w:r>
      <w:proofErr w:type="gramStart"/>
      <w:r w:rsidR="00163926" w:rsidRPr="00163926">
        <w:t>mandate;</w:t>
      </w:r>
      <w:proofErr w:type="gramEnd"/>
    </w:p>
    <w:p w14:paraId="5ED1588D" w14:textId="4B684EA8" w:rsidR="00163926" w:rsidRPr="00163926" w:rsidRDefault="00AF335E" w:rsidP="00AF335E">
      <w:pPr>
        <w:pStyle w:val="SingleTxtG"/>
        <w:ind w:firstLine="567"/>
      </w:pPr>
      <w:r>
        <w:t>(d)</w:t>
      </w:r>
      <w:r>
        <w:tab/>
      </w:r>
      <w:r w:rsidR="00163926" w:rsidRPr="00163926">
        <w:t xml:space="preserve">complement the regulatory and policy dialogue functions with analytical work, technical assistance and capacity-building on accession to and implementation of legal instruments, at the request of member States and contracting </w:t>
      </w:r>
      <w:proofErr w:type="gramStart"/>
      <w:r w:rsidR="00163926" w:rsidRPr="00163926">
        <w:t>parties;</w:t>
      </w:r>
      <w:proofErr w:type="gramEnd"/>
    </w:p>
    <w:p w14:paraId="203F05CC" w14:textId="55C75A13" w:rsidR="00163926" w:rsidRPr="00163926" w:rsidRDefault="00AF335E" w:rsidP="00AF335E">
      <w:pPr>
        <w:pStyle w:val="SingleTxtG"/>
        <w:ind w:firstLine="567"/>
      </w:pPr>
      <w:r>
        <w:t>(e)</w:t>
      </w:r>
      <w:r>
        <w:tab/>
      </w:r>
      <w:r w:rsidR="00163926" w:rsidRPr="00163926">
        <w:t xml:space="preserve">contribute to the work of the Special Envoy of the Secretary-General for Road Safety and the operation of the United Nations Road Safety Fund, to facilitate global improvements in road safety through policy dialogue at the Committee meetings, capacity-building and advisory assistance on promoting the legal instruments, and participation in governing bodies, calls for proposals and other related activities, as </w:t>
      </w:r>
      <w:proofErr w:type="gramStart"/>
      <w:r w:rsidR="00163926" w:rsidRPr="00163926">
        <w:t>appropriate;</w:t>
      </w:r>
      <w:proofErr w:type="gramEnd"/>
    </w:p>
    <w:p w14:paraId="2CCE1E28" w14:textId="0EB61673" w:rsidR="00163926" w:rsidRPr="00163926" w:rsidRDefault="00AF335E" w:rsidP="00AF335E">
      <w:pPr>
        <w:pStyle w:val="SingleTxtG"/>
        <w:ind w:firstLine="567"/>
      </w:pPr>
      <w:r>
        <w:t>(f)</w:t>
      </w:r>
      <w:r>
        <w:tab/>
      </w:r>
      <w:r w:rsidR="00163926" w:rsidRPr="00163926">
        <w:t xml:space="preserve"> support efforts of member States to respond to and recover from emergency situations, including pandemics, while minimizing disruptions to the functioning of the national, regional and international transport systems and the implementation of the sustainable development </w:t>
      </w:r>
      <w:proofErr w:type="gramStart"/>
      <w:r w:rsidR="00163926" w:rsidRPr="00163926">
        <w:t>agenda;</w:t>
      </w:r>
      <w:proofErr w:type="gramEnd"/>
    </w:p>
    <w:p w14:paraId="7A679D19" w14:textId="3E174901" w:rsidR="00163926" w:rsidRPr="00163926" w:rsidRDefault="00AF335E" w:rsidP="00AF335E">
      <w:pPr>
        <w:pStyle w:val="SingleTxtG"/>
        <w:ind w:firstLine="567"/>
        <w:rPr>
          <w:spacing w:val="2"/>
        </w:rPr>
      </w:pPr>
      <w:r>
        <w:t>(g)</w:t>
      </w:r>
      <w:r>
        <w:tab/>
      </w:r>
      <w:r w:rsidR="00163926" w:rsidRPr="00163926">
        <w:t xml:space="preserve">develop new and update existing legal instruments, to maintain the database of international regulatory frameworks for inland </w:t>
      </w:r>
      <w:proofErr w:type="gramStart"/>
      <w:r w:rsidR="00163926" w:rsidRPr="00163926">
        <w:t>transport;</w:t>
      </w:r>
      <w:proofErr w:type="gramEnd"/>
    </w:p>
    <w:p w14:paraId="7402CD9A" w14:textId="06052158" w:rsidR="00163926" w:rsidRPr="00163926" w:rsidRDefault="00AF335E" w:rsidP="00AF335E">
      <w:pPr>
        <w:pStyle w:val="SingleTxtG"/>
        <w:ind w:firstLine="567"/>
        <w:rPr>
          <w:spacing w:val="2"/>
        </w:rPr>
      </w:pPr>
      <w:r>
        <w:t>(h)</w:t>
      </w:r>
      <w:r>
        <w:tab/>
      </w:r>
      <w:r w:rsidR="00163926" w:rsidRPr="00163926">
        <w:t>promote knowledge-sharing and cooperation among Governments and key stakeholders, raise awareness of emerging issues and best responses, contribute to the improved monitoring and measuring of SDGs, facilitate technically the adaptation of legally binding instruments and frameworks to the new realities, and prepare new guidance materials</w:t>
      </w:r>
      <w:r w:rsidR="00163926" w:rsidRPr="00163926">
        <w:rPr>
          <w:spacing w:val="2"/>
        </w:rPr>
        <w:t>.</w:t>
      </w:r>
    </w:p>
    <w:p w14:paraId="2A968129" w14:textId="242FEE57" w:rsidR="00163926" w:rsidRPr="00FC6E8D" w:rsidRDefault="00FC6E8D" w:rsidP="00AF335E">
      <w:pPr>
        <w:pStyle w:val="SingleTxtG"/>
        <w:rPr>
          <w:lang w:val="en-US"/>
        </w:rPr>
      </w:pPr>
      <w:r w:rsidRPr="00FC6E8D">
        <w:rPr>
          <w:lang w:val="en-US"/>
        </w:rPr>
        <w:t>5.</w:t>
      </w:r>
      <w:r w:rsidRPr="00FC6E8D">
        <w:rPr>
          <w:lang w:val="en-US"/>
        </w:rPr>
        <w:tab/>
      </w:r>
      <w:r w:rsidR="00163926" w:rsidRPr="00FC6E8D">
        <w:rPr>
          <w:lang w:val="en-US"/>
        </w:rPr>
        <w:t>The above-mentioned work is expected to result in:</w:t>
      </w:r>
    </w:p>
    <w:p w14:paraId="0D991F14" w14:textId="77777777" w:rsidR="00163926" w:rsidRPr="00163926" w:rsidRDefault="00163926" w:rsidP="00AF335E">
      <w:pPr>
        <w:pStyle w:val="SingleTxtG"/>
        <w:ind w:firstLine="567"/>
      </w:pPr>
      <w:r w:rsidRPr="00163926">
        <w:t>(a)</w:t>
      </w:r>
      <w:r w:rsidRPr="00163926">
        <w:tab/>
        <w:t xml:space="preserve">Improvements in sustainable mobility, and monitoring and measuring the </w:t>
      </w:r>
      <w:proofErr w:type="gramStart"/>
      <w:r w:rsidRPr="00163926">
        <w:t>SDGs;</w:t>
      </w:r>
      <w:proofErr w:type="gramEnd"/>
    </w:p>
    <w:p w14:paraId="4649F6F1" w14:textId="77777777" w:rsidR="00163926" w:rsidRPr="00163926" w:rsidRDefault="00163926" w:rsidP="00AF335E">
      <w:pPr>
        <w:pStyle w:val="SingleTxtG"/>
        <w:ind w:firstLine="567"/>
      </w:pPr>
      <w:r w:rsidRPr="00163926">
        <w:t>(b)</w:t>
      </w:r>
      <w:r w:rsidRPr="00163926">
        <w:tab/>
        <w:t xml:space="preserve">Improvements in inland transport, leading to safer, cleaner, more efficient and more affordable systems for contracting parties to the United Nations inland transport </w:t>
      </w:r>
      <w:proofErr w:type="gramStart"/>
      <w:r w:rsidRPr="00163926">
        <w:t>conventions;</w:t>
      </w:r>
      <w:proofErr w:type="gramEnd"/>
    </w:p>
    <w:p w14:paraId="1E9349A1" w14:textId="77777777" w:rsidR="00163926" w:rsidRPr="00163926" w:rsidRDefault="00163926" w:rsidP="00AF335E">
      <w:pPr>
        <w:pStyle w:val="SingleTxtG"/>
        <w:ind w:firstLine="567"/>
      </w:pPr>
      <w:r w:rsidRPr="00163926">
        <w:t>(c)</w:t>
      </w:r>
      <w:r w:rsidRPr="00163926">
        <w:tab/>
        <w:t xml:space="preserve">More efficient and resilient cross-border flows of goods and people regionally and </w:t>
      </w:r>
      <w:proofErr w:type="gramStart"/>
      <w:r w:rsidRPr="00163926">
        <w:t>globally;</w:t>
      </w:r>
      <w:proofErr w:type="gramEnd"/>
    </w:p>
    <w:p w14:paraId="6956E071" w14:textId="137C634F" w:rsidR="000A2C35" w:rsidRPr="00163926" w:rsidRDefault="00163926" w:rsidP="00AF335E">
      <w:pPr>
        <w:pStyle w:val="SingleTxtG"/>
        <w:ind w:firstLine="567"/>
      </w:pPr>
      <w:r w:rsidRPr="00163926">
        <w:t xml:space="preserve">(d) </w:t>
      </w:r>
      <w:r w:rsidRPr="00163926">
        <w:tab/>
        <w:t>Enhanced intergovernmental cooperation in emergency situations and minimized disruptions in the continued implementation and updating of United Nations inland transport conventions.</w:t>
      </w:r>
    </w:p>
    <w:p w14:paraId="0D4269FB" w14:textId="1E9B3AE1" w:rsidR="00C0371F" w:rsidRDefault="00AF335E" w:rsidP="00AF335E">
      <w:pPr>
        <w:pStyle w:val="HChG"/>
        <w:rPr>
          <w:highlight w:val="yellow"/>
        </w:rPr>
      </w:pPr>
      <w:r>
        <w:rPr>
          <w:lang w:val="en-US"/>
        </w:rPr>
        <w:lastRenderedPageBreak/>
        <w:tab/>
      </w:r>
      <w:r w:rsidR="00C0371F" w:rsidRPr="00163926">
        <w:rPr>
          <w:lang w:val="en-US"/>
        </w:rPr>
        <w:t xml:space="preserve">III. </w:t>
      </w:r>
      <w:r>
        <w:rPr>
          <w:lang w:val="en-US"/>
        </w:rPr>
        <w:tab/>
      </w:r>
      <w:r w:rsidR="00C0371F" w:rsidRPr="00163926">
        <w:rPr>
          <w:lang w:val="en-US"/>
        </w:rPr>
        <w:t>Deliverables to be implemented in</w:t>
      </w:r>
      <w:r w:rsidR="00923BBD">
        <w:rPr>
          <w:lang w:val="en-US"/>
        </w:rPr>
        <w:t xml:space="preserve"> 2024</w:t>
      </w:r>
      <w:r w:rsidR="00C0371F" w:rsidRPr="00163926">
        <w:rPr>
          <w:highlight w:val="yellow"/>
        </w:rPr>
        <w:t xml:space="preserve"> </w:t>
      </w:r>
    </w:p>
    <w:p w14:paraId="0A5F1485" w14:textId="395382A1" w:rsidR="00A31631" w:rsidRPr="003052AC" w:rsidRDefault="00A31631" w:rsidP="00D70A7E">
      <w:pPr>
        <w:pStyle w:val="SingleTxtG"/>
        <w:rPr>
          <w:lang w:val="en-US"/>
        </w:rPr>
      </w:pPr>
      <w:r>
        <w:rPr>
          <w:lang w:val="en-US"/>
        </w:rPr>
        <w:t>5</w:t>
      </w:r>
      <w:r w:rsidRPr="0081129B">
        <w:rPr>
          <w:lang w:val="en-US"/>
        </w:rPr>
        <w:t xml:space="preserve">. </w:t>
      </w:r>
      <w:r w:rsidR="00D70A7E">
        <w:rPr>
          <w:lang w:val="en-US"/>
        </w:rPr>
        <w:tab/>
      </w:r>
      <w:r w:rsidRPr="000772F2">
        <w:rPr>
          <w:lang w:val="en-US"/>
        </w:rPr>
        <w:t xml:space="preserve">The below table </w:t>
      </w:r>
      <w:r>
        <w:rPr>
          <w:lang w:val="en-US"/>
        </w:rPr>
        <w:t>provides an outline of</w:t>
      </w:r>
      <w:r w:rsidRPr="000772F2">
        <w:rPr>
          <w:lang w:val="en-US"/>
        </w:rPr>
        <w:t xml:space="preserve"> deliverables that </w:t>
      </w:r>
      <w:r>
        <w:rPr>
          <w:lang w:val="en-US"/>
        </w:rPr>
        <w:t>are expected to</w:t>
      </w:r>
      <w:r w:rsidRPr="000772F2">
        <w:rPr>
          <w:lang w:val="en-US"/>
        </w:rPr>
        <w:t xml:space="preserve"> contribute to the attainment of the objective stated above</w:t>
      </w:r>
      <w:r>
        <w:rPr>
          <w:lang w:val="en-US"/>
        </w:rPr>
        <w:t>.</w:t>
      </w:r>
    </w:p>
    <w:tbl>
      <w:tblPr>
        <w:tblStyle w:val="TableGrid"/>
        <w:tblW w:w="8391"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2"/>
        <w:gridCol w:w="629"/>
        <w:gridCol w:w="660"/>
      </w:tblGrid>
      <w:tr w:rsidR="00952A60" w:rsidRPr="001A0F8F" w14:paraId="44C1679F" w14:textId="77777777" w:rsidTr="00B472BC">
        <w:trPr>
          <w:tblHeader/>
        </w:trPr>
        <w:tc>
          <w:tcPr>
            <w:tcW w:w="7102" w:type="dxa"/>
            <w:tcBorders>
              <w:top w:val="single" w:sz="4" w:space="0" w:color="auto"/>
              <w:bottom w:val="single" w:sz="4" w:space="0" w:color="auto"/>
            </w:tcBorders>
            <w:shd w:val="clear" w:color="auto" w:fill="auto"/>
            <w:vAlign w:val="bottom"/>
          </w:tcPr>
          <w:p w14:paraId="518EFBE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bookmarkStart w:id="1" w:name="_Hlk85822628"/>
            <w:r w:rsidRPr="001A0F8F">
              <w:rPr>
                <w:i/>
                <w:sz w:val="14"/>
              </w:rPr>
              <w:t>Category and subcategory</w:t>
            </w:r>
          </w:p>
        </w:tc>
        <w:tc>
          <w:tcPr>
            <w:tcW w:w="629" w:type="dxa"/>
            <w:tcBorders>
              <w:top w:val="single" w:sz="4" w:space="0" w:color="auto"/>
              <w:bottom w:val="single" w:sz="4" w:space="0" w:color="auto"/>
            </w:tcBorders>
            <w:shd w:val="clear" w:color="auto" w:fill="auto"/>
            <w:vAlign w:val="bottom"/>
          </w:tcPr>
          <w:p w14:paraId="5F73501D" w14:textId="77777777" w:rsidR="00952A60" w:rsidRPr="001A0F8F" w:rsidRDefault="00952A60" w:rsidP="003F0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1" w:right="40"/>
              <w:jc w:val="right"/>
              <w:rPr>
                <w:i/>
                <w:sz w:val="14"/>
              </w:rPr>
            </w:pPr>
            <w:r w:rsidRPr="001A0F8F">
              <w:rPr>
                <w:i/>
                <w:sz w:val="14"/>
              </w:rPr>
              <w:t>2022 planned</w:t>
            </w:r>
          </w:p>
        </w:tc>
        <w:tc>
          <w:tcPr>
            <w:tcW w:w="660" w:type="dxa"/>
            <w:tcBorders>
              <w:top w:val="single" w:sz="4" w:space="0" w:color="auto"/>
              <w:bottom w:val="single" w:sz="4" w:space="0" w:color="auto"/>
            </w:tcBorders>
            <w:shd w:val="clear" w:color="auto" w:fill="auto"/>
            <w:vAlign w:val="bottom"/>
          </w:tcPr>
          <w:p w14:paraId="65D558E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sidRPr="001A0F8F">
              <w:rPr>
                <w:i/>
                <w:sz w:val="14"/>
              </w:rPr>
              <w:t>2023 planned</w:t>
            </w:r>
          </w:p>
        </w:tc>
      </w:tr>
      <w:tr w:rsidR="00952A60" w:rsidRPr="001A0F8F" w14:paraId="55589122" w14:textId="77777777" w:rsidTr="00B472BC">
        <w:trPr>
          <w:trHeight w:hRule="exact" w:val="115"/>
          <w:tblHeader/>
        </w:trPr>
        <w:tc>
          <w:tcPr>
            <w:tcW w:w="7102" w:type="dxa"/>
            <w:tcBorders>
              <w:top w:val="single" w:sz="4" w:space="0" w:color="auto"/>
            </w:tcBorders>
            <w:shd w:val="clear" w:color="auto" w:fill="auto"/>
            <w:vAlign w:val="bottom"/>
          </w:tcPr>
          <w:p w14:paraId="4AB10B5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29" w:type="dxa"/>
            <w:tcBorders>
              <w:top w:val="single" w:sz="4" w:space="0" w:color="auto"/>
            </w:tcBorders>
            <w:shd w:val="clear" w:color="auto" w:fill="auto"/>
            <w:vAlign w:val="bottom"/>
          </w:tcPr>
          <w:p w14:paraId="5E0592B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0" w:type="dxa"/>
            <w:tcBorders>
              <w:top w:val="single" w:sz="4" w:space="0" w:color="auto"/>
            </w:tcBorders>
            <w:shd w:val="clear" w:color="auto" w:fill="auto"/>
            <w:vAlign w:val="bottom"/>
          </w:tcPr>
          <w:p w14:paraId="16DA721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952A60" w:rsidRPr="001A0F8F" w14:paraId="203FB674" w14:textId="77777777" w:rsidTr="00B472BC">
        <w:tc>
          <w:tcPr>
            <w:tcW w:w="7102" w:type="dxa"/>
            <w:shd w:val="clear" w:color="auto" w:fill="auto"/>
            <w:vAlign w:val="bottom"/>
          </w:tcPr>
          <w:p w14:paraId="41C4B3F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1A0F8F">
              <w:rPr>
                <w:b/>
                <w:bCs/>
                <w:sz w:val="17"/>
              </w:rPr>
              <w:t>A.</w:t>
            </w:r>
            <w:r w:rsidRPr="001A0F8F">
              <w:rPr>
                <w:b/>
                <w:bCs/>
                <w:sz w:val="17"/>
              </w:rPr>
              <w:tab/>
              <w:t>Facilitation of the intergovernmental process and expert bodies</w:t>
            </w:r>
          </w:p>
        </w:tc>
        <w:tc>
          <w:tcPr>
            <w:tcW w:w="629" w:type="dxa"/>
            <w:shd w:val="clear" w:color="auto" w:fill="auto"/>
            <w:vAlign w:val="bottom"/>
          </w:tcPr>
          <w:p w14:paraId="4E5867B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309005E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52A60" w:rsidRPr="001A0F8F" w14:paraId="0093A578" w14:textId="77777777" w:rsidTr="00B472BC">
        <w:tc>
          <w:tcPr>
            <w:tcW w:w="7102" w:type="dxa"/>
            <w:shd w:val="clear" w:color="auto" w:fill="auto"/>
            <w:vAlign w:val="bottom"/>
          </w:tcPr>
          <w:p w14:paraId="47474ED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Parliamentary documentation</w:t>
            </w:r>
            <w:r w:rsidRPr="001A0F8F">
              <w:rPr>
                <w:sz w:val="17"/>
              </w:rPr>
              <w:t xml:space="preserve"> (number of documents, per entity/theme)</w:t>
            </w:r>
          </w:p>
        </w:tc>
        <w:tc>
          <w:tcPr>
            <w:tcW w:w="629" w:type="dxa"/>
            <w:shd w:val="clear" w:color="auto" w:fill="auto"/>
            <w:vAlign w:val="center"/>
          </w:tcPr>
          <w:p w14:paraId="7B54674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color w:val="000000"/>
                <w:sz w:val="17"/>
                <w:szCs w:val="17"/>
              </w:rPr>
              <w:t>1293</w:t>
            </w:r>
          </w:p>
        </w:tc>
        <w:tc>
          <w:tcPr>
            <w:tcW w:w="660" w:type="dxa"/>
            <w:shd w:val="clear" w:color="auto" w:fill="auto"/>
            <w:vAlign w:val="center"/>
          </w:tcPr>
          <w:p w14:paraId="700B67A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color w:val="000000"/>
                <w:sz w:val="17"/>
                <w:szCs w:val="17"/>
              </w:rPr>
              <w:t>1266</w:t>
            </w:r>
          </w:p>
        </w:tc>
      </w:tr>
      <w:tr w:rsidR="00952A60" w:rsidRPr="001A0F8F" w14:paraId="5F94E398" w14:textId="77777777" w:rsidTr="00B472BC">
        <w:tc>
          <w:tcPr>
            <w:tcW w:w="7102" w:type="dxa"/>
            <w:shd w:val="clear" w:color="auto" w:fill="auto"/>
            <w:vAlign w:val="bottom"/>
          </w:tcPr>
          <w:p w14:paraId="3B3FAA8F" w14:textId="77777777" w:rsidR="00952A60" w:rsidRPr="001A0F8F" w:rsidRDefault="00952A60" w:rsidP="003052AC">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sz w:val="17"/>
              </w:rPr>
            </w:pPr>
            <w:r w:rsidRPr="001A0F8F">
              <w:rPr>
                <w:sz w:val="17"/>
              </w:rPr>
              <w:t>The Inland Transport Committee</w:t>
            </w:r>
          </w:p>
        </w:tc>
        <w:tc>
          <w:tcPr>
            <w:tcW w:w="629" w:type="dxa"/>
            <w:shd w:val="clear" w:color="auto" w:fill="auto"/>
            <w:vAlign w:val="center"/>
          </w:tcPr>
          <w:p w14:paraId="49C3148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1023</w:t>
            </w:r>
          </w:p>
        </w:tc>
        <w:tc>
          <w:tcPr>
            <w:tcW w:w="660" w:type="dxa"/>
            <w:shd w:val="clear" w:color="auto" w:fill="auto"/>
            <w:vAlign w:val="center"/>
          </w:tcPr>
          <w:p w14:paraId="5BF84C5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1080</w:t>
            </w:r>
          </w:p>
        </w:tc>
      </w:tr>
      <w:tr w:rsidR="00952A60" w:rsidRPr="001A0F8F" w14:paraId="01E62951" w14:textId="77777777" w:rsidTr="00B472BC">
        <w:tc>
          <w:tcPr>
            <w:tcW w:w="7102" w:type="dxa"/>
            <w:shd w:val="clear" w:color="auto" w:fill="auto"/>
            <w:vAlign w:val="bottom"/>
          </w:tcPr>
          <w:p w14:paraId="6DEC171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a.</w:t>
            </w:r>
            <w:r w:rsidRPr="001A0F8F">
              <w:rPr>
                <w:sz w:val="17"/>
              </w:rPr>
              <w:tab/>
              <w:t>Inland Transport Committee and Bureau</w:t>
            </w:r>
          </w:p>
        </w:tc>
        <w:tc>
          <w:tcPr>
            <w:tcW w:w="629" w:type="dxa"/>
            <w:shd w:val="clear" w:color="auto" w:fill="auto"/>
            <w:vAlign w:val="center"/>
          </w:tcPr>
          <w:p w14:paraId="4C15392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31</w:t>
            </w:r>
          </w:p>
        </w:tc>
        <w:tc>
          <w:tcPr>
            <w:tcW w:w="660" w:type="dxa"/>
            <w:shd w:val="clear" w:color="auto" w:fill="auto"/>
            <w:vAlign w:val="center"/>
          </w:tcPr>
          <w:p w14:paraId="653D760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31</w:t>
            </w:r>
          </w:p>
        </w:tc>
      </w:tr>
      <w:tr w:rsidR="00952A60" w:rsidRPr="001A0F8F" w14:paraId="3FBC6466" w14:textId="77777777" w:rsidTr="00B472BC">
        <w:tc>
          <w:tcPr>
            <w:tcW w:w="7102" w:type="dxa"/>
            <w:shd w:val="clear" w:color="auto" w:fill="auto"/>
            <w:vAlign w:val="bottom"/>
          </w:tcPr>
          <w:p w14:paraId="75CBA71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b.</w:t>
            </w:r>
            <w:r w:rsidRPr="001A0F8F">
              <w:rPr>
                <w:sz w:val="17"/>
              </w:rPr>
              <w:tab/>
              <w:t>World Forum for Harmonization of Vehicle Regulations</w:t>
            </w:r>
          </w:p>
        </w:tc>
        <w:tc>
          <w:tcPr>
            <w:tcW w:w="629" w:type="dxa"/>
            <w:shd w:val="clear" w:color="auto" w:fill="auto"/>
            <w:vAlign w:val="center"/>
          </w:tcPr>
          <w:p w14:paraId="6FEF9EE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420</w:t>
            </w:r>
          </w:p>
        </w:tc>
        <w:tc>
          <w:tcPr>
            <w:tcW w:w="660" w:type="dxa"/>
            <w:shd w:val="clear" w:color="auto" w:fill="auto"/>
            <w:vAlign w:val="center"/>
          </w:tcPr>
          <w:p w14:paraId="56B02D0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500</w:t>
            </w:r>
          </w:p>
        </w:tc>
      </w:tr>
      <w:tr w:rsidR="00952A60" w:rsidRPr="001A0F8F" w14:paraId="60A9A51E" w14:textId="77777777" w:rsidTr="00B472BC">
        <w:tc>
          <w:tcPr>
            <w:tcW w:w="7102" w:type="dxa"/>
            <w:shd w:val="clear" w:color="auto" w:fill="auto"/>
            <w:vAlign w:val="bottom"/>
          </w:tcPr>
          <w:p w14:paraId="3964646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c.</w:t>
            </w:r>
            <w:r w:rsidRPr="001A0F8F">
              <w:rPr>
                <w:sz w:val="17"/>
              </w:rPr>
              <w:tab/>
              <w:t>Working Party on the Transport of Perishable Foodstuffs</w:t>
            </w:r>
          </w:p>
        </w:tc>
        <w:tc>
          <w:tcPr>
            <w:tcW w:w="629" w:type="dxa"/>
            <w:shd w:val="clear" w:color="auto" w:fill="auto"/>
            <w:vAlign w:val="center"/>
          </w:tcPr>
          <w:p w14:paraId="7E2413F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33</w:t>
            </w:r>
          </w:p>
        </w:tc>
        <w:tc>
          <w:tcPr>
            <w:tcW w:w="660" w:type="dxa"/>
            <w:shd w:val="clear" w:color="auto" w:fill="auto"/>
            <w:vAlign w:val="center"/>
          </w:tcPr>
          <w:p w14:paraId="491FB68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33</w:t>
            </w:r>
          </w:p>
        </w:tc>
      </w:tr>
      <w:tr w:rsidR="00952A60" w:rsidRPr="001A0F8F" w14:paraId="47D77C15" w14:textId="77777777" w:rsidTr="00B472BC">
        <w:tc>
          <w:tcPr>
            <w:tcW w:w="7102" w:type="dxa"/>
            <w:shd w:val="clear" w:color="auto" w:fill="auto"/>
            <w:vAlign w:val="bottom"/>
          </w:tcPr>
          <w:p w14:paraId="67304E7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d.</w:t>
            </w:r>
            <w:r w:rsidRPr="001A0F8F">
              <w:rPr>
                <w:sz w:val="17"/>
              </w:rPr>
              <w:tab/>
              <w:t>Working Party on the Transport of Dangerous Goods</w:t>
            </w:r>
          </w:p>
        </w:tc>
        <w:tc>
          <w:tcPr>
            <w:tcW w:w="629" w:type="dxa"/>
            <w:shd w:val="clear" w:color="auto" w:fill="auto"/>
            <w:vAlign w:val="center"/>
          </w:tcPr>
          <w:p w14:paraId="0649111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214</w:t>
            </w:r>
          </w:p>
        </w:tc>
        <w:tc>
          <w:tcPr>
            <w:tcW w:w="660" w:type="dxa"/>
            <w:shd w:val="clear" w:color="auto" w:fill="auto"/>
            <w:vAlign w:val="center"/>
          </w:tcPr>
          <w:p w14:paraId="3C208D3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214</w:t>
            </w:r>
            <w:r w:rsidRPr="001A0F8F">
              <w:rPr>
                <w:color w:val="000000"/>
                <w:sz w:val="6"/>
                <w:szCs w:val="6"/>
              </w:rPr>
              <w:t> </w:t>
            </w:r>
          </w:p>
        </w:tc>
      </w:tr>
      <w:tr w:rsidR="00952A60" w:rsidRPr="001A0F8F" w14:paraId="684375A7" w14:textId="77777777" w:rsidTr="00B472BC">
        <w:tc>
          <w:tcPr>
            <w:tcW w:w="7102" w:type="dxa"/>
            <w:shd w:val="clear" w:color="auto" w:fill="auto"/>
            <w:vAlign w:val="bottom"/>
          </w:tcPr>
          <w:p w14:paraId="30C0156F" w14:textId="77777777" w:rsidR="00952A60" w:rsidRPr="001A0F8F" w:rsidRDefault="00952A60" w:rsidP="00A96F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z w:val="17"/>
              </w:rPr>
            </w:pPr>
            <w:r w:rsidRPr="001A0F8F">
              <w:rPr>
                <w:sz w:val="17"/>
              </w:rPr>
              <w:tab/>
            </w:r>
            <w:r w:rsidRPr="001A0F8F">
              <w:rPr>
                <w:sz w:val="17"/>
              </w:rPr>
              <w:tab/>
              <w:t>e.</w:t>
            </w:r>
            <w:r w:rsidRPr="001A0F8F">
              <w:rPr>
                <w:sz w:val="17"/>
              </w:rPr>
              <w:tab/>
            </w:r>
            <w:r w:rsidRPr="00A96F06">
              <w:rPr>
                <w:spacing w:val="0"/>
                <w:w w:val="101"/>
                <w:sz w:val="17"/>
              </w:rPr>
              <w:t>Working</w:t>
            </w:r>
            <w:r w:rsidRPr="001A0F8F">
              <w:rPr>
                <w:sz w:val="17"/>
              </w:rPr>
              <w:t xml:space="preserve"> Party on Transport Trends and Economics and subsidiary groups of experts</w:t>
            </w:r>
          </w:p>
        </w:tc>
        <w:tc>
          <w:tcPr>
            <w:tcW w:w="629" w:type="dxa"/>
            <w:shd w:val="clear" w:color="auto" w:fill="auto"/>
            <w:vAlign w:val="center"/>
          </w:tcPr>
          <w:p w14:paraId="1D70DFE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26</w:t>
            </w:r>
          </w:p>
        </w:tc>
        <w:tc>
          <w:tcPr>
            <w:tcW w:w="660" w:type="dxa"/>
            <w:shd w:val="clear" w:color="auto" w:fill="auto"/>
            <w:vAlign w:val="center"/>
          </w:tcPr>
          <w:p w14:paraId="0E4AD7B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28</w:t>
            </w:r>
          </w:p>
        </w:tc>
      </w:tr>
      <w:tr w:rsidR="00952A60" w:rsidRPr="001A0F8F" w14:paraId="5737B32B" w14:textId="77777777" w:rsidTr="00B472BC">
        <w:tc>
          <w:tcPr>
            <w:tcW w:w="7102" w:type="dxa"/>
            <w:shd w:val="clear" w:color="auto" w:fill="auto"/>
            <w:vAlign w:val="bottom"/>
          </w:tcPr>
          <w:p w14:paraId="7F057B8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f.</w:t>
            </w:r>
            <w:r w:rsidRPr="001A0F8F">
              <w:rPr>
                <w:sz w:val="17"/>
              </w:rPr>
              <w:tab/>
              <w:t>Working Party on Transport Statistics</w:t>
            </w:r>
          </w:p>
        </w:tc>
        <w:tc>
          <w:tcPr>
            <w:tcW w:w="629" w:type="dxa"/>
            <w:shd w:val="clear" w:color="auto" w:fill="auto"/>
            <w:vAlign w:val="center"/>
          </w:tcPr>
          <w:p w14:paraId="740F495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14</w:t>
            </w:r>
          </w:p>
        </w:tc>
        <w:tc>
          <w:tcPr>
            <w:tcW w:w="660" w:type="dxa"/>
            <w:shd w:val="clear" w:color="auto" w:fill="auto"/>
            <w:vAlign w:val="center"/>
          </w:tcPr>
          <w:p w14:paraId="097E8EC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14</w:t>
            </w:r>
          </w:p>
        </w:tc>
      </w:tr>
      <w:tr w:rsidR="00952A60" w:rsidRPr="001A0F8F" w14:paraId="030F0DDE" w14:textId="77777777" w:rsidTr="00B472BC">
        <w:tc>
          <w:tcPr>
            <w:tcW w:w="7102" w:type="dxa"/>
            <w:shd w:val="clear" w:color="auto" w:fill="auto"/>
            <w:vAlign w:val="bottom"/>
          </w:tcPr>
          <w:p w14:paraId="0EE15AC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g.</w:t>
            </w:r>
            <w:r w:rsidRPr="001A0F8F">
              <w:rPr>
                <w:sz w:val="17"/>
              </w:rPr>
              <w:tab/>
              <w:t>Working Party on Road Transport and subsidiary groups of experts</w:t>
            </w:r>
          </w:p>
        </w:tc>
        <w:tc>
          <w:tcPr>
            <w:tcW w:w="629" w:type="dxa"/>
            <w:shd w:val="clear" w:color="auto" w:fill="auto"/>
            <w:vAlign w:val="center"/>
          </w:tcPr>
          <w:p w14:paraId="1658CE6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18</w:t>
            </w:r>
          </w:p>
        </w:tc>
        <w:tc>
          <w:tcPr>
            <w:tcW w:w="660" w:type="dxa"/>
            <w:shd w:val="clear" w:color="auto" w:fill="auto"/>
            <w:vAlign w:val="center"/>
          </w:tcPr>
          <w:p w14:paraId="67F37CF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28</w:t>
            </w:r>
          </w:p>
        </w:tc>
      </w:tr>
      <w:tr w:rsidR="00952A60" w:rsidRPr="001A0F8F" w14:paraId="79D4107D" w14:textId="77777777" w:rsidTr="00B472BC">
        <w:tc>
          <w:tcPr>
            <w:tcW w:w="7102" w:type="dxa"/>
            <w:shd w:val="clear" w:color="auto" w:fill="auto"/>
            <w:vAlign w:val="bottom"/>
          </w:tcPr>
          <w:p w14:paraId="7393BF3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h.</w:t>
            </w:r>
            <w:r w:rsidRPr="001A0F8F">
              <w:rPr>
                <w:sz w:val="17"/>
              </w:rPr>
              <w:tab/>
              <w:t>Global Forum for Road Traffic Safety and subsidiary groups of experts</w:t>
            </w:r>
          </w:p>
        </w:tc>
        <w:tc>
          <w:tcPr>
            <w:tcW w:w="629" w:type="dxa"/>
            <w:shd w:val="clear" w:color="auto" w:fill="auto"/>
            <w:vAlign w:val="center"/>
          </w:tcPr>
          <w:p w14:paraId="6750EF8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40</w:t>
            </w:r>
          </w:p>
        </w:tc>
        <w:tc>
          <w:tcPr>
            <w:tcW w:w="660" w:type="dxa"/>
            <w:shd w:val="clear" w:color="auto" w:fill="auto"/>
            <w:vAlign w:val="center"/>
          </w:tcPr>
          <w:p w14:paraId="2701598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40</w:t>
            </w:r>
          </w:p>
        </w:tc>
      </w:tr>
      <w:tr w:rsidR="00952A60" w:rsidRPr="001A0F8F" w14:paraId="34F05E92" w14:textId="77777777" w:rsidTr="00B472BC">
        <w:tc>
          <w:tcPr>
            <w:tcW w:w="7102" w:type="dxa"/>
            <w:shd w:val="clear" w:color="auto" w:fill="auto"/>
            <w:vAlign w:val="bottom"/>
          </w:tcPr>
          <w:p w14:paraId="57898F0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i.</w:t>
            </w:r>
            <w:r w:rsidRPr="001A0F8F">
              <w:rPr>
                <w:sz w:val="17"/>
              </w:rPr>
              <w:tab/>
              <w:t>Working Party on Rail Transport and subsidiary groups of experts</w:t>
            </w:r>
          </w:p>
        </w:tc>
        <w:tc>
          <w:tcPr>
            <w:tcW w:w="629" w:type="dxa"/>
            <w:shd w:val="clear" w:color="auto" w:fill="auto"/>
            <w:vAlign w:val="center"/>
          </w:tcPr>
          <w:p w14:paraId="755370E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34</w:t>
            </w:r>
          </w:p>
        </w:tc>
        <w:tc>
          <w:tcPr>
            <w:tcW w:w="660" w:type="dxa"/>
            <w:shd w:val="clear" w:color="auto" w:fill="auto"/>
            <w:vAlign w:val="center"/>
          </w:tcPr>
          <w:p w14:paraId="1D1E780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30</w:t>
            </w:r>
          </w:p>
        </w:tc>
      </w:tr>
      <w:tr w:rsidR="00952A60" w:rsidRPr="001A0F8F" w14:paraId="3155CDF4" w14:textId="77777777" w:rsidTr="00B472BC">
        <w:tc>
          <w:tcPr>
            <w:tcW w:w="7102" w:type="dxa"/>
            <w:shd w:val="clear" w:color="auto" w:fill="auto"/>
            <w:vAlign w:val="bottom"/>
          </w:tcPr>
          <w:p w14:paraId="0468C45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j.</w:t>
            </w:r>
            <w:r w:rsidRPr="001A0F8F">
              <w:rPr>
                <w:sz w:val="17"/>
              </w:rPr>
              <w:tab/>
              <w:t>Working Party on Intermodal Transport and Logistics</w:t>
            </w:r>
          </w:p>
        </w:tc>
        <w:tc>
          <w:tcPr>
            <w:tcW w:w="629" w:type="dxa"/>
            <w:shd w:val="clear" w:color="auto" w:fill="auto"/>
            <w:vAlign w:val="center"/>
          </w:tcPr>
          <w:p w14:paraId="58C90AB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15</w:t>
            </w:r>
          </w:p>
        </w:tc>
        <w:tc>
          <w:tcPr>
            <w:tcW w:w="660" w:type="dxa"/>
            <w:shd w:val="clear" w:color="auto" w:fill="auto"/>
            <w:vAlign w:val="center"/>
          </w:tcPr>
          <w:p w14:paraId="33ADE5C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15</w:t>
            </w:r>
          </w:p>
        </w:tc>
      </w:tr>
      <w:tr w:rsidR="00952A60" w:rsidRPr="001A0F8F" w14:paraId="29F6B0FE" w14:textId="77777777" w:rsidTr="00B472BC">
        <w:tc>
          <w:tcPr>
            <w:tcW w:w="7102" w:type="dxa"/>
            <w:shd w:val="clear" w:color="auto" w:fill="auto"/>
            <w:vAlign w:val="bottom"/>
          </w:tcPr>
          <w:p w14:paraId="43CAD35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k.</w:t>
            </w:r>
            <w:r w:rsidRPr="001A0F8F">
              <w:rPr>
                <w:sz w:val="17"/>
              </w:rPr>
              <w:tab/>
              <w:t>Working Party on Inland Water Transport</w:t>
            </w:r>
          </w:p>
        </w:tc>
        <w:tc>
          <w:tcPr>
            <w:tcW w:w="629" w:type="dxa"/>
            <w:shd w:val="clear" w:color="auto" w:fill="auto"/>
            <w:vAlign w:val="center"/>
          </w:tcPr>
          <w:p w14:paraId="2825696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47</w:t>
            </w:r>
          </w:p>
        </w:tc>
        <w:tc>
          <w:tcPr>
            <w:tcW w:w="660" w:type="dxa"/>
            <w:shd w:val="clear" w:color="auto" w:fill="auto"/>
            <w:vAlign w:val="center"/>
          </w:tcPr>
          <w:p w14:paraId="3E49A2C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47</w:t>
            </w:r>
          </w:p>
        </w:tc>
      </w:tr>
      <w:tr w:rsidR="00952A60" w:rsidRPr="001A0F8F" w14:paraId="4D7BD402" w14:textId="77777777" w:rsidTr="00B472BC">
        <w:tc>
          <w:tcPr>
            <w:tcW w:w="7102" w:type="dxa"/>
            <w:shd w:val="clear" w:color="auto" w:fill="auto"/>
            <w:vAlign w:val="bottom"/>
          </w:tcPr>
          <w:p w14:paraId="77F0CE0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sidRPr="001A0F8F">
              <w:rPr>
                <w:spacing w:val="2"/>
                <w:w w:val="101"/>
                <w:sz w:val="17"/>
              </w:rPr>
              <w:tab/>
            </w:r>
            <w:r w:rsidRPr="001A0F8F">
              <w:rPr>
                <w:spacing w:val="2"/>
                <w:w w:val="101"/>
                <w:sz w:val="17"/>
              </w:rPr>
              <w:tab/>
              <w:t>l.</w:t>
            </w:r>
            <w:r w:rsidRPr="001A0F8F">
              <w:rPr>
                <w:spacing w:val="2"/>
                <w:w w:val="101"/>
                <w:sz w:val="17"/>
              </w:rPr>
              <w:tab/>
            </w:r>
            <w:r w:rsidRPr="001A0F8F">
              <w:rPr>
                <w:spacing w:val="0"/>
                <w:w w:val="101"/>
                <w:sz w:val="17"/>
              </w:rPr>
              <w:t>Working Party on Customs Questions Affecting Transport and subsidiary groups of experts</w:t>
            </w:r>
          </w:p>
        </w:tc>
        <w:tc>
          <w:tcPr>
            <w:tcW w:w="629" w:type="dxa"/>
            <w:shd w:val="clear" w:color="auto" w:fill="auto"/>
            <w:vAlign w:val="center"/>
          </w:tcPr>
          <w:p w14:paraId="6733957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131</w:t>
            </w:r>
          </w:p>
        </w:tc>
        <w:tc>
          <w:tcPr>
            <w:tcW w:w="660" w:type="dxa"/>
            <w:shd w:val="clear" w:color="auto" w:fill="auto"/>
            <w:vAlign w:val="center"/>
          </w:tcPr>
          <w:p w14:paraId="40F9E2B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100</w:t>
            </w:r>
          </w:p>
        </w:tc>
      </w:tr>
      <w:tr w:rsidR="00952A60" w:rsidRPr="001A0F8F" w14:paraId="32E2FEBC" w14:textId="77777777" w:rsidTr="00B472BC">
        <w:tc>
          <w:tcPr>
            <w:tcW w:w="7102" w:type="dxa"/>
            <w:shd w:val="clear" w:color="auto" w:fill="auto"/>
            <w:vAlign w:val="bottom"/>
          </w:tcPr>
          <w:p w14:paraId="228133C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2.</w:t>
            </w:r>
            <w:r w:rsidRPr="001A0F8F">
              <w:rPr>
                <w:sz w:val="17"/>
              </w:rPr>
              <w:tab/>
              <w:t>The Economic and Social Council</w:t>
            </w:r>
          </w:p>
        </w:tc>
        <w:tc>
          <w:tcPr>
            <w:tcW w:w="629" w:type="dxa"/>
            <w:shd w:val="clear" w:color="auto" w:fill="auto"/>
            <w:vAlign w:val="center"/>
          </w:tcPr>
          <w:p w14:paraId="6321E15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265</w:t>
            </w:r>
          </w:p>
        </w:tc>
        <w:tc>
          <w:tcPr>
            <w:tcW w:w="660" w:type="dxa"/>
            <w:shd w:val="clear" w:color="auto" w:fill="auto"/>
            <w:vAlign w:val="center"/>
          </w:tcPr>
          <w:p w14:paraId="25CFE07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183</w:t>
            </w:r>
          </w:p>
        </w:tc>
      </w:tr>
      <w:tr w:rsidR="00952A60" w:rsidRPr="001A0F8F" w14:paraId="7CEC7F54" w14:textId="77777777" w:rsidTr="00B472BC">
        <w:tc>
          <w:tcPr>
            <w:tcW w:w="7102" w:type="dxa"/>
            <w:shd w:val="clear" w:color="auto" w:fill="auto"/>
            <w:vAlign w:val="bottom"/>
          </w:tcPr>
          <w:p w14:paraId="4953536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1A0F8F">
              <w:rPr>
                <w:sz w:val="17"/>
              </w:rPr>
              <w:tab/>
            </w:r>
            <w:r w:rsidRPr="001A0F8F">
              <w:rPr>
                <w:sz w:val="17"/>
              </w:rPr>
              <w:tab/>
              <w:t>a.</w:t>
            </w:r>
            <w:r w:rsidRPr="001A0F8F">
              <w:rPr>
                <w:sz w:val="17"/>
              </w:rPr>
              <w:tab/>
              <w:t>Committee of Experts on the Transport of Dangerous Goods and on the Globally Harmonized System of Classification and Labelling of Chemicals</w:t>
            </w:r>
          </w:p>
        </w:tc>
        <w:tc>
          <w:tcPr>
            <w:tcW w:w="629" w:type="dxa"/>
            <w:shd w:val="clear" w:color="auto" w:fill="auto"/>
            <w:vAlign w:val="center"/>
          </w:tcPr>
          <w:p w14:paraId="7D0C73F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5</w:t>
            </w:r>
          </w:p>
        </w:tc>
        <w:tc>
          <w:tcPr>
            <w:tcW w:w="660" w:type="dxa"/>
            <w:shd w:val="clear" w:color="auto" w:fill="auto"/>
            <w:vAlign w:val="center"/>
          </w:tcPr>
          <w:p w14:paraId="61C9271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w:t>
            </w:r>
          </w:p>
        </w:tc>
      </w:tr>
      <w:tr w:rsidR="00952A60" w:rsidRPr="001A0F8F" w14:paraId="31F4FBEC" w14:textId="77777777" w:rsidTr="00B472BC">
        <w:tc>
          <w:tcPr>
            <w:tcW w:w="7102" w:type="dxa"/>
            <w:shd w:val="clear" w:color="auto" w:fill="auto"/>
            <w:vAlign w:val="bottom"/>
          </w:tcPr>
          <w:p w14:paraId="17DDB6A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b.</w:t>
            </w:r>
            <w:r w:rsidRPr="001A0F8F">
              <w:rPr>
                <w:sz w:val="17"/>
              </w:rPr>
              <w:tab/>
              <w:t>Sub-Committee of Experts on the Transport of Dangerous Goods</w:t>
            </w:r>
          </w:p>
        </w:tc>
        <w:tc>
          <w:tcPr>
            <w:tcW w:w="629" w:type="dxa"/>
            <w:shd w:val="clear" w:color="auto" w:fill="auto"/>
            <w:vAlign w:val="center"/>
          </w:tcPr>
          <w:p w14:paraId="0E9597A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200</w:t>
            </w:r>
          </w:p>
        </w:tc>
        <w:tc>
          <w:tcPr>
            <w:tcW w:w="660" w:type="dxa"/>
            <w:shd w:val="clear" w:color="auto" w:fill="auto"/>
            <w:vAlign w:val="center"/>
          </w:tcPr>
          <w:p w14:paraId="1BE8183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150</w:t>
            </w:r>
          </w:p>
        </w:tc>
      </w:tr>
      <w:tr w:rsidR="00952A60" w:rsidRPr="001A0F8F" w14:paraId="6E9A1F5C" w14:textId="77777777" w:rsidTr="00B472BC">
        <w:tc>
          <w:tcPr>
            <w:tcW w:w="7102" w:type="dxa"/>
            <w:shd w:val="clear" w:color="auto" w:fill="auto"/>
            <w:vAlign w:val="bottom"/>
          </w:tcPr>
          <w:p w14:paraId="1E716AB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1A0F8F">
              <w:rPr>
                <w:sz w:val="17"/>
              </w:rPr>
              <w:tab/>
            </w:r>
            <w:r w:rsidRPr="001A0F8F">
              <w:rPr>
                <w:sz w:val="17"/>
              </w:rPr>
              <w:tab/>
              <w:t>c.</w:t>
            </w:r>
            <w:r w:rsidRPr="001A0F8F">
              <w:rPr>
                <w:sz w:val="17"/>
              </w:rPr>
              <w:tab/>
              <w:t>Sub-Committee of Experts on the Globally Harmonized System of Classification and Labelling of Chemicals</w:t>
            </w:r>
          </w:p>
        </w:tc>
        <w:tc>
          <w:tcPr>
            <w:tcW w:w="629" w:type="dxa"/>
            <w:shd w:val="clear" w:color="auto" w:fill="auto"/>
            <w:vAlign w:val="center"/>
          </w:tcPr>
          <w:p w14:paraId="2B154FA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60</w:t>
            </w:r>
          </w:p>
        </w:tc>
        <w:tc>
          <w:tcPr>
            <w:tcW w:w="660" w:type="dxa"/>
            <w:shd w:val="clear" w:color="auto" w:fill="auto"/>
            <w:vAlign w:val="center"/>
          </w:tcPr>
          <w:p w14:paraId="6B9C84A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32</w:t>
            </w:r>
          </w:p>
        </w:tc>
      </w:tr>
      <w:tr w:rsidR="00952A60" w:rsidRPr="001A0F8F" w14:paraId="5A73A06D" w14:textId="77777777" w:rsidTr="00B472BC">
        <w:tc>
          <w:tcPr>
            <w:tcW w:w="7102" w:type="dxa"/>
            <w:shd w:val="clear" w:color="auto" w:fill="auto"/>
            <w:vAlign w:val="bottom"/>
          </w:tcPr>
          <w:p w14:paraId="29B1EFD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3.</w:t>
            </w:r>
            <w:r w:rsidRPr="001A0F8F">
              <w:rPr>
                <w:sz w:val="17"/>
              </w:rPr>
              <w:tab/>
              <w:t>The High-level Meeting on Transport, Health and Environment</w:t>
            </w:r>
          </w:p>
        </w:tc>
        <w:tc>
          <w:tcPr>
            <w:tcW w:w="629" w:type="dxa"/>
            <w:shd w:val="clear" w:color="auto" w:fill="auto"/>
            <w:vAlign w:val="center"/>
          </w:tcPr>
          <w:p w14:paraId="243296C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5</w:t>
            </w:r>
          </w:p>
        </w:tc>
        <w:tc>
          <w:tcPr>
            <w:tcW w:w="660" w:type="dxa"/>
            <w:shd w:val="clear" w:color="auto" w:fill="auto"/>
            <w:vAlign w:val="center"/>
          </w:tcPr>
          <w:p w14:paraId="43CE3FD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w:t>
            </w:r>
          </w:p>
        </w:tc>
      </w:tr>
      <w:tr w:rsidR="00952A60" w:rsidRPr="001A0F8F" w14:paraId="7E75E5A6" w14:textId="77777777" w:rsidTr="00B472BC">
        <w:tc>
          <w:tcPr>
            <w:tcW w:w="7102" w:type="dxa"/>
            <w:shd w:val="clear" w:color="auto" w:fill="auto"/>
            <w:vAlign w:val="bottom"/>
          </w:tcPr>
          <w:p w14:paraId="20DE4B7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Substantive services for meetings</w:t>
            </w:r>
            <w:r w:rsidRPr="001A0F8F">
              <w:rPr>
                <w:sz w:val="17"/>
              </w:rPr>
              <w:t xml:space="preserve"> (number of three-hour meetings, per entity/theme)</w:t>
            </w:r>
          </w:p>
        </w:tc>
        <w:tc>
          <w:tcPr>
            <w:tcW w:w="629" w:type="dxa"/>
            <w:shd w:val="clear" w:color="auto" w:fill="auto"/>
            <w:vAlign w:val="center"/>
          </w:tcPr>
          <w:p w14:paraId="3317AE0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color w:val="000000"/>
                <w:sz w:val="17"/>
                <w:szCs w:val="17"/>
              </w:rPr>
              <w:t>423</w:t>
            </w:r>
          </w:p>
        </w:tc>
        <w:tc>
          <w:tcPr>
            <w:tcW w:w="660" w:type="dxa"/>
            <w:shd w:val="clear" w:color="auto" w:fill="auto"/>
            <w:vAlign w:val="center"/>
          </w:tcPr>
          <w:p w14:paraId="2E7CA29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color w:val="000000"/>
                <w:sz w:val="17"/>
                <w:szCs w:val="17"/>
              </w:rPr>
              <w:t>456</w:t>
            </w:r>
          </w:p>
        </w:tc>
      </w:tr>
      <w:tr w:rsidR="00952A60" w:rsidRPr="001A0F8F" w14:paraId="7C8B88B8" w14:textId="77777777" w:rsidTr="00B472BC">
        <w:tc>
          <w:tcPr>
            <w:tcW w:w="7102" w:type="dxa"/>
            <w:shd w:val="clear" w:color="auto" w:fill="auto"/>
            <w:vAlign w:val="bottom"/>
          </w:tcPr>
          <w:p w14:paraId="0BF8020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4.</w:t>
            </w:r>
            <w:r w:rsidRPr="001A0F8F">
              <w:rPr>
                <w:sz w:val="17"/>
              </w:rPr>
              <w:tab/>
              <w:t>The Inland Transport Committee</w:t>
            </w:r>
          </w:p>
        </w:tc>
        <w:tc>
          <w:tcPr>
            <w:tcW w:w="629" w:type="dxa"/>
            <w:shd w:val="clear" w:color="auto" w:fill="auto"/>
            <w:vAlign w:val="center"/>
          </w:tcPr>
          <w:p w14:paraId="3B24492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381</w:t>
            </w:r>
          </w:p>
        </w:tc>
        <w:tc>
          <w:tcPr>
            <w:tcW w:w="660" w:type="dxa"/>
            <w:shd w:val="clear" w:color="auto" w:fill="auto"/>
            <w:vAlign w:val="center"/>
          </w:tcPr>
          <w:p w14:paraId="7A17C27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419</w:t>
            </w:r>
          </w:p>
        </w:tc>
      </w:tr>
      <w:tr w:rsidR="00952A60" w:rsidRPr="001A0F8F" w14:paraId="52CC7ABD" w14:textId="77777777" w:rsidTr="00B472BC">
        <w:tc>
          <w:tcPr>
            <w:tcW w:w="7102" w:type="dxa"/>
            <w:shd w:val="clear" w:color="auto" w:fill="auto"/>
            <w:vAlign w:val="bottom"/>
          </w:tcPr>
          <w:p w14:paraId="1008FE0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a.</w:t>
            </w:r>
            <w:r w:rsidRPr="001A0F8F">
              <w:rPr>
                <w:sz w:val="17"/>
              </w:rPr>
              <w:tab/>
              <w:t>Inland Transport Committee and Bureau</w:t>
            </w:r>
          </w:p>
        </w:tc>
        <w:tc>
          <w:tcPr>
            <w:tcW w:w="629" w:type="dxa"/>
            <w:shd w:val="clear" w:color="auto" w:fill="auto"/>
            <w:vAlign w:val="center"/>
          </w:tcPr>
          <w:p w14:paraId="179274D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16</w:t>
            </w:r>
          </w:p>
        </w:tc>
        <w:tc>
          <w:tcPr>
            <w:tcW w:w="660" w:type="dxa"/>
            <w:shd w:val="clear" w:color="auto" w:fill="auto"/>
            <w:vAlign w:val="center"/>
          </w:tcPr>
          <w:p w14:paraId="68990E7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16</w:t>
            </w:r>
          </w:p>
        </w:tc>
      </w:tr>
      <w:tr w:rsidR="00952A60" w:rsidRPr="001A0F8F" w14:paraId="6BE52DA6" w14:textId="77777777" w:rsidTr="00B472BC">
        <w:tc>
          <w:tcPr>
            <w:tcW w:w="7102" w:type="dxa"/>
            <w:shd w:val="clear" w:color="auto" w:fill="auto"/>
            <w:vAlign w:val="bottom"/>
          </w:tcPr>
          <w:p w14:paraId="098D958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b.</w:t>
            </w:r>
            <w:r w:rsidRPr="001A0F8F">
              <w:rPr>
                <w:sz w:val="17"/>
              </w:rPr>
              <w:tab/>
              <w:t>World Forum for Harmonization of Vehicle Regulations</w:t>
            </w:r>
          </w:p>
        </w:tc>
        <w:tc>
          <w:tcPr>
            <w:tcW w:w="629" w:type="dxa"/>
            <w:shd w:val="clear" w:color="auto" w:fill="auto"/>
            <w:vAlign w:val="center"/>
          </w:tcPr>
          <w:p w14:paraId="48C8E25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111</w:t>
            </w:r>
          </w:p>
        </w:tc>
        <w:tc>
          <w:tcPr>
            <w:tcW w:w="660" w:type="dxa"/>
            <w:shd w:val="clear" w:color="auto" w:fill="auto"/>
            <w:vAlign w:val="center"/>
          </w:tcPr>
          <w:p w14:paraId="5DA05B8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111</w:t>
            </w:r>
          </w:p>
        </w:tc>
      </w:tr>
      <w:tr w:rsidR="00952A60" w:rsidRPr="001A0F8F" w14:paraId="2DCF648C" w14:textId="77777777" w:rsidTr="00B472BC">
        <w:tc>
          <w:tcPr>
            <w:tcW w:w="7102" w:type="dxa"/>
            <w:shd w:val="clear" w:color="auto" w:fill="auto"/>
            <w:vAlign w:val="bottom"/>
          </w:tcPr>
          <w:p w14:paraId="52153C0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c.</w:t>
            </w:r>
            <w:r w:rsidRPr="001A0F8F">
              <w:rPr>
                <w:sz w:val="17"/>
              </w:rPr>
              <w:tab/>
              <w:t>Working Party on the Transport of Perishable Foodstuffs</w:t>
            </w:r>
          </w:p>
        </w:tc>
        <w:tc>
          <w:tcPr>
            <w:tcW w:w="629" w:type="dxa"/>
            <w:shd w:val="clear" w:color="auto" w:fill="auto"/>
            <w:vAlign w:val="center"/>
          </w:tcPr>
          <w:p w14:paraId="6213FBE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16</w:t>
            </w:r>
          </w:p>
        </w:tc>
        <w:tc>
          <w:tcPr>
            <w:tcW w:w="660" w:type="dxa"/>
            <w:shd w:val="clear" w:color="auto" w:fill="auto"/>
            <w:vAlign w:val="center"/>
          </w:tcPr>
          <w:p w14:paraId="33B47A9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8</w:t>
            </w:r>
          </w:p>
        </w:tc>
      </w:tr>
      <w:tr w:rsidR="00952A60" w:rsidRPr="001A0F8F" w14:paraId="613D4EEE" w14:textId="77777777" w:rsidTr="00B472BC">
        <w:tc>
          <w:tcPr>
            <w:tcW w:w="7102" w:type="dxa"/>
            <w:shd w:val="clear" w:color="auto" w:fill="auto"/>
            <w:vAlign w:val="bottom"/>
          </w:tcPr>
          <w:p w14:paraId="08510E1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d.</w:t>
            </w:r>
            <w:r w:rsidRPr="001A0F8F">
              <w:rPr>
                <w:sz w:val="17"/>
              </w:rPr>
              <w:tab/>
              <w:t>Working Party on the Transport of Dangerous Goods</w:t>
            </w:r>
          </w:p>
        </w:tc>
        <w:tc>
          <w:tcPr>
            <w:tcW w:w="629" w:type="dxa"/>
            <w:shd w:val="clear" w:color="auto" w:fill="auto"/>
            <w:vAlign w:val="center"/>
          </w:tcPr>
          <w:p w14:paraId="4444A71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58</w:t>
            </w:r>
          </w:p>
        </w:tc>
        <w:tc>
          <w:tcPr>
            <w:tcW w:w="660" w:type="dxa"/>
            <w:shd w:val="clear" w:color="auto" w:fill="auto"/>
            <w:vAlign w:val="center"/>
          </w:tcPr>
          <w:p w14:paraId="18CBE5D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68</w:t>
            </w:r>
          </w:p>
        </w:tc>
      </w:tr>
      <w:tr w:rsidR="00952A60" w:rsidRPr="001A0F8F" w14:paraId="0157C2E5" w14:textId="77777777" w:rsidTr="00B472BC">
        <w:tc>
          <w:tcPr>
            <w:tcW w:w="7102" w:type="dxa"/>
            <w:shd w:val="clear" w:color="auto" w:fill="auto"/>
            <w:vAlign w:val="bottom"/>
          </w:tcPr>
          <w:p w14:paraId="0809FAE6" w14:textId="77777777" w:rsidR="00952A60" w:rsidRPr="001A0F8F" w:rsidRDefault="00952A60" w:rsidP="00F412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z w:val="17"/>
              </w:rPr>
            </w:pPr>
            <w:r w:rsidRPr="001A0F8F">
              <w:rPr>
                <w:sz w:val="17"/>
              </w:rPr>
              <w:tab/>
            </w:r>
            <w:r w:rsidRPr="001A0F8F">
              <w:rPr>
                <w:sz w:val="17"/>
              </w:rPr>
              <w:tab/>
              <w:t>e.</w:t>
            </w:r>
            <w:r w:rsidRPr="001A0F8F">
              <w:rPr>
                <w:sz w:val="17"/>
              </w:rPr>
              <w:tab/>
            </w:r>
            <w:r w:rsidRPr="00F412D1">
              <w:rPr>
                <w:spacing w:val="0"/>
                <w:w w:val="101"/>
                <w:sz w:val="17"/>
              </w:rPr>
              <w:t>Working</w:t>
            </w:r>
            <w:r w:rsidRPr="001A0F8F">
              <w:rPr>
                <w:sz w:val="17"/>
              </w:rPr>
              <w:t xml:space="preserve"> Party on Transport Trends and Economics and subsidiary groups of experts</w:t>
            </w:r>
          </w:p>
        </w:tc>
        <w:tc>
          <w:tcPr>
            <w:tcW w:w="629" w:type="dxa"/>
            <w:shd w:val="clear" w:color="auto" w:fill="auto"/>
            <w:vAlign w:val="center"/>
          </w:tcPr>
          <w:p w14:paraId="550DEF4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22</w:t>
            </w:r>
          </w:p>
        </w:tc>
        <w:tc>
          <w:tcPr>
            <w:tcW w:w="660" w:type="dxa"/>
            <w:shd w:val="clear" w:color="auto" w:fill="auto"/>
            <w:vAlign w:val="center"/>
          </w:tcPr>
          <w:p w14:paraId="12A28F1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22</w:t>
            </w:r>
          </w:p>
        </w:tc>
      </w:tr>
      <w:tr w:rsidR="00952A60" w:rsidRPr="001A0F8F" w14:paraId="488B3B13" w14:textId="77777777" w:rsidTr="00B472BC">
        <w:tc>
          <w:tcPr>
            <w:tcW w:w="7102" w:type="dxa"/>
            <w:shd w:val="clear" w:color="auto" w:fill="auto"/>
            <w:vAlign w:val="bottom"/>
          </w:tcPr>
          <w:p w14:paraId="1EDC696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f.</w:t>
            </w:r>
            <w:r w:rsidRPr="001A0F8F">
              <w:rPr>
                <w:sz w:val="17"/>
              </w:rPr>
              <w:tab/>
              <w:t>Working Party on Transport Statistics</w:t>
            </w:r>
          </w:p>
        </w:tc>
        <w:tc>
          <w:tcPr>
            <w:tcW w:w="629" w:type="dxa"/>
            <w:shd w:val="clear" w:color="auto" w:fill="auto"/>
            <w:vAlign w:val="center"/>
          </w:tcPr>
          <w:p w14:paraId="77728F8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6</w:t>
            </w:r>
          </w:p>
        </w:tc>
        <w:tc>
          <w:tcPr>
            <w:tcW w:w="660" w:type="dxa"/>
            <w:shd w:val="clear" w:color="auto" w:fill="auto"/>
            <w:vAlign w:val="center"/>
          </w:tcPr>
          <w:p w14:paraId="00F816B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6</w:t>
            </w:r>
          </w:p>
        </w:tc>
      </w:tr>
      <w:tr w:rsidR="00952A60" w:rsidRPr="001A0F8F" w14:paraId="0AD1E903" w14:textId="77777777" w:rsidTr="00B472BC">
        <w:tc>
          <w:tcPr>
            <w:tcW w:w="7102" w:type="dxa"/>
            <w:shd w:val="clear" w:color="auto" w:fill="auto"/>
            <w:vAlign w:val="bottom"/>
          </w:tcPr>
          <w:p w14:paraId="2066194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g.</w:t>
            </w:r>
            <w:r w:rsidRPr="001A0F8F">
              <w:rPr>
                <w:sz w:val="17"/>
              </w:rPr>
              <w:tab/>
              <w:t>Working Party on Road Transport and subsidiary groups of experts</w:t>
            </w:r>
          </w:p>
        </w:tc>
        <w:tc>
          <w:tcPr>
            <w:tcW w:w="629" w:type="dxa"/>
            <w:shd w:val="clear" w:color="auto" w:fill="auto"/>
            <w:vAlign w:val="center"/>
          </w:tcPr>
          <w:p w14:paraId="6D8836A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12</w:t>
            </w:r>
          </w:p>
        </w:tc>
        <w:tc>
          <w:tcPr>
            <w:tcW w:w="660" w:type="dxa"/>
            <w:shd w:val="clear" w:color="auto" w:fill="auto"/>
            <w:vAlign w:val="center"/>
          </w:tcPr>
          <w:p w14:paraId="1DA62B2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30</w:t>
            </w:r>
          </w:p>
        </w:tc>
      </w:tr>
      <w:tr w:rsidR="00952A60" w:rsidRPr="001A0F8F" w14:paraId="75B6BB34" w14:textId="77777777" w:rsidTr="00B472BC">
        <w:tc>
          <w:tcPr>
            <w:tcW w:w="7102" w:type="dxa"/>
            <w:shd w:val="clear" w:color="auto" w:fill="auto"/>
            <w:vAlign w:val="bottom"/>
          </w:tcPr>
          <w:p w14:paraId="31E4BEE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h.</w:t>
            </w:r>
            <w:r w:rsidRPr="001A0F8F">
              <w:rPr>
                <w:sz w:val="17"/>
              </w:rPr>
              <w:tab/>
              <w:t>Global Forum for Road Traffic Safety and subsidiary groups of experts</w:t>
            </w:r>
          </w:p>
        </w:tc>
        <w:tc>
          <w:tcPr>
            <w:tcW w:w="629" w:type="dxa"/>
            <w:shd w:val="clear" w:color="auto" w:fill="auto"/>
            <w:vAlign w:val="center"/>
          </w:tcPr>
          <w:p w14:paraId="75D08B2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28</w:t>
            </w:r>
          </w:p>
        </w:tc>
        <w:tc>
          <w:tcPr>
            <w:tcW w:w="660" w:type="dxa"/>
            <w:shd w:val="clear" w:color="auto" w:fill="auto"/>
            <w:vAlign w:val="center"/>
          </w:tcPr>
          <w:p w14:paraId="5C77A9B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28</w:t>
            </w:r>
          </w:p>
        </w:tc>
      </w:tr>
      <w:tr w:rsidR="00952A60" w:rsidRPr="001A0F8F" w14:paraId="6D3382F0" w14:textId="77777777" w:rsidTr="00B472BC">
        <w:tc>
          <w:tcPr>
            <w:tcW w:w="7102" w:type="dxa"/>
            <w:shd w:val="clear" w:color="auto" w:fill="auto"/>
            <w:vAlign w:val="bottom"/>
          </w:tcPr>
          <w:p w14:paraId="7E389F0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i.</w:t>
            </w:r>
            <w:r w:rsidRPr="001A0F8F">
              <w:rPr>
                <w:sz w:val="17"/>
              </w:rPr>
              <w:tab/>
              <w:t>Working Party on Rail Transport and subsidiary groups of experts</w:t>
            </w:r>
          </w:p>
        </w:tc>
        <w:tc>
          <w:tcPr>
            <w:tcW w:w="629" w:type="dxa"/>
            <w:shd w:val="clear" w:color="auto" w:fill="auto"/>
            <w:vAlign w:val="center"/>
          </w:tcPr>
          <w:p w14:paraId="5666388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18</w:t>
            </w:r>
          </w:p>
        </w:tc>
        <w:tc>
          <w:tcPr>
            <w:tcW w:w="660" w:type="dxa"/>
            <w:shd w:val="clear" w:color="auto" w:fill="auto"/>
            <w:vAlign w:val="center"/>
          </w:tcPr>
          <w:p w14:paraId="2A933A6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30</w:t>
            </w:r>
          </w:p>
        </w:tc>
      </w:tr>
      <w:tr w:rsidR="00952A60" w:rsidRPr="001A0F8F" w14:paraId="5293051B" w14:textId="77777777" w:rsidTr="00B472BC">
        <w:tc>
          <w:tcPr>
            <w:tcW w:w="7102" w:type="dxa"/>
            <w:shd w:val="clear" w:color="auto" w:fill="auto"/>
            <w:vAlign w:val="bottom"/>
          </w:tcPr>
          <w:p w14:paraId="6C331A0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j.</w:t>
            </w:r>
            <w:r w:rsidRPr="001A0F8F">
              <w:rPr>
                <w:sz w:val="17"/>
              </w:rPr>
              <w:tab/>
              <w:t>Working Party on Intermodal Transport and Logistics</w:t>
            </w:r>
          </w:p>
        </w:tc>
        <w:tc>
          <w:tcPr>
            <w:tcW w:w="629" w:type="dxa"/>
            <w:shd w:val="clear" w:color="auto" w:fill="auto"/>
            <w:vAlign w:val="center"/>
          </w:tcPr>
          <w:p w14:paraId="4076DD2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6</w:t>
            </w:r>
          </w:p>
        </w:tc>
        <w:tc>
          <w:tcPr>
            <w:tcW w:w="660" w:type="dxa"/>
            <w:shd w:val="clear" w:color="auto" w:fill="auto"/>
            <w:vAlign w:val="center"/>
          </w:tcPr>
          <w:p w14:paraId="2B0DFC4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12</w:t>
            </w:r>
            <w:r w:rsidRPr="001A0F8F">
              <w:rPr>
                <w:color w:val="000000"/>
                <w:sz w:val="6"/>
                <w:szCs w:val="6"/>
              </w:rPr>
              <w:t> </w:t>
            </w:r>
          </w:p>
        </w:tc>
      </w:tr>
      <w:tr w:rsidR="00952A60" w:rsidRPr="001A0F8F" w14:paraId="6C6FC004" w14:textId="77777777" w:rsidTr="00B472BC">
        <w:tc>
          <w:tcPr>
            <w:tcW w:w="7102" w:type="dxa"/>
            <w:shd w:val="clear" w:color="auto" w:fill="auto"/>
            <w:vAlign w:val="bottom"/>
          </w:tcPr>
          <w:p w14:paraId="6D37BF3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k.</w:t>
            </w:r>
            <w:r w:rsidRPr="001A0F8F">
              <w:rPr>
                <w:sz w:val="17"/>
              </w:rPr>
              <w:tab/>
              <w:t>Working Party on Inland Water Transport</w:t>
            </w:r>
          </w:p>
        </w:tc>
        <w:tc>
          <w:tcPr>
            <w:tcW w:w="629" w:type="dxa"/>
            <w:shd w:val="clear" w:color="auto" w:fill="auto"/>
            <w:vAlign w:val="center"/>
          </w:tcPr>
          <w:p w14:paraId="49C333F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18</w:t>
            </w:r>
          </w:p>
        </w:tc>
        <w:tc>
          <w:tcPr>
            <w:tcW w:w="660" w:type="dxa"/>
            <w:shd w:val="clear" w:color="auto" w:fill="auto"/>
            <w:vAlign w:val="center"/>
          </w:tcPr>
          <w:p w14:paraId="60AD1E4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18</w:t>
            </w:r>
          </w:p>
        </w:tc>
      </w:tr>
      <w:tr w:rsidR="00952A60" w:rsidRPr="001A0F8F" w14:paraId="7463B8E1" w14:textId="77777777" w:rsidTr="00B472BC">
        <w:tc>
          <w:tcPr>
            <w:tcW w:w="7102" w:type="dxa"/>
            <w:shd w:val="clear" w:color="auto" w:fill="auto"/>
            <w:vAlign w:val="bottom"/>
          </w:tcPr>
          <w:p w14:paraId="16265011" w14:textId="77777777" w:rsidR="00952A60" w:rsidRPr="001A0F8F" w:rsidRDefault="00952A60" w:rsidP="00F412D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sidRPr="001A0F8F">
              <w:rPr>
                <w:spacing w:val="2"/>
                <w:w w:val="101"/>
                <w:sz w:val="17"/>
              </w:rPr>
              <w:tab/>
            </w:r>
            <w:r w:rsidRPr="001A0F8F">
              <w:rPr>
                <w:spacing w:val="2"/>
                <w:w w:val="101"/>
                <w:sz w:val="17"/>
              </w:rPr>
              <w:tab/>
              <w:t>l.</w:t>
            </w:r>
            <w:r w:rsidRPr="001A0F8F">
              <w:rPr>
                <w:spacing w:val="2"/>
                <w:w w:val="101"/>
                <w:sz w:val="17"/>
              </w:rPr>
              <w:tab/>
            </w:r>
            <w:r w:rsidRPr="00F412D1">
              <w:rPr>
                <w:spacing w:val="0"/>
                <w:w w:val="101"/>
                <w:sz w:val="17"/>
              </w:rPr>
              <w:t>Working</w:t>
            </w:r>
            <w:r w:rsidRPr="001A0F8F">
              <w:rPr>
                <w:sz w:val="17"/>
              </w:rPr>
              <w:t xml:space="preserve"> Party on Customs Questions Affecting Transport and subsidiary groups of experts</w:t>
            </w:r>
          </w:p>
        </w:tc>
        <w:tc>
          <w:tcPr>
            <w:tcW w:w="629" w:type="dxa"/>
            <w:shd w:val="clear" w:color="auto" w:fill="auto"/>
            <w:vAlign w:val="center"/>
          </w:tcPr>
          <w:p w14:paraId="488E8BD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70</w:t>
            </w:r>
          </w:p>
        </w:tc>
        <w:tc>
          <w:tcPr>
            <w:tcW w:w="660" w:type="dxa"/>
            <w:shd w:val="clear" w:color="auto" w:fill="auto"/>
            <w:vAlign w:val="center"/>
          </w:tcPr>
          <w:p w14:paraId="1F96B9D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70</w:t>
            </w:r>
          </w:p>
        </w:tc>
      </w:tr>
      <w:tr w:rsidR="00952A60" w:rsidRPr="001A0F8F" w14:paraId="328F1FC4" w14:textId="77777777" w:rsidTr="00B472BC">
        <w:tc>
          <w:tcPr>
            <w:tcW w:w="7102" w:type="dxa"/>
            <w:shd w:val="clear" w:color="auto" w:fill="auto"/>
            <w:vAlign w:val="bottom"/>
          </w:tcPr>
          <w:p w14:paraId="30B878C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5.</w:t>
            </w:r>
            <w:r w:rsidRPr="001A0F8F">
              <w:rPr>
                <w:sz w:val="17"/>
              </w:rPr>
              <w:tab/>
              <w:t>The Economic and Social Council</w:t>
            </w:r>
          </w:p>
        </w:tc>
        <w:tc>
          <w:tcPr>
            <w:tcW w:w="629" w:type="dxa"/>
            <w:shd w:val="clear" w:color="auto" w:fill="auto"/>
            <w:vAlign w:val="center"/>
          </w:tcPr>
          <w:p w14:paraId="4B4F586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40</w:t>
            </w:r>
          </w:p>
        </w:tc>
        <w:tc>
          <w:tcPr>
            <w:tcW w:w="660" w:type="dxa"/>
            <w:shd w:val="clear" w:color="auto" w:fill="auto"/>
            <w:vAlign w:val="center"/>
          </w:tcPr>
          <w:p w14:paraId="3E0074D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35</w:t>
            </w:r>
          </w:p>
        </w:tc>
      </w:tr>
      <w:tr w:rsidR="00952A60" w:rsidRPr="001A0F8F" w14:paraId="065FBF2A" w14:textId="77777777" w:rsidTr="00B472BC">
        <w:tc>
          <w:tcPr>
            <w:tcW w:w="7102" w:type="dxa"/>
            <w:shd w:val="clear" w:color="auto" w:fill="auto"/>
            <w:vAlign w:val="bottom"/>
          </w:tcPr>
          <w:p w14:paraId="37C27CD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1A0F8F">
              <w:rPr>
                <w:sz w:val="17"/>
              </w:rPr>
              <w:tab/>
            </w:r>
            <w:r w:rsidRPr="001A0F8F">
              <w:rPr>
                <w:sz w:val="17"/>
              </w:rPr>
              <w:tab/>
              <w:t>a.</w:t>
            </w:r>
            <w:r w:rsidRPr="001A0F8F">
              <w:rPr>
                <w:sz w:val="17"/>
              </w:rPr>
              <w:tab/>
              <w:t>Committee of Experts on the Transport of Dangerous Goods and on the Globally Harmonized System of Classification and Labelling of Chemicals</w:t>
            </w:r>
          </w:p>
        </w:tc>
        <w:tc>
          <w:tcPr>
            <w:tcW w:w="629" w:type="dxa"/>
            <w:shd w:val="clear" w:color="auto" w:fill="auto"/>
            <w:vAlign w:val="center"/>
          </w:tcPr>
          <w:p w14:paraId="433AB20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w:t>
            </w:r>
          </w:p>
        </w:tc>
        <w:tc>
          <w:tcPr>
            <w:tcW w:w="660" w:type="dxa"/>
            <w:shd w:val="clear" w:color="auto" w:fill="auto"/>
            <w:vAlign w:val="center"/>
          </w:tcPr>
          <w:p w14:paraId="3DCD41B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w:t>
            </w:r>
          </w:p>
        </w:tc>
      </w:tr>
      <w:tr w:rsidR="00952A60" w:rsidRPr="001A0F8F" w14:paraId="51C2F436" w14:textId="77777777" w:rsidTr="00B472BC">
        <w:tc>
          <w:tcPr>
            <w:tcW w:w="7102" w:type="dxa"/>
            <w:shd w:val="clear" w:color="auto" w:fill="auto"/>
            <w:vAlign w:val="bottom"/>
          </w:tcPr>
          <w:p w14:paraId="2235570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sz w:val="17"/>
              </w:rPr>
              <w:tab/>
              <w:t>b.</w:t>
            </w:r>
            <w:r w:rsidRPr="001A0F8F">
              <w:rPr>
                <w:sz w:val="17"/>
              </w:rPr>
              <w:tab/>
              <w:t>Subcommittee of Experts on the Transport of Dangerous Goods</w:t>
            </w:r>
          </w:p>
        </w:tc>
        <w:tc>
          <w:tcPr>
            <w:tcW w:w="629" w:type="dxa"/>
            <w:shd w:val="clear" w:color="auto" w:fill="auto"/>
            <w:vAlign w:val="center"/>
          </w:tcPr>
          <w:p w14:paraId="3BE6376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29</w:t>
            </w:r>
          </w:p>
        </w:tc>
        <w:tc>
          <w:tcPr>
            <w:tcW w:w="660" w:type="dxa"/>
            <w:shd w:val="clear" w:color="auto" w:fill="auto"/>
            <w:vAlign w:val="center"/>
          </w:tcPr>
          <w:p w14:paraId="09E92F2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25</w:t>
            </w:r>
          </w:p>
        </w:tc>
      </w:tr>
      <w:tr w:rsidR="00952A60" w:rsidRPr="001A0F8F" w14:paraId="3F04C6C0" w14:textId="77777777" w:rsidTr="00B472BC">
        <w:tc>
          <w:tcPr>
            <w:tcW w:w="7102" w:type="dxa"/>
            <w:shd w:val="clear" w:color="auto" w:fill="auto"/>
            <w:vAlign w:val="bottom"/>
          </w:tcPr>
          <w:p w14:paraId="3F1F9DE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sidRPr="001A0F8F">
              <w:rPr>
                <w:sz w:val="17"/>
              </w:rPr>
              <w:tab/>
            </w:r>
            <w:r w:rsidRPr="001A0F8F">
              <w:rPr>
                <w:sz w:val="17"/>
              </w:rPr>
              <w:tab/>
              <w:t>c.</w:t>
            </w:r>
            <w:r w:rsidRPr="001A0F8F">
              <w:rPr>
                <w:sz w:val="17"/>
              </w:rPr>
              <w:tab/>
              <w:t>Subcommittee of Experts on the Globally Harmonized System of Classification and Labelling of Chemicals</w:t>
            </w:r>
          </w:p>
        </w:tc>
        <w:tc>
          <w:tcPr>
            <w:tcW w:w="629" w:type="dxa"/>
            <w:shd w:val="clear" w:color="auto" w:fill="auto"/>
            <w:vAlign w:val="center"/>
          </w:tcPr>
          <w:p w14:paraId="5EACF5C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10</w:t>
            </w:r>
          </w:p>
        </w:tc>
        <w:tc>
          <w:tcPr>
            <w:tcW w:w="660" w:type="dxa"/>
            <w:shd w:val="clear" w:color="auto" w:fill="auto"/>
            <w:vAlign w:val="center"/>
          </w:tcPr>
          <w:p w14:paraId="2C5E76E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10</w:t>
            </w:r>
          </w:p>
        </w:tc>
      </w:tr>
      <w:tr w:rsidR="00952A60" w:rsidRPr="001A0F8F" w14:paraId="04F2F11E" w14:textId="77777777" w:rsidTr="00B472BC">
        <w:tc>
          <w:tcPr>
            <w:tcW w:w="7102" w:type="dxa"/>
            <w:shd w:val="clear" w:color="auto" w:fill="auto"/>
            <w:vAlign w:val="bottom"/>
          </w:tcPr>
          <w:p w14:paraId="3549822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lastRenderedPageBreak/>
              <w:tab/>
              <w:t>6.</w:t>
            </w:r>
            <w:r w:rsidRPr="001A0F8F">
              <w:rPr>
                <w:sz w:val="17"/>
              </w:rPr>
              <w:tab/>
              <w:t>The High-level Meeting on Transport, Health and Environment</w:t>
            </w:r>
          </w:p>
        </w:tc>
        <w:tc>
          <w:tcPr>
            <w:tcW w:w="629" w:type="dxa"/>
            <w:shd w:val="clear" w:color="auto" w:fill="auto"/>
            <w:vAlign w:val="center"/>
          </w:tcPr>
          <w:p w14:paraId="2614088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w:t>
            </w:r>
          </w:p>
        </w:tc>
        <w:tc>
          <w:tcPr>
            <w:tcW w:w="660" w:type="dxa"/>
            <w:shd w:val="clear" w:color="auto" w:fill="auto"/>
            <w:vAlign w:val="center"/>
          </w:tcPr>
          <w:p w14:paraId="6997F08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color w:val="000000"/>
                <w:sz w:val="17"/>
                <w:szCs w:val="17"/>
              </w:rPr>
              <w:t>2</w:t>
            </w:r>
          </w:p>
        </w:tc>
      </w:tr>
      <w:tr w:rsidR="00952A60" w:rsidRPr="001A0F8F" w14:paraId="2FA94594" w14:textId="77777777" w:rsidTr="00B472BC">
        <w:tc>
          <w:tcPr>
            <w:tcW w:w="7102" w:type="dxa"/>
            <w:shd w:val="clear" w:color="auto" w:fill="auto"/>
            <w:vAlign w:val="bottom"/>
          </w:tcPr>
          <w:p w14:paraId="7718B45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1A0F8F">
              <w:rPr>
                <w:b/>
                <w:bCs/>
                <w:sz w:val="17"/>
              </w:rPr>
              <w:t>B.</w:t>
            </w:r>
            <w:r w:rsidRPr="001A0F8F">
              <w:rPr>
                <w:b/>
                <w:bCs/>
                <w:sz w:val="17"/>
              </w:rPr>
              <w:tab/>
              <w:t>Generation and transfer of knowledge</w:t>
            </w:r>
          </w:p>
        </w:tc>
        <w:tc>
          <w:tcPr>
            <w:tcW w:w="629" w:type="dxa"/>
            <w:shd w:val="clear" w:color="auto" w:fill="auto"/>
            <w:vAlign w:val="bottom"/>
          </w:tcPr>
          <w:p w14:paraId="567CCA8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0C72EAE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52A60" w:rsidRPr="001A0F8F" w14:paraId="37CD50FC" w14:textId="77777777" w:rsidTr="00B472BC">
        <w:tc>
          <w:tcPr>
            <w:tcW w:w="7102" w:type="dxa"/>
            <w:shd w:val="clear" w:color="auto" w:fill="auto"/>
            <w:vAlign w:val="bottom"/>
          </w:tcPr>
          <w:p w14:paraId="0BDF0D1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Field and technical cooperation projects</w:t>
            </w:r>
            <w:r w:rsidRPr="001A0F8F">
              <w:rPr>
                <w:sz w:val="17"/>
              </w:rPr>
              <w:t xml:space="preserve"> (number of projects)</w:t>
            </w:r>
          </w:p>
        </w:tc>
        <w:tc>
          <w:tcPr>
            <w:tcW w:w="629" w:type="dxa"/>
            <w:shd w:val="clear" w:color="auto" w:fill="auto"/>
            <w:vAlign w:val="bottom"/>
          </w:tcPr>
          <w:p w14:paraId="6C9A8F6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2</w:t>
            </w:r>
          </w:p>
        </w:tc>
        <w:tc>
          <w:tcPr>
            <w:tcW w:w="660" w:type="dxa"/>
            <w:shd w:val="clear" w:color="auto" w:fill="auto"/>
            <w:vAlign w:val="bottom"/>
          </w:tcPr>
          <w:p w14:paraId="007C336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2</w:t>
            </w:r>
          </w:p>
        </w:tc>
      </w:tr>
      <w:tr w:rsidR="00952A60" w:rsidRPr="001A0F8F" w14:paraId="45B53F81" w14:textId="77777777" w:rsidTr="00B472BC">
        <w:tc>
          <w:tcPr>
            <w:tcW w:w="7102" w:type="dxa"/>
            <w:shd w:val="clear" w:color="auto" w:fill="auto"/>
            <w:vAlign w:val="bottom"/>
          </w:tcPr>
          <w:p w14:paraId="5AA8A77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7.</w:t>
            </w:r>
            <w:r w:rsidRPr="001A0F8F">
              <w:rPr>
                <w:sz w:val="17"/>
              </w:rPr>
              <w:tab/>
              <w:t xml:space="preserve">Trans-European North-South Motorway </w:t>
            </w:r>
          </w:p>
        </w:tc>
        <w:tc>
          <w:tcPr>
            <w:tcW w:w="629" w:type="dxa"/>
            <w:shd w:val="clear" w:color="auto" w:fill="auto"/>
            <w:vAlign w:val="bottom"/>
          </w:tcPr>
          <w:p w14:paraId="530F7FC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14A62A6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r>
      <w:tr w:rsidR="00952A60" w:rsidRPr="001A0F8F" w14:paraId="5A0A6589" w14:textId="77777777" w:rsidTr="00B472BC">
        <w:tc>
          <w:tcPr>
            <w:tcW w:w="7102" w:type="dxa"/>
            <w:shd w:val="clear" w:color="auto" w:fill="auto"/>
            <w:vAlign w:val="bottom"/>
          </w:tcPr>
          <w:p w14:paraId="5552176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8.</w:t>
            </w:r>
            <w:r w:rsidRPr="001A0F8F">
              <w:rPr>
                <w:sz w:val="17"/>
              </w:rPr>
              <w:tab/>
              <w:t>Trans-European Railway</w:t>
            </w:r>
          </w:p>
        </w:tc>
        <w:tc>
          <w:tcPr>
            <w:tcW w:w="629" w:type="dxa"/>
            <w:shd w:val="clear" w:color="auto" w:fill="auto"/>
            <w:vAlign w:val="bottom"/>
          </w:tcPr>
          <w:p w14:paraId="20A0038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35B41EB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r>
      <w:tr w:rsidR="00952A60" w:rsidRPr="001A0F8F" w14:paraId="637BA27A" w14:textId="77777777" w:rsidTr="00B472BC">
        <w:tc>
          <w:tcPr>
            <w:tcW w:w="7102" w:type="dxa"/>
            <w:shd w:val="clear" w:color="auto" w:fill="auto"/>
            <w:vAlign w:val="bottom"/>
          </w:tcPr>
          <w:p w14:paraId="5BE60E9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Seminars, workshops and training events</w:t>
            </w:r>
            <w:r w:rsidRPr="001A0F8F">
              <w:rPr>
                <w:sz w:val="17"/>
              </w:rPr>
              <w:t xml:space="preserve"> (number of days)</w:t>
            </w:r>
          </w:p>
        </w:tc>
        <w:tc>
          <w:tcPr>
            <w:tcW w:w="629" w:type="dxa"/>
            <w:shd w:val="clear" w:color="auto" w:fill="auto"/>
            <w:vAlign w:val="bottom"/>
          </w:tcPr>
          <w:p w14:paraId="54B08DB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11</w:t>
            </w:r>
          </w:p>
        </w:tc>
        <w:tc>
          <w:tcPr>
            <w:tcW w:w="660" w:type="dxa"/>
            <w:shd w:val="clear" w:color="auto" w:fill="auto"/>
            <w:vAlign w:val="bottom"/>
          </w:tcPr>
          <w:p w14:paraId="1438D62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10</w:t>
            </w:r>
          </w:p>
        </w:tc>
      </w:tr>
      <w:tr w:rsidR="00952A60" w:rsidRPr="001A0F8F" w14:paraId="7BAEB0C3" w14:textId="77777777" w:rsidTr="00B472BC">
        <w:tc>
          <w:tcPr>
            <w:tcW w:w="7102" w:type="dxa"/>
            <w:shd w:val="clear" w:color="auto" w:fill="auto"/>
            <w:vAlign w:val="bottom"/>
          </w:tcPr>
          <w:p w14:paraId="1915112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pacing w:val="2"/>
                <w:w w:val="102"/>
                <w:sz w:val="17"/>
              </w:rPr>
            </w:pPr>
            <w:r w:rsidRPr="001A0F8F">
              <w:rPr>
                <w:spacing w:val="2"/>
                <w:w w:val="102"/>
                <w:sz w:val="17"/>
              </w:rPr>
              <w:tab/>
              <w:t>9.</w:t>
            </w:r>
            <w:r w:rsidRPr="001A0F8F">
              <w:rPr>
                <w:spacing w:val="2"/>
                <w:w w:val="102"/>
                <w:sz w:val="17"/>
              </w:rPr>
              <w:tab/>
            </w:r>
            <w:r w:rsidRPr="001A0F8F">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629" w:type="dxa"/>
            <w:shd w:val="clear" w:color="auto" w:fill="auto"/>
            <w:vAlign w:val="bottom"/>
          </w:tcPr>
          <w:p w14:paraId="15D8E92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8</w:t>
            </w:r>
          </w:p>
        </w:tc>
        <w:tc>
          <w:tcPr>
            <w:tcW w:w="660" w:type="dxa"/>
            <w:shd w:val="clear" w:color="auto" w:fill="auto"/>
            <w:vAlign w:val="bottom"/>
          </w:tcPr>
          <w:p w14:paraId="3D763A7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9</w:t>
            </w:r>
          </w:p>
        </w:tc>
      </w:tr>
      <w:tr w:rsidR="00952A60" w:rsidRPr="001A0F8F" w14:paraId="253DD8AF" w14:textId="77777777" w:rsidTr="00B472BC">
        <w:tc>
          <w:tcPr>
            <w:tcW w:w="7102" w:type="dxa"/>
            <w:shd w:val="clear" w:color="auto" w:fill="auto"/>
            <w:vAlign w:val="bottom"/>
          </w:tcPr>
          <w:p w14:paraId="77C0237F"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pacing w:val="2"/>
                <w:w w:val="102"/>
                <w:sz w:val="17"/>
              </w:rPr>
            </w:pPr>
            <w:r w:rsidRPr="001A0F8F">
              <w:rPr>
                <w:spacing w:val="2"/>
                <w:w w:val="102"/>
                <w:sz w:val="17"/>
              </w:rPr>
              <w:tab/>
              <w:t>10.</w:t>
            </w:r>
            <w:r w:rsidRPr="001A0F8F">
              <w:rPr>
                <w:spacing w:val="2"/>
                <w:w w:val="102"/>
                <w:sz w:val="17"/>
              </w:rPr>
              <w:tab/>
            </w:r>
            <w:r w:rsidRPr="001A0F8F">
              <w:rPr>
                <w:sz w:val="17"/>
              </w:rPr>
              <w:t>Seminars for national coordinators, experts, customs officials and transport industry on the Customs Convention on the International Transport of Goods under Cover of TIR Carnets and the Trans-European North-South Motorway and Trans-European Railway projects</w:t>
            </w:r>
          </w:p>
        </w:tc>
        <w:tc>
          <w:tcPr>
            <w:tcW w:w="629" w:type="dxa"/>
            <w:shd w:val="clear" w:color="auto" w:fill="auto"/>
            <w:vAlign w:val="bottom"/>
          </w:tcPr>
          <w:p w14:paraId="1F49BB93"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3</w:t>
            </w:r>
          </w:p>
        </w:tc>
        <w:tc>
          <w:tcPr>
            <w:tcW w:w="660" w:type="dxa"/>
            <w:shd w:val="clear" w:color="auto" w:fill="auto"/>
            <w:vAlign w:val="bottom"/>
          </w:tcPr>
          <w:p w14:paraId="6AADB67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w:t>
            </w:r>
          </w:p>
        </w:tc>
      </w:tr>
      <w:tr w:rsidR="00952A60" w:rsidRPr="001A0F8F" w14:paraId="6D6506F1" w14:textId="77777777" w:rsidTr="00B472BC">
        <w:tc>
          <w:tcPr>
            <w:tcW w:w="7102" w:type="dxa"/>
            <w:shd w:val="clear" w:color="auto" w:fill="auto"/>
            <w:vAlign w:val="bottom"/>
          </w:tcPr>
          <w:p w14:paraId="50AE892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Publications</w:t>
            </w:r>
            <w:r w:rsidRPr="001A0F8F">
              <w:rPr>
                <w:sz w:val="17"/>
              </w:rPr>
              <w:t xml:space="preserve"> (number of publications)</w:t>
            </w:r>
          </w:p>
        </w:tc>
        <w:tc>
          <w:tcPr>
            <w:tcW w:w="629" w:type="dxa"/>
            <w:shd w:val="clear" w:color="auto" w:fill="auto"/>
            <w:vAlign w:val="bottom"/>
          </w:tcPr>
          <w:p w14:paraId="43ED5E9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10</w:t>
            </w:r>
          </w:p>
        </w:tc>
        <w:tc>
          <w:tcPr>
            <w:tcW w:w="660" w:type="dxa"/>
            <w:shd w:val="clear" w:color="auto" w:fill="auto"/>
            <w:vAlign w:val="bottom"/>
          </w:tcPr>
          <w:p w14:paraId="0452892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9</w:t>
            </w:r>
          </w:p>
        </w:tc>
      </w:tr>
      <w:tr w:rsidR="00952A60" w:rsidRPr="001A0F8F" w14:paraId="04B50787" w14:textId="77777777" w:rsidTr="00B472BC">
        <w:tc>
          <w:tcPr>
            <w:tcW w:w="7102" w:type="dxa"/>
            <w:shd w:val="clear" w:color="auto" w:fill="auto"/>
            <w:vAlign w:val="bottom"/>
          </w:tcPr>
          <w:p w14:paraId="57C840F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11.</w:t>
            </w:r>
            <w:r w:rsidRPr="001A0F8F">
              <w:rPr>
                <w:sz w:val="17"/>
              </w:rPr>
              <w:tab/>
              <w:t xml:space="preserve">Transport of dangerous goods </w:t>
            </w:r>
          </w:p>
        </w:tc>
        <w:tc>
          <w:tcPr>
            <w:tcW w:w="629" w:type="dxa"/>
            <w:shd w:val="clear" w:color="auto" w:fill="auto"/>
            <w:vAlign w:val="bottom"/>
          </w:tcPr>
          <w:p w14:paraId="17B1CB1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2</w:t>
            </w:r>
          </w:p>
        </w:tc>
        <w:tc>
          <w:tcPr>
            <w:tcW w:w="660" w:type="dxa"/>
            <w:shd w:val="clear" w:color="auto" w:fill="auto"/>
            <w:vAlign w:val="bottom"/>
          </w:tcPr>
          <w:p w14:paraId="1AC7F95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3</w:t>
            </w:r>
          </w:p>
        </w:tc>
      </w:tr>
      <w:tr w:rsidR="00952A60" w:rsidRPr="001A0F8F" w14:paraId="05178484" w14:textId="77777777" w:rsidTr="00B472BC">
        <w:tc>
          <w:tcPr>
            <w:tcW w:w="7102" w:type="dxa"/>
            <w:shd w:val="clear" w:color="auto" w:fill="auto"/>
            <w:vAlign w:val="bottom"/>
          </w:tcPr>
          <w:p w14:paraId="2FEE6AC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12.</w:t>
            </w:r>
            <w:r w:rsidRPr="001A0F8F">
              <w:rPr>
                <w:sz w:val="17"/>
              </w:rPr>
              <w:tab/>
              <w:t>Transport of perishable foodstuffs</w:t>
            </w:r>
          </w:p>
        </w:tc>
        <w:tc>
          <w:tcPr>
            <w:tcW w:w="629" w:type="dxa"/>
            <w:shd w:val="clear" w:color="auto" w:fill="auto"/>
            <w:vAlign w:val="bottom"/>
          </w:tcPr>
          <w:p w14:paraId="6FAACB4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06444BA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w:t>
            </w:r>
          </w:p>
        </w:tc>
      </w:tr>
      <w:tr w:rsidR="00952A60" w:rsidRPr="001A0F8F" w14:paraId="07C8DC5B" w14:textId="77777777" w:rsidTr="00B472BC">
        <w:tc>
          <w:tcPr>
            <w:tcW w:w="7102" w:type="dxa"/>
            <w:shd w:val="clear" w:color="auto" w:fill="auto"/>
            <w:vAlign w:val="bottom"/>
          </w:tcPr>
          <w:p w14:paraId="72436190"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13.</w:t>
            </w:r>
            <w:r w:rsidRPr="001A0F8F">
              <w:rPr>
                <w:sz w:val="17"/>
              </w:rPr>
              <w:tab/>
              <w:t>Transport facilitation</w:t>
            </w:r>
          </w:p>
        </w:tc>
        <w:tc>
          <w:tcPr>
            <w:tcW w:w="629" w:type="dxa"/>
            <w:shd w:val="clear" w:color="auto" w:fill="auto"/>
            <w:vAlign w:val="bottom"/>
          </w:tcPr>
          <w:p w14:paraId="5E13431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w:t>
            </w:r>
          </w:p>
        </w:tc>
        <w:tc>
          <w:tcPr>
            <w:tcW w:w="660" w:type="dxa"/>
            <w:shd w:val="clear" w:color="auto" w:fill="auto"/>
            <w:vAlign w:val="bottom"/>
          </w:tcPr>
          <w:p w14:paraId="2402502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w:t>
            </w:r>
          </w:p>
        </w:tc>
      </w:tr>
      <w:tr w:rsidR="00952A60" w:rsidRPr="001A0F8F" w14:paraId="23C20108" w14:textId="77777777" w:rsidTr="00B472BC">
        <w:tc>
          <w:tcPr>
            <w:tcW w:w="7102" w:type="dxa"/>
            <w:shd w:val="clear" w:color="auto" w:fill="auto"/>
            <w:vAlign w:val="bottom"/>
          </w:tcPr>
          <w:p w14:paraId="3FBA44C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14.</w:t>
            </w:r>
            <w:r w:rsidRPr="001A0F8F">
              <w:rPr>
                <w:sz w:val="17"/>
              </w:rPr>
              <w:tab/>
              <w:t>Green and safe transport and cross-cutting issues</w:t>
            </w:r>
          </w:p>
        </w:tc>
        <w:tc>
          <w:tcPr>
            <w:tcW w:w="629" w:type="dxa"/>
            <w:shd w:val="clear" w:color="auto" w:fill="auto"/>
            <w:vAlign w:val="bottom"/>
          </w:tcPr>
          <w:p w14:paraId="3EA7F65C"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5</w:t>
            </w:r>
          </w:p>
        </w:tc>
        <w:tc>
          <w:tcPr>
            <w:tcW w:w="660" w:type="dxa"/>
            <w:shd w:val="clear" w:color="auto" w:fill="auto"/>
            <w:vAlign w:val="bottom"/>
          </w:tcPr>
          <w:p w14:paraId="4CA2FC9D"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3</w:t>
            </w:r>
          </w:p>
        </w:tc>
      </w:tr>
      <w:tr w:rsidR="00952A60" w:rsidRPr="001A0F8F" w14:paraId="1F6713AC" w14:textId="77777777" w:rsidTr="00B472BC">
        <w:tc>
          <w:tcPr>
            <w:tcW w:w="7102" w:type="dxa"/>
            <w:shd w:val="clear" w:color="auto" w:fill="auto"/>
            <w:vAlign w:val="bottom"/>
          </w:tcPr>
          <w:p w14:paraId="64AE5C42"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15.</w:t>
            </w:r>
            <w:r w:rsidRPr="001A0F8F">
              <w:rPr>
                <w:sz w:val="17"/>
              </w:rPr>
              <w:tab/>
              <w:t>Vehicle regulations</w:t>
            </w:r>
          </w:p>
        </w:tc>
        <w:tc>
          <w:tcPr>
            <w:tcW w:w="629" w:type="dxa"/>
            <w:shd w:val="clear" w:color="auto" w:fill="auto"/>
            <w:vAlign w:val="bottom"/>
          </w:tcPr>
          <w:p w14:paraId="5AF71FD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558D0E3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w:t>
            </w:r>
          </w:p>
        </w:tc>
      </w:tr>
      <w:tr w:rsidR="00952A60" w:rsidRPr="001A0F8F" w14:paraId="6CF12BD8" w14:textId="77777777" w:rsidTr="00B472BC">
        <w:tc>
          <w:tcPr>
            <w:tcW w:w="7102" w:type="dxa"/>
            <w:shd w:val="clear" w:color="auto" w:fill="auto"/>
            <w:vAlign w:val="bottom"/>
          </w:tcPr>
          <w:p w14:paraId="506A701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16.</w:t>
            </w:r>
            <w:r w:rsidRPr="001A0F8F">
              <w:rPr>
                <w:sz w:val="17"/>
              </w:rPr>
              <w:tab/>
              <w:t>Statistics</w:t>
            </w:r>
          </w:p>
        </w:tc>
        <w:tc>
          <w:tcPr>
            <w:tcW w:w="629" w:type="dxa"/>
            <w:shd w:val="clear" w:color="auto" w:fill="auto"/>
            <w:vAlign w:val="bottom"/>
          </w:tcPr>
          <w:p w14:paraId="10FA995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78DA621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w:t>
            </w:r>
          </w:p>
        </w:tc>
      </w:tr>
      <w:tr w:rsidR="00952A60" w:rsidRPr="001A0F8F" w14:paraId="1DD14A62" w14:textId="77777777" w:rsidTr="00B472BC">
        <w:tc>
          <w:tcPr>
            <w:tcW w:w="7102" w:type="dxa"/>
            <w:shd w:val="clear" w:color="auto" w:fill="auto"/>
            <w:vAlign w:val="bottom"/>
          </w:tcPr>
          <w:p w14:paraId="7B2BFF77"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r>
            <w:r w:rsidRPr="001A0F8F">
              <w:rPr>
                <w:b/>
                <w:bCs/>
                <w:sz w:val="17"/>
              </w:rPr>
              <w:t>Technical materials</w:t>
            </w:r>
            <w:r w:rsidRPr="001A0F8F">
              <w:rPr>
                <w:sz w:val="17"/>
              </w:rPr>
              <w:t xml:space="preserve"> (number of materials)</w:t>
            </w:r>
          </w:p>
        </w:tc>
        <w:tc>
          <w:tcPr>
            <w:tcW w:w="629" w:type="dxa"/>
            <w:shd w:val="clear" w:color="auto" w:fill="auto"/>
            <w:vAlign w:val="bottom"/>
          </w:tcPr>
          <w:p w14:paraId="7E6C5E9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1</w:t>
            </w:r>
          </w:p>
        </w:tc>
        <w:tc>
          <w:tcPr>
            <w:tcW w:w="660" w:type="dxa"/>
            <w:shd w:val="clear" w:color="auto" w:fill="auto"/>
            <w:vAlign w:val="bottom"/>
          </w:tcPr>
          <w:p w14:paraId="1E758739"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sidRPr="001A0F8F">
              <w:rPr>
                <w:b/>
                <w:bCs/>
                <w:sz w:val="17"/>
              </w:rPr>
              <w:t>1</w:t>
            </w:r>
          </w:p>
        </w:tc>
      </w:tr>
      <w:tr w:rsidR="00952A60" w:rsidRPr="001A0F8F" w14:paraId="6AA8DE7C" w14:textId="77777777" w:rsidTr="00B472BC">
        <w:tc>
          <w:tcPr>
            <w:tcW w:w="7102" w:type="dxa"/>
            <w:shd w:val="clear" w:color="auto" w:fill="auto"/>
            <w:vAlign w:val="bottom"/>
          </w:tcPr>
          <w:p w14:paraId="011F5FA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17.</w:t>
            </w:r>
            <w:r w:rsidRPr="001A0F8F">
              <w:rPr>
                <w:sz w:val="17"/>
              </w:rPr>
              <w:tab/>
              <w:t xml:space="preserve">Fact sheet: what you should know about advanced driver assistance systems </w:t>
            </w:r>
          </w:p>
        </w:tc>
        <w:tc>
          <w:tcPr>
            <w:tcW w:w="629" w:type="dxa"/>
            <w:shd w:val="clear" w:color="auto" w:fill="auto"/>
            <w:vAlign w:val="bottom"/>
          </w:tcPr>
          <w:p w14:paraId="3C10787A"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w:t>
            </w:r>
          </w:p>
        </w:tc>
        <w:tc>
          <w:tcPr>
            <w:tcW w:w="660" w:type="dxa"/>
            <w:shd w:val="clear" w:color="auto" w:fill="auto"/>
            <w:vAlign w:val="bottom"/>
          </w:tcPr>
          <w:p w14:paraId="5EEAA42B"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w:t>
            </w:r>
          </w:p>
        </w:tc>
      </w:tr>
      <w:tr w:rsidR="00952A60" w:rsidRPr="001A0F8F" w14:paraId="2C20F8C3" w14:textId="77777777" w:rsidTr="00B472BC">
        <w:tc>
          <w:tcPr>
            <w:tcW w:w="7102" w:type="dxa"/>
            <w:shd w:val="clear" w:color="auto" w:fill="auto"/>
            <w:vAlign w:val="bottom"/>
          </w:tcPr>
          <w:p w14:paraId="6B6C2538"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A0F8F">
              <w:rPr>
                <w:sz w:val="17"/>
              </w:rPr>
              <w:tab/>
              <w:t>18.</w:t>
            </w:r>
            <w:r w:rsidRPr="001A0F8F">
              <w:rPr>
                <w:sz w:val="17"/>
              </w:rPr>
              <w:tab/>
              <w:t>Transport statistics – country profiles</w:t>
            </w:r>
          </w:p>
        </w:tc>
        <w:tc>
          <w:tcPr>
            <w:tcW w:w="629" w:type="dxa"/>
            <w:shd w:val="clear" w:color="auto" w:fill="auto"/>
            <w:vAlign w:val="bottom"/>
          </w:tcPr>
          <w:p w14:paraId="09B0483E"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rPr>
              <w:t>1</w:t>
            </w:r>
          </w:p>
        </w:tc>
        <w:tc>
          <w:tcPr>
            <w:tcW w:w="660" w:type="dxa"/>
            <w:shd w:val="clear" w:color="auto" w:fill="auto"/>
            <w:vAlign w:val="bottom"/>
          </w:tcPr>
          <w:p w14:paraId="4AD01776"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1A0F8F">
              <w:rPr>
                <w:sz w:val="17"/>
                <w:szCs w:val="17"/>
              </w:rPr>
              <w:t>1</w:t>
            </w:r>
          </w:p>
        </w:tc>
      </w:tr>
      <w:tr w:rsidR="00952A60" w:rsidRPr="001A0F8F" w14:paraId="56DC4066" w14:textId="77777777" w:rsidTr="00B472BC">
        <w:tc>
          <w:tcPr>
            <w:tcW w:w="7102" w:type="dxa"/>
            <w:shd w:val="clear" w:color="auto" w:fill="auto"/>
            <w:vAlign w:val="bottom"/>
          </w:tcPr>
          <w:p w14:paraId="07F42417" w14:textId="77777777" w:rsidR="00952A60" w:rsidRPr="001A0F8F" w:rsidRDefault="00952A60" w:rsidP="000F7A3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rPr>
            </w:pPr>
            <w:r w:rsidRPr="001A0F8F">
              <w:rPr>
                <w:b/>
                <w:bCs/>
                <w:sz w:val="17"/>
              </w:rPr>
              <w:t>C.</w:t>
            </w:r>
            <w:r w:rsidRPr="001A0F8F">
              <w:rPr>
                <w:b/>
                <w:bCs/>
                <w:sz w:val="17"/>
              </w:rPr>
              <w:tab/>
              <w:t>Substantive deliverables</w:t>
            </w:r>
          </w:p>
        </w:tc>
        <w:tc>
          <w:tcPr>
            <w:tcW w:w="629" w:type="dxa"/>
            <w:shd w:val="clear" w:color="auto" w:fill="auto"/>
            <w:vAlign w:val="bottom"/>
          </w:tcPr>
          <w:p w14:paraId="72786F27" w14:textId="77777777" w:rsidR="00952A60" w:rsidRPr="001A0F8F" w:rsidRDefault="00952A60" w:rsidP="000F7A3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0" w:type="dxa"/>
            <w:shd w:val="clear" w:color="auto" w:fill="auto"/>
            <w:vAlign w:val="bottom"/>
          </w:tcPr>
          <w:p w14:paraId="114D2049" w14:textId="77777777" w:rsidR="00952A60" w:rsidRPr="001A0F8F" w:rsidRDefault="00952A60" w:rsidP="000F7A3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r>
      <w:tr w:rsidR="00952A60" w:rsidRPr="001A0F8F" w14:paraId="30065857" w14:textId="77777777" w:rsidTr="00B472BC">
        <w:tc>
          <w:tcPr>
            <w:tcW w:w="8391" w:type="dxa"/>
            <w:gridSpan w:val="3"/>
            <w:shd w:val="clear" w:color="auto" w:fill="auto"/>
            <w:vAlign w:val="bottom"/>
          </w:tcPr>
          <w:p w14:paraId="5A9F6584" w14:textId="75C4607B"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sidRPr="001A0F8F">
              <w:rPr>
                <w:sz w:val="17"/>
              </w:rPr>
              <w:tab/>
            </w:r>
            <w:r w:rsidRPr="001A0F8F">
              <w:rPr>
                <w:b/>
                <w:bCs/>
                <w:sz w:val="17"/>
              </w:rPr>
              <w:t>Consultation, advice and advocacy</w:t>
            </w:r>
            <w:r w:rsidRPr="001A0F8F">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952A60" w:rsidRPr="001A0F8F" w14:paraId="52BB092B" w14:textId="77777777" w:rsidTr="00B472BC">
        <w:tc>
          <w:tcPr>
            <w:tcW w:w="8391" w:type="dxa"/>
            <w:gridSpan w:val="3"/>
            <w:shd w:val="clear" w:color="auto" w:fill="auto"/>
            <w:vAlign w:val="bottom"/>
          </w:tcPr>
          <w:p w14:paraId="7E77BDD8" w14:textId="1E9E139D"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sidRPr="001A0F8F">
              <w:rPr>
                <w:sz w:val="17"/>
              </w:rPr>
              <w:tab/>
            </w:r>
            <w:r w:rsidRPr="001A0F8F">
              <w:rPr>
                <w:b/>
                <w:bCs/>
                <w:sz w:val="17"/>
              </w:rPr>
              <w:t>Databases and substantive digital materials</w:t>
            </w:r>
            <w:r w:rsidRPr="001A0F8F">
              <w:rPr>
                <w:sz w:val="17"/>
              </w:rPr>
              <w:t>: the International TIR Data Bank website providing access to users from more than 70 contracting parties of the TIR Convention, which includes the list of the more than 31,000 transport companies authorized to use the TIR system; TIR and eTIR websites; the eTIR international system allowing the exchange of data between the eTIR stakeholders in the course of TIR transports following the eTIR procedure;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web-based Rail Security Observatory; digitalized signs and signals (E-</w:t>
            </w:r>
            <w:proofErr w:type="spellStart"/>
            <w:r w:rsidRPr="001A0F8F">
              <w:rPr>
                <w:sz w:val="17"/>
              </w:rPr>
              <w:t>CoRSS</w:t>
            </w:r>
            <w:proofErr w:type="spellEnd"/>
            <w:r w:rsidRPr="001A0F8F">
              <w:rPr>
                <w:sz w:val="17"/>
              </w:rPr>
              <w:t>) under the Convention on Road Signs and Signals; and smart and sustainable connectivity e-learning platform.</w:t>
            </w:r>
          </w:p>
        </w:tc>
      </w:tr>
      <w:tr w:rsidR="00952A60" w:rsidRPr="001A0F8F" w14:paraId="2F4C6E72" w14:textId="77777777" w:rsidTr="00B472BC">
        <w:tc>
          <w:tcPr>
            <w:tcW w:w="7102" w:type="dxa"/>
            <w:shd w:val="clear" w:color="auto" w:fill="auto"/>
            <w:vAlign w:val="bottom"/>
          </w:tcPr>
          <w:p w14:paraId="6C5BA0A4"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1A0F8F">
              <w:rPr>
                <w:b/>
                <w:bCs/>
                <w:sz w:val="17"/>
              </w:rPr>
              <w:t>D.</w:t>
            </w:r>
            <w:r w:rsidRPr="001A0F8F">
              <w:rPr>
                <w:b/>
                <w:bCs/>
                <w:sz w:val="17"/>
              </w:rPr>
              <w:tab/>
              <w:t>Communication deliverables</w:t>
            </w:r>
          </w:p>
        </w:tc>
        <w:tc>
          <w:tcPr>
            <w:tcW w:w="629" w:type="dxa"/>
            <w:shd w:val="clear" w:color="auto" w:fill="auto"/>
            <w:vAlign w:val="bottom"/>
          </w:tcPr>
          <w:p w14:paraId="5E7EA971"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3C374485" w14:textId="77777777"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52A60" w:rsidRPr="001A0F8F" w14:paraId="060DDE4B" w14:textId="77777777" w:rsidTr="00B472BC">
        <w:tc>
          <w:tcPr>
            <w:tcW w:w="8391" w:type="dxa"/>
            <w:gridSpan w:val="3"/>
            <w:shd w:val="clear" w:color="auto" w:fill="auto"/>
            <w:vAlign w:val="bottom"/>
          </w:tcPr>
          <w:p w14:paraId="2235D3DF" w14:textId="5BA78456"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sidRPr="001A0F8F">
              <w:rPr>
                <w:sz w:val="17"/>
              </w:rPr>
              <w:tab/>
            </w:r>
            <w:r w:rsidRPr="001A0F8F">
              <w:rPr>
                <w:b/>
                <w:bCs/>
                <w:sz w:val="17"/>
              </w:rPr>
              <w:t>Outreach programmes, special events and information materials</w:t>
            </w:r>
            <w:r w:rsidRPr="001A0F8F">
              <w:rPr>
                <w:sz w:val="17"/>
              </w:rPr>
              <w:t>: information materials on legal instruments and activities of the subprogramme for universal and regional access.</w:t>
            </w:r>
          </w:p>
        </w:tc>
      </w:tr>
      <w:tr w:rsidR="00952A60" w:rsidRPr="001A0F8F" w14:paraId="1FBFCED5" w14:textId="77777777" w:rsidTr="00B472BC">
        <w:tc>
          <w:tcPr>
            <w:tcW w:w="8391" w:type="dxa"/>
            <w:gridSpan w:val="3"/>
            <w:shd w:val="clear" w:color="auto" w:fill="auto"/>
            <w:vAlign w:val="bottom"/>
          </w:tcPr>
          <w:p w14:paraId="5D159346" w14:textId="4BAFE0BD"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rPr>
            </w:pPr>
            <w:r w:rsidRPr="001A0F8F">
              <w:rPr>
                <w:sz w:val="17"/>
              </w:rPr>
              <w:tab/>
            </w:r>
            <w:r w:rsidRPr="001A0F8F">
              <w:rPr>
                <w:b/>
                <w:bCs/>
                <w:sz w:val="17"/>
              </w:rPr>
              <w:t>External and media relations</w:t>
            </w:r>
            <w:r w:rsidRPr="001A0F8F">
              <w:rPr>
                <w:sz w:val="17"/>
              </w:rPr>
              <w:t>: press releases for the subprogramme.</w:t>
            </w:r>
          </w:p>
        </w:tc>
      </w:tr>
      <w:tr w:rsidR="00952A60" w:rsidRPr="001A0F8F" w14:paraId="541E4BE3" w14:textId="77777777" w:rsidTr="00B472BC">
        <w:tc>
          <w:tcPr>
            <w:tcW w:w="8391" w:type="dxa"/>
            <w:gridSpan w:val="3"/>
            <w:tcBorders>
              <w:bottom w:val="single" w:sz="4" w:space="0" w:color="auto"/>
            </w:tcBorders>
            <w:shd w:val="clear" w:color="auto" w:fill="auto"/>
            <w:vAlign w:val="bottom"/>
          </w:tcPr>
          <w:p w14:paraId="1C6E7229" w14:textId="619488B5" w:rsidR="00952A60" w:rsidRPr="001A0F8F" w:rsidRDefault="00952A60" w:rsidP="000F7A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sidRPr="001A0F8F">
              <w:rPr>
                <w:sz w:val="17"/>
              </w:rPr>
              <w:tab/>
            </w:r>
            <w:r w:rsidRPr="001A0F8F">
              <w:rPr>
                <w:b/>
                <w:bCs/>
                <w:sz w:val="17"/>
              </w:rPr>
              <w:t>Digital platforms and multimedia content</w:t>
            </w:r>
            <w:r w:rsidRPr="001A0F8F">
              <w:rPr>
                <w:sz w:val="17"/>
              </w:rPr>
              <w:t>: digital platforms and multimedia content on sustainable transport and mobility; and website of the subprogramme for universal and regional access.</w:t>
            </w:r>
          </w:p>
        </w:tc>
      </w:tr>
    </w:tbl>
    <w:bookmarkEnd w:id="1"/>
    <w:p w14:paraId="4BD001DB" w14:textId="33769AAE" w:rsidR="00231B74" w:rsidRPr="00163926" w:rsidRDefault="00231B74" w:rsidP="00231B74">
      <w:pPr>
        <w:spacing w:before="240"/>
        <w:jc w:val="center"/>
        <w:rPr>
          <w:rFonts w:asciiTheme="majorBidi" w:hAnsiTheme="majorBidi" w:cstheme="majorBidi"/>
          <w:u w:val="single"/>
        </w:rPr>
      </w:pPr>
      <w:r w:rsidRPr="00163926">
        <w:rPr>
          <w:rFonts w:asciiTheme="majorBidi" w:hAnsiTheme="majorBidi" w:cstheme="majorBidi"/>
          <w:u w:val="single"/>
        </w:rPr>
        <w:tab/>
      </w:r>
      <w:r w:rsidRPr="00163926">
        <w:rPr>
          <w:rFonts w:asciiTheme="majorBidi" w:hAnsiTheme="majorBidi" w:cstheme="majorBidi"/>
          <w:u w:val="single"/>
        </w:rPr>
        <w:tab/>
      </w:r>
      <w:r w:rsidRPr="00163926">
        <w:rPr>
          <w:rFonts w:asciiTheme="majorBidi" w:hAnsiTheme="majorBidi" w:cstheme="majorBidi"/>
          <w:u w:val="single"/>
        </w:rPr>
        <w:tab/>
      </w:r>
    </w:p>
    <w:sectPr w:rsidR="00231B74" w:rsidRPr="00163926" w:rsidSect="00231B7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6D5B" w14:textId="77777777" w:rsidR="00F62CBD" w:rsidRDefault="00F62CBD"/>
  </w:endnote>
  <w:endnote w:type="continuationSeparator" w:id="0">
    <w:p w14:paraId="1F166373" w14:textId="77777777" w:rsidR="00F62CBD" w:rsidRDefault="00F62CBD"/>
  </w:endnote>
  <w:endnote w:type="continuationNotice" w:id="1">
    <w:p w14:paraId="32BC418E" w14:textId="77777777" w:rsidR="00F62CBD" w:rsidRDefault="00F6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AB4" w14:textId="77777777" w:rsidR="00EC465E" w:rsidRPr="00141119" w:rsidRDefault="00EC465E" w:rsidP="00141119">
    <w:pPr>
      <w:pStyle w:val="Footer"/>
      <w:tabs>
        <w:tab w:val="right" w:pos="9638"/>
      </w:tabs>
      <w:rPr>
        <w:sz w:val="18"/>
      </w:rPr>
    </w:pPr>
    <w:r w:rsidRPr="00141119">
      <w:rPr>
        <w:b/>
        <w:sz w:val="18"/>
      </w:rPr>
      <w:fldChar w:fldCharType="begin"/>
    </w:r>
    <w:r w:rsidRPr="00141119">
      <w:rPr>
        <w:b/>
        <w:sz w:val="18"/>
      </w:rPr>
      <w:instrText xml:space="preserve"> PAGE  \* MERGEFORMAT </w:instrText>
    </w:r>
    <w:r w:rsidRPr="00141119">
      <w:rPr>
        <w:b/>
        <w:sz w:val="18"/>
      </w:rPr>
      <w:fldChar w:fldCharType="separate"/>
    </w:r>
    <w:r w:rsidR="00B47711">
      <w:rPr>
        <w:b/>
        <w:noProof/>
        <w:sz w:val="18"/>
      </w:rPr>
      <w:t>6</w:t>
    </w:r>
    <w:r w:rsidRPr="00141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FC0C" w14:textId="77777777" w:rsidR="00EC465E" w:rsidRPr="00141119" w:rsidRDefault="00EC465E" w:rsidP="00141119">
    <w:pPr>
      <w:pStyle w:val="Footer"/>
      <w:tabs>
        <w:tab w:val="right" w:pos="9638"/>
      </w:tabs>
      <w:rPr>
        <w:b/>
        <w:sz w:val="18"/>
      </w:rPr>
    </w:pPr>
    <w:r>
      <w:tab/>
    </w:r>
    <w:r w:rsidRPr="00141119">
      <w:rPr>
        <w:b/>
        <w:sz w:val="18"/>
      </w:rPr>
      <w:fldChar w:fldCharType="begin"/>
    </w:r>
    <w:r w:rsidRPr="00141119">
      <w:rPr>
        <w:b/>
        <w:sz w:val="18"/>
      </w:rPr>
      <w:instrText xml:space="preserve"> PAGE  \* MERGEFORMAT </w:instrText>
    </w:r>
    <w:r w:rsidRPr="00141119">
      <w:rPr>
        <w:b/>
        <w:sz w:val="18"/>
      </w:rPr>
      <w:fldChar w:fldCharType="separate"/>
    </w:r>
    <w:r w:rsidR="00B47711">
      <w:rPr>
        <w:b/>
        <w:noProof/>
        <w:sz w:val="18"/>
      </w:rPr>
      <w:t>7</w:t>
    </w:r>
    <w:r w:rsidRPr="001411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FD0A" w14:textId="77777777" w:rsidR="00F62CBD" w:rsidRPr="000B175B" w:rsidRDefault="00F62CBD" w:rsidP="000B175B">
      <w:pPr>
        <w:tabs>
          <w:tab w:val="right" w:pos="2155"/>
        </w:tabs>
        <w:spacing w:after="80"/>
        <w:ind w:left="680"/>
        <w:rPr>
          <w:u w:val="single"/>
        </w:rPr>
      </w:pPr>
      <w:r>
        <w:rPr>
          <w:u w:val="single"/>
        </w:rPr>
        <w:tab/>
      </w:r>
    </w:p>
  </w:footnote>
  <w:footnote w:type="continuationSeparator" w:id="0">
    <w:p w14:paraId="043BD4B0" w14:textId="77777777" w:rsidR="00F62CBD" w:rsidRPr="00FC68B7" w:rsidRDefault="00F62CBD" w:rsidP="00FC68B7">
      <w:pPr>
        <w:tabs>
          <w:tab w:val="left" w:pos="2155"/>
        </w:tabs>
        <w:spacing w:after="80"/>
        <w:ind w:left="680"/>
        <w:rPr>
          <w:u w:val="single"/>
        </w:rPr>
      </w:pPr>
      <w:r>
        <w:rPr>
          <w:u w:val="single"/>
        </w:rPr>
        <w:tab/>
      </w:r>
    </w:p>
  </w:footnote>
  <w:footnote w:type="continuationNotice" w:id="1">
    <w:p w14:paraId="721672BA" w14:textId="77777777" w:rsidR="00F62CBD" w:rsidRDefault="00F62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696" w14:textId="635697DB" w:rsidR="00EC465E" w:rsidRPr="00141119" w:rsidRDefault="00EC465E">
    <w:pPr>
      <w:pStyle w:val="Header"/>
    </w:pPr>
    <w:r>
      <w:t xml:space="preserve">Informal document No. </w:t>
    </w:r>
    <w:r w:rsidR="00560AD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5DD" w14:textId="6E25E026" w:rsidR="00EC465E" w:rsidRPr="00141119" w:rsidRDefault="00EC465E" w:rsidP="00141119">
    <w:pPr>
      <w:pStyle w:val="Header"/>
      <w:jc w:val="right"/>
    </w:pPr>
    <w:r>
      <w:t xml:space="preserve">Informal document No. </w:t>
    </w:r>
    <w:r w:rsidR="003877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1460D"/>
    <w:multiLevelType w:val="hybridMultilevel"/>
    <w:tmpl w:val="F6BE7B6C"/>
    <w:lvl w:ilvl="0" w:tplc="12989C38">
      <w:start w:val="1"/>
      <w:numFmt w:val="lowerLetter"/>
      <w:pStyle w:val="ListDash"/>
      <w:lvlText w:val="(%1)"/>
      <w:lvlJc w:val="left"/>
      <w:pPr>
        <w:tabs>
          <w:tab w:val="num" w:pos="1003"/>
        </w:tabs>
        <w:ind w:left="1003" w:hanging="283"/>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C6E6C"/>
    <w:multiLevelType w:val="hybridMultilevel"/>
    <w:tmpl w:val="85CA1830"/>
    <w:lvl w:ilvl="0" w:tplc="D6E2553E">
      <w:start w:val="1"/>
      <w:numFmt w:val="lowerLetter"/>
      <w:lvlText w:val="(%1)"/>
      <w:lvlJc w:val="left"/>
      <w:pPr>
        <w:tabs>
          <w:tab w:val="num" w:pos="1701"/>
        </w:tabs>
        <w:ind w:left="1276"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68862366"/>
    <w:multiLevelType w:val="hybridMultilevel"/>
    <w:tmpl w:val="54A6CBE2"/>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35042846">
      <w:numFmt w:val="bullet"/>
      <w:lvlText w:val="-"/>
      <w:lvlJc w:val="left"/>
      <w:pPr>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9"/>
    <w:rsid w:val="000040F6"/>
    <w:rsid w:val="00015C29"/>
    <w:rsid w:val="00036AD5"/>
    <w:rsid w:val="00041B87"/>
    <w:rsid w:val="0005003D"/>
    <w:rsid w:val="00050F6B"/>
    <w:rsid w:val="00052170"/>
    <w:rsid w:val="00056B3F"/>
    <w:rsid w:val="000707DE"/>
    <w:rsid w:val="00072C8C"/>
    <w:rsid w:val="00074141"/>
    <w:rsid w:val="000814DD"/>
    <w:rsid w:val="000931C0"/>
    <w:rsid w:val="000A1C74"/>
    <w:rsid w:val="000A1E21"/>
    <w:rsid w:val="000A2C35"/>
    <w:rsid w:val="000A7448"/>
    <w:rsid w:val="000B0389"/>
    <w:rsid w:val="000B175B"/>
    <w:rsid w:val="000B39DD"/>
    <w:rsid w:val="000B3A0F"/>
    <w:rsid w:val="000B633B"/>
    <w:rsid w:val="000C06F7"/>
    <w:rsid w:val="000C23D9"/>
    <w:rsid w:val="000C2AB8"/>
    <w:rsid w:val="000D7A66"/>
    <w:rsid w:val="000E0415"/>
    <w:rsid w:val="000E0EFF"/>
    <w:rsid w:val="000E6220"/>
    <w:rsid w:val="000E7BA5"/>
    <w:rsid w:val="000F6AEA"/>
    <w:rsid w:val="001171AF"/>
    <w:rsid w:val="001220B8"/>
    <w:rsid w:val="0012433F"/>
    <w:rsid w:val="0013044A"/>
    <w:rsid w:val="0013779B"/>
    <w:rsid w:val="00141119"/>
    <w:rsid w:val="00143647"/>
    <w:rsid w:val="001474E8"/>
    <w:rsid w:val="00150006"/>
    <w:rsid w:val="00154531"/>
    <w:rsid w:val="00155599"/>
    <w:rsid w:val="00163926"/>
    <w:rsid w:val="00165C5D"/>
    <w:rsid w:val="00183078"/>
    <w:rsid w:val="001837B2"/>
    <w:rsid w:val="0019342F"/>
    <w:rsid w:val="001A0C19"/>
    <w:rsid w:val="001B3627"/>
    <w:rsid w:val="001B4B04"/>
    <w:rsid w:val="001B5170"/>
    <w:rsid w:val="001C1DC2"/>
    <w:rsid w:val="001C6663"/>
    <w:rsid w:val="001C7895"/>
    <w:rsid w:val="001D26DF"/>
    <w:rsid w:val="001D5A3B"/>
    <w:rsid w:val="001E49D4"/>
    <w:rsid w:val="001E4F46"/>
    <w:rsid w:val="001E77F4"/>
    <w:rsid w:val="001F68A9"/>
    <w:rsid w:val="001F6AF3"/>
    <w:rsid w:val="0020582F"/>
    <w:rsid w:val="00206BDA"/>
    <w:rsid w:val="00211E0B"/>
    <w:rsid w:val="00222E25"/>
    <w:rsid w:val="0022459C"/>
    <w:rsid w:val="00231B74"/>
    <w:rsid w:val="00236183"/>
    <w:rsid w:val="002405A7"/>
    <w:rsid w:val="00243B3D"/>
    <w:rsid w:val="00261256"/>
    <w:rsid w:val="002631B7"/>
    <w:rsid w:val="00266871"/>
    <w:rsid w:val="002670A4"/>
    <w:rsid w:val="00267E7C"/>
    <w:rsid w:val="00273784"/>
    <w:rsid w:val="00277EBA"/>
    <w:rsid w:val="00283ABC"/>
    <w:rsid w:val="00284620"/>
    <w:rsid w:val="0029614A"/>
    <w:rsid w:val="00297B0F"/>
    <w:rsid w:val="002A0EE7"/>
    <w:rsid w:val="002A73C4"/>
    <w:rsid w:val="002B0464"/>
    <w:rsid w:val="002B2900"/>
    <w:rsid w:val="002B439A"/>
    <w:rsid w:val="002B52AB"/>
    <w:rsid w:val="002C4696"/>
    <w:rsid w:val="002C62B2"/>
    <w:rsid w:val="002D4294"/>
    <w:rsid w:val="002D4D67"/>
    <w:rsid w:val="002E2859"/>
    <w:rsid w:val="002E5EDD"/>
    <w:rsid w:val="002F5920"/>
    <w:rsid w:val="00300AA9"/>
    <w:rsid w:val="003052AC"/>
    <w:rsid w:val="003107FA"/>
    <w:rsid w:val="00312199"/>
    <w:rsid w:val="00317BB1"/>
    <w:rsid w:val="003229D8"/>
    <w:rsid w:val="003233DB"/>
    <w:rsid w:val="003315C1"/>
    <w:rsid w:val="0033745A"/>
    <w:rsid w:val="00344AF8"/>
    <w:rsid w:val="00346277"/>
    <w:rsid w:val="003607E9"/>
    <w:rsid w:val="0036081B"/>
    <w:rsid w:val="003611CD"/>
    <w:rsid w:val="00361736"/>
    <w:rsid w:val="00361748"/>
    <w:rsid w:val="00371B8C"/>
    <w:rsid w:val="00374E81"/>
    <w:rsid w:val="00376A66"/>
    <w:rsid w:val="0038716A"/>
    <w:rsid w:val="003877C0"/>
    <w:rsid w:val="0039277A"/>
    <w:rsid w:val="00393C0F"/>
    <w:rsid w:val="00395170"/>
    <w:rsid w:val="00396669"/>
    <w:rsid w:val="003972E0"/>
    <w:rsid w:val="0039739E"/>
    <w:rsid w:val="003A2FD1"/>
    <w:rsid w:val="003A667B"/>
    <w:rsid w:val="003A6711"/>
    <w:rsid w:val="003A7AC8"/>
    <w:rsid w:val="003B32CC"/>
    <w:rsid w:val="003B4FFC"/>
    <w:rsid w:val="003C2133"/>
    <w:rsid w:val="003C2CC4"/>
    <w:rsid w:val="003C3936"/>
    <w:rsid w:val="003C5A54"/>
    <w:rsid w:val="003D4B23"/>
    <w:rsid w:val="003E4578"/>
    <w:rsid w:val="003E4C2A"/>
    <w:rsid w:val="003E5829"/>
    <w:rsid w:val="003F066F"/>
    <w:rsid w:val="003F1ED3"/>
    <w:rsid w:val="003F7463"/>
    <w:rsid w:val="00422176"/>
    <w:rsid w:val="004325CB"/>
    <w:rsid w:val="004345DD"/>
    <w:rsid w:val="00435D3F"/>
    <w:rsid w:val="00437B22"/>
    <w:rsid w:val="004418D3"/>
    <w:rsid w:val="00443B7D"/>
    <w:rsid w:val="00446DE4"/>
    <w:rsid w:val="00451C94"/>
    <w:rsid w:val="004631AB"/>
    <w:rsid w:val="004669E0"/>
    <w:rsid w:val="00484D11"/>
    <w:rsid w:val="00490347"/>
    <w:rsid w:val="0049330C"/>
    <w:rsid w:val="004947A8"/>
    <w:rsid w:val="00495DA6"/>
    <w:rsid w:val="004A31B4"/>
    <w:rsid w:val="004A41CA"/>
    <w:rsid w:val="004A5175"/>
    <w:rsid w:val="004A7A11"/>
    <w:rsid w:val="004B3C5C"/>
    <w:rsid w:val="004B7D48"/>
    <w:rsid w:val="004C5C96"/>
    <w:rsid w:val="004C77B8"/>
    <w:rsid w:val="004D5CA8"/>
    <w:rsid w:val="004D65FF"/>
    <w:rsid w:val="004E239C"/>
    <w:rsid w:val="004E32C3"/>
    <w:rsid w:val="004E4C55"/>
    <w:rsid w:val="004E60B1"/>
    <w:rsid w:val="00502443"/>
    <w:rsid w:val="00503228"/>
    <w:rsid w:val="005050D4"/>
    <w:rsid w:val="00505384"/>
    <w:rsid w:val="0050621B"/>
    <w:rsid w:val="00507F89"/>
    <w:rsid w:val="0051069E"/>
    <w:rsid w:val="00516335"/>
    <w:rsid w:val="00516B30"/>
    <w:rsid w:val="005173FA"/>
    <w:rsid w:val="00521342"/>
    <w:rsid w:val="00534DF5"/>
    <w:rsid w:val="005405AC"/>
    <w:rsid w:val="005420F2"/>
    <w:rsid w:val="00554543"/>
    <w:rsid w:val="00556689"/>
    <w:rsid w:val="00560AD2"/>
    <w:rsid w:val="00576F48"/>
    <w:rsid w:val="0058794D"/>
    <w:rsid w:val="005A577F"/>
    <w:rsid w:val="005A6856"/>
    <w:rsid w:val="005A6FC6"/>
    <w:rsid w:val="005B0DF3"/>
    <w:rsid w:val="005B3DB3"/>
    <w:rsid w:val="005B5A03"/>
    <w:rsid w:val="005C194E"/>
    <w:rsid w:val="005C2EBD"/>
    <w:rsid w:val="005D3961"/>
    <w:rsid w:val="005D5459"/>
    <w:rsid w:val="005F68F4"/>
    <w:rsid w:val="0060281E"/>
    <w:rsid w:val="00603964"/>
    <w:rsid w:val="00607D1D"/>
    <w:rsid w:val="00611FC4"/>
    <w:rsid w:val="00615D1F"/>
    <w:rsid w:val="006165A5"/>
    <w:rsid w:val="006176FB"/>
    <w:rsid w:val="006248C0"/>
    <w:rsid w:val="006250C8"/>
    <w:rsid w:val="00627ED0"/>
    <w:rsid w:val="00640B26"/>
    <w:rsid w:val="006551EC"/>
    <w:rsid w:val="006564DA"/>
    <w:rsid w:val="006636F6"/>
    <w:rsid w:val="006646C9"/>
    <w:rsid w:val="00665595"/>
    <w:rsid w:val="00685E72"/>
    <w:rsid w:val="00687360"/>
    <w:rsid w:val="00697F35"/>
    <w:rsid w:val="006A7392"/>
    <w:rsid w:val="006B228A"/>
    <w:rsid w:val="006B26F3"/>
    <w:rsid w:val="006C0BD0"/>
    <w:rsid w:val="006C1E97"/>
    <w:rsid w:val="006C6F76"/>
    <w:rsid w:val="006E564B"/>
    <w:rsid w:val="006E6FFD"/>
    <w:rsid w:val="00704378"/>
    <w:rsid w:val="00705CAB"/>
    <w:rsid w:val="0072632A"/>
    <w:rsid w:val="007335DE"/>
    <w:rsid w:val="0073604B"/>
    <w:rsid w:val="007379B8"/>
    <w:rsid w:val="007403C2"/>
    <w:rsid w:val="007408AF"/>
    <w:rsid w:val="00743CD6"/>
    <w:rsid w:val="00751E3F"/>
    <w:rsid w:val="0076286D"/>
    <w:rsid w:val="007655CF"/>
    <w:rsid w:val="007678AE"/>
    <w:rsid w:val="0077020E"/>
    <w:rsid w:val="0077407C"/>
    <w:rsid w:val="00775656"/>
    <w:rsid w:val="0079468E"/>
    <w:rsid w:val="00794E7F"/>
    <w:rsid w:val="007B4585"/>
    <w:rsid w:val="007B4F5C"/>
    <w:rsid w:val="007B6BA5"/>
    <w:rsid w:val="007C1212"/>
    <w:rsid w:val="007C3390"/>
    <w:rsid w:val="007C3DC6"/>
    <w:rsid w:val="007C4F4B"/>
    <w:rsid w:val="007C75B6"/>
    <w:rsid w:val="007E7611"/>
    <w:rsid w:val="007F0B83"/>
    <w:rsid w:val="007F0CDA"/>
    <w:rsid w:val="007F6611"/>
    <w:rsid w:val="00802D2F"/>
    <w:rsid w:val="00803198"/>
    <w:rsid w:val="008136A1"/>
    <w:rsid w:val="008175E9"/>
    <w:rsid w:val="008242D7"/>
    <w:rsid w:val="00827E05"/>
    <w:rsid w:val="008311A3"/>
    <w:rsid w:val="008555E5"/>
    <w:rsid w:val="00864923"/>
    <w:rsid w:val="00871FD5"/>
    <w:rsid w:val="00873B80"/>
    <w:rsid w:val="008752FE"/>
    <w:rsid w:val="0087700B"/>
    <w:rsid w:val="008810D4"/>
    <w:rsid w:val="00883CA5"/>
    <w:rsid w:val="00883D7B"/>
    <w:rsid w:val="00890DD9"/>
    <w:rsid w:val="00892006"/>
    <w:rsid w:val="008979B1"/>
    <w:rsid w:val="008A6B25"/>
    <w:rsid w:val="008A6C4F"/>
    <w:rsid w:val="008A7A59"/>
    <w:rsid w:val="008B718B"/>
    <w:rsid w:val="008C35EA"/>
    <w:rsid w:val="008C6DF3"/>
    <w:rsid w:val="008D364A"/>
    <w:rsid w:val="008E0E46"/>
    <w:rsid w:val="008E4189"/>
    <w:rsid w:val="008E6B9C"/>
    <w:rsid w:val="008F4D8F"/>
    <w:rsid w:val="008F5688"/>
    <w:rsid w:val="0090508E"/>
    <w:rsid w:val="00907AD2"/>
    <w:rsid w:val="009146CB"/>
    <w:rsid w:val="0092302A"/>
    <w:rsid w:val="00923BBD"/>
    <w:rsid w:val="00933D12"/>
    <w:rsid w:val="00940F97"/>
    <w:rsid w:val="00945B9C"/>
    <w:rsid w:val="00952157"/>
    <w:rsid w:val="00952A60"/>
    <w:rsid w:val="00963CBA"/>
    <w:rsid w:val="009710A6"/>
    <w:rsid w:val="00974A8D"/>
    <w:rsid w:val="00982821"/>
    <w:rsid w:val="00987DDC"/>
    <w:rsid w:val="00991261"/>
    <w:rsid w:val="009912B7"/>
    <w:rsid w:val="00997212"/>
    <w:rsid w:val="009A2524"/>
    <w:rsid w:val="009A53A3"/>
    <w:rsid w:val="009A78BE"/>
    <w:rsid w:val="009A7BC5"/>
    <w:rsid w:val="009C5D5A"/>
    <w:rsid w:val="009E1162"/>
    <w:rsid w:val="009F0299"/>
    <w:rsid w:val="009F15BC"/>
    <w:rsid w:val="009F3A17"/>
    <w:rsid w:val="00A029B7"/>
    <w:rsid w:val="00A1427D"/>
    <w:rsid w:val="00A17D4C"/>
    <w:rsid w:val="00A216BF"/>
    <w:rsid w:val="00A2262D"/>
    <w:rsid w:val="00A311F0"/>
    <w:rsid w:val="00A31631"/>
    <w:rsid w:val="00A42EF3"/>
    <w:rsid w:val="00A64C2F"/>
    <w:rsid w:val="00A7028F"/>
    <w:rsid w:val="00A70892"/>
    <w:rsid w:val="00A72F22"/>
    <w:rsid w:val="00A748A6"/>
    <w:rsid w:val="00A85956"/>
    <w:rsid w:val="00A86234"/>
    <w:rsid w:val="00A879A4"/>
    <w:rsid w:val="00A96F06"/>
    <w:rsid w:val="00AA6C82"/>
    <w:rsid w:val="00AC03FE"/>
    <w:rsid w:val="00AC67AC"/>
    <w:rsid w:val="00AD586F"/>
    <w:rsid w:val="00AE44B9"/>
    <w:rsid w:val="00AE47D2"/>
    <w:rsid w:val="00AF335E"/>
    <w:rsid w:val="00AF763E"/>
    <w:rsid w:val="00B00DED"/>
    <w:rsid w:val="00B0609C"/>
    <w:rsid w:val="00B1228A"/>
    <w:rsid w:val="00B17B26"/>
    <w:rsid w:val="00B20EF3"/>
    <w:rsid w:val="00B30179"/>
    <w:rsid w:val="00B31B48"/>
    <w:rsid w:val="00B33EC0"/>
    <w:rsid w:val="00B347EE"/>
    <w:rsid w:val="00B40A61"/>
    <w:rsid w:val="00B472BC"/>
    <w:rsid w:val="00B47711"/>
    <w:rsid w:val="00B67B40"/>
    <w:rsid w:val="00B73FF9"/>
    <w:rsid w:val="00B74486"/>
    <w:rsid w:val="00B81E12"/>
    <w:rsid w:val="00B8372D"/>
    <w:rsid w:val="00B84374"/>
    <w:rsid w:val="00B8535F"/>
    <w:rsid w:val="00B91D7C"/>
    <w:rsid w:val="00B95A90"/>
    <w:rsid w:val="00BA2754"/>
    <w:rsid w:val="00BA384D"/>
    <w:rsid w:val="00BA5705"/>
    <w:rsid w:val="00BB4AA1"/>
    <w:rsid w:val="00BB5E0B"/>
    <w:rsid w:val="00BC01F6"/>
    <w:rsid w:val="00BC5C4A"/>
    <w:rsid w:val="00BC74E9"/>
    <w:rsid w:val="00BD2146"/>
    <w:rsid w:val="00BE06A8"/>
    <w:rsid w:val="00BE3B87"/>
    <w:rsid w:val="00BE4F74"/>
    <w:rsid w:val="00BE5544"/>
    <w:rsid w:val="00BE618E"/>
    <w:rsid w:val="00BF1926"/>
    <w:rsid w:val="00BF1DDF"/>
    <w:rsid w:val="00BF2D64"/>
    <w:rsid w:val="00C01312"/>
    <w:rsid w:val="00C0371F"/>
    <w:rsid w:val="00C04245"/>
    <w:rsid w:val="00C0682A"/>
    <w:rsid w:val="00C11289"/>
    <w:rsid w:val="00C15BD2"/>
    <w:rsid w:val="00C17699"/>
    <w:rsid w:val="00C1791C"/>
    <w:rsid w:val="00C227D6"/>
    <w:rsid w:val="00C3331A"/>
    <w:rsid w:val="00C41A28"/>
    <w:rsid w:val="00C44A74"/>
    <w:rsid w:val="00C44C74"/>
    <w:rsid w:val="00C463DD"/>
    <w:rsid w:val="00C5193F"/>
    <w:rsid w:val="00C5791E"/>
    <w:rsid w:val="00C64151"/>
    <w:rsid w:val="00C745C3"/>
    <w:rsid w:val="00C765B1"/>
    <w:rsid w:val="00C76E13"/>
    <w:rsid w:val="00C80483"/>
    <w:rsid w:val="00C80D80"/>
    <w:rsid w:val="00C81504"/>
    <w:rsid w:val="00C86187"/>
    <w:rsid w:val="00CA0305"/>
    <w:rsid w:val="00CA0FDD"/>
    <w:rsid w:val="00CA22E9"/>
    <w:rsid w:val="00CB6826"/>
    <w:rsid w:val="00CB6A72"/>
    <w:rsid w:val="00CB6CA6"/>
    <w:rsid w:val="00CB711A"/>
    <w:rsid w:val="00CC0335"/>
    <w:rsid w:val="00CC1383"/>
    <w:rsid w:val="00CC6BA2"/>
    <w:rsid w:val="00CD2F24"/>
    <w:rsid w:val="00CE4A8F"/>
    <w:rsid w:val="00CF297E"/>
    <w:rsid w:val="00D17401"/>
    <w:rsid w:val="00D2031B"/>
    <w:rsid w:val="00D25FE2"/>
    <w:rsid w:val="00D317BB"/>
    <w:rsid w:val="00D34957"/>
    <w:rsid w:val="00D366AA"/>
    <w:rsid w:val="00D375DB"/>
    <w:rsid w:val="00D43252"/>
    <w:rsid w:val="00D56BAE"/>
    <w:rsid w:val="00D62C67"/>
    <w:rsid w:val="00D70A7E"/>
    <w:rsid w:val="00D80168"/>
    <w:rsid w:val="00D804F4"/>
    <w:rsid w:val="00D843DC"/>
    <w:rsid w:val="00D93E12"/>
    <w:rsid w:val="00D978C6"/>
    <w:rsid w:val="00D97A31"/>
    <w:rsid w:val="00DA0224"/>
    <w:rsid w:val="00DA67AD"/>
    <w:rsid w:val="00DA6AF7"/>
    <w:rsid w:val="00DA6CB7"/>
    <w:rsid w:val="00DB4A2B"/>
    <w:rsid w:val="00DB5D0F"/>
    <w:rsid w:val="00DC0F64"/>
    <w:rsid w:val="00DD021D"/>
    <w:rsid w:val="00DD5807"/>
    <w:rsid w:val="00DE2C24"/>
    <w:rsid w:val="00DE647F"/>
    <w:rsid w:val="00DF08CD"/>
    <w:rsid w:val="00DF12F7"/>
    <w:rsid w:val="00DF4B80"/>
    <w:rsid w:val="00DF4F2F"/>
    <w:rsid w:val="00DF687E"/>
    <w:rsid w:val="00E02C81"/>
    <w:rsid w:val="00E06ABC"/>
    <w:rsid w:val="00E12A0C"/>
    <w:rsid w:val="00E130AB"/>
    <w:rsid w:val="00E133E5"/>
    <w:rsid w:val="00E249D5"/>
    <w:rsid w:val="00E3435D"/>
    <w:rsid w:val="00E34655"/>
    <w:rsid w:val="00E35FC6"/>
    <w:rsid w:val="00E509BC"/>
    <w:rsid w:val="00E5252D"/>
    <w:rsid w:val="00E53207"/>
    <w:rsid w:val="00E55D61"/>
    <w:rsid w:val="00E55DCA"/>
    <w:rsid w:val="00E628CA"/>
    <w:rsid w:val="00E7260F"/>
    <w:rsid w:val="00E87921"/>
    <w:rsid w:val="00E91F31"/>
    <w:rsid w:val="00E95834"/>
    <w:rsid w:val="00E96630"/>
    <w:rsid w:val="00EA264E"/>
    <w:rsid w:val="00EC465E"/>
    <w:rsid w:val="00EC72B8"/>
    <w:rsid w:val="00EC76F0"/>
    <w:rsid w:val="00ED7A2A"/>
    <w:rsid w:val="00EE53F3"/>
    <w:rsid w:val="00EF068F"/>
    <w:rsid w:val="00EF1D7F"/>
    <w:rsid w:val="00EF2955"/>
    <w:rsid w:val="00EF452F"/>
    <w:rsid w:val="00EF681C"/>
    <w:rsid w:val="00F104C0"/>
    <w:rsid w:val="00F11C74"/>
    <w:rsid w:val="00F138E1"/>
    <w:rsid w:val="00F16DE5"/>
    <w:rsid w:val="00F2169F"/>
    <w:rsid w:val="00F249DF"/>
    <w:rsid w:val="00F33D2F"/>
    <w:rsid w:val="00F412D1"/>
    <w:rsid w:val="00F53EDA"/>
    <w:rsid w:val="00F60583"/>
    <w:rsid w:val="00F6080C"/>
    <w:rsid w:val="00F61AB4"/>
    <w:rsid w:val="00F62CBD"/>
    <w:rsid w:val="00F7753D"/>
    <w:rsid w:val="00F83817"/>
    <w:rsid w:val="00F85F34"/>
    <w:rsid w:val="00F871A6"/>
    <w:rsid w:val="00F93C91"/>
    <w:rsid w:val="00FA06F7"/>
    <w:rsid w:val="00FA1465"/>
    <w:rsid w:val="00FA5861"/>
    <w:rsid w:val="00FB171A"/>
    <w:rsid w:val="00FB338F"/>
    <w:rsid w:val="00FC2A2F"/>
    <w:rsid w:val="00FC68B7"/>
    <w:rsid w:val="00FC6E8D"/>
    <w:rsid w:val="00FC70A1"/>
    <w:rsid w:val="00FD4B6C"/>
    <w:rsid w:val="00FD6AC7"/>
    <w:rsid w:val="00FD7141"/>
    <w:rsid w:val="00FD7BF6"/>
    <w:rsid w:val="00FE5D08"/>
    <w:rsid w:val="00FF3578"/>
    <w:rsid w:val="00FF44CE"/>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630EC"/>
  <w15:docId w15:val="{DA0C37E6-B0A9-460B-8C4C-29B80DA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uiPriority w:val="9"/>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775656"/>
    <w:rPr>
      <w:lang w:val="en-GB"/>
    </w:rPr>
  </w:style>
  <w:style w:type="paragraph" w:styleId="BalloonText">
    <w:name w:val="Balloon Text"/>
    <w:basedOn w:val="Normal"/>
    <w:link w:val="BalloonTextChar"/>
    <w:uiPriority w:val="99"/>
    <w:rsid w:val="00DE2C24"/>
    <w:pPr>
      <w:spacing w:line="240" w:lineRule="auto"/>
    </w:pPr>
    <w:rPr>
      <w:rFonts w:ascii="Tahoma" w:hAnsi="Tahoma" w:cs="Tahoma"/>
      <w:sz w:val="16"/>
      <w:szCs w:val="16"/>
    </w:rPr>
  </w:style>
  <w:style w:type="character" w:customStyle="1" w:styleId="BalloonTextChar">
    <w:name w:val="Balloon Text Char"/>
    <w:link w:val="BalloonText"/>
    <w:uiPriority w:val="99"/>
    <w:rsid w:val="00DE2C24"/>
    <w:rPr>
      <w:rFonts w:ascii="Tahoma" w:hAnsi="Tahoma" w:cs="Tahoma"/>
      <w:sz w:val="16"/>
      <w:szCs w:val="16"/>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ListParagraphChar"/>
    <w:uiPriority w:val="34"/>
    <w:qFormat/>
    <w:rsid w:val="008810D4"/>
    <w:pPr>
      <w:suppressAutoHyphens w:val="0"/>
      <w:spacing w:after="200" w:line="276" w:lineRule="auto"/>
      <w:ind w:left="720"/>
      <w:contextualSpacing/>
    </w:pPr>
    <w:rPr>
      <w:rFonts w:asciiTheme="minorHAnsi" w:eastAsiaTheme="minorEastAsia" w:hAnsiTheme="minorHAnsi" w:cstheme="minorBidi"/>
      <w:sz w:val="22"/>
      <w:szCs w:val="22"/>
      <w:lang w:val="en-US" w:eastAsia="pl-PL"/>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rsid w:val="008810D4"/>
    <w:rPr>
      <w:rFonts w:asciiTheme="minorHAnsi" w:eastAsiaTheme="minorEastAsia" w:hAnsiTheme="minorHAnsi" w:cstheme="minorBidi"/>
      <w:sz w:val="22"/>
      <w:szCs w:val="22"/>
      <w:lang w:eastAsia="pl-PL"/>
    </w:rPr>
  </w:style>
  <w:style w:type="paragraph" w:styleId="BodyText">
    <w:name w:val="Body Text"/>
    <w:basedOn w:val="Normal"/>
    <w:link w:val="BodyTextChar"/>
    <w:rsid w:val="008810D4"/>
    <w:pPr>
      <w:widowControl w:val="0"/>
      <w:spacing w:after="120" w:line="240" w:lineRule="auto"/>
    </w:pPr>
    <w:rPr>
      <w:rFonts w:ascii="Arial" w:hAnsi="Arial" w:cs="Arial"/>
      <w:bCs/>
      <w:kern w:val="2"/>
      <w:sz w:val="24"/>
      <w:szCs w:val="24"/>
      <w:lang w:val="en-US" w:eastAsia="cs-CZ"/>
    </w:rPr>
  </w:style>
  <w:style w:type="character" w:customStyle="1" w:styleId="BodyTextChar">
    <w:name w:val="Body Text Char"/>
    <w:basedOn w:val="DefaultParagraphFont"/>
    <w:link w:val="BodyText"/>
    <w:rsid w:val="008810D4"/>
    <w:rPr>
      <w:rFonts w:ascii="Arial" w:hAnsi="Arial" w:cs="Arial"/>
      <w:bCs/>
      <w:kern w:val="2"/>
      <w:sz w:val="24"/>
      <w:szCs w:val="24"/>
      <w:lang w:eastAsia="cs-CZ"/>
    </w:rPr>
  </w:style>
  <w:style w:type="paragraph" w:styleId="BodyText2">
    <w:name w:val="Body Text 2"/>
    <w:basedOn w:val="Normal"/>
    <w:link w:val="BodyText2Char"/>
    <w:rsid w:val="008810D4"/>
    <w:pPr>
      <w:suppressAutoHyphens w:val="0"/>
      <w:spacing w:after="120" w:line="480" w:lineRule="auto"/>
    </w:pPr>
    <w:rPr>
      <w:rFonts w:ascii="Calibri" w:hAnsi="Calibri"/>
      <w:sz w:val="22"/>
      <w:szCs w:val="22"/>
      <w:lang w:val="de-AT"/>
    </w:rPr>
  </w:style>
  <w:style w:type="character" w:customStyle="1" w:styleId="BodyText2Char">
    <w:name w:val="Body Text 2 Char"/>
    <w:basedOn w:val="DefaultParagraphFont"/>
    <w:link w:val="BodyText2"/>
    <w:rsid w:val="008810D4"/>
    <w:rPr>
      <w:rFonts w:ascii="Calibri" w:hAnsi="Calibri"/>
      <w:sz w:val="22"/>
      <w:szCs w:val="22"/>
      <w:lang w:val="de-AT"/>
    </w:rPr>
  </w:style>
  <w:style w:type="paragraph" w:customStyle="1" w:styleId="ListDash">
    <w:name w:val="List Dash"/>
    <w:basedOn w:val="Normal"/>
    <w:rsid w:val="008810D4"/>
    <w:pPr>
      <w:numPr>
        <w:numId w:val="3"/>
      </w:numPr>
      <w:suppressAutoHyphens w:val="0"/>
      <w:spacing w:line="240" w:lineRule="auto"/>
    </w:pPr>
    <w:rPr>
      <w:rFonts w:eastAsia="Batang"/>
      <w:sz w:val="24"/>
      <w:szCs w:val="24"/>
    </w:rPr>
  </w:style>
  <w:style w:type="character" w:customStyle="1" w:styleId="Heading6Char">
    <w:name w:val="Heading 6 Char"/>
    <w:basedOn w:val="DefaultParagraphFont"/>
    <w:link w:val="Heading6"/>
    <w:uiPriority w:val="9"/>
    <w:rsid w:val="008810D4"/>
    <w:rPr>
      <w:lang w:val="en-GB"/>
    </w:rPr>
  </w:style>
  <w:style w:type="paragraph" w:styleId="PlainText">
    <w:name w:val="Plain Text"/>
    <w:basedOn w:val="Normal"/>
    <w:link w:val="PlainTextChar"/>
    <w:uiPriority w:val="99"/>
    <w:unhideWhenUsed/>
    <w:rsid w:val="008810D4"/>
    <w:pPr>
      <w:suppressAutoHyphens w:val="0"/>
      <w:spacing w:line="240" w:lineRule="auto"/>
    </w:pPr>
    <w:rPr>
      <w:rFonts w:ascii="Consolas" w:eastAsia="Calibri" w:hAnsi="Consolas"/>
      <w:sz w:val="21"/>
      <w:szCs w:val="21"/>
      <w:lang w:val="de-AT"/>
    </w:rPr>
  </w:style>
  <w:style w:type="character" w:customStyle="1" w:styleId="PlainTextChar">
    <w:name w:val="Plain Text Char"/>
    <w:basedOn w:val="DefaultParagraphFont"/>
    <w:link w:val="PlainText"/>
    <w:uiPriority w:val="99"/>
    <w:rsid w:val="008810D4"/>
    <w:rPr>
      <w:rFonts w:ascii="Consolas" w:eastAsia="Calibri" w:hAnsi="Consolas"/>
      <w:sz w:val="21"/>
      <w:szCs w:val="21"/>
      <w:lang w:val="de-AT"/>
    </w:rPr>
  </w:style>
  <w:style w:type="character" w:styleId="CommentReference">
    <w:name w:val="annotation reference"/>
    <w:basedOn w:val="DefaultParagraphFont"/>
    <w:rsid w:val="000814DD"/>
    <w:rPr>
      <w:sz w:val="16"/>
      <w:szCs w:val="16"/>
    </w:rPr>
  </w:style>
  <w:style w:type="paragraph" w:styleId="CommentText">
    <w:name w:val="annotation text"/>
    <w:basedOn w:val="Normal"/>
    <w:link w:val="CommentTextChar"/>
    <w:rsid w:val="000814DD"/>
    <w:pPr>
      <w:spacing w:line="240" w:lineRule="auto"/>
    </w:pPr>
  </w:style>
  <w:style w:type="character" w:customStyle="1" w:styleId="CommentTextChar">
    <w:name w:val="Comment Text Char"/>
    <w:basedOn w:val="DefaultParagraphFont"/>
    <w:link w:val="CommentText"/>
    <w:rsid w:val="000814DD"/>
    <w:rPr>
      <w:lang w:val="en-GB"/>
    </w:rPr>
  </w:style>
  <w:style w:type="paragraph" w:styleId="CommentSubject">
    <w:name w:val="annotation subject"/>
    <w:basedOn w:val="CommentText"/>
    <w:next w:val="CommentText"/>
    <w:link w:val="CommentSubjectChar"/>
    <w:rsid w:val="000814DD"/>
    <w:rPr>
      <w:b/>
      <w:bCs/>
    </w:rPr>
  </w:style>
  <w:style w:type="character" w:customStyle="1" w:styleId="CommentSubjectChar">
    <w:name w:val="Comment Subject Char"/>
    <w:basedOn w:val="CommentTextChar"/>
    <w:link w:val="CommentSubject"/>
    <w:rsid w:val="000814DD"/>
    <w:rPr>
      <w:b/>
      <w:bCs/>
      <w:lang w:val="en-GB"/>
    </w:rPr>
  </w:style>
  <w:style w:type="character" w:customStyle="1" w:styleId="FootnoteTextChar">
    <w:name w:val="Footnote Text Char"/>
    <w:aliases w:val="5_G Char"/>
    <w:basedOn w:val="DefaultParagraphFont"/>
    <w:link w:val="FootnoteText"/>
    <w:uiPriority w:val="99"/>
    <w:rsid w:val="006B228A"/>
    <w:rPr>
      <w:sz w:val="18"/>
      <w:lang w:val="en-GB"/>
    </w:rPr>
  </w:style>
  <w:style w:type="character" w:customStyle="1" w:styleId="HeaderChar">
    <w:name w:val="Header Char"/>
    <w:aliases w:val="6_G Char"/>
    <w:basedOn w:val="DefaultParagraphFont"/>
    <w:link w:val="Header"/>
    <w:uiPriority w:val="99"/>
    <w:rsid w:val="006B228A"/>
    <w:rPr>
      <w:b/>
      <w:sz w:val="18"/>
      <w:lang w:val="en-GB"/>
    </w:rPr>
  </w:style>
  <w:style w:type="character" w:customStyle="1" w:styleId="FooterChar">
    <w:name w:val="Footer Char"/>
    <w:aliases w:val="3_G Char"/>
    <w:basedOn w:val="DefaultParagraphFont"/>
    <w:link w:val="Footer"/>
    <w:uiPriority w:val="99"/>
    <w:rsid w:val="006B228A"/>
    <w:rPr>
      <w:sz w:val="16"/>
      <w:lang w:val="en-GB"/>
    </w:rPr>
  </w:style>
  <w:style w:type="character" w:customStyle="1" w:styleId="Heading1Char">
    <w:name w:val="Heading 1 Char"/>
    <w:aliases w:val="Table_G Char"/>
    <w:basedOn w:val="DefaultParagraphFont"/>
    <w:link w:val="Heading1"/>
    <w:rsid w:val="00EC465E"/>
    <w:rPr>
      <w:lang w:val="en-GB"/>
    </w:rPr>
  </w:style>
  <w:style w:type="character" w:customStyle="1" w:styleId="Heading2Char">
    <w:name w:val="Heading 2 Char"/>
    <w:basedOn w:val="DefaultParagraphFont"/>
    <w:link w:val="Heading2"/>
    <w:rsid w:val="00EC465E"/>
    <w:rPr>
      <w:lang w:val="en-GB"/>
    </w:rPr>
  </w:style>
  <w:style w:type="character" w:customStyle="1" w:styleId="Heading3Char">
    <w:name w:val="Heading 3 Char"/>
    <w:basedOn w:val="DefaultParagraphFont"/>
    <w:link w:val="Heading3"/>
    <w:rsid w:val="00EC465E"/>
    <w:rPr>
      <w:lang w:val="en-GB"/>
    </w:rPr>
  </w:style>
  <w:style w:type="character" w:customStyle="1" w:styleId="Heading4Char">
    <w:name w:val="Heading 4 Char"/>
    <w:basedOn w:val="DefaultParagraphFont"/>
    <w:link w:val="Heading4"/>
    <w:rsid w:val="00EC465E"/>
    <w:rPr>
      <w:lang w:val="en-GB"/>
    </w:rPr>
  </w:style>
  <w:style w:type="character" w:customStyle="1" w:styleId="Heading5Char">
    <w:name w:val="Heading 5 Char"/>
    <w:basedOn w:val="DefaultParagraphFont"/>
    <w:link w:val="Heading5"/>
    <w:rsid w:val="00EC465E"/>
    <w:rPr>
      <w:lang w:val="en-GB"/>
    </w:rPr>
  </w:style>
  <w:style w:type="character" w:customStyle="1" w:styleId="Heading7Char">
    <w:name w:val="Heading 7 Char"/>
    <w:basedOn w:val="DefaultParagraphFont"/>
    <w:link w:val="Heading7"/>
    <w:rsid w:val="00EC465E"/>
    <w:rPr>
      <w:lang w:val="en-GB"/>
    </w:rPr>
  </w:style>
  <w:style w:type="character" w:customStyle="1" w:styleId="Heading8Char">
    <w:name w:val="Heading 8 Char"/>
    <w:basedOn w:val="DefaultParagraphFont"/>
    <w:link w:val="Heading8"/>
    <w:rsid w:val="00EC465E"/>
    <w:rPr>
      <w:lang w:val="en-GB"/>
    </w:rPr>
  </w:style>
  <w:style w:type="character" w:customStyle="1" w:styleId="Heading9Char">
    <w:name w:val="Heading 9 Char"/>
    <w:basedOn w:val="DefaultParagraphFont"/>
    <w:link w:val="Heading9"/>
    <w:rsid w:val="00EC465E"/>
    <w:rPr>
      <w:lang w:val="en-GB"/>
    </w:rPr>
  </w:style>
  <w:style w:type="character" w:customStyle="1" w:styleId="EndnoteTextChar">
    <w:name w:val="Endnote Text Char"/>
    <w:aliases w:val="2_G Char"/>
    <w:basedOn w:val="DefaultParagraphFont"/>
    <w:link w:val="EndnoteText"/>
    <w:rsid w:val="00EC465E"/>
    <w:rPr>
      <w:sz w:val="18"/>
      <w:lang w:val="en-GB"/>
    </w:rPr>
  </w:style>
  <w:style w:type="character" w:customStyle="1" w:styleId="HChGChar">
    <w:name w:val="_ H _Ch_G Char"/>
    <w:link w:val="HChG"/>
    <w:rsid w:val="00E5252D"/>
    <w:rPr>
      <w:b/>
      <w:sz w:val="28"/>
      <w:lang w:val="en-GB"/>
    </w:rPr>
  </w:style>
  <w:style w:type="paragraph" w:customStyle="1" w:styleId="SingleTxt">
    <w:name w:val="__Single Txt"/>
    <w:basedOn w:val="Normal"/>
    <w:link w:val="SingleTxtChar"/>
    <w:qFormat/>
    <w:rsid w:val="00F11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SingleTxtChar">
    <w:name w:val="__Single Txt Char"/>
    <w:link w:val="SingleTxt"/>
    <w:qFormat/>
    <w:rsid w:val="00F11C74"/>
    <w:rPr>
      <w:rFonts w:eastAsiaTheme="minorHAnsi"/>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00A63-B1DE-45FE-B184-C90327743375}">
  <ds:schemaRefs>
    <ds:schemaRef ds:uri="http://schemas.microsoft.com/sharepoint/v3/contenttype/forms"/>
  </ds:schemaRefs>
</ds:datastoreItem>
</file>

<file path=customXml/itemProps2.xml><?xml version="1.0" encoding="utf-8"?>
<ds:datastoreItem xmlns:ds="http://schemas.openxmlformats.org/officeDocument/2006/customXml" ds:itemID="{58E5EA53-2F98-4C44-88AC-B98BB48C3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0253-D964-4D4A-BB68-C4153068E4E3}">
  <ds:schemaRefs>
    <ds:schemaRef ds:uri="http://schemas.openxmlformats.org/officeDocument/2006/bibliography"/>
  </ds:schemaRefs>
</ds:datastoreItem>
</file>

<file path=customXml/itemProps4.xml><?xml version="1.0" encoding="utf-8"?>
<ds:datastoreItem xmlns:ds="http://schemas.openxmlformats.org/officeDocument/2006/customXml" ds:itemID="{CEAE7DF8-74CE-4769-9E27-A0D37342F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PlainPage_E.dotm</Template>
  <TotalTime>6</TotalTime>
  <Pages>4</Pages>
  <Words>1756</Words>
  <Characters>10012</Characters>
  <Application>Microsoft Office Word</Application>
  <DocSecurity>0</DocSecurity>
  <Lines>83</Lines>
  <Paragraphs>23</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Lucille</cp:lastModifiedBy>
  <cp:revision>7</cp:revision>
  <cp:lastPrinted>2017-02-02T09:53:00Z</cp:lastPrinted>
  <dcterms:created xsi:type="dcterms:W3CDTF">2022-02-10T11:40:00Z</dcterms:created>
  <dcterms:modified xsi:type="dcterms:W3CDTF">2022-02-10T11:45:00Z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