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CB57C1" w14:paraId="45618B18" w14:textId="77777777" w:rsidTr="00210B0F">
        <w:trPr>
          <w:cantSplit/>
          <w:trHeight w:hRule="exact" w:val="568"/>
        </w:trPr>
        <w:tc>
          <w:tcPr>
            <w:tcW w:w="1276" w:type="dxa"/>
            <w:tcBorders>
              <w:bottom w:val="single" w:sz="4" w:space="0" w:color="auto"/>
            </w:tcBorders>
            <w:shd w:val="clear" w:color="auto" w:fill="auto"/>
            <w:vAlign w:val="bottom"/>
          </w:tcPr>
          <w:p w14:paraId="397B7BE0" w14:textId="0CEEDB38" w:rsidR="00732AD2" w:rsidRPr="00525E6C" w:rsidRDefault="004749FE" w:rsidP="00732AD2">
            <w:pPr>
              <w:spacing w:after="80"/>
            </w:pPr>
            <w:bookmarkStart w:id="0" w:name="_Hlk31794477"/>
            <w:r w:rsidRPr="00525E6C">
              <w:t xml:space="preserve">  </w:t>
            </w:r>
          </w:p>
        </w:tc>
        <w:tc>
          <w:tcPr>
            <w:tcW w:w="2268" w:type="dxa"/>
            <w:tcBorders>
              <w:bottom w:val="single" w:sz="4" w:space="0" w:color="auto"/>
            </w:tcBorders>
            <w:shd w:val="clear" w:color="auto" w:fill="auto"/>
            <w:vAlign w:val="bottom"/>
          </w:tcPr>
          <w:p w14:paraId="514C0442"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C4C478B" w14:textId="396BA5EF" w:rsidR="00732AD2" w:rsidRPr="00CB57C1" w:rsidRDefault="0025722A" w:rsidP="00F70542">
            <w:pPr>
              <w:jc w:val="right"/>
            </w:pPr>
            <w:r w:rsidRPr="00CB57C1">
              <w:rPr>
                <w:sz w:val="40"/>
              </w:rPr>
              <w:t>ECE</w:t>
            </w:r>
            <w:r w:rsidRPr="00CB57C1">
              <w:t>/TRANS/WP.29/</w:t>
            </w:r>
            <w:r w:rsidR="00360EDD" w:rsidRPr="00CB57C1">
              <w:t>GRE/</w:t>
            </w:r>
            <w:r w:rsidR="00653086" w:rsidRPr="00CB57C1">
              <w:t>202</w:t>
            </w:r>
            <w:r w:rsidR="006B7901" w:rsidRPr="00CB57C1">
              <w:t>2</w:t>
            </w:r>
            <w:r w:rsidRPr="00CB57C1">
              <w:t>/</w:t>
            </w:r>
            <w:r w:rsidR="00277138" w:rsidRPr="00CB57C1">
              <w:t>2</w:t>
            </w:r>
          </w:p>
        </w:tc>
      </w:tr>
      <w:tr w:rsidR="00525E6C" w:rsidRPr="00525E6C" w14:paraId="0DE3C23E"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A21EB43" w14:textId="77777777" w:rsidR="00732AD2" w:rsidRPr="00525E6C" w:rsidRDefault="00732AD2" w:rsidP="00732AD2">
            <w:pPr>
              <w:spacing w:before="120"/>
            </w:pPr>
            <w:r w:rsidRPr="00525E6C">
              <w:rPr>
                <w:noProof/>
                <w:lang w:val="en-US"/>
              </w:rPr>
              <w:drawing>
                <wp:inline distT="0" distB="0" distL="0" distR="0" wp14:anchorId="532DA435" wp14:editId="19015EF2">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24B577D" w14:textId="2060584D"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6F680A55" w14:textId="77777777" w:rsidR="00732AD2" w:rsidRPr="00525E6C" w:rsidRDefault="00732AD2" w:rsidP="00732AD2">
            <w:pPr>
              <w:spacing w:before="240" w:line="240" w:lineRule="exact"/>
            </w:pPr>
            <w:r w:rsidRPr="00525E6C">
              <w:t>Distr.: General</w:t>
            </w:r>
          </w:p>
          <w:p w14:paraId="05615A5D" w14:textId="7E9A1238" w:rsidR="0025722A" w:rsidRPr="00CB57C1" w:rsidRDefault="00CB57C1" w:rsidP="0025722A">
            <w:pPr>
              <w:spacing w:line="240" w:lineRule="exact"/>
            </w:pPr>
            <w:r w:rsidRPr="00CB57C1">
              <w:t>2</w:t>
            </w:r>
            <w:r w:rsidR="00D85DDE" w:rsidRPr="00CB57C1">
              <w:t xml:space="preserve"> </w:t>
            </w:r>
            <w:r w:rsidR="006B7901" w:rsidRPr="00CB57C1">
              <w:t>February</w:t>
            </w:r>
            <w:r w:rsidR="00D85DDE" w:rsidRPr="00CB57C1">
              <w:t xml:space="preserve"> 202</w:t>
            </w:r>
            <w:r w:rsidR="006B7901" w:rsidRPr="00CB57C1">
              <w:t>2</w:t>
            </w:r>
          </w:p>
          <w:p w14:paraId="02D46274" w14:textId="77777777" w:rsidR="00732AD2" w:rsidRPr="00525E6C" w:rsidRDefault="00732AD2" w:rsidP="00732AD2">
            <w:pPr>
              <w:spacing w:line="240" w:lineRule="exact"/>
            </w:pPr>
          </w:p>
          <w:p w14:paraId="28D1A641" w14:textId="77777777" w:rsidR="00732AD2" w:rsidRPr="00525E6C" w:rsidRDefault="00732AD2" w:rsidP="00732AD2">
            <w:pPr>
              <w:spacing w:line="240" w:lineRule="exact"/>
            </w:pPr>
            <w:r w:rsidRPr="00525E6C">
              <w:t>Original: English</w:t>
            </w:r>
          </w:p>
        </w:tc>
      </w:tr>
    </w:tbl>
    <w:bookmarkEnd w:id="0"/>
    <w:p w14:paraId="759F7898" w14:textId="77777777" w:rsidR="00732AD2" w:rsidRPr="00525E6C" w:rsidRDefault="00732AD2" w:rsidP="00732AD2">
      <w:pPr>
        <w:spacing w:before="120"/>
        <w:rPr>
          <w:b/>
          <w:sz w:val="28"/>
          <w:szCs w:val="28"/>
        </w:rPr>
      </w:pPr>
      <w:r w:rsidRPr="00525E6C">
        <w:rPr>
          <w:b/>
          <w:sz w:val="28"/>
          <w:szCs w:val="28"/>
        </w:rPr>
        <w:t>Economic Commission for Europe</w:t>
      </w:r>
    </w:p>
    <w:p w14:paraId="01E268A4" w14:textId="77777777" w:rsidR="00732AD2" w:rsidRPr="00525E6C" w:rsidRDefault="00732AD2" w:rsidP="00732AD2">
      <w:pPr>
        <w:spacing w:before="120"/>
        <w:rPr>
          <w:sz w:val="28"/>
          <w:szCs w:val="28"/>
        </w:rPr>
      </w:pPr>
      <w:r w:rsidRPr="00525E6C">
        <w:rPr>
          <w:sz w:val="28"/>
          <w:szCs w:val="28"/>
        </w:rPr>
        <w:t>Inland Transport Committee</w:t>
      </w:r>
    </w:p>
    <w:p w14:paraId="65D51426"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A139C1B" w14:textId="77777777" w:rsidR="004A6DAE" w:rsidRPr="00C64574" w:rsidRDefault="004A6DAE" w:rsidP="0053078B">
      <w:pPr>
        <w:spacing w:before="120" w:after="120"/>
        <w:rPr>
          <w:b/>
        </w:rPr>
      </w:pPr>
      <w:r w:rsidRPr="00C64574">
        <w:rPr>
          <w:b/>
        </w:rPr>
        <w:t xml:space="preserve">Working Party on </w:t>
      </w:r>
      <w:r>
        <w:rPr>
          <w:b/>
        </w:rPr>
        <w:t>Lighting and Light-Signalling</w:t>
      </w:r>
    </w:p>
    <w:p w14:paraId="4D586EE1" w14:textId="4C9B1988" w:rsidR="004A6DAE" w:rsidRPr="004B2237" w:rsidRDefault="004A6DAE" w:rsidP="00CB57C1">
      <w:pPr>
        <w:rPr>
          <w:b/>
        </w:rPr>
      </w:pPr>
      <w:r>
        <w:rPr>
          <w:b/>
        </w:rPr>
        <w:t>Eighty</w:t>
      </w:r>
      <w:r w:rsidRPr="004B2237">
        <w:rPr>
          <w:b/>
        </w:rPr>
        <w:t>-</w:t>
      </w:r>
      <w:r w:rsidR="0053078B">
        <w:rPr>
          <w:b/>
        </w:rPr>
        <w:t xml:space="preserve">sixth </w:t>
      </w:r>
      <w:r w:rsidRPr="004B2237">
        <w:rPr>
          <w:b/>
        </w:rPr>
        <w:t>session</w:t>
      </w:r>
    </w:p>
    <w:p w14:paraId="54A29AFC" w14:textId="1E1FA270" w:rsidR="004A6DAE" w:rsidRPr="00CB57C1" w:rsidRDefault="004A6DAE" w:rsidP="00CB57C1">
      <w:pPr>
        <w:rPr>
          <w:bCs/>
        </w:rPr>
      </w:pPr>
      <w:r w:rsidRPr="00CB57C1">
        <w:t>Geneva</w:t>
      </w:r>
      <w:r w:rsidRPr="00CB57C1">
        <w:rPr>
          <w:bCs/>
        </w:rPr>
        <w:t xml:space="preserve">, 26–29 </w:t>
      </w:r>
      <w:r w:rsidR="006B7901" w:rsidRPr="00CB57C1">
        <w:rPr>
          <w:bCs/>
        </w:rPr>
        <w:t>April</w:t>
      </w:r>
      <w:r w:rsidRPr="00CB57C1">
        <w:rPr>
          <w:bCs/>
        </w:rPr>
        <w:t xml:space="preserve"> 202</w:t>
      </w:r>
      <w:r w:rsidR="006B7901" w:rsidRPr="00CB57C1">
        <w:rPr>
          <w:bCs/>
        </w:rPr>
        <w:t>2</w:t>
      </w:r>
    </w:p>
    <w:p w14:paraId="363E6CA7" w14:textId="12EB346C" w:rsidR="00732AD2" w:rsidRPr="00FA2F4E" w:rsidRDefault="00732AD2" w:rsidP="00CB57C1">
      <w:pPr>
        <w:ind w:right="1134"/>
        <w:rPr>
          <w:bCs/>
        </w:rPr>
      </w:pPr>
      <w:r w:rsidRPr="00CB57C1">
        <w:rPr>
          <w:bCs/>
        </w:rPr>
        <w:t xml:space="preserve">Item </w:t>
      </w:r>
      <w:r w:rsidR="00726D1B" w:rsidRPr="00CB57C1">
        <w:rPr>
          <w:bCs/>
        </w:rPr>
        <w:t xml:space="preserve">6 (a) </w:t>
      </w:r>
      <w:r w:rsidRPr="00CB57C1">
        <w:rPr>
          <w:bCs/>
        </w:rPr>
        <w:t>of the provisional agenda</w:t>
      </w:r>
    </w:p>
    <w:p w14:paraId="109662BB" w14:textId="77777777" w:rsidR="000C09E6" w:rsidRDefault="00FA2F4E" w:rsidP="00FA2F4E">
      <w:pPr>
        <w:ind w:right="1467"/>
        <w:jc w:val="both"/>
        <w:rPr>
          <w:b/>
          <w:bCs/>
        </w:rPr>
      </w:pPr>
      <w:r>
        <w:rPr>
          <w:b/>
          <w:bCs/>
        </w:rPr>
        <w:t xml:space="preserve">UN </w:t>
      </w:r>
      <w:r w:rsidRPr="00DC35BB">
        <w:rPr>
          <w:b/>
          <w:bCs/>
        </w:rPr>
        <w:t xml:space="preserve">Regulation No. </w:t>
      </w:r>
      <w:r>
        <w:rPr>
          <w:b/>
          <w:bCs/>
        </w:rPr>
        <w:t>48</w:t>
      </w:r>
      <w:r w:rsidRPr="00DC35BB">
        <w:rPr>
          <w:b/>
          <w:bCs/>
        </w:rPr>
        <w:t xml:space="preserve"> (</w:t>
      </w:r>
      <w:r>
        <w:rPr>
          <w:b/>
          <w:bCs/>
        </w:rPr>
        <w:t>Installation of lighting and light-signalling devices)</w:t>
      </w:r>
      <w:r w:rsidR="00F96E12">
        <w:rPr>
          <w:b/>
          <w:bCs/>
        </w:rPr>
        <w:t>:</w:t>
      </w:r>
    </w:p>
    <w:p w14:paraId="18FDB882" w14:textId="0D3AC201" w:rsidR="002D0C35" w:rsidRDefault="000C09E6" w:rsidP="00FA2F4E">
      <w:pPr>
        <w:ind w:right="1467"/>
        <w:jc w:val="both"/>
        <w:rPr>
          <w:b/>
          <w:bCs/>
        </w:rPr>
      </w:pPr>
      <w:r w:rsidRPr="000C09E6">
        <w:rPr>
          <w:b/>
          <w:bCs/>
        </w:rPr>
        <w:t>Proposals for amendments to the latest series of amendments</w:t>
      </w:r>
      <w:r w:rsidR="00F96E12">
        <w:rPr>
          <w:b/>
          <w:bCs/>
        </w:rPr>
        <w:t xml:space="preserve"> </w:t>
      </w:r>
    </w:p>
    <w:p w14:paraId="7BDBE699" w14:textId="17E47BB9" w:rsidR="00732AD2" w:rsidRPr="00525E6C" w:rsidRDefault="00732AD2" w:rsidP="00F2014B">
      <w:pPr>
        <w:pStyle w:val="HChG"/>
      </w:pPr>
      <w:r w:rsidRPr="00FA2F4E">
        <w:rPr>
          <w:lang w:val="en-US"/>
        </w:rPr>
        <w:tab/>
      </w:r>
      <w:r w:rsidRPr="00FA2F4E">
        <w:rPr>
          <w:lang w:val="en-US"/>
        </w:rPr>
        <w:tab/>
      </w:r>
      <w:r w:rsidR="00F2014B">
        <w:t xml:space="preserve">Proposal for </w:t>
      </w:r>
      <w:r w:rsidR="00E7666F">
        <w:t xml:space="preserve">a </w:t>
      </w:r>
      <w:r w:rsidR="00F2014B">
        <w:t xml:space="preserve">Supplement </w:t>
      </w:r>
      <w:r w:rsidR="001E5381">
        <w:t xml:space="preserve">to </w:t>
      </w:r>
      <w:r w:rsidR="00F2014B">
        <w:t>the 06</w:t>
      </w:r>
      <w:r w:rsidR="00F335CE">
        <w:t>,</w:t>
      </w:r>
      <w:r w:rsidR="00F2014B">
        <w:t xml:space="preserve"> </w:t>
      </w:r>
      <w:r w:rsidR="001A3FAC">
        <w:t xml:space="preserve">07 </w:t>
      </w:r>
      <w:r w:rsidR="00F335CE">
        <w:t xml:space="preserve">and 08 </w:t>
      </w:r>
      <w:r w:rsidR="00F2014B">
        <w:t>series of amendments to UN Regulation No.</w:t>
      </w:r>
      <w:r w:rsidR="00F335CE">
        <w:t> </w:t>
      </w:r>
      <w:r w:rsidR="00F2014B">
        <w:t>48</w:t>
      </w:r>
    </w:p>
    <w:p w14:paraId="3E2A85E6" w14:textId="4C07CA64" w:rsidR="00732AD2" w:rsidRPr="00525E6C" w:rsidRDefault="001A13D4" w:rsidP="00732AD2">
      <w:pPr>
        <w:pStyle w:val="H1G"/>
        <w:ind w:firstLine="0"/>
        <w:rPr>
          <w:szCs w:val="24"/>
        </w:rPr>
      </w:pPr>
      <w:r w:rsidRPr="001A13D4">
        <w:rPr>
          <w:szCs w:val="24"/>
        </w:rPr>
        <w:t>Submitted by the expert</w:t>
      </w:r>
      <w:r w:rsidR="000C09E6">
        <w:rPr>
          <w:szCs w:val="24"/>
        </w:rPr>
        <w:t>s</w:t>
      </w:r>
      <w:r w:rsidRPr="001A13D4">
        <w:rPr>
          <w:szCs w:val="24"/>
        </w:rPr>
        <w:t xml:space="preserve"> from the International Automotive Lighting and Light</w:t>
      </w:r>
      <w:r w:rsidR="00652A9B">
        <w:rPr>
          <w:szCs w:val="24"/>
        </w:rPr>
        <w:t>-</w:t>
      </w:r>
      <w:r w:rsidRPr="001A13D4">
        <w:rPr>
          <w:szCs w:val="24"/>
        </w:rPr>
        <w:t>Signalling Expert Group</w:t>
      </w:r>
      <w:r w:rsidR="00EC151E" w:rsidRPr="00A96F13">
        <w:rPr>
          <w:szCs w:val="24"/>
        </w:rPr>
        <w:footnoteReference w:customMarkFollows="1" w:id="2"/>
        <w:t>*</w:t>
      </w:r>
      <w:r w:rsidR="005067BB" w:rsidRPr="00525E6C">
        <w:rPr>
          <w:szCs w:val="24"/>
        </w:rPr>
        <w:t xml:space="preserve"> </w:t>
      </w:r>
    </w:p>
    <w:p w14:paraId="6FFF8AD2" w14:textId="78C59FAE" w:rsidR="002C11AB" w:rsidRDefault="00F70542" w:rsidP="00652A9B">
      <w:pPr>
        <w:pStyle w:val="SingleTxtG"/>
        <w:tabs>
          <w:tab w:val="left" w:pos="8505"/>
        </w:tabs>
        <w:ind w:firstLine="567"/>
      </w:pPr>
      <w:r>
        <w:t xml:space="preserve">This document </w:t>
      </w:r>
      <w:r w:rsidR="00EC30B1">
        <w:t xml:space="preserve">was </w:t>
      </w:r>
      <w:r w:rsidR="00EC30B1" w:rsidRPr="00EC30B1">
        <w:t>prepared by the expert</w:t>
      </w:r>
      <w:r w:rsidR="00EC30B1">
        <w:t>s</w:t>
      </w:r>
      <w:r w:rsidR="00EC30B1" w:rsidRPr="00EC30B1">
        <w:t xml:space="preserve"> from the International Automotive Lighting and Ligh</w:t>
      </w:r>
      <w:r w:rsidR="00EC30B1">
        <w:t>t</w:t>
      </w:r>
      <w:r w:rsidR="00652A9B">
        <w:t>-</w:t>
      </w:r>
      <w:r w:rsidR="00DD6FA9">
        <w:t xml:space="preserve">Signalling Expert Group (GTB) </w:t>
      </w:r>
      <w:r w:rsidR="004A1DE5">
        <w:t xml:space="preserve">with the aim </w:t>
      </w:r>
      <w:r w:rsidR="006F522D" w:rsidRPr="006F522D">
        <w:t xml:space="preserve">to </w:t>
      </w:r>
      <w:r w:rsidR="006B7901">
        <w:t xml:space="preserve">remove the </w:t>
      </w:r>
      <w:r w:rsidR="006B7901" w:rsidRPr="006B7901">
        <w:t xml:space="preserve">minimum distance between the </w:t>
      </w:r>
      <w:r w:rsidR="00B76BCD" w:rsidRPr="00B76BCD">
        <w:t xml:space="preserve">left and right front/rear position </w:t>
      </w:r>
      <w:r w:rsidR="00B76BCD">
        <w:t>lamps</w:t>
      </w:r>
      <w:r w:rsidR="006F522D" w:rsidRPr="006F522D">
        <w:t>.</w:t>
      </w:r>
      <w:r w:rsidR="00652A9B">
        <w:t xml:space="preserve"> </w:t>
      </w:r>
      <w:r w:rsidR="00AA18F7" w:rsidRPr="00AA18F7">
        <w:t>The</w:t>
      </w:r>
      <w:r w:rsidR="00AA18F7">
        <w:t xml:space="preserve"> proposed</w:t>
      </w:r>
      <w:r w:rsidR="00AA18F7" w:rsidRPr="00AA18F7">
        <w:t xml:space="preserve"> modifications to the current text of the </w:t>
      </w:r>
      <w:r w:rsidR="006D245F">
        <w:t xml:space="preserve">UN </w:t>
      </w:r>
      <w:r w:rsidR="00AA18F7" w:rsidRPr="00AA18F7">
        <w:t>Regulation are marked in bold for new or strikethrough for deleted characters.</w:t>
      </w:r>
    </w:p>
    <w:p w14:paraId="71B1B9AB" w14:textId="77777777" w:rsidR="00732AD2" w:rsidRPr="00525E6C" w:rsidRDefault="00732AD2" w:rsidP="00732AD2">
      <w:pPr>
        <w:tabs>
          <w:tab w:val="left" w:pos="8505"/>
        </w:tabs>
        <w:ind w:left="1134" w:right="1134" w:firstLine="567"/>
        <w:jc w:val="both"/>
      </w:pPr>
    </w:p>
    <w:p w14:paraId="4A2CCDAF" w14:textId="77777777" w:rsidR="00732AD2" w:rsidRPr="00525E6C" w:rsidRDefault="00732AD2" w:rsidP="00732AD2"/>
    <w:p w14:paraId="33DB7E7A" w14:textId="77777777" w:rsidR="0053129E" w:rsidRPr="00525E6C" w:rsidRDefault="0053129E" w:rsidP="0053129E">
      <w:pPr>
        <w:rPr>
          <w:b/>
          <w:bCs/>
        </w:rPr>
      </w:pPr>
    </w:p>
    <w:p w14:paraId="068FE83D" w14:textId="77777777" w:rsidR="0053129E" w:rsidRPr="00525E6C" w:rsidRDefault="0053129E" w:rsidP="0053129E">
      <w:pPr>
        <w:rPr>
          <w:b/>
          <w:bCs/>
        </w:rPr>
      </w:pPr>
    </w:p>
    <w:p w14:paraId="59CD1E70" w14:textId="77777777" w:rsidR="0053129E" w:rsidRPr="00525E6C" w:rsidRDefault="0053129E" w:rsidP="0053129E">
      <w:pPr>
        <w:rPr>
          <w:lang w:val="en-US"/>
        </w:rPr>
        <w:sectPr w:rsidR="0053129E" w:rsidRPr="00525E6C" w:rsidSect="00CB57C1">
          <w:footerReference w:type="even" r:id="rId12"/>
          <w:footerReference w:type="default" r:id="rId13"/>
          <w:footerReference w:type="first" r:id="rId14"/>
          <w:pgSz w:w="11907" w:h="16840" w:code="9"/>
          <w:pgMar w:top="1418" w:right="1134" w:bottom="1134" w:left="1134" w:header="851" w:footer="567" w:gutter="0"/>
          <w:cols w:space="720"/>
          <w:docGrid w:linePitch="272"/>
        </w:sectPr>
      </w:pPr>
    </w:p>
    <w:p w14:paraId="040D6BE2" w14:textId="7FC94AFD" w:rsidR="00806CCF" w:rsidRPr="00DF6F61" w:rsidRDefault="00914CE3" w:rsidP="00DF6F61">
      <w:pPr>
        <w:pStyle w:val="HChG"/>
      </w:pPr>
      <w:r w:rsidRPr="00525E6C">
        <w:lastRenderedPageBreak/>
        <w:tab/>
      </w:r>
      <w:r w:rsidR="00E048CF" w:rsidRPr="00525E6C">
        <w:t>I.</w:t>
      </w:r>
      <w:r w:rsidR="00E048CF" w:rsidRPr="00525E6C">
        <w:tab/>
        <w:t>Proposal</w:t>
      </w:r>
    </w:p>
    <w:p w14:paraId="7B2CF2C3" w14:textId="77777777" w:rsidR="00CD35CA" w:rsidRPr="00FE532A" w:rsidRDefault="00CD35CA" w:rsidP="00652A9B">
      <w:pPr>
        <w:spacing w:after="120"/>
        <w:ind w:left="2268" w:right="1395" w:hanging="1134"/>
        <w:jc w:val="both"/>
        <w:rPr>
          <w:i/>
          <w:iCs/>
          <w:lang w:val="en-US"/>
        </w:rPr>
      </w:pPr>
      <w:r w:rsidRPr="00FE532A">
        <w:rPr>
          <w:i/>
          <w:iCs/>
          <w:lang w:val="en-US"/>
        </w:rPr>
        <w:t>Paragraph 6.9.4.1.,</w:t>
      </w:r>
      <w:r w:rsidRPr="000939AD">
        <w:rPr>
          <w:lang w:val="en-US"/>
        </w:rPr>
        <w:t xml:space="preserve"> amend to read:</w:t>
      </w:r>
    </w:p>
    <w:p w14:paraId="31228AEB" w14:textId="684EC2D2" w:rsidR="00CD35CA" w:rsidRPr="00FE532A" w:rsidRDefault="00CD35CA" w:rsidP="00652A9B">
      <w:pPr>
        <w:spacing w:after="120"/>
        <w:ind w:left="2268" w:right="1134" w:hanging="1134"/>
        <w:jc w:val="both"/>
        <w:rPr>
          <w:lang w:val="en-US"/>
        </w:rPr>
      </w:pPr>
      <w:r>
        <w:rPr>
          <w:lang w:val="en-US"/>
        </w:rPr>
        <w:t>“</w:t>
      </w:r>
      <w:r w:rsidRPr="00FE532A">
        <w:rPr>
          <w:lang w:val="en-US"/>
        </w:rPr>
        <w:t>6.9.4.1.</w:t>
      </w:r>
      <w:r w:rsidRPr="00FE532A">
        <w:rPr>
          <w:lang w:val="en-US"/>
        </w:rPr>
        <w:tab/>
        <w:t>In width: that point on the apparent surface in the direction of the reference axis which is farthest from the vehicle's median longitudinal plane shall not be more than 400 mm from the extreme outer edge of the vehicle.</w:t>
      </w:r>
    </w:p>
    <w:p w14:paraId="402CBD61" w14:textId="2BA58C0E" w:rsidR="00CD35CA" w:rsidRPr="00FE532A" w:rsidRDefault="00CD35CA" w:rsidP="00652A9B">
      <w:pPr>
        <w:spacing w:after="120"/>
        <w:ind w:left="2268" w:right="1134"/>
        <w:jc w:val="both"/>
        <w:rPr>
          <w:lang w:val="en-US"/>
        </w:rPr>
      </w:pPr>
      <w:r w:rsidRPr="00FE532A">
        <w:rPr>
          <w:lang w:val="en-US"/>
        </w:rPr>
        <w:tab/>
        <w:t>In the case of a trailer, that point on the apparent surface in the direction of the reference axis which is farthest from the median longitudinal plane shall not be more than 150 mm from the extreme outer edge of the vehicle.</w:t>
      </w:r>
      <w:r w:rsidRPr="00FE532A">
        <w:rPr>
          <w:lang w:val="en-US"/>
        </w:rPr>
        <w:tab/>
      </w:r>
    </w:p>
    <w:p w14:paraId="72BA28CC" w14:textId="28A0FAE6" w:rsidR="00CD35CA" w:rsidRPr="00FE532A" w:rsidRDefault="00CD35CA" w:rsidP="00652A9B">
      <w:pPr>
        <w:spacing w:after="120"/>
        <w:ind w:left="2268" w:right="1134"/>
        <w:jc w:val="both"/>
        <w:rPr>
          <w:lang w:val="en-US"/>
        </w:rPr>
      </w:pPr>
      <w:r w:rsidRPr="00FE532A">
        <w:rPr>
          <w:lang w:val="en-US"/>
        </w:rPr>
        <w:tab/>
        <w:t xml:space="preserve">The distance between the inner edges of the two apparent surfaces in the direction of the reference axes shall: </w:t>
      </w:r>
      <w:r w:rsidRPr="00FE532A">
        <w:rPr>
          <w:lang w:val="en-US"/>
        </w:rPr>
        <w:tab/>
      </w:r>
    </w:p>
    <w:p w14:paraId="4AB51E8E" w14:textId="7ACEB627" w:rsidR="00CD35CA" w:rsidRPr="00FE532A" w:rsidRDefault="00CD35CA" w:rsidP="00652A9B">
      <w:pPr>
        <w:spacing w:after="120"/>
        <w:ind w:left="2268" w:right="1134"/>
        <w:jc w:val="both"/>
        <w:rPr>
          <w:lang w:val="en-US"/>
        </w:rPr>
      </w:pPr>
      <w:r w:rsidRPr="00FE532A">
        <w:rPr>
          <w:lang w:val="en-US"/>
        </w:rPr>
        <w:tab/>
        <w:t xml:space="preserve">For </w:t>
      </w:r>
      <w:r w:rsidRPr="00CD35CA">
        <w:rPr>
          <w:strike/>
          <w:lang w:val="en-US"/>
        </w:rPr>
        <w:t>M</w:t>
      </w:r>
      <w:r w:rsidRPr="00CD35CA">
        <w:rPr>
          <w:strike/>
          <w:vertAlign w:val="subscript"/>
          <w:lang w:val="en-US"/>
        </w:rPr>
        <w:t>1</w:t>
      </w:r>
      <w:r w:rsidRPr="00CD35CA">
        <w:rPr>
          <w:strike/>
          <w:lang w:val="en-US"/>
        </w:rPr>
        <w:t xml:space="preserve"> and N</w:t>
      </w:r>
      <w:r w:rsidRPr="00CD35CA">
        <w:rPr>
          <w:strike/>
          <w:vertAlign w:val="subscript"/>
          <w:lang w:val="en-US"/>
        </w:rPr>
        <w:t>1</w:t>
      </w:r>
      <w:r w:rsidRPr="00CD35CA">
        <w:rPr>
          <w:strike/>
          <w:lang w:val="en-US"/>
        </w:rPr>
        <w:t xml:space="preserve"> category</w:t>
      </w:r>
      <w:r w:rsidRPr="00FE532A">
        <w:rPr>
          <w:lang w:val="en-US"/>
        </w:rPr>
        <w:t xml:space="preserve"> </w:t>
      </w:r>
      <w:r w:rsidRPr="00CD35CA">
        <w:rPr>
          <w:b/>
          <w:bCs/>
          <w:lang w:val="en-US"/>
        </w:rPr>
        <w:t>motor</w:t>
      </w:r>
      <w:r>
        <w:rPr>
          <w:lang w:val="en-US"/>
        </w:rPr>
        <w:t xml:space="preserve"> </w:t>
      </w:r>
      <w:r w:rsidRPr="00FE532A">
        <w:rPr>
          <w:lang w:val="en-US"/>
        </w:rPr>
        <w:t xml:space="preserve">vehicles: No special </w:t>
      </w:r>
      <w:proofErr w:type="gramStart"/>
      <w:r w:rsidRPr="00FE532A">
        <w:rPr>
          <w:lang w:val="en-US"/>
        </w:rPr>
        <w:t>requirement;</w:t>
      </w:r>
      <w:proofErr w:type="gramEnd"/>
      <w:r w:rsidRPr="00FE532A">
        <w:rPr>
          <w:lang w:val="en-US"/>
        </w:rPr>
        <w:t xml:space="preserve"> </w:t>
      </w:r>
      <w:r w:rsidRPr="00FE532A">
        <w:rPr>
          <w:lang w:val="en-US"/>
        </w:rPr>
        <w:tab/>
      </w:r>
    </w:p>
    <w:p w14:paraId="216202B5" w14:textId="08C6E9C8" w:rsidR="00CD35CA" w:rsidRPr="00FE532A" w:rsidRDefault="00CD35CA" w:rsidP="00652A9B">
      <w:pPr>
        <w:spacing w:after="120"/>
        <w:ind w:left="2268" w:right="1134"/>
        <w:jc w:val="both"/>
        <w:rPr>
          <w:lang w:val="en-US"/>
        </w:rPr>
      </w:pPr>
      <w:r w:rsidRPr="00FE532A">
        <w:rPr>
          <w:lang w:val="en-US"/>
        </w:rPr>
        <w:tab/>
        <w:t xml:space="preserve">For </w:t>
      </w:r>
      <w:r w:rsidRPr="00DF6F61">
        <w:rPr>
          <w:strike/>
          <w:lang w:val="en-US"/>
        </w:rPr>
        <w:t xml:space="preserve">all other categories of </w:t>
      </w:r>
      <w:proofErr w:type="gramStart"/>
      <w:r w:rsidRPr="00DF6F61">
        <w:rPr>
          <w:strike/>
          <w:lang w:val="en-US"/>
        </w:rPr>
        <w:t>vehicles</w:t>
      </w:r>
      <w:proofErr w:type="gramEnd"/>
      <w:r w:rsidR="00DF6F61" w:rsidRPr="00DF6F61">
        <w:rPr>
          <w:lang w:val="en-US"/>
        </w:rPr>
        <w:t xml:space="preserve"> </w:t>
      </w:r>
      <w:r w:rsidR="00DF6F61" w:rsidRPr="00DF6F61">
        <w:rPr>
          <w:b/>
          <w:bCs/>
          <w:lang w:val="en-US"/>
        </w:rPr>
        <w:t>trailers</w:t>
      </w:r>
      <w:r w:rsidRPr="00FE532A">
        <w:rPr>
          <w:lang w:val="en-US"/>
        </w:rPr>
        <w:t>: Not less than 600 mm. This distance may be reduced to 400 mm where the overall width of the vehicle is less than 1,300 mm.</w:t>
      </w:r>
      <w:r>
        <w:rPr>
          <w:lang w:val="en-US"/>
        </w:rPr>
        <w:t>”</w:t>
      </w:r>
    </w:p>
    <w:p w14:paraId="5775B712" w14:textId="0AB18946" w:rsidR="00DF6F61" w:rsidRPr="00FE532A" w:rsidRDefault="00DF6F61" w:rsidP="00652A9B">
      <w:pPr>
        <w:spacing w:after="120"/>
        <w:ind w:left="2268" w:right="1395" w:hanging="1134"/>
        <w:jc w:val="both"/>
        <w:rPr>
          <w:lang w:val="en-US"/>
        </w:rPr>
      </w:pPr>
      <w:r w:rsidRPr="00FE532A">
        <w:rPr>
          <w:i/>
          <w:iCs/>
          <w:lang w:val="en-US"/>
        </w:rPr>
        <w:t>Paragraph 6.10.4.1.</w:t>
      </w:r>
      <w:r w:rsidRPr="00FE532A">
        <w:rPr>
          <w:lang w:val="en-US"/>
        </w:rPr>
        <w:t>, amend to read:</w:t>
      </w:r>
    </w:p>
    <w:p w14:paraId="5AE2E7FA" w14:textId="7374DB42" w:rsidR="00DF6F61" w:rsidRPr="00FE532A" w:rsidRDefault="00DF6F61" w:rsidP="00652A9B">
      <w:pPr>
        <w:spacing w:after="120"/>
        <w:ind w:left="2268" w:right="1134" w:hanging="1134"/>
        <w:jc w:val="both"/>
        <w:rPr>
          <w:lang w:val="en-US"/>
        </w:rPr>
      </w:pPr>
      <w:r>
        <w:rPr>
          <w:lang w:val="en-US"/>
        </w:rPr>
        <w:t>“</w:t>
      </w:r>
      <w:r w:rsidRPr="00FE532A">
        <w:rPr>
          <w:lang w:val="en-US"/>
        </w:rPr>
        <w:t>6.10.4.1</w:t>
      </w:r>
      <w:r w:rsidR="000939AD">
        <w:rPr>
          <w:lang w:val="en-US"/>
        </w:rPr>
        <w:t>.</w:t>
      </w:r>
      <w:r w:rsidRPr="00FE532A">
        <w:rPr>
          <w:lang w:val="en-US"/>
        </w:rPr>
        <w:tab/>
        <w:t xml:space="preserve">In width: That point on the apparent surface in the direction of the reference axis which is farthest from the vehicle's median longitudinal plane shall not be more than 400 mm from the extreme outer edge of the vehicle. This condition shall not apply to the optional rear lamps. </w:t>
      </w:r>
      <w:r w:rsidRPr="00FE532A">
        <w:rPr>
          <w:lang w:val="en-US"/>
        </w:rPr>
        <w:tab/>
      </w:r>
    </w:p>
    <w:p w14:paraId="3071E5FD" w14:textId="6C636035" w:rsidR="00DF6F61" w:rsidRPr="00FE532A" w:rsidRDefault="00DF6F61" w:rsidP="0043282F">
      <w:pPr>
        <w:spacing w:after="120"/>
        <w:ind w:left="2268" w:right="1134"/>
        <w:jc w:val="both"/>
        <w:rPr>
          <w:lang w:val="en-US"/>
        </w:rPr>
      </w:pPr>
      <w:r w:rsidRPr="00FE532A">
        <w:rPr>
          <w:lang w:val="en-US"/>
        </w:rPr>
        <w:tab/>
        <w:t>The distance between the inner edges of the two apparent surfaces in the direction of the reference axes shall</w:t>
      </w:r>
      <w:r w:rsidRPr="00DF6F61">
        <w:rPr>
          <w:strike/>
          <w:lang w:val="en-US"/>
        </w:rPr>
        <w:t>:</w:t>
      </w:r>
      <w:r w:rsidR="0043282F">
        <w:rPr>
          <w:strike/>
          <w:lang w:val="en-US"/>
        </w:rPr>
        <w:t xml:space="preserve"> </w:t>
      </w:r>
      <w:r w:rsidRPr="00FE532A">
        <w:rPr>
          <w:strike/>
          <w:lang w:val="en-US"/>
        </w:rPr>
        <w:t>For M</w:t>
      </w:r>
      <w:r w:rsidRPr="00FE532A">
        <w:rPr>
          <w:strike/>
          <w:vertAlign w:val="subscript"/>
          <w:lang w:val="en-US"/>
        </w:rPr>
        <w:t>1</w:t>
      </w:r>
      <w:r w:rsidRPr="00FE532A">
        <w:rPr>
          <w:strike/>
          <w:lang w:val="en-US"/>
        </w:rPr>
        <w:t xml:space="preserve"> and N</w:t>
      </w:r>
      <w:r w:rsidRPr="00FE532A">
        <w:rPr>
          <w:strike/>
          <w:vertAlign w:val="subscript"/>
          <w:lang w:val="en-US"/>
        </w:rPr>
        <w:t>1</w:t>
      </w:r>
      <w:r w:rsidRPr="00FE532A">
        <w:rPr>
          <w:strike/>
          <w:lang w:val="en-US"/>
        </w:rPr>
        <w:t xml:space="preserve"> category vehicles: </w:t>
      </w:r>
      <w:r w:rsidRPr="00DF6F61">
        <w:rPr>
          <w:lang w:val="en-US"/>
        </w:rPr>
        <w:t xml:space="preserve">have </w:t>
      </w:r>
      <w:r>
        <w:rPr>
          <w:lang w:val="en-US"/>
        </w:rPr>
        <w:t>n</w:t>
      </w:r>
      <w:r w:rsidRPr="00DF6F61">
        <w:rPr>
          <w:lang w:val="en-US"/>
        </w:rPr>
        <w:t>o special</w:t>
      </w:r>
      <w:r w:rsidRPr="00FE532A">
        <w:rPr>
          <w:lang w:val="en-US"/>
        </w:rPr>
        <w:t xml:space="preserve"> requirement</w:t>
      </w:r>
      <w:r>
        <w:rPr>
          <w:lang w:val="en-US"/>
        </w:rPr>
        <w:t>.</w:t>
      </w:r>
    </w:p>
    <w:p w14:paraId="7BA08E3E" w14:textId="3E43F983" w:rsidR="00DF6F61" w:rsidRPr="00FE532A" w:rsidRDefault="00DF6F61" w:rsidP="0043282F">
      <w:pPr>
        <w:spacing w:after="120"/>
        <w:ind w:left="2268" w:right="1134"/>
        <w:jc w:val="both"/>
        <w:rPr>
          <w:strike/>
          <w:lang w:val="en-US"/>
        </w:rPr>
      </w:pPr>
      <w:r w:rsidRPr="00FE532A">
        <w:rPr>
          <w:lang w:val="en-US"/>
        </w:rPr>
        <w:tab/>
      </w:r>
      <w:r w:rsidRPr="00FE532A">
        <w:rPr>
          <w:strike/>
        </w:rPr>
        <w:t xml:space="preserve">For all other categories of </w:t>
      </w:r>
      <w:proofErr w:type="gramStart"/>
      <w:r w:rsidRPr="00FE532A">
        <w:rPr>
          <w:strike/>
        </w:rPr>
        <w:t>vehicles:</w:t>
      </w:r>
      <w:proofErr w:type="gramEnd"/>
      <w:r w:rsidRPr="00FE532A">
        <w:rPr>
          <w:strike/>
        </w:rPr>
        <w:t xml:space="preserve"> be not less than 600 mm. This distance may be reduced to 400 mm where the overall width of the vehicle is less than 1,300 mm.</w:t>
      </w:r>
    </w:p>
    <w:p w14:paraId="1F9962E1" w14:textId="314B7706" w:rsidR="00F335CE" w:rsidRDefault="00DF6F61" w:rsidP="0043282F">
      <w:pPr>
        <w:spacing w:after="120"/>
        <w:ind w:left="2268" w:right="1134"/>
        <w:jc w:val="both"/>
        <w:rPr>
          <w:i/>
        </w:rPr>
      </w:pPr>
      <w:r w:rsidRPr="00FE532A">
        <w:rPr>
          <w:lang w:val="en-US"/>
        </w:rPr>
        <w:tab/>
      </w:r>
      <w:r w:rsidRPr="00FE532A">
        <w:rPr>
          <w:b/>
          <w:lang w:val="en-US"/>
        </w:rPr>
        <w:t>In case of two optional position lamps, the distance between the inner edges of the two apparent surfaces in the direction of the reference axes shall not be less than 600 mm. This distance may be reduced to 400 mm where the overall width of the vehicle is less than 1,300 mm.</w:t>
      </w:r>
      <w:r w:rsidRPr="00FE532A">
        <w:rPr>
          <w:bCs/>
          <w:lang w:val="en-US"/>
        </w:rPr>
        <w:t>”</w:t>
      </w:r>
    </w:p>
    <w:p w14:paraId="026D2BF0" w14:textId="77777777" w:rsidR="00E933B8" w:rsidRDefault="00E933B8" w:rsidP="00E933B8">
      <w:pPr>
        <w:pStyle w:val="HChG"/>
      </w:pPr>
      <w:r w:rsidRPr="00525E6C">
        <w:tab/>
        <w:t>II.</w:t>
      </w:r>
      <w:r w:rsidRPr="00525E6C">
        <w:tab/>
        <w:t>Justification</w:t>
      </w:r>
    </w:p>
    <w:p w14:paraId="7BCB746F" w14:textId="0DB5F824" w:rsidR="00DF6F61" w:rsidRPr="00C26EC9" w:rsidRDefault="00B30AC2" w:rsidP="00C26EC9">
      <w:pPr>
        <w:spacing w:after="120"/>
        <w:ind w:left="1134" w:right="1134"/>
        <w:jc w:val="both"/>
        <w:rPr>
          <w:bCs/>
          <w:iCs/>
        </w:rPr>
      </w:pPr>
      <w:r>
        <w:rPr>
          <w:bCs/>
          <w:iCs/>
        </w:rPr>
        <w:t>1.</w:t>
      </w:r>
      <w:r>
        <w:rPr>
          <w:bCs/>
          <w:iCs/>
        </w:rPr>
        <w:tab/>
      </w:r>
      <w:r w:rsidR="00DF6F61" w:rsidRPr="00C26EC9">
        <w:rPr>
          <w:bCs/>
          <w:iCs/>
        </w:rPr>
        <w:t xml:space="preserve">The proposal extends the scope of </w:t>
      </w:r>
      <w:r w:rsidR="007C0267">
        <w:rPr>
          <w:bCs/>
          <w:iCs/>
        </w:rPr>
        <w:t xml:space="preserve">paragraphs </w:t>
      </w:r>
      <w:r w:rsidR="00DF6F61" w:rsidRPr="00C26EC9">
        <w:rPr>
          <w:bCs/>
          <w:iCs/>
        </w:rPr>
        <w:t>6.9. and 6.10</w:t>
      </w:r>
      <w:r w:rsidR="007C0267">
        <w:rPr>
          <w:bCs/>
          <w:iCs/>
        </w:rPr>
        <w:t>.</w:t>
      </w:r>
      <w:r w:rsidR="00DF6F61" w:rsidRPr="00C26EC9">
        <w:rPr>
          <w:bCs/>
          <w:iCs/>
        </w:rPr>
        <w:t xml:space="preserve"> </w:t>
      </w:r>
      <w:r w:rsidR="007C0267">
        <w:rPr>
          <w:bCs/>
          <w:iCs/>
        </w:rPr>
        <w:t xml:space="preserve">of UN </w:t>
      </w:r>
      <w:r w:rsidR="00DF6F61" w:rsidRPr="00C26EC9">
        <w:rPr>
          <w:bCs/>
          <w:iCs/>
        </w:rPr>
        <w:t>Reg</w:t>
      </w:r>
      <w:r w:rsidR="007C0267">
        <w:rPr>
          <w:bCs/>
          <w:iCs/>
        </w:rPr>
        <w:t>ulation No</w:t>
      </w:r>
      <w:r w:rsidR="00DF6F61" w:rsidRPr="00C26EC9">
        <w:rPr>
          <w:bCs/>
          <w:iCs/>
        </w:rPr>
        <w:t xml:space="preserve">. 48 to allow the installation of position lamps in the shape of a stripe or a band for further vehicles categories additionally. </w:t>
      </w:r>
    </w:p>
    <w:p w14:paraId="4E0B1E19" w14:textId="4F59BC19" w:rsidR="00DF6F61" w:rsidRPr="00C26EC9" w:rsidRDefault="00B30AC2" w:rsidP="00C26EC9">
      <w:pPr>
        <w:spacing w:after="120"/>
        <w:ind w:left="1134" w:right="1134"/>
        <w:jc w:val="both"/>
        <w:rPr>
          <w:bCs/>
          <w:iCs/>
        </w:rPr>
      </w:pPr>
      <w:r>
        <w:rPr>
          <w:bCs/>
          <w:iCs/>
        </w:rPr>
        <w:t>2.</w:t>
      </w:r>
      <w:r>
        <w:rPr>
          <w:bCs/>
          <w:iCs/>
        </w:rPr>
        <w:tab/>
      </w:r>
      <w:r w:rsidR="00DF6F61" w:rsidRPr="00C26EC9">
        <w:rPr>
          <w:bCs/>
          <w:iCs/>
        </w:rPr>
        <w:t>The two optional rear position lamps</w:t>
      </w:r>
      <w:r w:rsidR="00986E5C">
        <w:rPr>
          <w:bCs/>
          <w:iCs/>
        </w:rPr>
        <w:t xml:space="preserve"> (</w:t>
      </w:r>
      <w:r w:rsidR="00DF6F61" w:rsidRPr="00C26EC9">
        <w:rPr>
          <w:bCs/>
          <w:iCs/>
        </w:rPr>
        <w:t xml:space="preserve">see </w:t>
      </w:r>
      <w:r w:rsidR="00986E5C">
        <w:rPr>
          <w:bCs/>
          <w:iCs/>
        </w:rPr>
        <w:t xml:space="preserve">paragraph </w:t>
      </w:r>
      <w:r w:rsidR="00DF6F61" w:rsidRPr="00C26EC9">
        <w:rPr>
          <w:bCs/>
          <w:iCs/>
        </w:rPr>
        <w:t>6.10.4.1.</w:t>
      </w:r>
      <w:r w:rsidR="00986E5C">
        <w:rPr>
          <w:bCs/>
          <w:iCs/>
        </w:rPr>
        <w:t>)</w:t>
      </w:r>
      <w:r w:rsidR="00DF6F61" w:rsidRPr="00C26EC9">
        <w:rPr>
          <w:bCs/>
          <w:iCs/>
        </w:rPr>
        <w:t xml:space="preserve"> are not affected by this proposal.</w:t>
      </w:r>
    </w:p>
    <w:p w14:paraId="44DE92F3" w14:textId="0FEAB921" w:rsidR="00DF6F61" w:rsidRPr="00C26EC9" w:rsidRDefault="00B30AC2" w:rsidP="00C26EC9">
      <w:pPr>
        <w:spacing w:after="120"/>
        <w:ind w:left="1134" w:right="1134"/>
        <w:jc w:val="both"/>
        <w:rPr>
          <w:bCs/>
          <w:iCs/>
        </w:rPr>
      </w:pPr>
      <w:r>
        <w:rPr>
          <w:bCs/>
          <w:iCs/>
        </w:rPr>
        <w:t>3.</w:t>
      </w:r>
      <w:r>
        <w:rPr>
          <w:bCs/>
          <w:iCs/>
        </w:rPr>
        <w:tab/>
      </w:r>
      <w:r w:rsidR="00DF6F61" w:rsidRPr="00C26EC9">
        <w:rPr>
          <w:bCs/>
          <w:iCs/>
        </w:rPr>
        <w:t xml:space="preserve">The proposal does not introduce additional </w:t>
      </w:r>
      <w:proofErr w:type="gramStart"/>
      <w:r w:rsidR="00DF6F61" w:rsidRPr="00C26EC9">
        <w:rPr>
          <w:bCs/>
          <w:iCs/>
        </w:rPr>
        <w:t>lamps,</w:t>
      </w:r>
      <w:proofErr w:type="gramEnd"/>
      <w:r w:rsidR="00DF6F61" w:rsidRPr="00C26EC9">
        <w:rPr>
          <w:bCs/>
          <w:iCs/>
        </w:rPr>
        <w:t xml:space="preserve"> it only allows for a change in shape of the front and rear position lamps.</w:t>
      </w:r>
    </w:p>
    <w:p w14:paraId="1E4C0A11" w14:textId="36BFFD8B" w:rsidR="00DF6F61" w:rsidRDefault="00B30AC2" w:rsidP="00887D6F">
      <w:pPr>
        <w:spacing w:after="120"/>
        <w:ind w:left="1134" w:right="1134"/>
        <w:jc w:val="both"/>
        <w:rPr>
          <w:bCs/>
          <w:iCs/>
        </w:rPr>
      </w:pPr>
      <w:r>
        <w:rPr>
          <w:bCs/>
          <w:iCs/>
        </w:rPr>
        <w:t>4.</w:t>
      </w:r>
      <w:r>
        <w:rPr>
          <w:bCs/>
          <w:iCs/>
        </w:rPr>
        <w:tab/>
      </w:r>
      <w:r w:rsidR="00DF6F61" w:rsidRPr="009C5D19">
        <w:rPr>
          <w:bCs/>
          <w:iCs/>
        </w:rPr>
        <w:t xml:space="preserve">Vehicles of </w:t>
      </w:r>
      <w:r w:rsidR="00B03670">
        <w:rPr>
          <w:bCs/>
          <w:iCs/>
        </w:rPr>
        <w:t>categories</w:t>
      </w:r>
      <w:r w:rsidR="00B03670" w:rsidRPr="009C5D19">
        <w:rPr>
          <w:bCs/>
          <w:iCs/>
        </w:rPr>
        <w:t xml:space="preserve"> </w:t>
      </w:r>
      <w:r w:rsidR="00DF6F61" w:rsidRPr="009C5D19">
        <w:rPr>
          <w:bCs/>
          <w:iCs/>
        </w:rPr>
        <w:t>M</w:t>
      </w:r>
      <w:r w:rsidR="00DF6F61" w:rsidRPr="009C5D19">
        <w:rPr>
          <w:bCs/>
          <w:iCs/>
          <w:vertAlign w:val="subscript"/>
        </w:rPr>
        <w:t>2</w:t>
      </w:r>
      <w:r w:rsidR="007E24EC" w:rsidRPr="007E24EC">
        <w:rPr>
          <w:bCs/>
          <w:iCs/>
        </w:rPr>
        <w:t>,</w:t>
      </w:r>
      <w:r w:rsidR="007E24EC">
        <w:rPr>
          <w:bCs/>
          <w:iCs/>
        </w:rPr>
        <w:t xml:space="preserve"> </w:t>
      </w:r>
      <w:r w:rsidR="00DF6F61" w:rsidRPr="009C5D19">
        <w:rPr>
          <w:bCs/>
          <w:iCs/>
        </w:rPr>
        <w:t>M</w:t>
      </w:r>
      <w:r w:rsidR="00DF6F61" w:rsidRPr="009C5D19">
        <w:rPr>
          <w:bCs/>
          <w:iCs/>
          <w:vertAlign w:val="subscript"/>
        </w:rPr>
        <w:t>3</w:t>
      </w:r>
      <w:r w:rsidR="007E24EC" w:rsidRPr="007E24EC">
        <w:rPr>
          <w:bCs/>
          <w:iCs/>
        </w:rPr>
        <w:t>,</w:t>
      </w:r>
      <w:r w:rsidR="007E24EC">
        <w:rPr>
          <w:bCs/>
          <w:iCs/>
          <w:vertAlign w:val="subscript"/>
        </w:rPr>
        <w:t xml:space="preserve"> </w:t>
      </w:r>
      <w:r w:rsidR="00DF6F61" w:rsidRPr="009C5D19">
        <w:rPr>
          <w:bCs/>
          <w:iCs/>
        </w:rPr>
        <w:t>N</w:t>
      </w:r>
      <w:r w:rsidR="00DF6F61" w:rsidRPr="009C5D19">
        <w:rPr>
          <w:bCs/>
          <w:iCs/>
          <w:vertAlign w:val="subscript"/>
        </w:rPr>
        <w:t>2</w:t>
      </w:r>
      <w:r w:rsidR="007E24EC">
        <w:rPr>
          <w:bCs/>
          <w:iCs/>
          <w:vertAlign w:val="subscript"/>
        </w:rPr>
        <w:t xml:space="preserve"> </w:t>
      </w:r>
      <w:r w:rsidR="007E24EC">
        <w:rPr>
          <w:bCs/>
          <w:iCs/>
        </w:rPr>
        <w:t>and</w:t>
      </w:r>
      <w:r w:rsidR="007E24EC">
        <w:rPr>
          <w:bCs/>
          <w:iCs/>
          <w:vertAlign w:val="subscript"/>
        </w:rPr>
        <w:t xml:space="preserve"> </w:t>
      </w:r>
      <w:r w:rsidR="00DF6F61" w:rsidRPr="009C5D19">
        <w:rPr>
          <w:bCs/>
          <w:iCs/>
        </w:rPr>
        <w:t>N</w:t>
      </w:r>
      <w:r w:rsidR="00DF6F61" w:rsidRPr="009C5D19">
        <w:rPr>
          <w:bCs/>
          <w:iCs/>
          <w:vertAlign w:val="subscript"/>
        </w:rPr>
        <w:t>3</w:t>
      </w:r>
      <w:r w:rsidR="00DF6F61" w:rsidRPr="009C5D19">
        <w:rPr>
          <w:bCs/>
          <w:iCs/>
        </w:rPr>
        <w:t xml:space="preserve"> could have a width up to 2</w:t>
      </w:r>
      <w:r w:rsidR="00CE2D68">
        <w:rPr>
          <w:bCs/>
          <w:iCs/>
        </w:rPr>
        <w:t>,</w:t>
      </w:r>
      <w:r w:rsidR="00DF6F61" w:rsidRPr="009C5D19">
        <w:rPr>
          <w:bCs/>
          <w:iCs/>
        </w:rPr>
        <w:t xml:space="preserve">600 mm. </w:t>
      </w:r>
      <w:r w:rsidR="00CE2D68">
        <w:rPr>
          <w:bCs/>
          <w:iCs/>
        </w:rPr>
        <w:t>The provisions in p</w:t>
      </w:r>
      <w:r w:rsidR="00DF6F61" w:rsidRPr="009C5D19">
        <w:rPr>
          <w:bCs/>
          <w:iCs/>
        </w:rPr>
        <w:t>ara</w:t>
      </w:r>
      <w:r w:rsidR="00721C14">
        <w:rPr>
          <w:bCs/>
          <w:iCs/>
        </w:rPr>
        <w:t>graph</w:t>
      </w:r>
      <w:r w:rsidR="00DF6F61" w:rsidRPr="009C5D19">
        <w:rPr>
          <w:bCs/>
          <w:iCs/>
        </w:rPr>
        <w:t xml:space="preserve"> 6.9.4.1</w:t>
      </w:r>
      <w:r w:rsidR="00CE2D68">
        <w:rPr>
          <w:bCs/>
          <w:iCs/>
        </w:rPr>
        <w:t>.</w:t>
      </w:r>
      <w:r w:rsidR="00DF6F61" w:rsidRPr="009C5D19">
        <w:rPr>
          <w:bCs/>
          <w:iCs/>
        </w:rPr>
        <w:t xml:space="preserve"> “In width: […] apparent surface […] not be more than 400 mm from the extreme outer edge of the vehicle” are not affected by this proposal. The closure of the gap between the left and right lamp, increases the recognition of these vehicles for the upcoming road users</w:t>
      </w:r>
      <w:r w:rsidR="002F6E64">
        <w:rPr>
          <w:bCs/>
          <w:iCs/>
        </w:rPr>
        <w:t xml:space="preserve">, as illustrated </w:t>
      </w:r>
      <w:r w:rsidR="003C7CD7">
        <w:rPr>
          <w:bCs/>
          <w:iCs/>
        </w:rPr>
        <w:t xml:space="preserve">on </w:t>
      </w:r>
      <w:r w:rsidR="002F6E64">
        <w:rPr>
          <w:bCs/>
          <w:iCs/>
        </w:rPr>
        <w:t xml:space="preserve">the </w:t>
      </w:r>
      <w:r w:rsidR="00DF6F61" w:rsidRPr="009C5D19">
        <w:rPr>
          <w:bCs/>
          <w:iCs/>
        </w:rPr>
        <w:t>picture</w:t>
      </w:r>
      <w:r w:rsidR="003C7CD7">
        <w:rPr>
          <w:bCs/>
          <w:iCs/>
        </w:rPr>
        <w:t>s</w:t>
      </w:r>
      <w:r w:rsidR="00DF6F61" w:rsidRPr="009C5D19">
        <w:rPr>
          <w:bCs/>
          <w:iCs/>
        </w:rPr>
        <w:t xml:space="preserve"> below</w:t>
      </w:r>
      <w:r w:rsidR="003C7CD7">
        <w:rPr>
          <w:bCs/>
          <w:iCs/>
        </w:rPr>
        <w:t>.</w:t>
      </w:r>
    </w:p>
    <w:p w14:paraId="5B367056" w14:textId="5A477998" w:rsidR="00887D6F" w:rsidRDefault="00887D6F" w:rsidP="00887D6F">
      <w:pPr>
        <w:ind w:left="1134" w:right="1134"/>
        <w:jc w:val="both"/>
        <w:rPr>
          <w:bCs/>
          <w:iCs/>
        </w:rPr>
      </w:pPr>
      <w:r>
        <w:rPr>
          <w:bCs/>
          <w:iCs/>
        </w:rPr>
        <w:t>Figure</w:t>
      </w:r>
    </w:p>
    <w:p w14:paraId="12125B4E" w14:textId="515E7518" w:rsidR="00887D6F" w:rsidRPr="002F3270" w:rsidRDefault="002F3270" w:rsidP="00C708B8">
      <w:pPr>
        <w:spacing w:after="240"/>
        <w:ind w:left="1134" w:right="1134"/>
        <w:jc w:val="both"/>
        <w:rPr>
          <w:b/>
          <w:iCs/>
        </w:rPr>
      </w:pPr>
      <w:r w:rsidRPr="002F3270">
        <w:rPr>
          <w:b/>
          <w:iCs/>
        </w:rPr>
        <w:t>Closing the gap between the left and right lamp</w:t>
      </w:r>
    </w:p>
    <w:p w14:paraId="157BBCB7" w14:textId="77777777" w:rsidR="00DF6F61" w:rsidRPr="009C5D19" w:rsidRDefault="00DF6F61" w:rsidP="009C5D19">
      <w:pPr>
        <w:spacing w:after="120"/>
        <w:ind w:left="1134" w:right="1134"/>
        <w:jc w:val="both"/>
        <w:rPr>
          <w:bCs/>
          <w:iCs/>
        </w:rPr>
      </w:pPr>
      <w:r w:rsidRPr="009C5D19">
        <w:rPr>
          <w:bCs/>
          <w:iCs/>
          <w:noProof/>
        </w:rPr>
        <w:lastRenderedPageBreak/>
        <w:drawing>
          <wp:inline distT="0" distB="0" distL="0" distR="0" wp14:anchorId="26340865" wp14:editId="3532C4FD">
            <wp:extent cx="4778375" cy="19399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8375" cy="1939925"/>
                    </a:xfrm>
                    <a:prstGeom prst="rect">
                      <a:avLst/>
                    </a:prstGeom>
                    <a:noFill/>
                  </pic:spPr>
                </pic:pic>
              </a:graphicData>
            </a:graphic>
          </wp:inline>
        </w:drawing>
      </w:r>
    </w:p>
    <w:p w14:paraId="0E256133" w14:textId="5E0914BC" w:rsidR="001A1568" w:rsidRDefault="00B30AC2" w:rsidP="00C708B8">
      <w:pPr>
        <w:spacing w:before="240" w:after="120"/>
        <w:ind w:left="1134" w:right="1134"/>
        <w:jc w:val="both"/>
        <w:rPr>
          <w:bCs/>
          <w:iCs/>
        </w:rPr>
      </w:pPr>
      <w:r>
        <w:rPr>
          <w:bCs/>
          <w:iCs/>
        </w:rPr>
        <w:t>5.</w:t>
      </w:r>
      <w:r>
        <w:rPr>
          <w:bCs/>
          <w:iCs/>
        </w:rPr>
        <w:tab/>
      </w:r>
      <w:r w:rsidR="001A1568">
        <w:rPr>
          <w:bCs/>
          <w:iCs/>
        </w:rPr>
        <w:t>T</w:t>
      </w:r>
      <w:r w:rsidR="001A1568" w:rsidRPr="009C5D19">
        <w:rPr>
          <w:bCs/>
          <w:iCs/>
        </w:rPr>
        <w:t xml:space="preserve">he </w:t>
      </w:r>
      <w:r w:rsidR="00C50B47">
        <w:rPr>
          <w:bCs/>
          <w:iCs/>
        </w:rPr>
        <w:t>“</w:t>
      </w:r>
      <w:r w:rsidR="001A1568" w:rsidRPr="009C5D19">
        <w:rPr>
          <w:bCs/>
          <w:iCs/>
        </w:rPr>
        <w:t>600 mm</w:t>
      </w:r>
      <w:r w:rsidR="00C50B47">
        <w:rPr>
          <w:bCs/>
          <w:iCs/>
        </w:rPr>
        <w:t>”</w:t>
      </w:r>
      <w:r w:rsidR="001A1568" w:rsidRPr="009C5D19">
        <w:rPr>
          <w:bCs/>
          <w:iCs/>
        </w:rPr>
        <w:t xml:space="preserve"> criterion between </w:t>
      </w:r>
      <w:r w:rsidR="00092467">
        <w:rPr>
          <w:bCs/>
          <w:iCs/>
        </w:rPr>
        <w:t xml:space="preserve">the </w:t>
      </w:r>
      <w:r w:rsidR="001A1568" w:rsidRPr="009C5D19">
        <w:rPr>
          <w:bCs/>
          <w:iCs/>
        </w:rPr>
        <w:t>left and right front/rear positions light for M</w:t>
      </w:r>
      <w:r w:rsidR="001A1568" w:rsidRPr="0058386B">
        <w:rPr>
          <w:bCs/>
          <w:iCs/>
          <w:vertAlign w:val="subscript"/>
        </w:rPr>
        <w:t>1</w:t>
      </w:r>
      <w:r w:rsidR="001A1568" w:rsidRPr="009C5D19">
        <w:rPr>
          <w:bCs/>
          <w:iCs/>
        </w:rPr>
        <w:t xml:space="preserve"> and N</w:t>
      </w:r>
      <w:r w:rsidR="001A1568" w:rsidRPr="0058386B">
        <w:rPr>
          <w:bCs/>
          <w:iCs/>
          <w:vertAlign w:val="subscript"/>
        </w:rPr>
        <w:t>1</w:t>
      </w:r>
      <w:r w:rsidR="001A1568" w:rsidRPr="009C5D19">
        <w:rPr>
          <w:bCs/>
          <w:iCs/>
        </w:rPr>
        <w:t xml:space="preserve"> </w:t>
      </w:r>
      <w:r w:rsidR="001A1568">
        <w:rPr>
          <w:bCs/>
          <w:iCs/>
        </w:rPr>
        <w:t xml:space="preserve">categories of </w:t>
      </w:r>
      <w:r w:rsidR="001A1568" w:rsidRPr="009C5D19">
        <w:rPr>
          <w:bCs/>
          <w:iCs/>
        </w:rPr>
        <w:t>vehicles</w:t>
      </w:r>
      <w:r w:rsidR="001A1568">
        <w:rPr>
          <w:bCs/>
          <w:iCs/>
        </w:rPr>
        <w:t xml:space="preserve"> was removed</w:t>
      </w:r>
      <w:r w:rsidR="00C50B47">
        <w:rPr>
          <w:bCs/>
          <w:iCs/>
        </w:rPr>
        <w:t>,</w:t>
      </w:r>
      <w:r w:rsidR="001A1568">
        <w:rPr>
          <w:bCs/>
          <w:iCs/>
        </w:rPr>
        <w:t xml:space="preserve"> </w:t>
      </w:r>
      <w:proofErr w:type="gramStart"/>
      <w:r w:rsidR="001A1568">
        <w:rPr>
          <w:bCs/>
          <w:iCs/>
        </w:rPr>
        <w:t>as a result of</w:t>
      </w:r>
      <w:proofErr w:type="gramEnd"/>
      <w:r w:rsidR="001A1568">
        <w:rPr>
          <w:bCs/>
          <w:iCs/>
        </w:rPr>
        <w:t xml:space="preserve"> the </w:t>
      </w:r>
      <w:r w:rsidR="001A1568">
        <w:rPr>
          <w:lang w:val="en-US"/>
        </w:rPr>
        <w:t xml:space="preserve">discussions on harmonization with </w:t>
      </w:r>
      <w:r w:rsidR="00092467">
        <w:rPr>
          <w:lang w:val="en-US"/>
        </w:rPr>
        <w:t xml:space="preserve">Federal Motor </w:t>
      </w:r>
      <w:r w:rsidR="00CE2087">
        <w:rPr>
          <w:lang w:val="en-US"/>
        </w:rPr>
        <w:t>Vehicle Safety S</w:t>
      </w:r>
      <w:r w:rsidR="00EA0CFD">
        <w:rPr>
          <w:lang w:val="en-US"/>
        </w:rPr>
        <w:t>tandard (</w:t>
      </w:r>
      <w:r w:rsidR="001A1568">
        <w:rPr>
          <w:lang w:val="en-US"/>
        </w:rPr>
        <w:t>FMVSS</w:t>
      </w:r>
      <w:r w:rsidR="00EA0CFD">
        <w:rPr>
          <w:lang w:val="en-US"/>
        </w:rPr>
        <w:t>)</w:t>
      </w:r>
      <w:r w:rsidR="001A1568">
        <w:rPr>
          <w:lang w:val="en-US"/>
        </w:rPr>
        <w:t xml:space="preserve"> 108</w:t>
      </w:r>
      <w:r w:rsidR="00C50B47">
        <w:rPr>
          <w:lang w:val="en-US"/>
        </w:rPr>
        <w:t>,</w:t>
      </w:r>
      <w:r w:rsidR="001A1568">
        <w:rPr>
          <w:lang w:val="en-US"/>
        </w:rPr>
        <w:t xml:space="preserve"> in the </w:t>
      </w:r>
      <w:r w:rsidR="00DF5258">
        <w:rPr>
          <w:lang w:val="en-US"/>
        </w:rPr>
        <w:t>19</w:t>
      </w:r>
      <w:r w:rsidR="001A1568">
        <w:rPr>
          <w:lang w:val="en-US"/>
        </w:rPr>
        <w:t>90s.</w:t>
      </w:r>
      <w:r w:rsidR="00C50B47">
        <w:rPr>
          <w:lang w:val="en-US"/>
        </w:rPr>
        <w:t xml:space="preserve"> </w:t>
      </w:r>
      <w:r w:rsidR="00C50B47" w:rsidRPr="009C5D19">
        <w:rPr>
          <w:bCs/>
          <w:iCs/>
        </w:rPr>
        <w:t>As of today, such deletion has not generated any known safety</w:t>
      </w:r>
      <w:r w:rsidR="006B6BB2">
        <w:rPr>
          <w:bCs/>
          <w:iCs/>
        </w:rPr>
        <w:t>-</w:t>
      </w:r>
      <w:r w:rsidR="00C50B47" w:rsidRPr="009C5D19">
        <w:rPr>
          <w:bCs/>
          <w:iCs/>
        </w:rPr>
        <w:t>related negative effects.</w:t>
      </w:r>
    </w:p>
    <w:p w14:paraId="200C7C80" w14:textId="093750AA" w:rsidR="00DF6F61" w:rsidRPr="009C5D19" w:rsidRDefault="00DF6F61" w:rsidP="009C5D19">
      <w:pPr>
        <w:spacing w:after="120"/>
        <w:ind w:left="1134" w:right="1134"/>
        <w:jc w:val="both"/>
        <w:rPr>
          <w:bCs/>
          <w:iCs/>
        </w:rPr>
      </w:pPr>
      <w:r w:rsidRPr="009C5D19">
        <w:rPr>
          <w:bCs/>
          <w:iCs/>
        </w:rPr>
        <w:tab/>
      </w:r>
      <w:r w:rsidR="00B30AC2">
        <w:rPr>
          <w:bCs/>
          <w:iCs/>
        </w:rPr>
        <w:t>6.</w:t>
      </w:r>
      <w:r w:rsidR="00B30AC2">
        <w:rPr>
          <w:bCs/>
          <w:iCs/>
        </w:rPr>
        <w:tab/>
      </w:r>
      <w:r w:rsidRPr="009C5D19">
        <w:rPr>
          <w:bCs/>
          <w:iCs/>
        </w:rPr>
        <w:t xml:space="preserve">In </w:t>
      </w:r>
      <w:r w:rsidR="0058386B" w:rsidRPr="009C5D19">
        <w:rPr>
          <w:bCs/>
          <w:iCs/>
        </w:rPr>
        <w:t>para</w:t>
      </w:r>
      <w:r w:rsidR="0058386B">
        <w:rPr>
          <w:bCs/>
          <w:iCs/>
        </w:rPr>
        <w:t>graph</w:t>
      </w:r>
      <w:r w:rsidR="0058386B" w:rsidRPr="009C5D19">
        <w:rPr>
          <w:bCs/>
          <w:iCs/>
        </w:rPr>
        <w:t xml:space="preserve"> </w:t>
      </w:r>
      <w:r w:rsidRPr="009C5D19">
        <w:rPr>
          <w:bCs/>
          <w:iCs/>
        </w:rPr>
        <w:t xml:space="preserve">6.10.4.1. a new </w:t>
      </w:r>
      <w:r w:rsidR="006B6BB2">
        <w:rPr>
          <w:bCs/>
          <w:iCs/>
        </w:rPr>
        <w:t xml:space="preserve">indent </w:t>
      </w:r>
      <w:r w:rsidRPr="009C5D19">
        <w:rPr>
          <w:bCs/>
          <w:iCs/>
        </w:rPr>
        <w:t xml:space="preserve">was inserted </w:t>
      </w:r>
      <w:proofErr w:type="gramStart"/>
      <w:r w:rsidRPr="009C5D19">
        <w:rPr>
          <w:bCs/>
          <w:iCs/>
        </w:rPr>
        <w:t>in order to</w:t>
      </w:r>
      <w:proofErr w:type="gramEnd"/>
      <w:r w:rsidRPr="009C5D19">
        <w:rPr>
          <w:bCs/>
          <w:iCs/>
        </w:rPr>
        <w:t xml:space="preserve"> better describe further requirements for the two optional rear position lamps for vehicles of </w:t>
      </w:r>
      <w:r w:rsidR="00D9343A">
        <w:rPr>
          <w:bCs/>
          <w:iCs/>
        </w:rPr>
        <w:t>categories</w:t>
      </w:r>
      <w:r w:rsidR="00D9343A" w:rsidRPr="009C5D19">
        <w:rPr>
          <w:bCs/>
          <w:iCs/>
        </w:rPr>
        <w:t xml:space="preserve"> </w:t>
      </w:r>
      <w:r w:rsidRPr="009C5D19">
        <w:rPr>
          <w:bCs/>
          <w:iCs/>
        </w:rPr>
        <w:t>M</w:t>
      </w:r>
      <w:r w:rsidRPr="009C5D19">
        <w:rPr>
          <w:bCs/>
          <w:iCs/>
          <w:vertAlign w:val="subscript"/>
        </w:rPr>
        <w:t>2</w:t>
      </w:r>
      <w:r w:rsidRPr="009C5D19">
        <w:rPr>
          <w:bCs/>
          <w:iCs/>
        </w:rPr>
        <w:t>, M</w:t>
      </w:r>
      <w:r w:rsidRPr="009C5D19">
        <w:rPr>
          <w:bCs/>
          <w:iCs/>
          <w:vertAlign w:val="subscript"/>
        </w:rPr>
        <w:t>3</w:t>
      </w:r>
      <w:r w:rsidRPr="009C5D19">
        <w:rPr>
          <w:bCs/>
          <w:iCs/>
        </w:rPr>
        <w:t>, N</w:t>
      </w:r>
      <w:r w:rsidRPr="009C5D19">
        <w:rPr>
          <w:bCs/>
          <w:iCs/>
          <w:vertAlign w:val="subscript"/>
        </w:rPr>
        <w:t>2</w:t>
      </w:r>
      <w:r w:rsidRPr="009C5D19">
        <w:rPr>
          <w:bCs/>
          <w:iCs/>
        </w:rPr>
        <w:t>, N</w:t>
      </w:r>
      <w:r w:rsidRPr="009C5D19">
        <w:rPr>
          <w:bCs/>
          <w:iCs/>
          <w:vertAlign w:val="subscript"/>
        </w:rPr>
        <w:t>3</w:t>
      </w:r>
      <w:r w:rsidRPr="009C5D19">
        <w:rPr>
          <w:bCs/>
          <w:iCs/>
        </w:rPr>
        <w:t>, O</w:t>
      </w:r>
      <w:r w:rsidRPr="009C5D19">
        <w:rPr>
          <w:bCs/>
          <w:iCs/>
          <w:vertAlign w:val="subscript"/>
        </w:rPr>
        <w:t>2</w:t>
      </w:r>
      <w:r w:rsidRPr="009C5D19">
        <w:rPr>
          <w:bCs/>
          <w:iCs/>
        </w:rPr>
        <w:t>, O</w:t>
      </w:r>
      <w:r w:rsidRPr="009C5D19">
        <w:rPr>
          <w:bCs/>
          <w:iCs/>
          <w:vertAlign w:val="subscript"/>
        </w:rPr>
        <w:t>3</w:t>
      </w:r>
      <w:r w:rsidRPr="009C5D19">
        <w:rPr>
          <w:bCs/>
          <w:iCs/>
        </w:rPr>
        <w:t xml:space="preserve"> and O</w:t>
      </w:r>
      <w:r w:rsidRPr="009C5D19">
        <w:rPr>
          <w:bCs/>
          <w:iCs/>
          <w:vertAlign w:val="subscript"/>
        </w:rPr>
        <w:t>4</w:t>
      </w:r>
      <w:r w:rsidRPr="009C5D19">
        <w:rPr>
          <w:bCs/>
          <w:iCs/>
        </w:rPr>
        <w:t xml:space="preserve"> (see para</w:t>
      </w:r>
      <w:r w:rsidR="006B6BB2">
        <w:rPr>
          <w:bCs/>
          <w:iCs/>
        </w:rPr>
        <w:t>graph</w:t>
      </w:r>
      <w:r w:rsidRPr="009C5D19">
        <w:rPr>
          <w:bCs/>
          <w:iCs/>
        </w:rPr>
        <w:t xml:space="preserve"> 6.10.2.1).</w:t>
      </w:r>
    </w:p>
    <w:p w14:paraId="6CBCF2AB" w14:textId="0791B03C" w:rsidR="00F335CE" w:rsidRPr="009C5D19" w:rsidRDefault="00E72825" w:rsidP="00E72825">
      <w:pPr>
        <w:spacing w:after="120"/>
        <w:ind w:left="1134" w:right="1134"/>
        <w:jc w:val="both"/>
        <w:rPr>
          <w:bCs/>
          <w:iCs/>
        </w:rPr>
      </w:pPr>
      <w:r>
        <w:rPr>
          <w:bCs/>
          <w:iCs/>
        </w:rPr>
        <w:t>7.</w:t>
      </w:r>
      <w:r>
        <w:rPr>
          <w:bCs/>
          <w:iCs/>
        </w:rPr>
        <w:tab/>
      </w:r>
      <w:r w:rsidR="00DF6F61" w:rsidRPr="009C5D19">
        <w:rPr>
          <w:bCs/>
          <w:iCs/>
        </w:rPr>
        <w:t xml:space="preserve">With this proposal, </w:t>
      </w:r>
      <w:r w:rsidR="004C4163">
        <w:rPr>
          <w:bCs/>
          <w:iCs/>
        </w:rPr>
        <w:t xml:space="preserve">an unnecessary </w:t>
      </w:r>
      <w:r w:rsidR="00DF6F61" w:rsidRPr="009C5D19">
        <w:rPr>
          <w:bCs/>
          <w:iCs/>
        </w:rPr>
        <w:t xml:space="preserve">discrimination </w:t>
      </w:r>
      <w:r w:rsidR="009C5D19">
        <w:rPr>
          <w:bCs/>
          <w:iCs/>
        </w:rPr>
        <w:t>among</w:t>
      </w:r>
      <w:r w:rsidR="00DF6F61" w:rsidRPr="009C5D19">
        <w:rPr>
          <w:bCs/>
          <w:iCs/>
        </w:rPr>
        <w:t xml:space="preserve"> vehicle </w:t>
      </w:r>
      <w:r w:rsidR="004C4163">
        <w:rPr>
          <w:bCs/>
          <w:iCs/>
        </w:rPr>
        <w:t>categories</w:t>
      </w:r>
      <w:r w:rsidR="004C4163" w:rsidRPr="009C5D19">
        <w:rPr>
          <w:bCs/>
          <w:iCs/>
        </w:rPr>
        <w:t xml:space="preserve"> </w:t>
      </w:r>
      <w:r w:rsidR="00DF6F61" w:rsidRPr="009C5D19">
        <w:rPr>
          <w:bCs/>
          <w:iCs/>
        </w:rPr>
        <w:t>will be eliminated.</w:t>
      </w:r>
    </w:p>
    <w:p w14:paraId="76165E54" w14:textId="77777777" w:rsidR="00E933B8" w:rsidRDefault="00E933B8" w:rsidP="0077409C">
      <w:pPr>
        <w:pStyle w:val="endnotetable"/>
        <w:spacing w:before="240" w:line="240" w:lineRule="atLeast"/>
        <w:ind w:firstLine="0"/>
        <w:jc w:val="center"/>
        <w:rPr>
          <w:b/>
          <w:lang w:eastAsia="it-IT"/>
        </w:rPr>
      </w:pPr>
      <w:r w:rsidRPr="00525E6C">
        <w:rPr>
          <w:u w:val="single"/>
        </w:rPr>
        <w:tab/>
      </w:r>
      <w:r w:rsidRPr="00525E6C">
        <w:rPr>
          <w:u w:val="single"/>
        </w:rPr>
        <w:tab/>
      </w:r>
      <w:r w:rsidR="001F2B17">
        <w:rPr>
          <w:u w:val="single"/>
        </w:rPr>
        <w:tab/>
      </w:r>
      <w:r w:rsidR="00F7672D">
        <w:rPr>
          <w:u w:val="single"/>
        </w:rPr>
        <w:tab/>
      </w:r>
    </w:p>
    <w:sectPr w:rsidR="00E933B8" w:rsidSect="00CB57C1">
      <w:headerReference w:type="even" r:id="rId16"/>
      <w:headerReference w:type="default" r:id="rId17"/>
      <w:footerReference w:type="default" r:id="rId18"/>
      <w:headerReference w:type="first" r:id="rId19"/>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F5FFF" w14:textId="77777777" w:rsidR="00D75781" w:rsidRDefault="00D75781"/>
  </w:endnote>
  <w:endnote w:type="continuationSeparator" w:id="0">
    <w:p w14:paraId="79BFC88C" w14:textId="77777777" w:rsidR="00D75781" w:rsidRDefault="00D75781"/>
  </w:endnote>
  <w:endnote w:type="continuationNotice" w:id="1">
    <w:p w14:paraId="6616A374" w14:textId="77777777" w:rsidR="00D75781" w:rsidRDefault="00D75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C0FB3" w14:textId="06F2B77B"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4</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1168" w14:textId="4579AF06" w:rsidR="00E51511" w:rsidRDefault="00E51511" w:rsidP="00E51511">
    <w:pPr>
      <w:pStyle w:val="Footer"/>
    </w:pPr>
    <w:r w:rsidRPr="0027112F">
      <w:rPr>
        <w:noProof/>
        <w:lang w:val="en-US"/>
      </w:rPr>
      <w:drawing>
        <wp:anchor distT="0" distB="0" distL="114300" distR="114300" simplePos="0" relativeHeight="251659264" behindDoc="0" locked="1" layoutInCell="1" allowOverlap="1" wp14:anchorId="547156EB" wp14:editId="1B20697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3C6201" w14:textId="3C5F3773" w:rsidR="00E51511" w:rsidRPr="00E51511" w:rsidRDefault="00E51511" w:rsidP="00E51511">
    <w:pPr>
      <w:pStyle w:val="Footer"/>
      <w:ind w:right="1134"/>
      <w:rPr>
        <w:sz w:val="20"/>
      </w:rPr>
    </w:pPr>
    <w:r>
      <w:rPr>
        <w:sz w:val="20"/>
      </w:rPr>
      <w:t>GE.22-01298(E)</w:t>
    </w:r>
    <w:r>
      <w:rPr>
        <w:noProof/>
        <w:sz w:val="20"/>
      </w:rPr>
      <w:drawing>
        <wp:anchor distT="0" distB="0" distL="114300" distR="114300" simplePos="0" relativeHeight="251660288" behindDoc="0" locked="0" layoutInCell="1" allowOverlap="1" wp14:anchorId="55A1555A" wp14:editId="30A3E990">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6EB3"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1"/>
      <w:gridCol w:w="3171"/>
      <w:gridCol w:w="3197"/>
    </w:tblGrid>
    <w:tr w:rsidR="00C740F6" w:rsidRPr="002C0FEE" w14:paraId="0B566D4B" w14:textId="77777777" w:rsidTr="00732AD2">
      <w:tc>
        <w:tcPr>
          <w:tcW w:w="3346" w:type="dxa"/>
        </w:tcPr>
        <w:p w14:paraId="14B9868C" w14:textId="77777777" w:rsidR="00C740F6" w:rsidRPr="00503D4F" w:rsidRDefault="00C740F6" w:rsidP="00732AD2">
          <w:pPr>
            <w:pStyle w:val="Footer"/>
          </w:pPr>
          <w:r>
            <w:rPr>
              <w:noProof/>
              <w:lang w:val="en-US"/>
            </w:rPr>
            <w:drawing>
              <wp:inline distT="0" distB="0" distL="0" distR="0" wp14:anchorId="2333811F" wp14:editId="09ED4673">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C6B6135"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E7CF882"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0DAB9677"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4571" w14:textId="44B8ECF2"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FBDEE" w14:textId="77777777" w:rsidR="00D75781" w:rsidRPr="000B175B" w:rsidRDefault="00D75781" w:rsidP="000B175B">
      <w:pPr>
        <w:tabs>
          <w:tab w:val="right" w:pos="2155"/>
        </w:tabs>
        <w:spacing w:after="80"/>
        <w:ind w:left="680"/>
        <w:rPr>
          <w:u w:val="single"/>
        </w:rPr>
      </w:pPr>
      <w:r>
        <w:rPr>
          <w:u w:val="single"/>
        </w:rPr>
        <w:tab/>
      </w:r>
    </w:p>
  </w:footnote>
  <w:footnote w:type="continuationSeparator" w:id="0">
    <w:p w14:paraId="0005DF11" w14:textId="77777777" w:rsidR="00D75781" w:rsidRPr="00FC68B7" w:rsidRDefault="00D75781" w:rsidP="00FC68B7">
      <w:pPr>
        <w:tabs>
          <w:tab w:val="left" w:pos="2155"/>
        </w:tabs>
        <w:spacing w:after="80"/>
        <w:ind w:left="680"/>
        <w:rPr>
          <w:u w:val="single"/>
        </w:rPr>
      </w:pPr>
      <w:r>
        <w:rPr>
          <w:u w:val="single"/>
        </w:rPr>
        <w:tab/>
      </w:r>
    </w:p>
  </w:footnote>
  <w:footnote w:type="continuationNotice" w:id="1">
    <w:p w14:paraId="6F908398" w14:textId="77777777" w:rsidR="00D75781" w:rsidRDefault="00D75781"/>
  </w:footnote>
  <w:footnote w:id="2">
    <w:p w14:paraId="6EB4687D" w14:textId="4DB8D743" w:rsidR="00C740F6" w:rsidRPr="00706101" w:rsidRDefault="00C740F6" w:rsidP="00FA2F4E">
      <w:pPr>
        <w:pStyle w:val="FootnoteText"/>
      </w:pPr>
      <w:r w:rsidRPr="00A90EA8">
        <w:tab/>
      </w:r>
      <w:r w:rsidRPr="00FA2F4E">
        <w:rPr>
          <w:rStyle w:val="FootnoteReference"/>
          <w:sz w:val="20"/>
          <w:lang w:val="en-US"/>
        </w:rPr>
        <w:t>*</w:t>
      </w:r>
      <w:r w:rsidRPr="00FA2F4E">
        <w:rPr>
          <w:sz w:val="20"/>
          <w:lang w:val="en-US"/>
        </w:rPr>
        <w:tab/>
      </w:r>
      <w:r w:rsidR="000939AD">
        <w:rPr>
          <w:szCs w:val="18"/>
          <w:lang w:val="en-US"/>
        </w:rPr>
        <w:t xml:space="preserve">In accordance with the </w:t>
      </w:r>
      <w:proofErr w:type="spellStart"/>
      <w:r w:rsidR="000939AD">
        <w:rPr>
          <w:szCs w:val="18"/>
          <w:lang w:val="en-US"/>
        </w:rPr>
        <w:t>programme</w:t>
      </w:r>
      <w:proofErr w:type="spellEnd"/>
      <w:r w:rsidR="000939AD">
        <w:rPr>
          <w:szCs w:val="18"/>
          <w:lang w:val="en-US"/>
        </w:rPr>
        <w:t xml:space="preserve"> of work of the Inland Transport Committee for 2022 as outlined in proposed </w:t>
      </w:r>
      <w:proofErr w:type="spellStart"/>
      <w:r w:rsidR="000939AD">
        <w:rPr>
          <w:szCs w:val="18"/>
          <w:lang w:val="en-US"/>
        </w:rPr>
        <w:t>programme</w:t>
      </w:r>
      <w:proofErr w:type="spellEnd"/>
      <w:r w:rsidR="000939AD">
        <w:rPr>
          <w:szCs w:val="18"/>
          <w:lang w:val="en-US"/>
        </w:rPr>
        <w:t xml:space="preserve"> budget for 2022 (A/76/6 (Sect.20), para 20.76), the World Forum will develop, </w:t>
      </w:r>
      <w:proofErr w:type="gramStart"/>
      <w:r w:rsidR="000939AD">
        <w:rPr>
          <w:szCs w:val="18"/>
          <w:lang w:val="en-US"/>
        </w:rPr>
        <w:t>harmonize</w:t>
      </w:r>
      <w:proofErr w:type="gramEnd"/>
      <w:r w:rsidR="000939AD">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958A" w14:textId="1994057E" w:rsidR="00C740F6" w:rsidRPr="006C395D" w:rsidRDefault="00C740F6" w:rsidP="00F80C4F">
    <w:pPr>
      <w:pStyle w:val="Header"/>
    </w:pPr>
    <w:r w:rsidRPr="006D2FE1">
      <w:t>ECE/TRANS/WP.29/GRE/20</w:t>
    </w:r>
    <w:r w:rsidR="00653086" w:rsidRPr="006D2FE1">
      <w:t>2</w:t>
    </w:r>
    <w:r w:rsidR="006B7901">
      <w:t>2</w:t>
    </w:r>
    <w:r w:rsidRPr="006D2FE1">
      <w:t>/</w:t>
    </w:r>
    <w:r w:rsidR="00652A9B">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3277" w14:textId="602FC72B" w:rsidR="00C740F6" w:rsidRPr="006C395D" w:rsidRDefault="00C740F6" w:rsidP="005957A4">
    <w:pPr>
      <w:pStyle w:val="Header"/>
      <w:jc w:val="right"/>
    </w:pPr>
    <w:r w:rsidRPr="006D2FE1">
      <w:t>ECE/TRANS/WP.29/GRE/20</w:t>
    </w:r>
    <w:r w:rsidR="001A13D4" w:rsidRPr="006D2FE1">
      <w:t>2</w:t>
    </w:r>
    <w:r w:rsidR="006B7901">
      <w:t>2</w:t>
    </w:r>
    <w:r w:rsidRPr="006D2FE1">
      <w:t>/</w:t>
    </w:r>
    <w:r w:rsidR="00652A9B">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E639B"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3"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5400C0"/>
    <w:multiLevelType w:val="hybridMultilevel"/>
    <w:tmpl w:val="D3249222"/>
    <w:lvl w:ilvl="0" w:tplc="20D4AA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3A57516F"/>
    <w:multiLevelType w:val="hybridMultilevel"/>
    <w:tmpl w:val="D2ACD12A"/>
    <w:lvl w:ilvl="0" w:tplc="C4B871DE">
      <w:start w:val="6"/>
      <w:numFmt w:val="bullet"/>
      <w:lvlText w:val="-"/>
      <w:lvlJc w:val="left"/>
      <w:pPr>
        <w:ind w:left="2628" w:hanging="360"/>
      </w:pPr>
      <w:rPr>
        <w:rFonts w:ascii="Times New Roman" w:eastAsia="MS Mincho" w:hAnsi="Times New Roman" w:cs="Times New Roman"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4" w15:restartNumberingAfterBreak="0">
    <w:nsid w:val="3C1417EA"/>
    <w:multiLevelType w:val="hybridMultilevel"/>
    <w:tmpl w:val="41DE37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26"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24"/>
  </w:num>
  <w:num w:numId="3">
    <w:abstractNumId w:val="16"/>
  </w:num>
  <w:num w:numId="4">
    <w:abstractNumId w:val="22"/>
  </w:num>
  <w:num w:numId="5">
    <w:abstractNumId w:val="23"/>
  </w:num>
  <w:num w:numId="6">
    <w:abstractNumId w:val="5"/>
  </w:num>
  <w:num w:numId="7">
    <w:abstractNumId w:val="1"/>
  </w:num>
  <w:num w:numId="8">
    <w:abstractNumId w:val="20"/>
  </w:num>
  <w:num w:numId="9">
    <w:abstractNumId w:val="10"/>
  </w:num>
  <w:num w:numId="10">
    <w:abstractNumId w:val="11"/>
  </w:num>
  <w:num w:numId="11">
    <w:abstractNumId w:val="9"/>
  </w:num>
  <w:num w:numId="12">
    <w:abstractNumId w:val="21"/>
  </w:num>
  <w:num w:numId="13">
    <w:abstractNumId w:val="3"/>
  </w:num>
  <w:num w:numId="14">
    <w:abstractNumId w:val="15"/>
  </w:num>
  <w:num w:numId="15">
    <w:abstractNumId w:val="8"/>
  </w:num>
  <w:num w:numId="16">
    <w:abstractNumId w:val="26"/>
  </w:num>
  <w:num w:numId="17">
    <w:abstractNumId w:val="2"/>
  </w:num>
  <w:num w:numId="18">
    <w:abstractNumId w:val="4"/>
  </w:num>
  <w:num w:numId="19">
    <w:abstractNumId w:val="17"/>
  </w:num>
  <w:num w:numId="20">
    <w:abstractNumId w:val="7"/>
  </w:num>
  <w:num w:numId="21">
    <w:abstractNumId w:val="19"/>
  </w:num>
  <w:num w:numId="22">
    <w:abstractNumId w:val="28"/>
  </w:num>
  <w:num w:numId="23">
    <w:abstractNumId w:val="27"/>
  </w:num>
  <w:num w:numId="24">
    <w:abstractNumId w:val="18"/>
  </w:num>
  <w:num w:numId="25">
    <w:abstractNumId w:val="12"/>
  </w:num>
  <w:num w:numId="26">
    <w:abstractNumId w:val="25"/>
  </w:num>
  <w:num w:numId="27">
    <w:abstractNumId w:val="6"/>
  </w:num>
  <w:num w:numId="28">
    <w:abstractNumId w:val="13"/>
  </w:num>
  <w:num w:numId="2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21"/>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402B0"/>
    <w:rsid w:val="0004080B"/>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0FE8"/>
    <w:rsid w:val="000519A2"/>
    <w:rsid w:val="000521C3"/>
    <w:rsid w:val="000524C0"/>
    <w:rsid w:val="00052645"/>
    <w:rsid w:val="0005266A"/>
    <w:rsid w:val="000526AB"/>
    <w:rsid w:val="00052700"/>
    <w:rsid w:val="00053850"/>
    <w:rsid w:val="00053C91"/>
    <w:rsid w:val="0005447A"/>
    <w:rsid w:val="00054621"/>
    <w:rsid w:val="00054649"/>
    <w:rsid w:val="00054976"/>
    <w:rsid w:val="000554E4"/>
    <w:rsid w:val="0005586D"/>
    <w:rsid w:val="00056E63"/>
    <w:rsid w:val="000573F3"/>
    <w:rsid w:val="0005759E"/>
    <w:rsid w:val="000607E8"/>
    <w:rsid w:val="00060DE2"/>
    <w:rsid w:val="0006123D"/>
    <w:rsid w:val="00061C6C"/>
    <w:rsid w:val="000637DA"/>
    <w:rsid w:val="00065074"/>
    <w:rsid w:val="0006558E"/>
    <w:rsid w:val="00065CE7"/>
    <w:rsid w:val="00065F62"/>
    <w:rsid w:val="00067223"/>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467"/>
    <w:rsid w:val="00092FF9"/>
    <w:rsid w:val="000931C0"/>
    <w:rsid w:val="0009359F"/>
    <w:rsid w:val="0009389D"/>
    <w:rsid w:val="000939AD"/>
    <w:rsid w:val="00093AB3"/>
    <w:rsid w:val="00093E34"/>
    <w:rsid w:val="00093E6D"/>
    <w:rsid w:val="000941F9"/>
    <w:rsid w:val="00094228"/>
    <w:rsid w:val="00094AF7"/>
    <w:rsid w:val="00094B73"/>
    <w:rsid w:val="00095164"/>
    <w:rsid w:val="000954C6"/>
    <w:rsid w:val="000960D4"/>
    <w:rsid w:val="000977A6"/>
    <w:rsid w:val="000A1CF3"/>
    <w:rsid w:val="000A298B"/>
    <w:rsid w:val="000A418A"/>
    <w:rsid w:val="000A4325"/>
    <w:rsid w:val="000A4AF9"/>
    <w:rsid w:val="000A5209"/>
    <w:rsid w:val="000A556D"/>
    <w:rsid w:val="000A6F83"/>
    <w:rsid w:val="000A6FA7"/>
    <w:rsid w:val="000A764B"/>
    <w:rsid w:val="000A77F4"/>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09E6"/>
    <w:rsid w:val="000C1E7E"/>
    <w:rsid w:val="000C23E7"/>
    <w:rsid w:val="000C2AA5"/>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5678"/>
    <w:rsid w:val="000F5AAC"/>
    <w:rsid w:val="000F5B32"/>
    <w:rsid w:val="000F5CAF"/>
    <w:rsid w:val="000F6EFA"/>
    <w:rsid w:val="000F748A"/>
    <w:rsid w:val="000F75CB"/>
    <w:rsid w:val="000F77D1"/>
    <w:rsid w:val="00100534"/>
    <w:rsid w:val="00100593"/>
    <w:rsid w:val="00100B11"/>
    <w:rsid w:val="00100E8C"/>
    <w:rsid w:val="001013F1"/>
    <w:rsid w:val="00101A21"/>
    <w:rsid w:val="00101D72"/>
    <w:rsid w:val="00102DAE"/>
    <w:rsid w:val="00103024"/>
    <w:rsid w:val="00104140"/>
    <w:rsid w:val="001045A4"/>
    <w:rsid w:val="00104C14"/>
    <w:rsid w:val="00104D7C"/>
    <w:rsid w:val="00104FF8"/>
    <w:rsid w:val="001053BC"/>
    <w:rsid w:val="00105554"/>
    <w:rsid w:val="0010567B"/>
    <w:rsid w:val="001064C9"/>
    <w:rsid w:val="00106610"/>
    <w:rsid w:val="001070CF"/>
    <w:rsid w:val="00107F70"/>
    <w:rsid w:val="00107FE0"/>
    <w:rsid w:val="00110185"/>
    <w:rsid w:val="00111143"/>
    <w:rsid w:val="0011341A"/>
    <w:rsid w:val="00114856"/>
    <w:rsid w:val="001149F1"/>
    <w:rsid w:val="00115EEA"/>
    <w:rsid w:val="00116746"/>
    <w:rsid w:val="00116F76"/>
    <w:rsid w:val="00117117"/>
    <w:rsid w:val="0011717C"/>
    <w:rsid w:val="00117C9A"/>
    <w:rsid w:val="00120AAB"/>
    <w:rsid w:val="00121333"/>
    <w:rsid w:val="001216D7"/>
    <w:rsid w:val="00121FBD"/>
    <w:rsid w:val="001220B8"/>
    <w:rsid w:val="00123AE3"/>
    <w:rsid w:val="00123CAF"/>
    <w:rsid w:val="0012494D"/>
    <w:rsid w:val="00125F47"/>
    <w:rsid w:val="00127252"/>
    <w:rsid w:val="001313A7"/>
    <w:rsid w:val="00131A95"/>
    <w:rsid w:val="00131BA5"/>
    <w:rsid w:val="0013209B"/>
    <w:rsid w:val="001323A0"/>
    <w:rsid w:val="00132480"/>
    <w:rsid w:val="00132564"/>
    <w:rsid w:val="0013325C"/>
    <w:rsid w:val="001339E1"/>
    <w:rsid w:val="00133D49"/>
    <w:rsid w:val="00133D6D"/>
    <w:rsid w:val="00134F58"/>
    <w:rsid w:val="00136134"/>
    <w:rsid w:val="00136B25"/>
    <w:rsid w:val="0013745B"/>
    <w:rsid w:val="001403B9"/>
    <w:rsid w:val="0014063D"/>
    <w:rsid w:val="0014258C"/>
    <w:rsid w:val="00143ACB"/>
    <w:rsid w:val="00143CEA"/>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A98"/>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6EF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780"/>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13D4"/>
    <w:rsid w:val="001A1568"/>
    <w:rsid w:val="001A2058"/>
    <w:rsid w:val="001A2084"/>
    <w:rsid w:val="001A2FE5"/>
    <w:rsid w:val="001A3310"/>
    <w:rsid w:val="001A3F39"/>
    <w:rsid w:val="001A3FAC"/>
    <w:rsid w:val="001A4DBF"/>
    <w:rsid w:val="001A6300"/>
    <w:rsid w:val="001A66F9"/>
    <w:rsid w:val="001A6EF7"/>
    <w:rsid w:val="001A7286"/>
    <w:rsid w:val="001A7C15"/>
    <w:rsid w:val="001B1CA1"/>
    <w:rsid w:val="001B1E7D"/>
    <w:rsid w:val="001B1EB3"/>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6C"/>
    <w:rsid w:val="001E1A91"/>
    <w:rsid w:val="001E2152"/>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AC"/>
    <w:rsid w:val="002078D4"/>
    <w:rsid w:val="00210B0F"/>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0A1"/>
    <w:rsid w:val="0022356E"/>
    <w:rsid w:val="00223D61"/>
    <w:rsid w:val="00224C65"/>
    <w:rsid w:val="0022516A"/>
    <w:rsid w:val="00225963"/>
    <w:rsid w:val="00225C76"/>
    <w:rsid w:val="002267AA"/>
    <w:rsid w:val="002279E1"/>
    <w:rsid w:val="00227A64"/>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3EE4"/>
    <w:rsid w:val="0024478F"/>
    <w:rsid w:val="00245869"/>
    <w:rsid w:val="002458C2"/>
    <w:rsid w:val="00245900"/>
    <w:rsid w:val="00245DFC"/>
    <w:rsid w:val="00246AF6"/>
    <w:rsid w:val="00250970"/>
    <w:rsid w:val="00251539"/>
    <w:rsid w:val="00251E7E"/>
    <w:rsid w:val="00252983"/>
    <w:rsid w:val="00252AB6"/>
    <w:rsid w:val="00252BCB"/>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0BA"/>
    <w:rsid w:val="00272836"/>
    <w:rsid w:val="002738B6"/>
    <w:rsid w:val="00274428"/>
    <w:rsid w:val="00274A65"/>
    <w:rsid w:val="00274AC6"/>
    <w:rsid w:val="00274D01"/>
    <w:rsid w:val="00274FDE"/>
    <w:rsid w:val="002754BD"/>
    <w:rsid w:val="00275E6E"/>
    <w:rsid w:val="00275F0D"/>
    <w:rsid w:val="0027607D"/>
    <w:rsid w:val="00276E70"/>
    <w:rsid w:val="00277138"/>
    <w:rsid w:val="002775EE"/>
    <w:rsid w:val="00277D81"/>
    <w:rsid w:val="00277F3A"/>
    <w:rsid w:val="002800E1"/>
    <w:rsid w:val="00280433"/>
    <w:rsid w:val="00280D2F"/>
    <w:rsid w:val="002810BF"/>
    <w:rsid w:val="002813E0"/>
    <w:rsid w:val="002825D3"/>
    <w:rsid w:val="00282ABB"/>
    <w:rsid w:val="002832D7"/>
    <w:rsid w:val="00283796"/>
    <w:rsid w:val="00283A0C"/>
    <w:rsid w:val="00284380"/>
    <w:rsid w:val="00285303"/>
    <w:rsid w:val="00285BFA"/>
    <w:rsid w:val="00285C0C"/>
    <w:rsid w:val="00286840"/>
    <w:rsid w:val="002876F7"/>
    <w:rsid w:val="00287B1A"/>
    <w:rsid w:val="002904B8"/>
    <w:rsid w:val="00290E19"/>
    <w:rsid w:val="00290F1F"/>
    <w:rsid w:val="00291F98"/>
    <w:rsid w:val="002923AE"/>
    <w:rsid w:val="00292F2A"/>
    <w:rsid w:val="0029442D"/>
    <w:rsid w:val="00294B41"/>
    <w:rsid w:val="00294E33"/>
    <w:rsid w:val="002954E1"/>
    <w:rsid w:val="00295F2E"/>
    <w:rsid w:val="00296B9D"/>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1289"/>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84A"/>
    <w:rsid w:val="002B79AE"/>
    <w:rsid w:val="002C04AD"/>
    <w:rsid w:val="002C068F"/>
    <w:rsid w:val="002C0B7A"/>
    <w:rsid w:val="002C0C52"/>
    <w:rsid w:val="002C11AB"/>
    <w:rsid w:val="002C148E"/>
    <w:rsid w:val="002C27BB"/>
    <w:rsid w:val="002C2C34"/>
    <w:rsid w:val="002C4714"/>
    <w:rsid w:val="002C4A7C"/>
    <w:rsid w:val="002C4CCA"/>
    <w:rsid w:val="002C4DE6"/>
    <w:rsid w:val="002C5735"/>
    <w:rsid w:val="002C5A7A"/>
    <w:rsid w:val="002C5E6D"/>
    <w:rsid w:val="002C6485"/>
    <w:rsid w:val="002C6E1C"/>
    <w:rsid w:val="002C701E"/>
    <w:rsid w:val="002C7DF7"/>
    <w:rsid w:val="002D0C35"/>
    <w:rsid w:val="002D1A7A"/>
    <w:rsid w:val="002D1D21"/>
    <w:rsid w:val="002D1FA8"/>
    <w:rsid w:val="002D2F1B"/>
    <w:rsid w:val="002D3223"/>
    <w:rsid w:val="002D329C"/>
    <w:rsid w:val="002D47B4"/>
    <w:rsid w:val="002D4AC5"/>
    <w:rsid w:val="002D5C40"/>
    <w:rsid w:val="002D5FEB"/>
    <w:rsid w:val="002D6390"/>
    <w:rsid w:val="002D6711"/>
    <w:rsid w:val="002D72E7"/>
    <w:rsid w:val="002D7A39"/>
    <w:rsid w:val="002E0ECA"/>
    <w:rsid w:val="002E0F54"/>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270"/>
    <w:rsid w:val="002F4907"/>
    <w:rsid w:val="002F4E9C"/>
    <w:rsid w:val="002F5B02"/>
    <w:rsid w:val="002F6CC1"/>
    <w:rsid w:val="002F6D4B"/>
    <w:rsid w:val="002F6D91"/>
    <w:rsid w:val="002F6E64"/>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0DF"/>
    <w:rsid w:val="00307ED1"/>
    <w:rsid w:val="003102EB"/>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29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24E1"/>
    <w:rsid w:val="0035448A"/>
    <w:rsid w:val="0035455C"/>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186"/>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6E5"/>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72E"/>
    <w:rsid w:val="003A4927"/>
    <w:rsid w:val="003A4F9F"/>
    <w:rsid w:val="003A51C5"/>
    <w:rsid w:val="003A5E14"/>
    <w:rsid w:val="003A61F4"/>
    <w:rsid w:val="003A79D6"/>
    <w:rsid w:val="003A7B18"/>
    <w:rsid w:val="003B01EA"/>
    <w:rsid w:val="003B0FB3"/>
    <w:rsid w:val="003B2AB5"/>
    <w:rsid w:val="003B4326"/>
    <w:rsid w:val="003B4880"/>
    <w:rsid w:val="003B528A"/>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C7CD7"/>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D7E9C"/>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4949"/>
    <w:rsid w:val="003F4BF5"/>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606"/>
    <w:rsid w:val="0040576B"/>
    <w:rsid w:val="00405941"/>
    <w:rsid w:val="00406906"/>
    <w:rsid w:val="00407784"/>
    <w:rsid w:val="004114E7"/>
    <w:rsid w:val="004118D2"/>
    <w:rsid w:val="00411F1B"/>
    <w:rsid w:val="00412D3F"/>
    <w:rsid w:val="00412DA5"/>
    <w:rsid w:val="00413AAC"/>
    <w:rsid w:val="00413C4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282F"/>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D59"/>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5E24"/>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2FC"/>
    <w:rsid w:val="00496670"/>
    <w:rsid w:val="00496E16"/>
    <w:rsid w:val="00497763"/>
    <w:rsid w:val="00497FCF"/>
    <w:rsid w:val="004A0CAB"/>
    <w:rsid w:val="004A0E38"/>
    <w:rsid w:val="004A13CA"/>
    <w:rsid w:val="004A1C0A"/>
    <w:rsid w:val="004A1DE5"/>
    <w:rsid w:val="004A2653"/>
    <w:rsid w:val="004A276D"/>
    <w:rsid w:val="004A357C"/>
    <w:rsid w:val="004A366C"/>
    <w:rsid w:val="004A41CA"/>
    <w:rsid w:val="004A4200"/>
    <w:rsid w:val="004A4FFB"/>
    <w:rsid w:val="004A5734"/>
    <w:rsid w:val="004A58F0"/>
    <w:rsid w:val="004A5A08"/>
    <w:rsid w:val="004A6494"/>
    <w:rsid w:val="004A68E9"/>
    <w:rsid w:val="004A6DAE"/>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4AB"/>
    <w:rsid w:val="004C0640"/>
    <w:rsid w:val="004C104B"/>
    <w:rsid w:val="004C10AA"/>
    <w:rsid w:val="004C18AC"/>
    <w:rsid w:val="004C3556"/>
    <w:rsid w:val="004C4163"/>
    <w:rsid w:val="004C551C"/>
    <w:rsid w:val="004C5639"/>
    <w:rsid w:val="004C5693"/>
    <w:rsid w:val="004C6513"/>
    <w:rsid w:val="004C6F51"/>
    <w:rsid w:val="004D01C7"/>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52E5"/>
    <w:rsid w:val="004E59B9"/>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1826"/>
    <w:rsid w:val="00503228"/>
    <w:rsid w:val="00503501"/>
    <w:rsid w:val="005044A9"/>
    <w:rsid w:val="00505384"/>
    <w:rsid w:val="0050633E"/>
    <w:rsid w:val="005065AF"/>
    <w:rsid w:val="005067BB"/>
    <w:rsid w:val="00506A25"/>
    <w:rsid w:val="00506F56"/>
    <w:rsid w:val="0050702C"/>
    <w:rsid w:val="00510ED7"/>
    <w:rsid w:val="00511475"/>
    <w:rsid w:val="00512D17"/>
    <w:rsid w:val="005137EC"/>
    <w:rsid w:val="005141C8"/>
    <w:rsid w:val="00515925"/>
    <w:rsid w:val="00515AAA"/>
    <w:rsid w:val="0051677E"/>
    <w:rsid w:val="00516F99"/>
    <w:rsid w:val="005178DF"/>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78B"/>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3753F"/>
    <w:rsid w:val="0054131F"/>
    <w:rsid w:val="005414A2"/>
    <w:rsid w:val="0054165C"/>
    <w:rsid w:val="00541922"/>
    <w:rsid w:val="00541C0D"/>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142"/>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4D2"/>
    <w:rsid w:val="00577F69"/>
    <w:rsid w:val="00580186"/>
    <w:rsid w:val="00580A39"/>
    <w:rsid w:val="00582003"/>
    <w:rsid w:val="00582BD5"/>
    <w:rsid w:val="0058386B"/>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1AB"/>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C6FA6"/>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263C"/>
    <w:rsid w:val="006032EC"/>
    <w:rsid w:val="0060366F"/>
    <w:rsid w:val="00603A7C"/>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CEA"/>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8F4"/>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2A9B"/>
    <w:rsid w:val="00653086"/>
    <w:rsid w:val="0065343B"/>
    <w:rsid w:val="00653F63"/>
    <w:rsid w:val="0065545C"/>
    <w:rsid w:val="00655780"/>
    <w:rsid w:val="0065603A"/>
    <w:rsid w:val="00661E6F"/>
    <w:rsid w:val="006624FC"/>
    <w:rsid w:val="0066260B"/>
    <w:rsid w:val="0066271F"/>
    <w:rsid w:val="006629BD"/>
    <w:rsid w:val="0066452E"/>
    <w:rsid w:val="00664860"/>
    <w:rsid w:val="00664CBD"/>
    <w:rsid w:val="00664D80"/>
    <w:rsid w:val="00665579"/>
    <w:rsid w:val="00665595"/>
    <w:rsid w:val="0066689D"/>
    <w:rsid w:val="00666CBE"/>
    <w:rsid w:val="006670A1"/>
    <w:rsid w:val="006672AB"/>
    <w:rsid w:val="0067061D"/>
    <w:rsid w:val="00670A2B"/>
    <w:rsid w:val="00671DC5"/>
    <w:rsid w:val="00671EBF"/>
    <w:rsid w:val="0067202C"/>
    <w:rsid w:val="006743E6"/>
    <w:rsid w:val="006748E5"/>
    <w:rsid w:val="006748FD"/>
    <w:rsid w:val="0067544C"/>
    <w:rsid w:val="006756A6"/>
    <w:rsid w:val="00675A14"/>
    <w:rsid w:val="00675DBE"/>
    <w:rsid w:val="006767BF"/>
    <w:rsid w:val="00676F89"/>
    <w:rsid w:val="006773FC"/>
    <w:rsid w:val="00677B53"/>
    <w:rsid w:val="006809E9"/>
    <w:rsid w:val="006815C1"/>
    <w:rsid w:val="00681C44"/>
    <w:rsid w:val="00682395"/>
    <w:rsid w:val="00682662"/>
    <w:rsid w:val="00683364"/>
    <w:rsid w:val="0068337B"/>
    <w:rsid w:val="00683383"/>
    <w:rsid w:val="00683445"/>
    <w:rsid w:val="00684C34"/>
    <w:rsid w:val="006850FC"/>
    <w:rsid w:val="0068532E"/>
    <w:rsid w:val="00685508"/>
    <w:rsid w:val="00685C6E"/>
    <w:rsid w:val="00687099"/>
    <w:rsid w:val="00687893"/>
    <w:rsid w:val="00690AB2"/>
    <w:rsid w:val="00690C05"/>
    <w:rsid w:val="006926E8"/>
    <w:rsid w:val="00692DE9"/>
    <w:rsid w:val="00693EC9"/>
    <w:rsid w:val="00694005"/>
    <w:rsid w:val="0069539D"/>
    <w:rsid w:val="006954F3"/>
    <w:rsid w:val="006959AD"/>
    <w:rsid w:val="00695E90"/>
    <w:rsid w:val="0069602D"/>
    <w:rsid w:val="00696776"/>
    <w:rsid w:val="00697388"/>
    <w:rsid w:val="006976E5"/>
    <w:rsid w:val="006A0231"/>
    <w:rsid w:val="006A07BA"/>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75E"/>
    <w:rsid w:val="006B09EE"/>
    <w:rsid w:val="006B1DC1"/>
    <w:rsid w:val="006B295C"/>
    <w:rsid w:val="006B3BAA"/>
    <w:rsid w:val="006B3BC0"/>
    <w:rsid w:val="006B3E82"/>
    <w:rsid w:val="006B426F"/>
    <w:rsid w:val="006B5A40"/>
    <w:rsid w:val="006B5EB9"/>
    <w:rsid w:val="006B5F39"/>
    <w:rsid w:val="006B6BB2"/>
    <w:rsid w:val="006B6D99"/>
    <w:rsid w:val="006B7036"/>
    <w:rsid w:val="006B7901"/>
    <w:rsid w:val="006B7A22"/>
    <w:rsid w:val="006B7BA0"/>
    <w:rsid w:val="006C0979"/>
    <w:rsid w:val="006C09C2"/>
    <w:rsid w:val="006C17D5"/>
    <w:rsid w:val="006C2466"/>
    <w:rsid w:val="006C2666"/>
    <w:rsid w:val="006C2BCF"/>
    <w:rsid w:val="006C3668"/>
    <w:rsid w:val="006C395D"/>
    <w:rsid w:val="006C3F2A"/>
    <w:rsid w:val="006C507B"/>
    <w:rsid w:val="006C5266"/>
    <w:rsid w:val="006C5E27"/>
    <w:rsid w:val="006C63D0"/>
    <w:rsid w:val="006C6B53"/>
    <w:rsid w:val="006C6EC4"/>
    <w:rsid w:val="006C77F5"/>
    <w:rsid w:val="006D245F"/>
    <w:rsid w:val="006D24AD"/>
    <w:rsid w:val="006D2875"/>
    <w:rsid w:val="006D28EE"/>
    <w:rsid w:val="006D2D5B"/>
    <w:rsid w:val="006D2FE1"/>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396"/>
    <w:rsid w:val="006E6A13"/>
    <w:rsid w:val="006E6C0D"/>
    <w:rsid w:val="006E6D3C"/>
    <w:rsid w:val="006E6DE8"/>
    <w:rsid w:val="006E7551"/>
    <w:rsid w:val="006F18E9"/>
    <w:rsid w:val="006F40C3"/>
    <w:rsid w:val="006F4B0C"/>
    <w:rsid w:val="006F4E0B"/>
    <w:rsid w:val="006F4F6B"/>
    <w:rsid w:val="006F51FB"/>
    <w:rsid w:val="006F522D"/>
    <w:rsid w:val="006F5269"/>
    <w:rsid w:val="006F57CD"/>
    <w:rsid w:val="006F5CC9"/>
    <w:rsid w:val="006F664B"/>
    <w:rsid w:val="006F6CE9"/>
    <w:rsid w:val="006F7B93"/>
    <w:rsid w:val="006F7C51"/>
    <w:rsid w:val="00700845"/>
    <w:rsid w:val="00700C03"/>
    <w:rsid w:val="00701152"/>
    <w:rsid w:val="00701C3E"/>
    <w:rsid w:val="0070272D"/>
    <w:rsid w:val="007035A8"/>
    <w:rsid w:val="00703DE2"/>
    <w:rsid w:val="0070413F"/>
    <w:rsid w:val="00704341"/>
    <w:rsid w:val="00704497"/>
    <w:rsid w:val="00705AC8"/>
    <w:rsid w:val="00707424"/>
    <w:rsid w:val="007078E9"/>
    <w:rsid w:val="00707AF1"/>
    <w:rsid w:val="00707C07"/>
    <w:rsid w:val="00707CB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BA4"/>
    <w:rsid w:val="00721C14"/>
    <w:rsid w:val="00721E0A"/>
    <w:rsid w:val="007228B9"/>
    <w:rsid w:val="00722CB8"/>
    <w:rsid w:val="00723FC0"/>
    <w:rsid w:val="0072410C"/>
    <w:rsid w:val="00724232"/>
    <w:rsid w:val="00724D6C"/>
    <w:rsid w:val="0072632A"/>
    <w:rsid w:val="00726B76"/>
    <w:rsid w:val="00726C1A"/>
    <w:rsid w:val="00726D1B"/>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E6D"/>
    <w:rsid w:val="0074459E"/>
    <w:rsid w:val="00744DDC"/>
    <w:rsid w:val="00745285"/>
    <w:rsid w:val="00745AD0"/>
    <w:rsid w:val="007463B3"/>
    <w:rsid w:val="00746B17"/>
    <w:rsid w:val="00747DA6"/>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38C6"/>
    <w:rsid w:val="007641B8"/>
    <w:rsid w:val="007641F2"/>
    <w:rsid w:val="00764A26"/>
    <w:rsid w:val="007654CA"/>
    <w:rsid w:val="007656C6"/>
    <w:rsid w:val="00765D95"/>
    <w:rsid w:val="00766D0C"/>
    <w:rsid w:val="0077045C"/>
    <w:rsid w:val="0077070E"/>
    <w:rsid w:val="00770FB1"/>
    <w:rsid w:val="007714EA"/>
    <w:rsid w:val="00772451"/>
    <w:rsid w:val="00772821"/>
    <w:rsid w:val="0077290F"/>
    <w:rsid w:val="00772A4F"/>
    <w:rsid w:val="00772D55"/>
    <w:rsid w:val="00773503"/>
    <w:rsid w:val="0077409C"/>
    <w:rsid w:val="007741F7"/>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3A1"/>
    <w:rsid w:val="007A496C"/>
    <w:rsid w:val="007A5641"/>
    <w:rsid w:val="007A5835"/>
    <w:rsid w:val="007A5DB4"/>
    <w:rsid w:val="007A63DF"/>
    <w:rsid w:val="007A6775"/>
    <w:rsid w:val="007A6D49"/>
    <w:rsid w:val="007A6FCA"/>
    <w:rsid w:val="007B01AA"/>
    <w:rsid w:val="007B15F6"/>
    <w:rsid w:val="007B166F"/>
    <w:rsid w:val="007B1B2F"/>
    <w:rsid w:val="007B3582"/>
    <w:rsid w:val="007B3BA2"/>
    <w:rsid w:val="007B3C2C"/>
    <w:rsid w:val="007B4B02"/>
    <w:rsid w:val="007B4C72"/>
    <w:rsid w:val="007B57EE"/>
    <w:rsid w:val="007B5898"/>
    <w:rsid w:val="007B5960"/>
    <w:rsid w:val="007B6325"/>
    <w:rsid w:val="007B6800"/>
    <w:rsid w:val="007B6BA5"/>
    <w:rsid w:val="007C0267"/>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54DA"/>
    <w:rsid w:val="007D633B"/>
    <w:rsid w:val="007D66C6"/>
    <w:rsid w:val="007D747C"/>
    <w:rsid w:val="007E0651"/>
    <w:rsid w:val="007E1056"/>
    <w:rsid w:val="007E1267"/>
    <w:rsid w:val="007E13DF"/>
    <w:rsid w:val="007E1680"/>
    <w:rsid w:val="007E1844"/>
    <w:rsid w:val="007E2169"/>
    <w:rsid w:val="007E23C0"/>
    <w:rsid w:val="007E24EC"/>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281E"/>
    <w:rsid w:val="007F3BA5"/>
    <w:rsid w:val="007F41F7"/>
    <w:rsid w:val="007F561B"/>
    <w:rsid w:val="007F601B"/>
    <w:rsid w:val="007F6611"/>
    <w:rsid w:val="007F6AF0"/>
    <w:rsid w:val="00800E01"/>
    <w:rsid w:val="00800FFD"/>
    <w:rsid w:val="008017DB"/>
    <w:rsid w:val="00802147"/>
    <w:rsid w:val="00802BAA"/>
    <w:rsid w:val="00803CBD"/>
    <w:rsid w:val="00803CFE"/>
    <w:rsid w:val="008042C3"/>
    <w:rsid w:val="00806003"/>
    <w:rsid w:val="008062A4"/>
    <w:rsid w:val="00806CCF"/>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019"/>
    <w:rsid w:val="008175E9"/>
    <w:rsid w:val="0081765E"/>
    <w:rsid w:val="00817879"/>
    <w:rsid w:val="008202FA"/>
    <w:rsid w:val="00820F00"/>
    <w:rsid w:val="00820FF1"/>
    <w:rsid w:val="008218E4"/>
    <w:rsid w:val="00822087"/>
    <w:rsid w:val="00822231"/>
    <w:rsid w:val="00822F65"/>
    <w:rsid w:val="00823F20"/>
    <w:rsid w:val="008240A3"/>
    <w:rsid w:val="008242D7"/>
    <w:rsid w:val="008244E6"/>
    <w:rsid w:val="00824B59"/>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BFE"/>
    <w:rsid w:val="008541AC"/>
    <w:rsid w:val="00854C89"/>
    <w:rsid w:val="00855010"/>
    <w:rsid w:val="00855817"/>
    <w:rsid w:val="00856875"/>
    <w:rsid w:val="00856C69"/>
    <w:rsid w:val="00860140"/>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6F"/>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A7DE5"/>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76A"/>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00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054"/>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28D"/>
    <w:rsid w:val="00942910"/>
    <w:rsid w:val="00942B84"/>
    <w:rsid w:val="0094320C"/>
    <w:rsid w:val="00944DC5"/>
    <w:rsid w:val="00945687"/>
    <w:rsid w:val="009457A0"/>
    <w:rsid w:val="00945D50"/>
    <w:rsid w:val="00946757"/>
    <w:rsid w:val="00946A7E"/>
    <w:rsid w:val="009472FA"/>
    <w:rsid w:val="009479C3"/>
    <w:rsid w:val="00947FD5"/>
    <w:rsid w:val="009501F1"/>
    <w:rsid w:val="009503F7"/>
    <w:rsid w:val="009506AF"/>
    <w:rsid w:val="00951000"/>
    <w:rsid w:val="00952435"/>
    <w:rsid w:val="009525C2"/>
    <w:rsid w:val="009525EC"/>
    <w:rsid w:val="00952664"/>
    <w:rsid w:val="00952CED"/>
    <w:rsid w:val="00952E0F"/>
    <w:rsid w:val="00953038"/>
    <w:rsid w:val="00953087"/>
    <w:rsid w:val="009539D6"/>
    <w:rsid w:val="0095454C"/>
    <w:rsid w:val="0095455D"/>
    <w:rsid w:val="00954798"/>
    <w:rsid w:val="009549FC"/>
    <w:rsid w:val="00954CAE"/>
    <w:rsid w:val="00955408"/>
    <w:rsid w:val="009562D1"/>
    <w:rsid w:val="009565DB"/>
    <w:rsid w:val="00957034"/>
    <w:rsid w:val="009574E6"/>
    <w:rsid w:val="0095778D"/>
    <w:rsid w:val="009579E8"/>
    <w:rsid w:val="00957C6A"/>
    <w:rsid w:val="009602AD"/>
    <w:rsid w:val="00960864"/>
    <w:rsid w:val="00960B1D"/>
    <w:rsid w:val="0096134F"/>
    <w:rsid w:val="00961952"/>
    <w:rsid w:val="00961F20"/>
    <w:rsid w:val="00961F6C"/>
    <w:rsid w:val="0096277A"/>
    <w:rsid w:val="0096316C"/>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6E5C"/>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8AC"/>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4ED1"/>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4A2"/>
    <w:rsid w:val="009C35B5"/>
    <w:rsid w:val="009C3CB1"/>
    <w:rsid w:val="009C42BF"/>
    <w:rsid w:val="009C4B26"/>
    <w:rsid w:val="009C4C6D"/>
    <w:rsid w:val="009C55F2"/>
    <w:rsid w:val="009C5667"/>
    <w:rsid w:val="009C5D19"/>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5AF0"/>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367"/>
    <w:rsid w:val="00A07EBF"/>
    <w:rsid w:val="00A12B8C"/>
    <w:rsid w:val="00A1317B"/>
    <w:rsid w:val="00A13218"/>
    <w:rsid w:val="00A13F91"/>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01"/>
    <w:rsid w:val="00A27416"/>
    <w:rsid w:val="00A275E5"/>
    <w:rsid w:val="00A2790C"/>
    <w:rsid w:val="00A27F0B"/>
    <w:rsid w:val="00A309ED"/>
    <w:rsid w:val="00A3143D"/>
    <w:rsid w:val="00A31700"/>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134"/>
    <w:rsid w:val="00A52282"/>
    <w:rsid w:val="00A534F4"/>
    <w:rsid w:val="00A5504F"/>
    <w:rsid w:val="00A5592C"/>
    <w:rsid w:val="00A559BE"/>
    <w:rsid w:val="00A56443"/>
    <w:rsid w:val="00A56AF0"/>
    <w:rsid w:val="00A56D79"/>
    <w:rsid w:val="00A56E4A"/>
    <w:rsid w:val="00A5739E"/>
    <w:rsid w:val="00A573F7"/>
    <w:rsid w:val="00A57B8A"/>
    <w:rsid w:val="00A57F3F"/>
    <w:rsid w:val="00A57FBC"/>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87FE4"/>
    <w:rsid w:val="00A9014C"/>
    <w:rsid w:val="00A9074A"/>
    <w:rsid w:val="00A90EDD"/>
    <w:rsid w:val="00A90F94"/>
    <w:rsid w:val="00A9143F"/>
    <w:rsid w:val="00A91449"/>
    <w:rsid w:val="00A91690"/>
    <w:rsid w:val="00A9332A"/>
    <w:rsid w:val="00A93EB2"/>
    <w:rsid w:val="00A94E18"/>
    <w:rsid w:val="00A95807"/>
    <w:rsid w:val="00A95F3A"/>
    <w:rsid w:val="00A9628E"/>
    <w:rsid w:val="00A96507"/>
    <w:rsid w:val="00A96956"/>
    <w:rsid w:val="00A96F29"/>
    <w:rsid w:val="00A97A2B"/>
    <w:rsid w:val="00A97B6E"/>
    <w:rsid w:val="00AA0450"/>
    <w:rsid w:val="00AA0FC4"/>
    <w:rsid w:val="00AA1392"/>
    <w:rsid w:val="00AA150F"/>
    <w:rsid w:val="00AA18F7"/>
    <w:rsid w:val="00AA22B8"/>
    <w:rsid w:val="00AA3657"/>
    <w:rsid w:val="00AA3C1F"/>
    <w:rsid w:val="00AA3CAE"/>
    <w:rsid w:val="00AA4AD6"/>
    <w:rsid w:val="00AA4B9F"/>
    <w:rsid w:val="00AA5563"/>
    <w:rsid w:val="00AA592B"/>
    <w:rsid w:val="00AA598F"/>
    <w:rsid w:val="00AA5A1E"/>
    <w:rsid w:val="00AA5BA4"/>
    <w:rsid w:val="00AA6962"/>
    <w:rsid w:val="00AA72C6"/>
    <w:rsid w:val="00AA72EE"/>
    <w:rsid w:val="00AA74DC"/>
    <w:rsid w:val="00AA7692"/>
    <w:rsid w:val="00AA7776"/>
    <w:rsid w:val="00AB1774"/>
    <w:rsid w:val="00AB1F0B"/>
    <w:rsid w:val="00AB2229"/>
    <w:rsid w:val="00AB25C7"/>
    <w:rsid w:val="00AB27AE"/>
    <w:rsid w:val="00AB3157"/>
    <w:rsid w:val="00AB321F"/>
    <w:rsid w:val="00AB37E5"/>
    <w:rsid w:val="00AB4BA1"/>
    <w:rsid w:val="00AB57C2"/>
    <w:rsid w:val="00AB5AF7"/>
    <w:rsid w:val="00AB7C69"/>
    <w:rsid w:val="00AC03A6"/>
    <w:rsid w:val="00AC17DC"/>
    <w:rsid w:val="00AC1DCA"/>
    <w:rsid w:val="00AC2023"/>
    <w:rsid w:val="00AC2638"/>
    <w:rsid w:val="00AC2F5B"/>
    <w:rsid w:val="00AC33D1"/>
    <w:rsid w:val="00AC3972"/>
    <w:rsid w:val="00AC3CB4"/>
    <w:rsid w:val="00AC3D27"/>
    <w:rsid w:val="00AC3D36"/>
    <w:rsid w:val="00AC42DE"/>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0846"/>
    <w:rsid w:val="00AF0F2B"/>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670"/>
    <w:rsid w:val="00B03A62"/>
    <w:rsid w:val="00B03B35"/>
    <w:rsid w:val="00B0401E"/>
    <w:rsid w:val="00B042CE"/>
    <w:rsid w:val="00B043F1"/>
    <w:rsid w:val="00B05075"/>
    <w:rsid w:val="00B054DC"/>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315"/>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54E"/>
    <w:rsid w:val="00B30AC2"/>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4D6C"/>
    <w:rsid w:val="00B45346"/>
    <w:rsid w:val="00B456F9"/>
    <w:rsid w:val="00B4585E"/>
    <w:rsid w:val="00B45B88"/>
    <w:rsid w:val="00B4601D"/>
    <w:rsid w:val="00B46435"/>
    <w:rsid w:val="00B46601"/>
    <w:rsid w:val="00B46997"/>
    <w:rsid w:val="00B46F5C"/>
    <w:rsid w:val="00B47173"/>
    <w:rsid w:val="00B47773"/>
    <w:rsid w:val="00B50074"/>
    <w:rsid w:val="00B500EA"/>
    <w:rsid w:val="00B51357"/>
    <w:rsid w:val="00B51527"/>
    <w:rsid w:val="00B51E35"/>
    <w:rsid w:val="00B52166"/>
    <w:rsid w:val="00B52718"/>
    <w:rsid w:val="00B528E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66458"/>
    <w:rsid w:val="00B70194"/>
    <w:rsid w:val="00B7104F"/>
    <w:rsid w:val="00B71490"/>
    <w:rsid w:val="00B72174"/>
    <w:rsid w:val="00B73A18"/>
    <w:rsid w:val="00B74197"/>
    <w:rsid w:val="00B75D8C"/>
    <w:rsid w:val="00B76480"/>
    <w:rsid w:val="00B76BCD"/>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C90"/>
    <w:rsid w:val="00BC7D46"/>
    <w:rsid w:val="00BC7EA4"/>
    <w:rsid w:val="00BD0869"/>
    <w:rsid w:val="00BD1AAA"/>
    <w:rsid w:val="00BD2041"/>
    <w:rsid w:val="00BD2146"/>
    <w:rsid w:val="00BD21EE"/>
    <w:rsid w:val="00BD3050"/>
    <w:rsid w:val="00BD3065"/>
    <w:rsid w:val="00BD3B40"/>
    <w:rsid w:val="00BD4B5A"/>
    <w:rsid w:val="00BD5420"/>
    <w:rsid w:val="00BD56D7"/>
    <w:rsid w:val="00BD5932"/>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4B7"/>
    <w:rsid w:val="00C159DC"/>
    <w:rsid w:val="00C15BB8"/>
    <w:rsid w:val="00C16092"/>
    <w:rsid w:val="00C164D4"/>
    <w:rsid w:val="00C166C2"/>
    <w:rsid w:val="00C16890"/>
    <w:rsid w:val="00C16CE3"/>
    <w:rsid w:val="00C16FA9"/>
    <w:rsid w:val="00C1704F"/>
    <w:rsid w:val="00C17699"/>
    <w:rsid w:val="00C203FB"/>
    <w:rsid w:val="00C21013"/>
    <w:rsid w:val="00C22438"/>
    <w:rsid w:val="00C24322"/>
    <w:rsid w:val="00C249AB"/>
    <w:rsid w:val="00C25D5A"/>
    <w:rsid w:val="00C2603F"/>
    <w:rsid w:val="00C26EC9"/>
    <w:rsid w:val="00C30571"/>
    <w:rsid w:val="00C30EA4"/>
    <w:rsid w:val="00C3196F"/>
    <w:rsid w:val="00C34068"/>
    <w:rsid w:val="00C341A4"/>
    <w:rsid w:val="00C34A88"/>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0B47"/>
    <w:rsid w:val="00C51276"/>
    <w:rsid w:val="00C517C6"/>
    <w:rsid w:val="00C51879"/>
    <w:rsid w:val="00C52B73"/>
    <w:rsid w:val="00C52C03"/>
    <w:rsid w:val="00C5317A"/>
    <w:rsid w:val="00C53945"/>
    <w:rsid w:val="00C542ED"/>
    <w:rsid w:val="00C55043"/>
    <w:rsid w:val="00C55C93"/>
    <w:rsid w:val="00C56036"/>
    <w:rsid w:val="00C57BFE"/>
    <w:rsid w:val="00C57CEF"/>
    <w:rsid w:val="00C606AC"/>
    <w:rsid w:val="00C61A5B"/>
    <w:rsid w:val="00C61B27"/>
    <w:rsid w:val="00C6207E"/>
    <w:rsid w:val="00C62EC6"/>
    <w:rsid w:val="00C6317D"/>
    <w:rsid w:val="00C63552"/>
    <w:rsid w:val="00C63AD6"/>
    <w:rsid w:val="00C646C9"/>
    <w:rsid w:val="00C64FD1"/>
    <w:rsid w:val="00C65093"/>
    <w:rsid w:val="00C65B13"/>
    <w:rsid w:val="00C65BA0"/>
    <w:rsid w:val="00C666B3"/>
    <w:rsid w:val="00C67823"/>
    <w:rsid w:val="00C7022C"/>
    <w:rsid w:val="00C70851"/>
    <w:rsid w:val="00C708B8"/>
    <w:rsid w:val="00C73C93"/>
    <w:rsid w:val="00C740F6"/>
    <w:rsid w:val="00C74479"/>
    <w:rsid w:val="00C7447E"/>
    <w:rsid w:val="00C745C3"/>
    <w:rsid w:val="00C747EF"/>
    <w:rsid w:val="00C74856"/>
    <w:rsid w:val="00C74F1D"/>
    <w:rsid w:val="00C75798"/>
    <w:rsid w:val="00C759D8"/>
    <w:rsid w:val="00C75C8B"/>
    <w:rsid w:val="00C75F21"/>
    <w:rsid w:val="00C7664F"/>
    <w:rsid w:val="00C76B76"/>
    <w:rsid w:val="00C77D9D"/>
    <w:rsid w:val="00C77DB5"/>
    <w:rsid w:val="00C80849"/>
    <w:rsid w:val="00C8107C"/>
    <w:rsid w:val="00C81B23"/>
    <w:rsid w:val="00C81CE5"/>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4B3E"/>
    <w:rsid w:val="00CA6233"/>
    <w:rsid w:val="00CA626B"/>
    <w:rsid w:val="00CA6429"/>
    <w:rsid w:val="00CA70E8"/>
    <w:rsid w:val="00CA7451"/>
    <w:rsid w:val="00CA766B"/>
    <w:rsid w:val="00CB040B"/>
    <w:rsid w:val="00CB0BAB"/>
    <w:rsid w:val="00CB0D62"/>
    <w:rsid w:val="00CB2A9C"/>
    <w:rsid w:val="00CB3835"/>
    <w:rsid w:val="00CB3CC3"/>
    <w:rsid w:val="00CB4B95"/>
    <w:rsid w:val="00CB57C1"/>
    <w:rsid w:val="00CB59B4"/>
    <w:rsid w:val="00CB675D"/>
    <w:rsid w:val="00CB7021"/>
    <w:rsid w:val="00CC050B"/>
    <w:rsid w:val="00CC160F"/>
    <w:rsid w:val="00CC43CB"/>
    <w:rsid w:val="00CC44DF"/>
    <w:rsid w:val="00CC4723"/>
    <w:rsid w:val="00CC55C4"/>
    <w:rsid w:val="00CC752F"/>
    <w:rsid w:val="00CD0268"/>
    <w:rsid w:val="00CD0597"/>
    <w:rsid w:val="00CD0941"/>
    <w:rsid w:val="00CD0C52"/>
    <w:rsid w:val="00CD0EE1"/>
    <w:rsid w:val="00CD12B0"/>
    <w:rsid w:val="00CD2783"/>
    <w:rsid w:val="00CD35CA"/>
    <w:rsid w:val="00CD41FD"/>
    <w:rsid w:val="00CD5807"/>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087"/>
    <w:rsid w:val="00CE22E3"/>
    <w:rsid w:val="00CE2894"/>
    <w:rsid w:val="00CE29FD"/>
    <w:rsid w:val="00CE2D68"/>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1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951"/>
    <w:rsid w:val="00D34470"/>
    <w:rsid w:val="00D3560F"/>
    <w:rsid w:val="00D359AE"/>
    <w:rsid w:val="00D35DB6"/>
    <w:rsid w:val="00D35E53"/>
    <w:rsid w:val="00D36AE1"/>
    <w:rsid w:val="00D378FF"/>
    <w:rsid w:val="00D37A46"/>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05C"/>
    <w:rsid w:val="00D53386"/>
    <w:rsid w:val="00D534DF"/>
    <w:rsid w:val="00D537F6"/>
    <w:rsid w:val="00D5382B"/>
    <w:rsid w:val="00D54628"/>
    <w:rsid w:val="00D5467E"/>
    <w:rsid w:val="00D54DD8"/>
    <w:rsid w:val="00D55787"/>
    <w:rsid w:val="00D558B4"/>
    <w:rsid w:val="00D55A3F"/>
    <w:rsid w:val="00D55C89"/>
    <w:rsid w:val="00D563A5"/>
    <w:rsid w:val="00D56970"/>
    <w:rsid w:val="00D57169"/>
    <w:rsid w:val="00D603DE"/>
    <w:rsid w:val="00D6044A"/>
    <w:rsid w:val="00D615D0"/>
    <w:rsid w:val="00D61698"/>
    <w:rsid w:val="00D61A0B"/>
    <w:rsid w:val="00D61D38"/>
    <w:rsid w:val="00D62340"/>
    <w:rsid w:val="00D62651"/>
    <w:rsid w:val="00D62895"/>
    <w:rsid w:val="00D62F33"/>
    <w:rsid w:val="00D62F97"/>
    <w:rsid w:val="00D63D6A"/>
    <w:rsid w:val="00D63E5F"/>
    <w:rsid w:val="00D63EAC"/>
    <w:rsid w:val="00D643BC"/>
    <w:rsid w:val="00D64C1A"/>
    <w:rsid w:val="00D64E9B"/>
    <w:rsid w:val="00D6551F"/>
    <w:rsid w:val="00D65864"/>
    <w:rsid w:val="00D6614F"/>
    <w:rsid w:val="00D67552"/>
    <w:rsid w:val="00D67BC7"/>
    <w:rsid w:val="00D67CF6"/>
    <w:rsid w:val="00D70E51"/>
    <w:rsid w:val="00D71491"/>
    <w:rsid w:val="00D717A9"/>
    <w:rsid w:val="00D728E8"/>
    <w:rsid w:val="00D72A23"/>
    <w:rsid w:val="00D72D93"/>
    <w:rsid w:val="00D733B1"/>
    <w:rsid w:val="00D733D1"/>
    <w:rsid w:val="00D735AB"/>
    <w:rsid w:val="00D73618"/>
    <w:rsid w:val="00D73B7A"/>
    <w:rsid w:val="00D73FE9"/>
    <w:rsid w:val="00D74FA1"/>
    <w:rsid w:val="00D75160"/>
    <w:rsid w:val="00D75781"/>
    <w:rsid w:val="00D75EFB"/>
    <w:rsid w:val="00D76197"/>
    <w:rsid w:val="00D76A4E"/>
    <w:rsid w:val="00D76CC5"/>
    <w:rsid w:val="00D76F04"/>
    <w:rsid w:val="00D8094A"/>
    <w:rsid w:val="00D80D6E"/>
    <w:rsid w:val="00D81ABA"/>
    <w:rsid w:val="00D81B5B"/>
    <w:rsid w:val="00D833CC"/>
    <w:rsid w:val="00D8401A"/>
    <w:rsid w:val="00D8512D"/>
    <w:rsid w:val="00D85291"/>
    <w:rsid w:val="00D85900"/>
    <w:rsid w:val="00D85DDE"/>
    <w:rsid w:val="00D86091"/>
    <w:rsid w:val="00D8667D"/>
    <w:rsid w:val="00D87A7E"/>
    <w:rsid w:val="00D87E19"/>
    <w:rsid w:val="00D87F01"/>
    <w:rsid w:val="00D91109"/>
    <w:rsid w:val="00D927D6"/>
    <w:rsid w:val="00D92A6C"/>
    <w:rsid w:val="00D9343A"/>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4F0"/>
    <w:rsid w:val="00DD37B6"/>
    <w:rsid w:val="00DD389D"/>
    <w:rsid w:val="00DD3A8E"/>
    <w:rsid w:val="00DD405E"/>
    <w:rsid w:val="00DD4165"/>
    <w:rsid w:val="00DD4FB1"/>
    <w:rsid w:val="00DD5434"/>
    <w:rsid w:val="00DD5AC0"/>
    <w:rsid w:val="00DD5ACD"/>
    <w:rsid w:val="00DD5BC6"/>
    <w:rsid w:val="00DD6B00"/>
    <w:rsid w:val="00DD6FA9"/>
    <w:rsid w:val="00DD7BDD"/>
    <w:rsid w:val="00DE0356"/>
    <w:rsid w:val="00DE03D6"/>
    <w:rsid w:val="00DE0F80"/>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4DD2"/>
    <w:rsid w:val="00DF5258"/>
    <w:rsid w:val="00DF56F5"/>
    <w:rsid w:val="00DF59BA"/>
    <w:rsid w:val="00DF5BED"/>
    <w:rsid w:val="00DF6A6D"/>
    <w:rsid w:val="00DF6F61"/>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6A"/>
    <w:rsid w:val="00E228DE"/>
    <w:rsid w:val="00E22F78"/>
    <w:rsid w:val="00E235F3"/>
    <w:rsid w:val="00E23A9E"/>
    <w:rsid w:val="00E240C9"/>
    <w:rsid w:val="00E248B0"/>
    <w:rsid w:val="00E25015"/>
    <w:rsid w:val="00E25174"/>
    <w:rsid w:val="00E2548B"/>
    <w:rsid w:val="00E26FAC"/>
    <w:rsid w:val="00E30DF3"/>
    <w:rsid w:val="00E31336"/>
    <w:rsid w:val="00E313A5"/>
    <w:rsid w:val="00E3212D"/>
    <w:rsid w:val="00E32575"/>
    <w:rsid w:val="00E33718"/>
    <w:rsid w:val="00E33A40"/>
    <w:rsid w:val="00E340C1"/>
    <w:rsid w:val="00E3490F"/>
    <w:rsid w:val="00E34CA1"/>
    <w:rsid w:val="00E35E75"/>
    <w:rsid w:val="00E3639F"/>
    <w:rsid w:val="00E36CE9"/>
    <w:rsid w:val="00E36F2C"/>
    <w:rsid w:val="00E3726E"/>
    <w:rsid w:val="00E407E4"/>
    <w:rsid w:val="00E40954"/>
    <w:rsid w:val="00E40F22"/>
    <w:rsid w:val="00E41157"/>
    <w:rsid w:val="00E41468"/>
    <w:rsid w:val="00E420A5"/>
    <w:rsid w:val="00E424E8"/>
    <w:rsid w:val="00E427CE"/>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511"/>
    <w:rsid w:val="00E5195C"/>
    <w:rsid w:val="00E51CE3"/>
    <w:rsid w:val="00E523C1"/>
    <w:rsid w:val="00E52F65"/>
    <w:rsid w:val="00E53D3B"/>
    <w:rsid w:val="00E54831"/>
    <w:rsid w:val="00E556AD"/>
    <w:rsid w:val="00E55E64"/>
    <w:rsid w:val="00E55EFC"/>
    <w:rsid w:val="00E56F4E"/>
    <w:rsid w:val="00E5769A"/>
    <w:rsid w:val="00E57CE7"/>
    <w:rsid w:val="00E6098A"/>
    <w:rsid w:val="00E61381"/>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825"/>
    <w:rsid w:val="00E72E82"/>
    <w:rsid w:val="00E74034"/>
    <w:rsid w:val="00E74342"/>
    <w:rsid w:val="00E747DB"/>
    <w:rsid w:val="00E75590"/>
    <w:rsid w:val="00E75C52"/>
    <w:rsid w:val="00E762A9"/>
    <w:rsid w:val="00E762D4"/>
    <w:rsid w:val="00E7666F"/>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0CFD"/>
    <w:rsid w:val="00EA15FA"/>
    <w:rsid w:val="00EA1B2D"/>
    <w:rsid w:val="00EA2621"/>
    <w:rsid w:val="00EA264E"/>
    <w:rsid w:val="00EA336C"/>
    <w:rsid w:val="00EA3938"/>
    <w:rsid w:val="00EA43EE"/>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0B1"/>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164F"/>
    <w:rsid w:val="00EE24E6"/>
    <w:rsid w:val="00EE24F2"/>
    <w:rsid w:val="00EE2D28"/>
    <w:rsid w:val="00EE352D"/>
    <w:rsid w:val="00EE409E"/>
    <w:rsid w:val="00EE470B"/>
    <w:rsid w:val="00EE51AD"/>
    <w:rsid w:val="00EE58BD"/>
    <w:rsid w:val="00EE5F1E"/>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251C"/>
    <w:rsid w:val="00F04863"/>
    <w:rsid w:val="00F0506C"/>
    <w:rsid w:val="00F055AC"/>
    <w:rsid w:val="00F0674C"/>
    <w:rsid w:val="00F06BFE"/>
    <w:rsid w:val="00F075E3"/>
    <w:rsid w:val="00F10376"/>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0F"/>
    <w:rsid w:val="00F17BFB"/>
    <w:rsid w:val="00F2014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0AF"/>
    <w:rsid w:val="00F30BED"/>
    <w:rsid w:val="00F31097"/>
    <w:rsid w:val="00F31397"/>
    <w:rsid w:val="00F317B7"/>
    <w:rsid w:val="00F317EA"/>
    <w:rsid w:val="00F31C75"/>
    <w:rsid w:val="00F32E56"/>
    <w:rsid w:val="00F32F6D"/>
    <w:rsid w:val="00F335CE"/>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506"/>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542"/>
    <w:rsid w:val="00F706B4"/>
    <w:rsid w:val="00F708AA"/>
    <w:rsid w:val="00F70F4E"/>
    <w:rsid w:val="00F71059"/>
    <w:rsid w:val="00F71A38"/>
    <w:rsid w:val="00F7377B"/>
    <w:rsid w:val="00F738FB"/>
    <w:rsid w:val="00F739F4"/>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0C4F"/>
    <w:rsid w:val="00F812AA"/>
    <w:rsid w:val="00F81F00"/>
    <w:rsid w:val="00F82E11"/>
    <w:rsid w:val="00F83582"/>
    <w:rsid w:val="00F84057"/>
    <w:rsid w:val="00F84585"/>
    <w:rsid w:val="00F84E6D"/>
    <w:rsid w:val="00F8513D"/>
    <w:rsid w:val="00F85DA1"/>
    <w:rsid w:val="00F85F34"/>
    <w:rsid w:val="00F867FB"/>
    <w:rsid w:val="00F87EFF"/>
    <w:rsid w:val="00F9012C"/>
    <w:rsid w:val="00F90299"/>
    <w:rsid w:val="00F9120B"/>
    <w:rsid w:val="00F9128A"/>
    <w:rsid w:val="00F91425"/>
    <w:rsid w:val="00F91484"/>
    <w:rsid w:val="00F924EE"/>
    <w:rsid w:val="00F92A28"/>
    <w:rsid w:val="00F94389"/>
    <w:rsid w:val="00F94690"/>
    <w:rsid w:val="00F95566"/>
    <w:rsid w:val="00F9614D"/>
    <w:rsid w:val="00F96E12"/>
    <w:rsid w:val="00F97A7B"/>
    <w:rsid w:val="00F97C95"/>
    <w:rsid w:val="00F97CC6"/>
    <w:rsid w:val="00F97CF2"/>
    <w:rsid w:val="00F97E44"/>
    <w:rsid w:val="00FA04D9"/>
    <w:rsid w:val="00FA06F7"/>
    <w:rsid w:val="00FA1970"/>
    <w:rsid w:val="00FA217E"/>
    <w:rsid w:val="00FA2D23"/>
    <w:rsid w:val="00FA2F4E"/>
    <w:rsid w:val="00FA3968"/>
    <w:rsid w:val="00FA3BBE"/>
    <w:rsid w:val="00FA3DEC"/>
    <w:rsid w:val="00FA52BA"/>
    <w:rsid w:val="00FA5B75"/>
    <w:rsid w:val="00FA6EA7"/>
    <w:rsid w:val="00FA6F96"/>
    <w:rsid w:val="00FA72BB"/>
    <w:rsid w:val="00FA7467"/>
    <w:rsid w:val="00FA74C8"/>
    <w:rsid w:val="00FA7A71"/>
    <w:rsid w:val="00FB0721"/>
    <w:rsid w:val="00FB111D"/>
    <w:rsid w:val="00FB171A"/>
    <w:rsid w:val="00FB1898"/>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582"/>
    <w:rsid w:val="00FD3D1F"/>
    <w:rsid w:val="00FD3DBE"/>
    <w:rsid w:val="00FD4238"/>
    <w:rsid w:val="00FD44DC"/>
    <w:rsid w:val="00FD45F3"/>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o:shapedefaults>
    <o:shapelayout v:ext="edit">
      <o:idmap v:ext="edit" data="1"/>
    </o:shapelayout>
  </w:shapeDefaults>
  <w:decimalSymbol w:val="."/>
  <w:listSeparator w:val=","/>
  <w14:docId w14:val="3FD7D449"/>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character" w:styleId="UnresolvedMention">
    <w:name w:val="Unresolved Mention"/>
    <w:basedOn w:val="DefaultParagraphFont"/>
    <w:uiPriority w:val="99"/>
    <w:semiHidden/>
    <w:unhideWhenUsed/>
    <w:rsid w:val="004A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EBC5C-5506-45BA-9F88-07708D3B82EE}">
  <ds:schemaRefs>
    <ds:schemaRef ds:uri="http://schemas.openxmlformats.org/officeDocument/2006/bibliography"/>
  </ds:schemaRefs>
</ds:datastoreItem>
</file>

<file path=customXml/itemProps2.xml><?xml version="1.0" encoding="utf-8"?>
<ds:datastoreItem xmlns:ds="http://schemas.openxmlformats.org/officeDocument/2006/customXml" ds:itemID="{0BEA2D38-E2EE-4606-BF1E-7F2C9D229860}">
  <ds:schemaRefs>
    <ds:schemaRef ds:uri="http://schemas.microsoft.com/sharepoint/v3/contenttype/forms"/>
  </ds:schemaRefs>
</ds:datastoreItem>
</file>

<file path=customXml/itemProps3.xml><?xml version="1.0" encoding="utf-8"?>
<ds:datastoreItem xmlns:ds="http://schemas.openxmlformats.org/officeDocument/2006/customXml" ds:itemID="{70557F4B-9049-4F2A-B6AC-596CB2359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87979-9587-4671-BD95-2C85973523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740</Words>
  <Characters>3703</Characters>
  <Application>Microsoft Office Word</Application>
  <DocSecurity>0</DocSecurity>
  <Lines>87</Lines>
  <Paragraphs>40</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
      <vt:lpstr>ECE/TRANS/WP.29/GRE/2020/4</vt:lpstr>
      <vt:lpstr>ECE/TRANS/WP.29/GRE/2019/28</vt:lpstr>
      <vt:lpstr>ECE/TRANS/WP.29/GRE/2019/6</vt:lpstr>
    </vt:vector>
  </TitlesOfParts>
  <Company/>
  <LinksUpToDate>false</LinksUpToDate>
  <CharactersWithSpaces>4429</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ECE/TRANS/WP.29/GRE/2022/2</dc:title>
  <dc:subject>2201298</dc:subject>
  <dc:creator>GTB</dc:creator>
  <cp:keywords/>
  <dc:description/>
  <cp:lastModifiedBy>Don MARTIN</cp:lastModifiedBy>
  <cp:revision>2</cp:revision>
  <cp:lastPrinted>2021-01-25T15:41:00Z</cp:lastPrinted>
  <dcterms:created xsi:type="dcterms:W3CDTF">2022-02-02T13:57:00Z</dcterms:created>
  <dcterms:modified xsi:type="dcterms:W3CDTF">2022-02-02T13:57:00Z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