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4707" w14:textId="77777777" w:rsidR="00470094" w:rsidRPr="009522BF" w:rsidRDefault="00470094" w:rsidP="00470094">
      <w:pPr>
        <w:spacing w:before="120" w:after="0" w:line="240" w:lineRule="atLeast"/>
        <w:rPr>
          <w:b/>
          <w:sz w:val="28"/>
          <w:szCs w:val="28"/>
        </w:rPr>
      </w:pPr>
      <w:r w:rsidRPr="009522BF">
        <w:rPr>
          <w:b/>
          <w:sz w:val="28"/>
          <w:szCs w:val="28"/>
        </w:rPr>
        <w:t>Economic Commission for Europe</w:t>
      </w:r>
    </w:p>
    <w:p w14:paraId="42F8C0AB" w14:textId="77777777" w:rsidR="00470094" w:rsidRPr="009522BF" w:rsidRDefault="00470094" w:rsidP="00470094">
      <w:pPr>
        <w:spacing w:before="120" w:after="0" w:line="240" w:lineRule="atLeast"/>
        <w:rPr>
          <w:sz w:val="28"/>
          <w:szCs w:val="28"/>
        </w:rPr>
      </w:pPr>
      <w:r w:rsidRPr="009522BF">
        <w:rPr>
          <w:sz w:val="28"/>
          <w:szCs w:val="28"/>
        </w:rPr>
        <w:t>Inland Transport Committee</w:t>
      </w:r>
    </w:p>
    <w:p w14:paraId="5C0433E4" w14:textId="247914A4" w:rsidR="00470094" w:rsidRPr="009522BF" w:rsidRDefault="00470094" w:rsidP="00470094">
      <w:pPr>
        <w:tabs>
          <w:tab w:val="left" w:pos="7655"/>
        </w:tabs>
        <w:spacing w:before="120" w:after="0" w:line="240" w:lineRule="atLeast"/>
        <w:rPr>
          <w:b/>
          <w:sz w:val="22"/>
          <w:szCs w:val="28"/>
        </w:rPr>
      </w:pPr>
      <w:r w:rsidRPr="009522BF">
        <w:rPr>
          <w:b/>
          <w:sz w:val="22"/>
          <w:szCs w:val="28"/>
        </w:rPr>
        <w:t>Working Party on the Transport of Dangerous Goods</w:t>
      </w:r>
      <w:r w:rsidRPr="009522BF">
        <w:rPr>
          <w:b/>
          <w:szCs w:val="24"/>
        </w:rPr>
        <w:t xml:space="preserve"> </w:t>
      </w:r>
      <w:r w:rsidRPr="009522BF">
        <w:rPr>
          <w:b/>
          <w:szCs w:val="24"/>
        </w:rPr>
        <w:tab/>
      </w:r>
      <w:r w:rsidR="00FF1051">
        <w:rPr>
          <w:b/>
          <w:szCs w:val="24"/>
        </w:rPr>
        <w:t>8 February</w:t>
      </w:r>
      <w:r w:rsidRPr="009522BF">
        <w:rPr>
          <w:b/>
        </w:rPr>
        <w:t xml:space="preserve"> 2022</w:t>
      </w:r>
    </w:p>
    <w:p w14:paraId="28478E84" w14:textId="77777777" w:rsidR="00470094" w:rsidRPr="009522BF" w:rsidRDefault="00470094" w:rsidP="00470094">
      <w:pPr>
        <w:tabs>
          <w:tab w:val="left" w:pos="7938"/>
        </w:tabs>
        <w:spacing w:before="120" w:after="0" w:line="240" w:lineRule="atLeast"/>
        <w:rPr>
          <w:b/>
          <w:szCs w:val="24"/>
        </w:rPr>
      </w:pPr>
      <w:r w:rsidRPr="009522BF">
        <w:rPr>
          <w:b/>
          <w:sz w:val="22"/>
          <w:szCs w:val="24"/>
        </w:rPr>
        <w:t xml:space="preserve">Joint Meeting of the RID Committee of Experts and the </w:t>
      </w:r>
      <w:r w:rsidRPr="009522BF">
        <w:rPr>
          <w:b/>
          <w:sz w:val="22"/>
          <w:szCs w:val="24"/>
        </w:rPr>
        <w:br/>
        <w:t>Working Party on the Transport of Dangerous Goods</w:t>
      </w:r>
    </w:p>
    <w:p w14:paraId="52D1EFBB" w14:textId="397B01A0" w:rsidR="000D2AF9" w:rsidRDefault="00470094" w:rsidP="000D2AF9">
      <w:pPr>
        <w:spacing w:after="0"/>
      </w:pPr>
      <w:r>
        <w:t>Bern</w:t>
      </w:r>
      <w:r w:rsidRPr="009522BF">
        <w:t xml:space="preserve">, </w:t>
      </w:r>
      <w:r>
        <w:t>14</w:t>
      </w:r>
      <w:r w:rsidRPr="009522BF">
        <w:t>–1</w:t>
      </w:r>
      <w:r>
        <w:t>8</w:t>
      </w:r>
      <w:r w:rsidRPr="009522BF">
        <w:t xml:space="preserve"> </w:t>
      </w:r>
      <w:r>
        <w:t>March</w:t>
      </w:r>
      <w:r w:rsidRPr="009522BF">
        <w:t xml:space="preserve"> 202</w:t>
      </w:r>
      <w:r>
        <w:t>2</w:t>
      </w:r>
      <w:r w:rsidRPr="009522BF">
        <w:br/>
      </w:r>
      <w:r w:rsidR="000D2AF9">
        <w:t xml:space="preserve">Item </w:t>
      </w:r>
      <w:r w:rsidR="00FE3462">
        <w:t>2</w:t>
      </w:r>
      <w:r w:rsidR="000D2AF9">
        <w:t xml:space="preserve"> of the provisional agenda</w:t>
      </w:r>
    </w:p>
    <w:p w14:paraId="5AE6C02F" w14:textId="2AF0AA5C" w:rsidR="000D2AF9" w:rsidRDefault="00FE3462" w:rsidP="000D2AF9">
      <w:r>
        <w:t>Tanks</w:t>
      </w:r>
    </w:p>
    <w:p w14:paraId="07CB1A8B" w14:textId="77777777" w:rsidR="002559DD" w:rsidRPr="00E70778" w:rsidRDefault="000D2AF9" w:rsidP="002559DD">
      <w:pPr>
        <w:pStyle w:val="HChG"/>
        <w:rPr>
          <w:bCs/>
        </w:rPr>
      </w:pPr>
      <w:r>
        <w:tab/>
      </w:r>
      <w:r>
        <w:tab/>
      </w:r>
      <w:r w:rsidR="002559DD">
        <w:tab/>
        <w:t>Tanks: Clarification of the thickness required by partitions and surge-plates in RID/ADR 6.8.2.1.20</w:t>
      </w:r>
    </w:p>
    <w:p w14:paraId="15C5EF09" w14:textId="77777777" w:rsidR="002559DD" w:rsidRDefault="002559DD" w:rsidP="002559DD">
      <w:pPr>
        <w:pStyle w:val="H1G"/>
      </w:pPr>
      <w:r>
        <w:tab/>
      </w:r>
      <w:r>
        <w:tab/>
      </w:r>
      <w:r w:rsidRPr="007C7BC4">
        <w:t xml:space="preserve">Transmitted by the Government of the </w:t>
      </w:r>
      <w:r>
        <w:t>United Kingdom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2559DD" w:rsidRPr="007C7BC4" w14:paraId="410AE7DC" w14:textId="77777777" w:rsidTr="00F85847">
        <w:trPr>
          <w:jc w:val="center"/>
        </w:trPr>
        <w:tc>
          <w:tcPr>
            <w:tcW w:w="9082" w:type="dxa"/>
            <w:shd w:val="clear" w:color="auto" w:fill="auto"/>
          </w:tcPr>
          <w:p w14:paraId="11714258" w14:textId="77777777" w:rsidR="002559DD" w:rsidRPr="003A39EA" w:rsidRDefault="002559DD" w:rsidP="00F85847">
            <w:pPr>
              <w:spacing w:before="240" w:after="120"/>
              <w:ind w:left="255"/>
              <w:rPr>
                <w:i/>
              </w:rPr>
            </w:pPr>
            <w:r w:rsidRPr="003A39EA">
              <w:rPr>
                <w:i/>
              </w:rPr>
              <w:t>Summary</w:t>
            </w:r>
          </w:p>
        </w:tc>
      </w:tr>
      <w:tr w:rsidR="002559DD" w:rsidRPr="00585E7B" w14:paraId="3F23142F" w14:textId="77777777" w:rsidTr="00F85847">
        <w:trPr>
          <w:jc w:val="center"/>
        </w:trPr>
        <w:tc>
          <w:tcPr>
            <w:tcW w:w="9082" w:type="dxa"/>
            <w:shd w:val="clear" w:color="auto" w:fill="auto"/>
          </w:tcPr>
          <w:p w14:paraId="5A6DBE1C" w14:textId="722E00E9" w:rsidR="002559DD" w:rsidRPr="003A39EA" w:rsidRDefault="002559DD" w:rsidP="00F85847">
            <w:pPr>
              <w:tabs>
                <w:tab w:val="left" w:pos="3260"/>
              </w:tabs>
              <w:spacing w:after="120"/>
              <w:ind w:left="3260" w:right="1134" w:hanging="2126"/>
              <w:jc w:val="both"/>
            </w:pPr>
            <w:r w:rsidRPr="003A39EA">
              <w:rPr>
                <w:b/>
              </w:rPr>
              <w:t xml:space="preserve">Executive summary: </w:t>
            </w:r>
            <w:r w:rsidRPr="003A39EA">
              <w:tab/>
            </w:r>
            <w:r>
              <w:t xml:space="preserve">Following discussions in the Working Group on Tanks, the United Kingdom would welcome further consideration of the options to clarify </w:t>
            </w:r>
            <w:r w:rsidRPr="00795410">
              <w:t xml:space="preserve">the thickness required </w:t>
            </w:r>
            <w:r>
              <w:t xml:space="preserve">for </w:t>
            </w:r>
            <w:r w:rsidRPr="00795410">
              <w:t xml:space="preserve">partitions and surge-plates </w:t>
            </w:r>
            <w:r>
              <w:t>in RID/</w:t>
            </w:r>
            <w:r w:rsidRPr="00474E9F">
              <w:t xml:space="preserve">ADR 6.8.2.1.20 </w:t>
            </w:r>
            <w:r>
              <w:t>(b).</w:t>
            </w:r>
          </w:p>
        </w:tc>
      </w:tr>
      <w:tr w:rsidR="002559DD" w:rsidRPr="00585E7B" w14:paraId="540D038A" w14:textId="77777777" w:rsidTr="00F85847">
        <w:trPr>
          <w:jc w:val="center"/>
        </w:trPr>
        <w:tc>
          <w:tcPr>
            <w:tcW w:w="9082" w:type="dxa"/>
            <w:shd w:val="clear" w:color="auto" w:fill="auto"/>
          </w:tcPr>
          <w:p w14:paraId="49E0E70F" w14:textId="3FEF8B6A" w:rsidR="002559DD" w:rsidRPr="001A6463" w:rsidRDefault="002559DD" w:rsidP="00E3520D">
            <w:pPr>
              <w:tabs>
                <w:tab w:val="left" w:pos="3260"/>
              </w:tabs>
              <w:ind w:left="3260" w:right="1134" w:hanging="2126"/>
              <w:rPr>
                <w:lang w:val="en-US"/>
              </w:rPr>
            </w:pPr>
            <w:r w:rsidRPr="003A39EA">
              <w:rPr>
                <w:b/>
              </w:rPr>
              <w:t>Action to be taken:</w:t>
            </w:r>
            <w:r w:rsidRPr="003A39EA">
              <w:rPr>
                <w:b/>
              </w:rPr>
              <w:tab/>
            </w:r>
            <w:r w:rsidRPr="003C58A0">
              <w:rPr>
                <w:bCs/>
              </w:rPr>
              <w:t xml:space="preserve">Consideration of the options </w:t>
            </w:r>
            <w:r>
              <w:rPr>
                <w:bCs/>
              </w:rPr>
              <w:t xml:space="preserve">developed by the Working Group on Tanks to clarify </w:t>
            </w:r>
            <w:r w:rsidRPr="003C58A0">
              <w:rPr>
                <w:bCs/>
              </w:rPr>
              <w:t>RID/ADR 6.8.2.1.20 (b).</w:t>
            </w:r>
          </w:p>
        </w:tc>
      </w:tr>
      <w:tr w:rsidR="002559DD" w:rsidRPr="00585E7B" w14:paraId="1CDCA873" w14:textId="77777777" w:rsidTr="00F85847">
        <w:trPr>
          <w:jc w:val="center"/>
        </w:trPr>
        <w:tc>
          <w:tcPr>
            <w:tcW w:w="9082" w:type="dxa"/>
            <w:shd w:val="clear" w:color="auto" w:fill="auto"/>
          </w:tcPr>
          <w:p w14:paraId="124D9DDA" w14:textId="00B96546" w:rsidR="002559DD" w:rsidRDefault="002559DD" w:rsidP="00E3520D">
            <w:pPr>
              <w:tabs>
                <w:tab w:val="left" w:pos="3260"/>
              </w:tabs>
              <w:snapToGrid w:val="0"/>
              <w:spacing w:after="0"/>
              <w:ind w:left="3260" w:right="1134" w:hanging="2126"/>
              <w:rPr>
                <w:bCs/>
              </w:rPr>
            </w:pPr>
            <w:r w:rsidRPr="003A39EA">
              <w:rPr>
                <w:b/>
              </w:rPr>
              <w:t>Related documents:</w:t>
            </w:r>
            <w:r w:rsidR="00F050AB">
              <w:rPr>
                <w:b/>
              </w:rPr>
              <w:tab/>
            </w:r>
            <w:r w:rsidR="002E645C" w:rsidRPr="002E645C">
              <w:rPr>
                <w:bCs/>
              </w:rPr>
              <w:t xml:space="preserve">Informal document </w:t>
            </w:r>
            <w:r w:rsidRPr="00C6741E">
              <w:rPr>
                <w:bCs/>
              </w:rPr>
              <w:t xml:space="preserve">INF.15 </w:t>
            </w:r>
            <w:r>
              <w:rPr>
                <w:bCs/>
              </w:rPr>
              <w:t>of the March 2021 session</w:t>
            </w:r>
          </w:p>
          <w:p w14:paraId="46AD6A12" w14:textId="42EA2E6B" w:rsidR="002559DD" w:rsidRDefault="00F050AB" w:rsidP="00F050AB">
            <w:pPr>
              <w:pStyle w:val="SingleTxtG"/>
              <w:tabs>
                <w:tab w:val="left" w:pos="3251"/>
              </w:tabs>
              <w:snapToGrid w:val="0"/>
              <w:spacing w:after="0"/>
            </w:pPr>
            <w:r>
              <w:rPr>
                <w:bCs/>
              </w:rPr>
              <w:tab/>
            </w:r>
            <w:r w:rsidR="002559DD">
              <w:rPr>
                <w:bCs/>
              </w:rPr>
              <w:t xml:space="preserve">Report of the </w:t>
            </w:r>
            <w:r w:rsidR="002559DD">
              <w:t>March 2021 session</w:t>
            </w:r>
          </w:p>
          <w:p w14:paraId="05CAFF06" w14:textId="4F1D5668" w:rsidR="002559DD" w:rsidRDefault="00F050AB" w:rsidP="00F050AB">
            <w:pPr>
              <w:tabs>
                <w:tab w:val="left" w:pos="3260"/>
              </w:tabs>
              <w:snapToGrid w:val="0"/>
              <w:spacing w:after="0"/>
              <w:ind w:left="3260" w:right="1134" w:hanging="2126"/>
            </w:pPr>
            <w:r>
              <w:tab/>
            </w:r>
            <w:r w:rsidR="002559DD">
              <w:t>(ECE/TRANS/WP.15/AC.1/160/Add.1, paras. 24 to 26)</w:t>
            </w:r>
          </w:p>
          <w:p w14:paraId="57A62B6C" w14:textId="12973460" w:rsidR="002559DD" w:rsidRPr="003A39EA" w:rsidRDefault="00E3520D" w:rsidP="00F050AB">
            <w:pPr>
              <w:tabs>
                <w:tab w:val="left" w:pos="3260"/>
              </w:tabs>
              <w:snapToGrid w:val="0"/>
              <w:spacing w:after="0"/>
              <w:ind w:left="3260" w:right="1134" w:hanging="2126"/>
              <w:rPr>
                <w:b/>
                <w:lang w:val="en-US"/>
              </w:rPr>
            </w:pPr>
            <w:r>
              <w:tab/>
            </w:r>
            <w:r w:rsidR="002559DD">
              <w:t>ECE/TRANS/WP.15/AC.1/2022/4</w:t>
            </w:r>
          </w:p>
        </w:tc>
      </w:tr>
      <w:tr w:rsidR="002559DD" w:rsidRPr="00585E7B" w14:paraId="53B79C3F" w14:textId="77777777" w:rsidTr="00F85847">
        <w:trPr>
          <w:jc w:val="center"/>
        </w:trPr>
        <w:tc>
          <w:tcPr>
            <w:tcW w:w="9082" w:type="dxa"/>
            <w:shd w:val="clear" w:color="auto" w:fill="auto"/>
          </w:tcPr>
          <w:p w14:paraId="583711ED" w14:textId="77777777" w:rsidR="002559DD" w:rsidRPr="007C7BC4" w:rsidRDefault="002559DD" w:rsidP="00F85847">
            <w:pPr>
              <w:rPr>
                <w:lang w:val="en-US"/>
              </w:rPr>
            </w:pPr>
          </w:p>
        </w:tc>
      </w:tr>
    </w:tbl>
    <w:p w14:paraId="6D1D600D" w14:textId="49258F67" w:rsidR="002559DD" w:rsidRPr="007B7D41" w:rsidRDefault="008D100C" w:rsidP="008D100C">
      <w:pPr>
        <w:pStyle w:val="HChG"/>
      </w:pPr>
      <w:r>
        <w:tab/>
      </w:r>
      <w:r>
        <w:tab/>
      </w:r>
      <w:r w:rsidR="002559DD" w:rsidRPr="007B7D41">
        <w:t>Issue</w:t>
      </w:r>
    </w:p>
    <w:p w14:paraId="2335A2F3" w14:textId="423D2315" w:rsidR="002559DD" w:rsidRPr="001E77EA" w:rsidRDefault="001E77EA" w:rsidP="0054307D">
      <w:pPr>
        <w:pStyle w:val="SingleTxtG"/>
        <w:spacing w:before="120"/>
      </w:pPr>
      <w:r>
        <w:t>1.</w:t>
      </w:r>
      <w:r>
        <w:tab/>
      </w:r>
      <w:r w:rsidR="002559DD" w:rsidRPr="001E77EA">
        <w:t>RID/ADR 6.8.2.1.19 allows tank shells to have a reduced thickness in cases where the tank is protected against damage through lateral impact or overturning in accordance with the requirements laid down in RID/ADR 6.8.2.1.20.</w:t>
      </w:r>
    </w:p>
    <w:p w14:paraId="66526740" w14:textId="5192EC63" w:rsidR="002559DD" w:rsidRPr="001E77EA" w:rsidRDefault="001E77EA" w:rsidP="0054307D">
      <w:pPr>
        <w:pStyle w:val="SingleTxtG"/>
        <w:spacing w:before="120"/>
      </w:pPr>
      <w:r>
        <w:t>2.</w:t>
      </w:r>
      <w:r>
        <w:tab/>
      </w:r>
      <w:r w:rsidR="002559DD" w:rsidRPr="001E77EA">
        <w:t>RID/ADR 6.8.2.1.20 (b) states that the protection against damage referred to in 6.8.2.1.19 requires the shell to be reinforced with either stiffening rings or partitions and surge-plates. ADR 6.8.2.1.20 (b) requires the thickness of partitions and surge plates to “in no case be less than that of the shell”. As drafted therefore, ADR 6.8.2.1.20 (b) applies the minimum thickness requirements for partitions and surge plates in all cases. However, we question whether this is the intention.</w:t>
      </w:r>
    </w:p>
    <w:p w14:paraId="5197D807" w14:textId="1BD9DFDD" w:rsidR="002559DD" w:rsidRDefault="001E77EA" w:rsidP="0054307D">
      <w:pPr>
        <w:pStyle w:val="SingleTxtG"/>
        <w:spacing w:before="120"/>
      </w:pPr>
      <w:r>
        <w:t>3.</w:t>
      </w:r>
      <w:r>
        <w:tab/>
      </w:r>
      <w:r w:rsidR="002559DD" w:rsidRPr="001E77EA">
        <w:t>In cases where the protection against damage of the shell is provided by stiffening rings and the partitions and surge-plates do not contribute to other calculations relating to the design or provide protection against damage of the shell, it would seem unnecessary to require partitions and surge-plates to have a t</w:t>
      </w:r>
      <w:r w:rsidR="002559DD">
        <w:t>hickness that is not less than that of the shell.</w:t>
      </w:r>
    </w:p>
    <w:p w14:paraId="54B73ED9" w14:textId="61822342" w:rsidR="002559DD" w:rsidRDefault="001E77EA" w:rsidP="001E77EA">
      <w:pPr>
        <w:pStyle w:val="HChG"/>
      </w:pPr>
      <w:r>
        <w:tab/>
      </w:r>
      <w:r>
        <w:tab/>
      </w:r>
      <w:r w:rsidR="002559DD">
        <w:t xml:space="preserve">Recent </w:t>
      </w:r>
      <w:r w:rsidR="002559DD" w:rsidRPr="002121F9">
        <w:t>discussions</w:t>
      </w:r>
      <w:r w:rsidR="002559DD">
        <w:t xml:space="preserve"> </w:t>
      </w:r>
    </w:p>
    <w:p w14:paraId="6AFAFFB5" w14:textId="54B4775C" w:rsidR="00465BF1" w:rsidRDefault="0054307D" w:rsidP="0054307D">
      <w:pPr>
        <w:pStyle w:val="SingleTxtG"/>
      </w:pPr>
      <w:r>
        <w:t>4.</w:t>
      </w:r>
      <w:r>
        <w:tab/>
      </w:r>
      <w:r w:rsidR="00465BF1">
        <w:t xml:space="preserve">The United Kingdom submitted </w:t>
      </w:r>
      <w:r w:rsidR="00465BF1" w:rsidRPr="0037133D">
        <w:rPr>
          <w:bCs/>
        </w:rPr>
        <w:t xml:space="preserve">INF.15 </w:t>
      </w:r>
      <w:r w:rsidR="00465BF1">
        <w:rPr>
          <w:bCs/>
        </w:rPr>
        <w:t>to</w:t>
      </w:r>
      <w:r w:rsidR="00465BF1" w:rsidRPr="0037133D">
        <w:rPr>
          <w:bCs/>
        </w:rPr>
        <w:t xml:space="preserve"> the March 2021 session of the Joint Meeting. </w:t>
      </w:r>
      <w:r w:rsidR="00465BF1">
        <w:t xml:space="preserve">The </w:t>
      </w:r>
      <w:r w:rsidR="00465BF1" w:rsidRPr="00255414">
        <w:t>discussions in the Working Group on Tanks</w:t>
      </w:r>
      <w:r w:rsidR="00465BF1">
        <w:t xml:space="preserve"> can be found in the report (</w:t>
      </w:r>
      <w:r w:rsidR="00465BF1" w:rsidRPr="003959EF">
        <w:t>ECE/TRANS/WP.15/AC.1/160/Add.1</w:t>
      </w:r>
      <w:r w:rsidR="00465BF1">
        <w:t>, paras. 24 to 26) but the relevant section has been reproduced below for convenience</w:t>
      </w:r>
      <w:r w:rsidR="00A86CFA">
        <w:t>:</w:t>
      </w:r>
    </w:p>
    <w:p w14:paraId="7A583279" w14:textId="77777777" w:rsidR="00465BF1" w:rsidRDefault="00465BF1" w:rsidP="00465BF1">
      <w:pPr>
        <w:ind w:left="1701" w:right="1188"/>
        <w:jc w:val="both"/>
      </w:pPr>
      <w:r>
        <w:lastRenderedPageBreak/>
        <w:t>“</w:t>
      </w:r>
      <w:r w:rsidRPr="00FB65FC">
        <w:t>Item 11:</w:t>
      </w:r>
    </w:p>
    <w:p w14:paraId="24953336" w14:textId="77777777" w:rsidR="00465BF1" w:rsidRPr="001E5335" w:rsidRDefault="00465BF1" w:rsidP="00465BF1">
      <w:pPr>
        <w:spacing w:before="120" w:after="120"/>
        <w:ind w:left="1701" w:right="1191"/>
        <w:jc w:val="both"/>
        <w:rPr>
          <w:b/>
          <w:bCs/>
        </w:rPr>
      </w:pPr>
      <w:r w:rsidRPr="001E5335">
        <w:rPr>
          <w:b/>
          <w:bCs/>
        </w:rPr>
        <w:t>Clarification of the thickness required by partitions and surge-plates in ADR 6.8.2.1.20</w:t>
      </w:r>
    </w:p>
    <w:p w14:paraId="0ADA5DC9" w14:textId="77777777" w:rsidR="00465BF1" w:rsidRDefault="00465BF1" w:rsidP="00465BF1">
      <w:pPr>
        <w:spacing w:before="120" w:after="120"/>
        <w:ind w:left="1701" w:right="1191"/>
        <w:jc w:val="both"/>
      </w:pPr>
      <w:r w:rsidRPr="00FB65FC">
        <w:t>Informal document: INF.15 (United Kingdom)</w:t>
      </w:r>
    </w:p>
    <w:p w14:paraId="764CA036" w14:textId="77777777" w:rsidR="00465BF1" w:rsidRDefault="00465BF1" w:rsidP="00465BF1">
      <w:pPr>
        <w:spacing w:before="120" w:after="120"/>
        <w:ind w:left="2127" w:right="1191" w:hanging="426"/>
        <w:jc w:val="both"/>
      </w:pPr>
      <w:r w:rsidRPr="00FB65FC">
        <w:t>24.</w:t>
      </w:r>
      <w:r>
        <w:tab/>
      </w:r>
      <w:r w:rsidRPr="00FB65FC">
        <w:t>It was queried whether partitions and surge-plates in a tank would have to comply with the minimum shell thicknesses if either of the protection measures of ADR 6.8.2.1.20 (b) 1. are applied. The experts that took the floor agreed that this was only applicable when these partitions or surge-plates were used as strengthening elements. Although this was covered by the first paragraph of 6.8.2.1.20 (b) 1., it was agreed that this may be misinterpreted.</w:t>
      </w:r>
    </w:p>
    <w:p w14:paraId="74AB40A8" w14:textId="77777777" w:rsidR="00465BF1" w:rsidRDefault="00465BF1" w:rsidP="00465BF1">
      <w:pPr>
        <w:snapToGrid w:val="0"/>
        <w:spacing w:before="120" w:after="120"/>
        <w:ind w:left="2127" w:right="1188" w:hanging="426"/>
        <w:jc w:val="both"/>
      </w:pPr>
      <w:r w:rsidRPr="00FB65FC">
        <w:t>25</w:t>
      </w:r>
      <w:r>
        <w:t>.</w:t>
      </w:r>
      <w:r>
        <w:tab/>
      </w:r>
      <w:r w:rsidRPr="00FB65FC">
        <w:t xml:space="preserve">The following suggestions for improvement were made by the working group: </w:t>
      </w:r>
    </w:p>
    <w:p w14:paraId="68DC75C6" w14:textId="77777777" w:rsidR="00465BF1" w:rsidRDefault="00465BF1" w:rsidP="00465BF1">
      <w:pPr>
        <w:snapToGrid w:val="0"/>
        <w:spacing w:before="120" w:after="120"/>
        <w:ind w:left="2127" w:right="1188"/>
        <w:jc w:val="both"/>
      </w:pPr>
      <w:r w:rsidRPr="00FB65FC">
        <w:t>Option 1; introduce a note after the last paragraph of 6.8.2.1.20 (b) 1. to read: “NOTE: partitions and surge-plates that are not used as strengthening elements need not comply with these thickness requirements.”</w:t>
      </w:r>
    </w:p>
    <w:p w14:paraId="6C9F19CC" w14:textId="77777777" w:rsidR="00465BF1" w:rsidRDefault="00465BF1" w:rsidP="00465BF1">
      <w:pPr>
        <w:snapToGrid w:val="0"/>
        <w:spacing w:before="120" w:after="120"/>
        <w:ind w:left="2127" w:right="1188"/>
        <w:jc w:val="both"/>
      </w:pPr>
      <w:r w:rsidRPr="00FB65FC">
        <w:t xml:space="preserve">Option 2; amend the last paragraph of 6.8.2.1.20 (b) 1. to read (new wording underlined): “The thickness of the partitions and surge-plates </w:t>
      </w:r>
      <w:r w:rsidRPr="00070A6E">
        <w:rPr>
          <w:u w:val="single"/>
        </w:rPr>
        <w:t>that are used as strengthening elements</w:t>
      </w:r>
      <w:r w:rsidRPr="00FB65FC">
        <w:t xml:space="preserve"> shall in no case be less than that of the shell.” </w:t>
      </w:r>
    </w:p>
    <w:p w14:paraId="2EADA464" w14:textId="77777777" w:rsidR="00465BF1" w:rsidRDefault="00465BF1" w:rsidP="00465BF1">
      <w:pPr>
        <w:snapToGrid w:val="0"/>
        <w:spacing w:before="120" w:after="120"/>
        <w:ind w:left="2127" w:right="1188"/>
        <w:jc w:val="both"/>
      </w:pPr>
      <w:r w:rsidRPr="00FB65FC">
        <w:t xml:space="preserve">It was also found that in the English version of the first paragraph of 6.8.2.1.20 (b) 1., the use of the words “strengthening members” was not consistent and should be amended to read “strengthening </w:t>
      </w:r>
      <w:r w:rsidRPr="001E5335">
        <w:rPr>
          <w:u w:val="single"/>
        </w:rPr>
        <w:t>elements</w:t>
      </w:r>
      <w:r w:rsidRPr="00FB65FC">
        <w:t>”.</w:t>
      </w:r>
    </w:p>
    <w:p w14:paraId="56885EC7" w14:textId="77777777" w:rsidR="00465BF1" w:rsidRPr="0070118A" w:rsidRDefault="00465BF1" w:rsidP="00465BF1">
      <w:pPr>
        <w:pStyle w:val="SingleTxtG"/>
        <w:ind w:left="2127" w:right="1188" w:hanging="426"/>
        <w:rPr>
          <w:bCs/>
        </w:rPr>
      </w:pPr>
      <w:r w:rsidRPr="00FB65FC">
        <w:t>26.</w:t>
      </w:r>
      <w:r>
        <w:tab/>
      </w:r>
      <w:r w:rsidRPr="00FB65FC">
        <w:t>It was decided that these options would require careful consideration and the Working Group on Tanks decided to revisit the subject at the next session.</w:t>
      </w:r>
      <w:r>
        <w:t>”</w:t>
      </w:r>
    </w:p>
    <w:p w14:paraId="48A8D8F3" w14:textId="4392668F" w:rsidR="00465BF1" w:rsidRDefault="00C7364A" w:rsidP="0054307D">
      <w:pPr>
        <w:pStyle w:val="SingleTxtG"/>
      </w:pPr>
      <w:r>
        <w:t>5.</w:t>
      </w:r>
      <w:r>
        <w:tab/>
      </w:r>
      <w:r w:rsidR="00465BF1">
        <w:t>This issue was not considered at the September 2021 session due to time constraints and as requested by the secretariat, the United Kingdom submitted a Working Document to the March 2022</w:t>
      </w:r>
      <w:r w:rsidR="00465BF1" w:rsidRPr="00E82C8D">
        <w:t xml:space="preserve"> </w:t>
      </w:r>
      <w:r w:rsidR="00465BF1">
        <w:t>of the Joint Meeting (ECE/TRANS/WP.15/AC.1/2022/4) to progress discussions.</w:t>
      </w:r>
    </w:p>
    <w:p w14:paraId="29EA479F" w14:textId="4BE41A04" w:rsidR="00465BF1" w:rsidRDefault="00C7364A" w:rsidP="00C7364A">
      <w:pPr>
        <w:pStyle w:val="SingleTxtG"/>
      </w:pPr>
      <w:r>
        <w:t>6.</w:t>
      </w:r>
      <w:r>
        <w:tab/>
      </w:r>
      <w:r w:rsidR="00465BF1">
        <w:t xml:space="preserve">An initial exchange of views on </w:t>
      </w:r>
      <w:r w:rsidR="000B1301">
        <w:t>d</w:t>
      </w:r>
      <w:r w:rsidR="00465BF1">
        <w:t xml:space="preserve">ocument ECE/TRANS/WP.15/AC.1/2022/4 took place at the intersessional meeting of the Working Group on Tanks on 14 December 2021. </w:t>
      </w:r>
      <w:r w:rsidR="00465BF1" w:rsidRPr="00E56AC8">
        <w:t xml:space="preserve">The experts </w:t>
      </w:r>
      <w:r w:rsidR="00465BF1">
        <w:t xml:space="preserve">taking </w:t>
      </w:r>
      <w:r w:rsidR="00465BF1" w:rsidRPr="00E56AC8">
        <w:t xml:space="preserve">the floor were in favour of the clarification </w:t>
      </w:r>
      <w:r w:rsidR="00465BF1">
        <w:t>p</w:t>
      </w:r>
      <w:r w:rsidR="00465BF1" w:rsidRPr="00E56AC8">
        <w:t>rovided by Option 2.</w:t>
      </w:r>
    </w:p>
    <w:p w14:paraId="3F201909" w14:textId="1B2AD8BA" w:rsidR="00465BF1" w:rsidRDefault="00C7364A" w:rsidP="00C7364A">
      <w:pPr>
        <w:pStyle w:val="SingleTxtG"/>
      </w:pPr>
      <w:r>
        <w:t>7.</w:t>
      </w:r>
      <w:r>
        <w:tab/>
      </w:r>
      <w:r w:rsidR="00465BF1">
        <w:t xml:space="preserve">Following these discussions, the United Kingdom agreed to submit this </w:t>
      </w:r>
      <w:r w:rsidR="00C62DC2">
        <w:t>informal document</w:t>
      </w:r>
      <w:r w:rsidR="00465BF1">
        <w:t xml:space="preserve">. with the current text of </w:t>
      </w:r>
      <w:r w:rsidR="00465BF1" w:rsidRPr="00FB65FC">
        <w:t>6.8.2.1.20 (b)</w:t>
      </w:r>
      <w:r w:rsidR="00465BF1">
        <w:t xml:space="preserve"> reproduced and the draft Option 2 amendments developed by the group inserted. This is below (deleted text </w:t>
      </w:r>
      <w:r w:rsidR="00465BF1" w:rsidRPr="0022155C">
        <w:rPr>
          <w:strike/>
        </w:rPr>
        <w:t>struck</w:t>
      </w:r>
      <w:r w:rsidR="00465BF1">
        <w:t xml:space="preserve"> through, new text in </w:t>
      </w:r>
      <w:r w:rsidR="00465BF1" w:rsidRPr="00FF315A">
        <w:rPr>
          <w:b/>
          <w:bCs/>
        </w:rPr>
        <w:t>BOLD</w:t>
      </w:r>
      <w:r w:rsidR="00465BF1">
        <w:t xml:space="preserve"> and </w:t>
      </w:r>
      <w:r w:rsidR="00465BF1" w:rsidRPr="00FF315A">
        <w:rPr>
          <w:u w:val="single"/>
        </w:rPr>
        <w:t>underlined</w:t>
      </w:r>
      <w:r w:rsidR="00465BF1" w:rsidRPr="0022155C">
        <w:t>)</w:t>
      </w:r>
      <w:r w:rsidR="00465BF1">
        <w:t>:</w:t>
      </w:r>
    </w:p>
    <w:p w14:paraId="73157B9E" w14:textId="6C40E2AC" w:rsidR="00465BF1" w:rsidRDefault="00465BF1" w:rsidP="006523F1">
      <w:pPr>
        <w:pStyle w:val="SingleTxtG"/>
        <w:snapToGrid w:val="0"/>
        <w:spacing w:before="120"/>
        <w:ind w:left="1707"/>
      </w:pPr>
      <w:r>
        <w:t>“1.</w:t>
      </w:r>
      <w:r w:rsidR="003F7CF8">
        <w:tab/>
      </w:r>
      <w:r>
        <w:t xml:space="preserve">For shells with a circular or elliptical cross-section having a maximum radius of curvature of 2 m, the shell is equipped with strengthening </w:t>
      </w:r>
      <w:r w:rsidRPr="0022155C">
        <w:rPr>
          <w:strike/>
        </w:rPr>
        <w:t>members</w:t>
      </w:r>
      <w:r>
        <w:t xml:space="preserve"> </w:t>
      </w:r>
      <w:r>
        <w:rPr>
          <w:b/>
          <w:bCs/>
          <w:u w:val="single"/>
        </w:rPr>
        <w:t xml:space="preserve">elements </w:t>
      </w:r>
      <w:r>
        <w:t>comprising partitions, surge-plates or external or internal rings, so placed that at least one of the following conditions is met:</w:t>
      </w:r>
    </w:p>
    <w:p w14:paraId="665B4B7C" w14:textId="77777777" w:rsidR="00465BF1" w:rsidRDefault="00465BF1" w:rsidP="004633D4">
      <w:pPr>
        <w:pStyle w:val="SingleTxtG"/>
        <w:numPr>
          <w:ilvl w:val="0"/>
          <w:numId w:val="40"/>
        </w:numPr>
        <w:tabs>
          <w:tab w:val="left" w:pos="2127"/>
        </w:tabs>
        <w:suppressAutoHyphens/>
        <w:spacing w:after="0"/>
        <w:ind w:left="2127" w:hanging="423"/>
      </w:pPr>
      <w:r>
        <w:t>Distance between two adjacent strengthening elements of not more than 1.75 m.</w:t>
      </w:r>
    </w:p>
    <w:p w14:paraId="576BAE69" w14:textId="1550A92A" w:rsidR="00465BF1" w:rsidRDefault="00465BF1" w:rsidP="004633D4">
      <w:pPr>
        <w:pStyle w:val="SingleTxtG"/>
        <w:numPr>
          <w:ilvl w:val="0"/>
          <w:numId w:val="40"/>
        </w:numPr>
        <w:tabs>
          <w:tab w:val="left" w:pos="2127"/>
        </w:tabs>
        <w:suppressAutoHyphens/>
        <w:snapToGrid w:val="0"/>
        <w:spacing w:before="120"/>
        <w:ind w:left="2127" w:hanging="423"/>
      </w:pPr>
      <w:r>
        <w:t>Capacity contained between two partitions or surge-plates of not more than 7</w:t>
      </w:r>
      <w:r w:rsidR="00ED72BC">
        <w:t> </w:t>
      </w:r>
      <w:r>
        <w:t>500</w:t>
      </w:r>
      <w:r w:rsidR="00ED72BC">
        <w:t> </w:t>
      </w:r>
      <w:r>
        <w:t>l</w:t>
      </w:r>
      <w:r w:rsidR="00ED72BC">
        <w:t>.</w:t>
      </w:r>
    </w:p>
    <w:p w14:paraId="280A9057" w14:textId="77777777" w:rsidR="00465BF1" w:rsidRDefault="00465BF1" w:rsidP="004633D4">
      <w:pPr>
        <w:pStyle w:val="SingleTxtG"/>
        <w:numPr>
          <w:ilvl w:val="0"/>
          <w:numId w:val="40"/>
        </w:numPr>
        <w:tabs>
          <w:tab w:val="left" w:pos="2127"/>
        </w:tabs>
        <w:suppressAutoHyphens/>
        <w:snapToGrid w:val="0"/>
        <w:spacing w:before="120"/>
        <w:ind w:left="2127" w:hanging="423"/>
      </w:pPr>
      <w:r w:rsidRPr="00D45045">
        <w:t>The vertical cross-section of a ring, with the associated coupling, shall have a section modulus of at least 10 cm³.</w:t>
      </w:r>
    </w:p>
    <w:p w14:paraId="76797D9A" w14:textId="1FA73249" w:rsidR="00465BF1" w:rsidRDefault="00465BF1" w:rsidP="004633D4">
      <w:pPr>
        <w:pStyle w:val="SingleTxtG"/>
        <w:numPr>
          <w:ilvl w:val="0"/>
          <w:numId w:val="40"/>
        </w:numPr>
        <w:tabs>
          <w:tab w:val="left" w:pos="2127"/>
        </w:tabs>
        <w:suppressAutoHyphens/>
        <w:snapToGrid w:val="0"/>
        <w:spacing w:before="120"/>
        <w:ind w:left="2127" w:hanging="423"/>
      </w:pPr>
      <w:r>
        <w:t>External rings shall not have projecting edges with a radius of less than 2.5 mm.</w:t>
      </w:r>
    </w:p>
    <w:p w14:paraId="4B1FB492" w14:textId="77777777" w:rsidR="00465BF1" w:rsidRDefault="00465BF1" w:rsidP="004633D4">
      <w:pPr>
        <w:pStyle w:val="SingleTxtG"/>
        <w:numPr>
          <w:ilvl w:val="0"/>
          <w:numId w:val="40"/>
        </w:numPr>
        <w:tabs>
          <w:tab w:val="left" w:pos="2127"/>
        </w:tabs>
        <w:suppressAutoHyphens/>
        <w:snapToGrid w:val="0"/>
        <w:spacing w:before="120"/>
        <w:ind w:left="2127" w:hanging="423"/>
      </w:pPr>
      <w:r>
        <w:t>Partitions and surge-plates shall conform to the requirements of 6.8.2.1.22.</w:t>
      </w:r>
    </w:p>
    <w:p w14:paraId="4D365AA9" w14:textId="77777777" w:rsidR="00465BF1" w:rsidRDefault="00465BF1" w:rsidP="004633D4">
      <w:pPr>
        <w:pStyle w:val="SingleTxtG"/>
        <w:numPr>
          <w:ilvl w:val="0"/>
          <w:numId w:val="40"/>
        </w:numPr>
        <w:tabs>
          <w:tab w:val="left" w:pos="2127"/>
        </w:tabs>
        <w:suppressAutoHyphens/>
        <w:snapToGrid w:val="0"/>
        <w:spacing w:before="120"/>
        <w:ind w:left="2127" w:hanging="423"/>
      </w:pPr>
      <w:r>
        <w:t xml:space="preserve">The thickness of the partitions and surge-plates </w:t>
      </w:r>
      <w:r w:rsidRPr="009346B4">
        <w:rPr>
          <w:b/>
          <w:bCs/>
          <w:u w:val="single"/>
        </w:rPr>
        <w:t>that are used as strengthening elements</w:t>
      </w:r>
      <w:r w:rsidRPr="009346B4">
        <w:t xml:space="preserve"> </w:t>
      </w:r>
      <w:r>
        <w:t>shall in no case be less than that of the shell.”</w:t>
      </w:r>
    </w:p>
    <w:p w14:paraId="0AAC5C5C" w14:textId="2878D15B" w:rsidR="00465BF1" w:rsidRPr="00474E9F" w:rsidRDefault="009F7FFD" w:rsidP="009F7FFD">
      <w:pPr>
        <w:pStyle w:val="SingleTxtG"/>
      </w:pPr>
      <w:r>
        <w:t>8.</w:t>
      </w:r>
      <w:r>
        <w:tab/>
      </w:r>
      <w:r w:rsidR="00465BF1">
        <w:t>The United Kingdom would therefore appreciate further consideration of the proposals that have been developed by the Working Group on Tanks.</w:t>
      </w:r>
    </w:p>
    <w:p w14:paraId="115FDA4A" w14:textId="3E0451D9" w:rsidR="00465BF1" w:rsidRPr="00076BC3" w:rsidRDefault="00465BF1" w:rsidP="00465BF1">
      <w:pPr>
        <w:pStyle w:val="SingleTxtG"/>
        <w:ind w:right="621"/>
        <w:jc w:val="center"/>
        <w:rPr>
          <w:b/>
          <w:sz w:val="32"/>
          <w:szCs w:val="32"/>
        </w:rPr>
      </w:pPr>
      <w:r w:rsidRPr="00145F26">
        <w:rPr>
          <w:b/>
          <w:sz w:val="22"/>
          <w:szCs w:val="22"/>
        </w:rPr>
        <w:t>__________________</w:t>
      </w:r>
    </w:p>
    <w:sectPr w:rsidR="00465BF1" w:rsidRPr="00076BC3" w:rsidSect="00A7144D">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E890" w14:textId="77777777" w:rsidR="00CC5EA1" w:rsidRDefault="00CC5EA1"/>
  </w:endnote>
  <w:endnote w:type="continuationSeparator" w:id="0">
    <w:p w14:paraId="5CB51EF9" w14:textId="77777777" w:rsidR="00CC5EA1" w:rsidRDefault="00CC5EA1"/>
  </w:endnote>
  <w:endnote w:type="continuationNotice" w:id="1">
    <w:p w14:paraId="5227426F" w14:textId="77777777" w:rsidR="00CC5EA1" w:rsidRDefault="00CC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1754" w14:textId="77777777" w:rsidR="00265DB7" w:rsidRPr="003B3A7E" w:rsidRDefault="00265DB7" w:rsidP="003B3A7E">
    <w:pPr>
      <w:pStyle w:val="Footer"/>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1196" w14:textId="77777777" w:rsidR="00265DB7" w:rsidRDefault="00265DB7"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676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B8EB" w14:textId="77777777" w:rsidR="00CC5EA1" w:rsidRPr="000B175B" w:rsidRDefault="00CC5EA1" w:rsidP="000B175B">
      <w:pPr>
        <w:tabs>
          <w:tab w:val="right" w:pos="2155"/>
        </w:tabs>
        <w:spacing w:after="80"/>
        <w:ind w:left="680"/>
        <w:rPr>
          <w:u w:val="single"/>
        </w:rPr>
      </w:pPr>
      <w:r>
        <w:rPr>
          <w:u w:val="single"/>
        </w:rPr>
        <w:tab/>
      </w:r>
    </w:p>
  </w:footnote>
  <w:footnote w:type="continuationSeparator" w:id="0">
    <w:p w14:paraId="635F1F3F" w14:textId="77777777" w:rsidR="00CC5EA1" w:rsidRPr="00FC68B7" w:rsidRDefault="00CC5EA1" w:rsidP="00FC68B7">
      <w:pPr>
        <w:tabs>
          <w:tab w:val="left" w:pos="2155"/>
        </w:tabs>
        <w:spacing w:after="80"/>
        <w:ind w:left="680"/>
        <w:rPr>
          <w:u w:val="single"/>
        </w:rPr>
      </w:pPr>
      <w:r>
        <w:rPr>
          <w:u w:val="single"/>
        </w:rPr>
        <w:tab/>
      </w:r>
    </w:p>
  </w:footnote>
  <w:footnote w:type="continuationNotice" w:id="1">
    <w:p w14:paraId="2328DABA" w14:textId="77777777" w:rsidR="00CC5EA1" w:rsidRDefault="00CC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085" w14:textId="26CC3C4F" w:rsidR="00265DB7" w:rsidRPr="0009455D" w:rsidRDefault="00265DB7">
    <w:pPr>
      <w:pStyle w:val="Header"/>
      <w:rPr>
        <w:lang w:val="fr-CH"/>
      </w:rPr>
    </w:pPr>
    <w:r>
      <w:rPr>
        <w:lang w:val="fr-CH"/>
      </w:rPr>
      <w:t>INF.</w:t>
    </w:r>
    <w:r w:rsidR="00E3520D">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E959" w14:textId="771A9A2B" w:rsidR="00265DB7" w:rsidRPr="00073BC9" w:rsidRDefault="009801CA" w:rsidP="0009455D">
    <w:pPr>
      <w:pStyle w:val="Header"/>
      <w:jc w:val="right"/>
    </w:pPr>
    <w:r>
      <w:t>INF.</w:t>
    </w:r>
    <w:r w:rsidR="001E77EA">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1E8" w14:textId="045A9D25" w:rsidR="00265DB7" w:rsidRPr="00560572" w:rsidRDefault="00265DB7" w:rsidP="00E37495">
    <w:pPr>
      <w:pStyle w:val="Header"/>
      <w:pBdr>
        <w:bottom w:val="single" w:sz="4" w:space="1" w:color="auto"/>
      </w:pBdr>
      <w:jc w:val="right"/>
      <w:rPr>
        <w:sz w:val="28"/>
        <w:szCs w:val="28"/>
      </w:rPr>
    </w:pPr>
    <w:r w:rsidRPr="00560572">
      <w:rPr>
        <w:sz w:val="28"/>
        <w:szCs w:val="28"/>
      </w:rPr>
      <w:t>INF.</w:t>
    </w:r>
    <w:r w:rsidR="00AE372F">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6E941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15:restartNumberingAfterBreak="0">
    <w:nsid w:val="18AE13A3"/>
    <w:multiLevelType w:val="hybridMultilevel"/>
    <w:tmpl w:val="EFF8AAC8"/>
    <w:lvl w:ilvl="0" w:tplc="0D5A8EE4">
      <w:start w:val="8"/>
      <w:numFmt w:val="bullet"/>
      <w:lvlText w:val="-"/>
      <w:lvlJc w:val="left"/>
      <w:pPr>
        <w:ind w:left="5256" w:hanging="360"/>
      </w:pPr>
      <w:rPr>
        <w:rFonts w:ascii="Calibri" w:eastAsia="Times New Roman" w:hAnsi="Calibri" w:cs="Calibri" w:hint="default"/>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14" w15:restartNumberingAfterBreak="0">
    <w:nsid w:val="1A1307B5"/>
    <w:multiLevelType w:val="hybridMultilevel"/>
    <w:tmpl w:val="E1C0324E"/>
    <w:lvl w:ilvl="0" w:tplc="A0B001FE">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E005BB"/>
    <w:multiLevelType w:val="hybridMultilevel"/>
    <w:tmpl w:val="6F9AFC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3A0D"/>
    <w:multiLevelType w:val="hybridMultilevel"/>
    <w:tmpl w:val="6B063AFA"/>
    <w:lvl w:ilvl="0" w:tplc="0D5A8EE4">
      <w:start w:val="8"/>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6" w15:restartNumberingAfterBreak="0">
    <w:nsid w:val="3F195435"/>
    <w:multiLevelType w:val="hybridMultilevel"/>
    <w:tmpl w:val="5DB2E7EE"/>
    <w:lvl w:ilvl="0" w:tplc="0D5A8EE4">
      <w:start w:val="8"/>
      <w:numFmt w:val="bullet"/>
      <w:lvlText w:val="-"/>
      <w:lvlJc w:val="left"/>
      <w:pPr>
        <w:ind w:left="2628" w:hanging="360"/>
      </w:pPr>
      <w:rPr>
        <w:rFonts w:ascii="Calibri" w:eastAsia="Times New Roman" w:hAnsi="Calibri" w:cs="Calibri"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7" w15:restartNumberingAfterBreak="0">
    <w:nsid w:val="406E0AC2"/>
    <w:multiLevelType w:val="hybridMultilevel"/>
    <w:tmpl w:val="F328ED64"/>
    <w:lvl w:ilvl="0" w:tplc="8258F5B0">
      <w:start w:val="1"/>
      <w:numFmt w:val="decimal"/>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4BC0584E"/>
    <w:multiLevelType w:val="hybridMultilevel"/>
    <w:tmpl w:val="A67A3348"/>
    <w:lvl w:ilvl="0" w:tplc="E970FDA0">
      <w:start w:val="1"/>
      <w:numFmt w:val="decimal"/>
      <w:lvlText w:val="%1."/>
      <w:lvlJc w:val="left"/>
      <w:pPr>
        <w:ind w:left="786"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4D0323FD"/>
    <w:multiLevelType w:val="hybridMultilevel"/>
    <w:tmpl w:val="E56619AA"/>
    <w:lvl w:ilvl="0" w:tplc="FD880B2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EAC6A49"/>
    <w:multiLevelType w:val="hybridMultilevel"/>
    <w:tmpl w:val="1362FDC2"/>
    <w:lvl w:ilvl="0" w:tplc="54A0E8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FE778D5"/>
    <w:multiLevelType w:val="hybridMultilevel"/>
    <w:tmpl w:val="022EEBC0"/>
    <w:lvl w:ilvl="0" w:tplc="0D5A8EE4">
      <w:start w:val="8"/>
      <w:numFmt w:val="bullet"/>
      <w:lvlText w:val="-"/>
      <w:lvlJc w:val="left"/>
      <w:pPr>
        <w:ind w:left="1494" w:hanging="360"/>
      </w:pPr>
      <w:rPr>
        <w:rFonts w:ascii="Calibri" w:eastAsia="Times New Roman" w:hAnsi="Calibri" w:cs="Calibri"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C01C7"/>
    <w:multiLevelType w:val="hybridMultilevel"/>
    <w:tmpl w:val="A3D836E2"/>
    <w:lvl w:ilvl="0" w:tplc="B2E21C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A8A626A"/>
    <w:multiLevelType w:val="hybridMultilevel"/>
    <w:tmpl w:val="EF9233C6"/>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1"/>
  </w:num>
  <w:num w:numId="12">
    <w:abstractNumId w:val="19"/>
  </w:num>
  <w:num w:numId="13">
    <w:abstractNumId w:val="11"/>
  </w:num>
  <w:num w:numId="14">
    <w:abstractNumId w:val="15"/>
  </w:num>
  <w:num w:numId="15">
    <w:abstractNumId w:val="22"/>
  </w:num>
  <w:num w:numId="16">
    <w:abstractNumId w:val="18"/>
  </w:num>
  <w:num w:numId="17">
    <w:abstractNumId w:val="34"/>
  </w:num>
  <w:num w:numId="18">
    <w:abstractNumId w:val="36"/>
  </w:num>
  <w:num w:numId="19">
    <w:abstractNumId w:val="33"/>
  </w:num>
  <w:num w:numId="20">
    <w:abstractNumId w:val="17"/>
  </w:num>
  <w:num w:numId="21">
    <w:abstractNumId w:val="24"/>
  </w:num>
  <w:num w:numId="22">
    <w:abstractNumId w:val="39"/>
  </w:num>
  <w:num w:numId="23">
    <w:abstractNumId w:val="23"/>
  </w:num>
  <w:num w:numId="24">
    <w:abstractNumId w:val="28"/>
  </w:num>
  <w:num w:numId="25">
    <w:abstractNumId w:val="35"/>
  </w:num>
  <w:num w:numId="26">
    <w:abstractNumId w:val="25"/>
  </w:num>
  <w:num w:numId="27">
    <w:abstractNumId w:val="0"/>
  </w:num>
  <w:num w:numId="28">
    <w:abstractNumId w:val="12"/>
  </w:num>
  <w:num w:numId="29">
    <w:abstractNumId w:val="29"/>
  </w:num>
  <w:num w:numId="30">
    <w:abstractNumId w:val="16"/>
  </w:num>
  <w:num w:numId="31">
    <w:abstractNumId w:val="20"/>
  </w:num>
  <w:num w:numId="32">
    <w:abstractNumId w:val="26"/>
  </w:num>
  <w:num w:numId="33">
    <w:abstractNumId w:val="13"/>
  </w:num>
  <w:num w:numId="34">
    <w:abstractNumId w:val="32"/>
  </w:num>
  <w:num w:numId="35">
    <w:abstractNumId w:val="27"/>
  </w:num>
  <w:num w:numId="36">
    <w:abstractNumId w:val="37"/>
  </w:num>
  <w:num w:numId="37">
    <w:abstractNumId w:val="31"/>
  </w:num>
  <w:num w:numId="38">
    <w:abstractNumId w:val="30"/>
  </w:num>
  <w:num w:numId="39">
    <w:abstractNumId w:val="38"/>
  </w:num>
  <w:num w:numId="4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nl-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C6"/>
    <w:rsid w:val="00002A7D"/>
    <w:rsid w:val="000038A8"/>
    <w:rsid w:val="000041B2"/>
    <w:rsid w:val="00004CB4"/>
    <w:rsid w:val="00006790"/>
    <w:rsid w:val="0001101D"/>
    <w:rsid w:val="00020DCC"/>
    <w:rsid w:val="00027624"/>
    <w:rsid w:val="00050F6B"/>
    <w:rsid w:val="00051293"/>
    <w:rsid w:val="00056E1C"/>
    <w:rsid w:val="00057D31"/>
    <w:rsid w:val="00057F00"/>
    <w:rsid w:val="00060675"/>
    <w:rsid w:val="00062540"/>
    <w:rsid w:val="000678CD"/>
    <w:rsid w:val="00072C8C"/>
    <w:rsid w:val="00073BC9"/>
    <w:rsid w:val="00075498"/>
    <w:rsid w:val="00080071"/>
    <w:rsid w:val="00081CE0"/>
    <w:rsid w:val="00081E5B"/>
    <w:rsid w:val="00084D30"/>
    <w:rsid w:val="0008730C"/>
    <w:rsid w:val="00090320"/>
    <w:rsid w:val="00091148"/>
    <w:rsid w:val="000931C0"/>
    <w:rsid w:val="0009455D"/>
    <w:rsid w:val="00097793"/>
    <w:rsid w:val="000A2E09"/>
    <w:rsid w:val="000B1301"/>
    <w:rsid w:val="000B175B"/>
    <w:rsid w:val="000B3A0F"/>
    <w:rsid w:val="000B41FA"/>
    <w:rsid w:val="000C2A7D"/>
    <w:rsid w:val="000D0D9D"/>
    <w:rsid w:val="000D2AF9"/>
    <w:rsid w:val="000D7027"/>
    <w:rsid w:val="000E0415"/>
    <w:rsid w:val="000E233A"/>
    <w:rsid w:val="000E274E"/>
    <w:rsid w:val="000E4829"/>
    <w:rsid w:val="000E63CB"/>
    <w:rsid w:val="000E7EB0"/>
    <w:rsid w:val="000F7715"/>
    <w:rsid w:val="001008FA"/>
    <w:rsid w:val="001022EF"/>
    <w:rsid w:val="00103E99"/>
    <w:rsid w:val="001059C5"/>
    <w:rsid w:val="00110DC2"/>
    <w:rsid w:val="00111C6B"/>
    <w:rsid w:val="00127A1B"/>
    <w:rsid w:val="00140040"/>
    <w:rsid w:val="0014401A"/>
    <w:rsid w:val="00151427"/>
    <w:rsid w:val="00156B99"/>
    <w:rsid w:val="0015713B"/>
    <w:rsid w:val="00161AC5"/>
    <w:rsid w:val="0016385F"/>
    <w:rsid w:val="00166124"/>
    <w:rsid w:val="00167F20"/>
    <w:rsid w:val="0017009E"/>
    <w:rsid w:val="00172600"/>
    <w:rsid w:val="001765D7"/>
    <w:rsid w:val="00176739"/>
    <w:rsid w:val="00182E25"/>
    <w:rsid w:val="00184DDA"/>
    <w:rsid w:val="001874B4"/>
    <w:rsid w:val="0019000A"/>
    <w:rsid w:val="001900CD"/>
    <w:rsid w:val="00193D85"/>
    <w:rsid w:val="0019444B"/>
    <w:rsid w:val="001A0452"/>
    <w:rsid w:val="001A0B4E"/>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E77EA"/>
    <w:rsid w:val="001F12DF"/>
    <w:rsid w:val="001F1599"/>
    <w:rsid w:val="001F1961"/>
    <w:rsid w:val="001F19C4"/>
    <w:rsid w:val="001F6B91"/>
    <w:rsid w:val="001F718E"/>
    <w:rsid w:val="001F7A8B"/>
    <w:rsid w:val="002024CC"/>
    <w:rsid w:val="002043F0"/>
    <w:rsid w:val="002060B9"/>
    <w:rsid w:val="002068B9"/>
    <w:rsid w:val="00211E0B"/>
    <w:rsid w:val="00215A1B"/>
    <w:rsid w:val="00215B66"/>
    <w:rsid w:val="00216BB2"/>
    <w:rsid w:val="00217662"/>
    <w:rsid w:val="00230496"/>
    <w:rsid w:val="00232575"/>
    <w:rsid w:val="00233D67"/>
    <w:rsid w:val="0023589F"/>
    <w:rsid w:val="00247258"/>
    <w:rsid w:val="00250356"/>
    <w:rsid w:val="002520FB"/>
    <w:rsid w:val="002559DD"/>
    <w:rsid w:val="002565C8"/>
    <w:rsid w:val="002574B9"/>
    <w:rsid w:val="00257CAC"/>
    <w:rsid w:val="002634EA"/>
    <w:rsid w:val="00264807"/>
    <w:rsid w:val="00265DB7"/>
    <w:rsid w:val="00280375"/>
    <w:rsid w:val="002815FC"/>
    <w:rsid w:val="00286CE6"/>
    <w:rsid w:val="00295F1A"/>
    <w:rsid w:val="002974E9"/>
    <w:rsid w:val="002A214F"/>
    <w:rsid w:val="002A3359"/>
    <w:rsid w:val="002A6D75"/>
    <w:rsid w:val="002A7F94"/>
    <w:rsid w:val="002B109A"/>
    <w:rsid w:val="002B400C"/>
    <w:rsid w:val="002C1973"/>
    <w:rsid w:val="002C3A37"/>
    <w:rsid w:val="002C4661"/>
    <w:rsid w:val="002C57D6"/>
    <w:rsid w:val="002C5DDC"/>
    <w:rsid w:val="002C6D45"/>
    <w:rsid w:val="002D1828"/>
    <w:rsid w:val="002D4CF0"/>
    <w:rsid w:val="002D6E53"/>
    <w:rsid w:val="002D743E"/>
    <w:rsid w:val="002E2296"/>
    <w:rsid w:val="002E23C9"/>
    <w:rsid w:val="002E645C"/>
    <w:rsid w:val="002E6DB4"/>
    <w:rsid w:val="002F024B"/>
    <w:rsid w:val="002F046D"/>
    <w:rsid w:val="002F7EA3"/>
    <w:rsid w:val="003007E7"/>
    <w:rsid w:val="00301764"/>
    <w:rsid w:val="00302B3E"/>
    <w:rsid w:val="00307372"/>
    <w:rsid w:val="003139EE"/>
    <w:rsid w:val="003229D8"/>
    <w:rsid w:val="00323AD2"/>
    <w:rsid w:val="0032508A"/>
    <w:rsid w:val="003323E7"/>
    <w:rsid w:val="003346C2"/>
    <w:rsid w:val="00336080"/>
    <w:rsid w:val="00336C97"/>
    <w:rsid w:val="00337200"/>
    <w:rsid w:val="00337D65"/>
    <w:rsid w:val="00337F88"/>
    <w:rsid w:val="00342432"/>
    <w:rsid w:val="00350B59"/>
    <w:rsid w:val="00352D4B"/>
    <w:rsid w:val="00354724"/>
    <w:rsid w:val="00354CED"/>
    <w:rsid w:val="0035638C"/>
    <w:rsid w:val="003564DC"/>
    <w:rsid w:val="00366673"/>
    <w:rsid w:val="00370928"/>
    <w:rsid w:val="00373041"/>
    <w:rsid w:val="003806F0"/>
    <w:rsid w:val="00381E63"/>
    <w:rsid w:val="0038499B"/>
    <w:rsid w:val="00397051"/>
    <w:rsid w:val="003A1C51"/>
    <w:rsid w:val="003A3D7F"/>
    <w:rsid w:val="003A3F40"/>
    <w:rsid w:val="003A46BB"/>
    <w:rsid w:val="003A4EC7"/>
    <w:rsid w:val="003A6542"/>
    <w:rsid w:val="003A7295"/>
    <w:rsid w:val="003B115E"/>
    <w:rsid w:val="003B17E6"/>
    <w:rsid w:val="003B1F60"/>
    <w:rsid w:val="003B3A7E"/>
    <w:rsid w:val="003B4643"/>
    <w:rsid w:val="003B6B5A"/>
    <w:rsid w:val="003C2CC4"/>
    <w:rsid w:val="003C3176"/>
    <w:rsid w:val="003C7026"/>
    <w:rsid w:val="003D4B23"/>
    <w:rsid w:val="003D58A1"/>
    <w:rsid w:val="003D6C76"/>
    <w:rsid w:val="003E278A"/>
    <w:rsid w:val="003E3D94"/>
    <w:rsid w:val="003F7CF8"/>
    <w:rsid w:val="004019C8"/>
    <w:rsid w:val="00402AE1"/>
    <w:rsid w:val="004032CF"/>
    <w:rsid w:val="00413520"/>
    <w:rsid w:val="00414F7A"/>
    <w:rsid w:val="00421D52"/>
    <w:rsid w:val="00431D4D"/>
    <w:rsid w:val="004325CB"/>
    <w:rsid w:val="00433A82"/>
    <w:rsid w:val="0043625B"/>
    <w:rsid w:val="00440A07"/>
    <w:rsid w:val="00456441"/>
    <w:rsid w:val="00461FDB"/>
    <w:rsid w:val="00462880"/>
    <w:rsid w:val="004633D4"/>
    <w:rsid w:val="00465BF1"/>
    <w:rsid w:val="00470094"/>
    <w:rsid w:val="0047298C"/>
    <w:rsid w:val="0047338E"/>
    <w:rsid w:val="0047429E"/>
    <w:rsid w:val="00476F24"/>
    <w:rsid w:val="0048402E"/>
    <w:rsid w:val="00486ADB"/>
    <w:rsid w:val="004909E7"/>
    <w:rsid w:val="0049311D"/>
    <w:rsid w:val="00497B46"/>
    <w:rsid w:val="004B45B0"/>
    <w:rsid w:val="004B7EA2"/>
    <w:rsid w:val="004C38B7"/>
    <w:rsid w:val="004C55B0"/>
    <w:rsid w:val="004D51F6"/>
    <w:rsid w:val="004D63B1"/>
    <w:rsid w:val="004E4179"/>
    <w:rsid w:val="004E7160"/>
    <w:rsid w:val="004F3BBF"/>
    <w:rsid w:val="004F3F8F"/>
    <w:rsid w:val="004F4651"/>
    <w:rsid w:val="004F6BA0"/>
    <w:rsid w:val="004F7A00"/>
    <w:rsid w:val="00503BEA"/>
    <w:rsid w:val="005206A7"/>
    <w:rsid w:val="005250A0"/>
    <w:rsid w:val="00530289"/>
    <w:rsid w:val="00531686"/>
    <w:rsid w:val="00533616"/>
    <w:rsid w:val="00535170"/>
    <w:rsid w:val="00535ABA"/>
    <w:rsid w:val="005371A0"/>
    <w:rsid w:val="0053768B"/>
    <w:rsid w:val="005420F2"/>
    <w:rsid w:val="00542768"/>
    <w:rsid w:val="0054285C"/>
    <w:rsid w:val="0054307D"/>
    <w:rsid w:val="005445FF"/>
    <w:rsid w:val="00544D17"/>
    <w:rsid w:val="00547A88"/>
    <w:rsid w:val="00552DBD"/>
    <w:rsid w:val="0055514F"/>
    <w:rsid w:val="005566B9"/>
    <w:rsid w:val="00560572"/>
    <w:rsid w:val="005612C9"/>
    <w:rsid w:val="00564BF4"/>
    <w:rsid w:val="00572C65"/>
    <w:rsid w:val="00573297"/>
    <w:rsid w:val="00584173"/>
    <w:rsid w:val="005850DE"/>
    <w:rsid w:val="00586C20"/>
    <w:rsid w:val="00590C7F"/>
    <w:rsid w:val="00595520"/>
    <w:rsid w:val="005A0287"/>
    <w:rsid w:val="005A2202"/>
    <w:rsid w:val="005A44B9"/>
    <w:rsid w:val="005A548A"/>
    <w:rsid w:val="005B1BA0"/>
    <w:rsid w:val="005B3DB3"/>
    <w:rsid w:val="005C26B9"/>
    <w:rsid w:val="005C58F0"/>
    <w:rsid w:val="005C697A"/>
    <w:rsid w:val="005C700B"/>
    <w:rsid w:val="005D15CA"/>
    <w:rsid w:val="005D1867"/>
    <w:rsid w:val="005D2C39"/>
    <w:rsid w:val="005D390C"/>
    <w:rsid w:val="005E6AAF"/>
    <w:rsid w:val="005F0494"/>
    <w:rsid w:val="005F3066"/>
    <w:rsid w:val="005F3E61"/>
    <w:rsid w:val="005F51F6"/>
    <w:rsid w:val="005F69C7"/>
    <w:rsid w:val="005F7732"/>
    <w:rsid w:val="00601F32"/>
    <w:rsid w:val="00603184"/>
    <w:rsid w:val="00604DDD"/>
    <w:rsid w:val="006115CC"/>
    <w:rsid w:val="00611FC4"/>
    <w:rsid w:val="00613302"/>
    <w:rsid w:val="006176FB"/>
    <w:rsid w:val="0062380F"/>
    <w:rsid w:val="0062564C"/>
    <w:rsid w:val="00630FCB"/>
    <w:rsid w:val="00632F10"/>
    <w:rsid w:val="00635C8D"/>
    <w:rsid w:val="0064017F"/>
    <w:rsid w:val="00640B26"/>
    <w:rsid w:val="00642312"/>
    <w:rsid w:val="00642502"/>
    <w:rsid w:val="00651A29"/>
    <w:rsid w:val="006523F1"/>
    <w:rsid w:val="006643C6"/>
    <w:rsid w:val="00665C39"/>
    <w:rsid w:val="00667D6B"/>
    <w:rsid w:val="00676345"/>
    <w:rsid w:val="006770B2"/>
    <w:rsid w:val="006853B3"/>
    <w:rsid w:val="006920E3"/>
    <w:rsid w:val="006940E1"/>
    <w:rsid w:val="006A1D39"/>
    <w:rsid w:val="006A3C72"/>
    <w:rsid w:val="006A5B68"/>
    <w:rsid w:val="006A6F98"/>
    <w:rsid w:val="006A7392"/>
    <w:rsid w:val="006B03A1"/>
    <w:rsid w:val="006B43B9"/>
    <w:rsid w:val="006B5C3D"/>
    <w:rsid w:val="006B67D9"/>
    <w:rsid w:val="006B6FDC"/>
    <w:rsid w:val="006B6FE3"/>
    <w:rsid w:val="006C5535"/>
    <w:rsid w:val="006D0589"/>
    <w:rsid w:val="006D513E"/>
    <w:rsid w:val="006E3953"/>
    <w:rsid w:val="006E5008"/>
    <w:rsid w:val="006E564B"/>
    <w:rsid w:val="006E7154"/>
    <w:rsid w:val="006F0884"/>
    <w:rsid w:val="006F27FF"/>
    <w:rsid w:val="007003CD"/>
    <w:rsid w:val="00703A6D"/>
    <w:rsid w:val="0070701E"/>
    <w:rsid w:val="0070702F"/>
    <w:rsid w:val="0071447C"/>
    <w:rsid w:val="00714B5C"/>
    <w:rsid w:val="00715BE5"/>
    <w:rsid w:val="0072632A"/>
    <w:rsid w:val="00730DEE"/>
    <w:rsid w:val="007358E8"/>
    <w:rsid w:val="00736ECE"/>
    <w:rsid w:val="00742F4C"/>
    <w:rsid w:val="0074533B"/>
    <w:rsid w:val="00762EA6"/>
    <w:rsid w:val="0076432E"/>
    <w:rsid w:val="007643BC"/>
    <w:rsid w:val="00764F01"/>
    <w:rsid w:val="00770846"/>
    <w:rsid w:val="00773DB3"/>
    <w:rsid w:val="007810E1"/>
    <w:rsid w:val="00781D93"/>
    <w:rsid w:val="00785F1C"/>
    <w:rsid w:val="007865A5"/>
    <w:rsid w:val="00790877"/>
    <w:rsid w:val="00795105"/>
    <w:rsid w:val="007959FE"/>
    <w:rsid w:val="00795E37"/>
    <w:rsid w:val="007A0CF1"/>
    <w:rsid w:val="007A38B0"/>
    <w:rsid w:val="007A7CC0"/>
    <w:rsid w:val="007B614B"/>
    <w:rsid w:val="007B6A61"/>
    <w:rsid w:val="007B6BA5"/>
    <w:rsid w:val="007C1AA4"/>
    <w:rsid w:val="007C3390"/>
    <w:rsid w:val="007C42D8"/>
    <w:rsid w:val="007C4F4B"/>
    <w:rsid w:val="007C686D"/>
    <w:rsid w:val="007C68C8"/>
    <w:rsid w:val="007D3A61"/>
    <w:rsid w:val="007D5759"/>
    <w:rsid w:val="007D5CA0"/>
    <w:rsid w:val="007D6D44"/>
    <w:rsid w:val="007D7362"/>
    <w:rsid w:val="007E0E8A"/>
    <w:rsid w:val="007E4914"/>
    <w:rsid w:val="007E7913"/>
    <w:rsid w:val="007F2E11"/>
    <w:rsid w:val="007F546E"/>
    <w:rsid w:val="007F5CE2"/>
    <w:rsid w:val="007F6611"/>
    <w:rsid w:val="00803B7F"/>
    <w:rsid w:val="0080674B"/>
    <w:rsid w:val="00810BAC"/>
    <w:rsid w:val="008175E9"/>
    <w:rsid w:val="008203B2"/>
    <w:rsid w:val="0082405C"/>
    <w:rsid w:val="008242D7"/>
    <w:rsid w:val="00825578"/>
    <w:rsid w:val="0082577B"/>
    <w:rsid w:val="00830BEB"/>
    <w:rsid w:val="00830D15"/>
    <w:rsid w:val="0083344C"/>
    <w:rsid w:val="008558E7"/>
    <w:rsid w:val="00855D5E"/>
    <w:rsid w:val="0086054B"/>
    <w:rsid w:val="00866893"/>
    <w:rsid w:val="00866F02"/>
    <w:rsid w:val="00867D18"/>
    <w:rsid w:val="008703AA"/>
    <w:rsid w:val="008707F8"/>
    <w:rsid w:val="00871F9A"/>
    <w:rsid w:val="00871FD5"/>
    <w:rsid w:val="00876B8E"/>
    <w:rsid w:val="0088172E"/>
    <w:rsid w:val="00881EFA"/>
    <w:rsid w:val="00883E28"/>
    <w:rsid w:val="00887A7D"/>
    <w:rsid w:val="0089256A"/>
    <w:rsid w:val="008979B1"/>
    <w:rsid w:val="008A206D"/>
    <w:rsid w:val="008A57C8"/>
    <w:rsid w:val="008A6792"/>
    <w:rsid w:val="008A6B25"/>
    <w:rsid w:val="008A6C4F"/>
    <w:rsid w:val="008A7787"/>
    <w:rsid w:val="008B389E"/>
    <w:rsid w:val="008B41F4"/>
    <w:rsid w:val="008B534A"/>
    <w:rsid w:val="008B59E3"/>
    <w:rsid w:val="008C086F"/>
    <w:rsid w:val="008C3E69"/>
    <w:rsid w:val="008C5B2D"/>
    <w:rsid w:val="008C5BCB"/>
    <w:rsid w:val="008D045E"/>
    <w:rsid w:val="008D100C"/>
    <w:rsid w:val="008D3F25"/>
    <w:rsid w:val="008D4D82"/>
    <w:rsid w:val="008E0E09"/>
    <w:rsid w:val="008E0E46"/>
    <w:rsid w:val="008E5A5D"/>
    <w:rsid w:val="008E7116"/>
    <w:rsid w:val="008F143B"/>
    <w:rsid w:val="008F33C4"/>
    <w:rsid w:val="008F3882"/>
    <w:rsid w:val="008F3C40"/>
    <w:rsid w:val="008F4B7C"/>
    <w:rsid w:val="00901BC2"/>
    <w:rsid w:val="00904D63"/>
    <w:rsid w:val="00906BFE"/>
    <w:rsid w:val="00914DC3"/>
    <w:rsid w:val="00915C95"/>
    <w:rsid w:val="00916B9C"/>
    <w:rsid w:val="00924CF0"/>
    <w:rsid w:val="00926E47"/>
    <w:rsid w:val="00931B20"/>
    <w:rsid w:val="009324AE"/>
    <w:rsid w:val="00935F5E"/>
    <w:rsid w:val="00940418"/>
    <w:rsid w:val="00940DAB"/>
    <w:rsid w:val="00945B24"/>
    <w:rsid w:val="00946D3D"/>
    <w:rsid w:val="00947162"/>
    <w:rsid w:val="00953163"/>
    <w:rsid w:val="009539D7"/>
    <w:rsid w:val="009601FF"/>
    <w:rsid w:val="0096068B"/>
    <w:rsid w:val="00960D5D"/>
    <w:rsid w:val="009610D0"/>
    <w:rsid w:val="0096375C"/>
    <w:rsid w:val="009662E6"/>
    <w:rsid w:val="00966378"/>
    <w:rsid w:val="0097095E"/>
    <w:rsid w:val="00974F7C"/>
    <w:rsid w:val="009801CA"/>
    <w:rsid w:val="00980F57"/>
    <w:rsid w:val="00982DDC"/>
    <w:rsid w:val="0098592B"/>
    <w:rsid w:val="00985FC4"/>
    <w:rsid w:val="00986DFE"/>
    <w:rsid w:val="00987380"/>
    <w:rsid w:val="00990766"/>
    <w:rsid w:val="00991261"/>
    <w:rsid w:val="0099198F"/>
    <w:rsid w:val="00992C68"/>
    <w:rsid w:val="0099552C"/>
    <w:rsid w:val="00995FA1"/>
    <w:rsid w:val="009964C4"/>
    <w:rsid w:val="009A1D00"/>
    <w:rsid w:val="009A75C8"/>
    <w:rsid w:val="009A7B81"/>
    <w:rsid w:val="009C144C"/>
    <w:rsid w:val="009C2FA9"/>
    <w:rsid w:val="009C59B9"/>
    <w:rsid w:val="009D01C0"/>
    <w:rsid w:val="009D0FD7"/>
    <w:rsid w:val="009D6A08"/>
    <w:rsid w:val="009E0A16"/>
    <w:rsid w:val="009E5556"/>
    <w:rsid w:val="009E7970"/>
    <w:rsid w:val="009F2EAC"/>
    <w:rsid w:val="009F57E3"/>
    <w:rsid w:val="009F7FFD"/>
    <w:rsid w:val="00A00D3D"/>
    <w:rsid w:val="00A07EBB"/>
    <w:rsid w:val="00A107C8"/>
    <w:rsid w:val="00A10A26"/>
    <w:rsid w:val="00A10F4F"/>
    <w:rsid w:val="00A11067"/>
    <w:rsid w:val="00A113F7"/>
    <w:rsid w:val="00A136CD"/>
    <w:rsid w:val="00A138AB"/>
    <w:rsid w:val="00A16827"/>
    <w:rsid w:val="00A1704A"/>
    <w:rsid w:val="00A23E9E"/>
    <w:rsid w:val="00A41BB8"/>
    <w:rsid w:val="00A425EB"/>
    <w:rsid w:val="00A443B9"/>
    <w:rsid w:val="00A45CB7"/>
    <w:rsid w:val="00A47439"/>
    <w:rsid w:val="00A54FF7"/>
    <w:rsid w:val="00A62F57"/>
    <w:rsid w:val="00A6454D"/>
    <w:rsid w:val="00A66B76"/>
    <w:rsid w:val="00A7144D"/>
    <w:rsid w:val="00A72516"/>
    <w:rsid w:val="00A72F22"/>
    <w:rsid w:val="00A733BC"/>
    <w:rsid w:val="00A74864"/>
    <w:rsid w:val="00A748A6"/>
    <w:rsid w:val="00A749C1"/>
    <w:rsid w:val="00A76A69"/>
    <w:rsid w:val="00A77D0C"/>
    <w:rsid w:val="00A824E7"/>
    <w:rsid w:val="00A86CFA"/>
    <w:rsid w:val="00A86F87"/>
    <w:rsid w:val="00A879A4"/>
    <w:rsid w:val="00A96696"/>
    <w:rsid w:val="00A976DD"/>
    <w:rsid w:val="00AA0FF8"/>
    <w:rsid w:val="00AA3567"/>
    <w:rsid w:val="00AA4FE9"/>
    <w:rsid w:val="00AB2CE7"/>
    <w:rsid w:val="00AB5DD9"/>
    <w:rsid w:val="00AC0F2C"/>
    <w:rsid w:val="00AC502A"/>
    <w:rsid w:val="00AC7298"/>
    <w:rsid w:val="00AD1B77"/>
    <w:rsid w:val="00AE372F"/>
    <w:rsid w:val="00AF3A98"/>
    <w:rsid w:val="00AF58C1"/>
    <w:rsid w:val="00AF6C92"/>
    <w:rsid w:val="00B03E68"/>
    <w:rsid w:val="00B05D2C"/>
    <w:rsid w:val="00B06643"/>
    <w:rsid w:val="00B11E46"/>
    <w:rsid w:val="00B14908"/>
    <w:rsid w:val="00B15055"/>
    <w:rsid w:val="00B17FC5"/>
    <w:rsid w:val="00B2175D"/>
    <w:rsid w:val="00B21856"/>
    <w:rsid w:val="00B22FCB"/>
    <w:rsid w:val="00B30179"/>
    <w:rsid w:val="00B341CA"/>
    <w:rsid w:val="00B37B15"/>
    <w:rsid w:val="00B4482F"/>
    <w:rsid w:val="00B4512C"/>
    <w:rsid w:val="00B45C02"/>
    <w:rsid w:val="00B4691D"/>
    <w:rsid w:val="00B53402"/>
    <w:rsid w:val="00B53BFA"/>
    <w:rsid w:val="00B5433D"/>
    <w:rsid w:val="00B55C51"/>
    <w:rsid w:val="00B609E7"/>
    <w:rsid w:val="00B628EC"/>
    <w:rsid w:val="00B636FF"/>
    <w:rsid w:val="00B63F27"/>
    <w:rsid w:val="00B70F5A"/>
    <w:rsid w:val="00B72A1E"/>
    <w:rsid w:val="00B81E12"/>
    <w:rsid w:val="00B8509D"/>
    <w:rsid w:val="00B94EAD"/>
    <w:rsid w:val="00B97F62"/>
    <w:rsid w:val="00BA06D8"/>
    <w:rsid w:val="00BA339B"/>
    <w:rsid w:val="00BA4009"/>
    <w:rsid w:val="00BA7281"/>
    <w:rsid w:val="00BA7C8E"/>
    <w:rsid w:val="00BB4834"/>
    <w:rsid w:val="00BC1E7E"/>
    <w:rsid w:val="00BC2E45"/>
    <w:rsid w:val="00BC3E26"/>
    <w:rsid w:val="00BC5223"/>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29D5"/>
    <w:rsid w:val="00C15DC2"/>
    <w:rsid w:val="00C15F37"/>
    <w:rsid w:val="00C250FE"/>
    <w:rsid w:val="00C342DA"/>
    <w:rsid w:val="00C36878"/>
    <w:rsid w:val="00C422DE"/>
    <w:rsid w:val="00C443B6"/>
    <w:rsid w:val="00C44BB0"/>
    <w:rsid w:val="00C45BBB"/>
    <w:rsid w:val="00C461FD"/>
    <w:rsid w:val="00C463DD"/>
    <w:rsid w:val="00C60D93"/>
    <w:rsid w:val="00C62A7A"/>
    <w:rsid w:val="00C62DC2"/>
    <w:rsid w:val="00C70809"/>
    <w:rsid w:val="00C7364A"/>
    <w:rsid w:val="00C745C3"/>
    <w:rsid w:val="00C805A7"/>
    <w:rsid w:val="00C83923"/>
    <w:rsid w:val="00CA2221"/>
    <w:rsid w:val="00CA24A4"/>
    <w:rsid w:val="00CA3137"/>
    <w:rsid w:val="00CA3AF1"/>
    <w:rsid w:val="00CA44E1"/>
    <w:rsid w:val="00CA4562"/>
    <w:rsid w:val="00CB1981"/>
    <w:rsid w:val="00CB348D"/>
    <w:rsid w:val="00CB34BE"/>
    <w:rsid w:val="00CB4FCE"/>
    <w:rsid w:val="00CB5194"/>
    <w:rsid w:val="00CB51DE"/>
    <w:rsid w:val="00CB5B76"/>
    <w:rsid w:val="00CB763D"/>
    <w:rsid w:val="00CC0178"/>
    <w:rsid w:val="00CC1B3A"/>
    <w:rsid w:val="00CC4E06"/>
    <w:rsid w:val="00CC4EC6"/>
    <w:rsid w:val="00CC5EA1"/>
    <w:rsid w:val="00CD1C17"/>
    <w:rsid w:val="00CD2214"/>
    <w:rsid w:val="00CD3425"/>
    <w:rsid w:val="00CD46F5"/>
    <w:rsid w:val="00CD510A"/>
    <w:rsid w:val="00CD58A9"/>
    <w:rsid w:val="00CD6883"/>
    <w:rsid w:val="00CD6C29"/>
    <w:rsid w:val="00CE2428"/>
    <w:rsid w:val="00CE4A8F"/>
    <w:rsid w:val="00CE52ED"/>
    <w:rsid w:val="00CF071D"/>
    <w:rsid w:val="00CF0BD1"/>
    <w:rsid w:val="00CF116C"/>
    <w:rsid w:val="00D00745"/>
    <w:rsid w:val="00D03595"/>
    <w:rsid w:val="00D15B04"/>
    <w:rsid w:val="00D16443"/>
    <w:rsid w:val="00D2031B"/>
    <w:rsid w:val="00D22806"/>
    <w:rsid w:val="00D23EAC"/>
    <w:rsid w:val="00D247FC"/>
    <w:rsid w:val="00D25EC1"/>
    <w:rsid w:val="00D25FE2"/>
    <w:rsid w:val="00D275C2"/>
    <w:rsid w:val="00D37DA9"/>
    <w:rsid w:val="00D406A7"/>
    <w:rsid w:val="00D43252"/>
    <w:rsid w:val="00D43AE1"/>
    <w:rsid w:val="00D44D86"/>
    <w:rsid w:val="00D44DA5"/>
    <w:rsid w:val="00D4540B"/>
    <w:rsid w:val="00D46981"/>
    <w:rsid w:val="00D50B7D"/>
    <w:rsid w:val="00D52012"/>
    <w:rsid w:val="00D52588"/>
    <w:rsid w:val="00D57536"/>
    <w:rsid w:val="00D62C46"/>
    <w:rsid w:val="00D662CD"/>
    <w:rsid w:val="00D704E5"/>
    <w:rsid w:val="00D72727"/>
    <w:rsid w:val="00D731DD"/>
    <w:rsid w:val="00D73D7E"/>
    <w:rsid w:val="00D8391D"/>
    <w:rsid w:val="00D871AC"/>
    <w:rsid w:val="00D90395"/>
    <w:rsid w:val="00D90415"/>
    <w:rsid w:val="00D917F9"/>
    <w:rsid w:val="00D92E8B"/>
    <w:rsid w:val="00D978C6"/>
    <w:rsid w:val="00DA0293"/>
    <w:rsid w:val="00DA0956"/>
    <w:rsid w:val="00DA121A"/>
    <w:rsid w:val="00DA357F"/>
    <w:rsid w:val="00DA3E12"/>
    <w:rsid w:val="00DB147E"/>
    <w:rsid w:val="00DB582E"/>
    <w:rsid w:val="00DB5900"/>
    <w:rsid w:val="00DB5EB8"/>
    <w:rsid w:val="00DB66FA"/>
    <w:rsid w:val="00DB6CC5"/>
    <w:rsid w:val="00DC18AD"/>
    <w:rsid w:val="00DC2396"/>
    <w:rsid w:val="00DC36B8"/>
    <w:rsid w:val="00DC584A"/>
    <w:rsid w:val="00DD3FE8"/>
    <w:rsid w:val="00DE0CB9"/>
    <w:rsid w:val="00DE178B"/>
    <w:rsid w:val="00DE38E8"/>
    <w:rsid w:val="00DE5105"/>
    <w:rsid w:val="00DF1147"/>
    <w:rsid w:val="00DF13B2"/>
    <w:rsid w:val="00DF13BC"/>
    <w:rsid w:val="00DF1A1E"/>
    <w:rsid w:val="00DF4518"/>
    <w:rsid w:val="00DF6A82"/>
    <w:rsid w:val="00DF7CAE"/>
    <w:rsid w:val="00E02011"/>
    <w:rsid w:val="00E02742"/>
    <w:rsid w:val="00E0633C"/>
    <w:rsid w:val="00E17342"/>
    <w:rsid w:val="00E1773B"/>
    <w:rsid w:val="00E30DDB"/>
    <w:rsid w:val="00E324A0"/>
    <w:rsid w:val="00E333D0"/>
    <w:rsid w:val="00E3520D"/>
    <w:rsid w:val="00E3643A"/>
    <w:rsid w:val="00E37495"/>
    <w:rsid w:val="00E423C0"/>
    <w:rsid w:val="00E50BC6"/>
    <w:rsid w:val="00E52ECA"/>
    <w:rsid w:val="00E53624"/>
    <w:rsid w:val="00E550E7"/>
    <w:rsid w:val="00E5672B"/>
    <w:rsid w:val="00E57974"/>
    <w:rsid w:val="00E62965"/>
    <w:rsid w:val="00E63478"/>
    <w:rsid w:val="00E6414C"/>
    <w:rsid w:val="00E65354"/>
    <w:rsid w:val="00E672F0"/>
    <w:rsid w:val="00E7260F"/>
    <w:rsid w:val="00E7468B"/>
    <w:rsid w:val="00E82C50"/>
    <w:rsid w:val="00E86772"/>
    <w:rsid w:val="00E8702D"/>
    <w:rsid w:val="00E87C7D"/>
    <w:rsid w:val="00E916A9"/>
    <w:rsid w:val="00E916DE"/>
    <w:rsid w:val="00E96630"/>
    <w:rsid w:val="00EA586A"/>
    <w:rsid w:val="00EB5B1B"/>
    <w:rsid w:val="00EB6948"/>
    <w:rsid w:val="00EB7168"/>
    <w:rsid w:val="00EC0962"/>
    <w:rsid w:val="00EC10B9"/>
    <w:rsid w:val="00ED18DC"/>
    <w:rsid w:val="00ED359E"/>
    <w:rsid w:val="00ED6201"/>
    <w:rsid w:val="00ED72BC"/>
    <w:rsid w:val="00ED7A2A"/>
    <w:rsid w:val="00ED7F40"/>
    <w:rsid w:val="00EE3057"/>
    <w:rsid w:val="00EE4832"/>
    <w:rsid w:val="00EF1D7F"/>
    <w:rsid w:val="00EF4426"/>
    <w:rsid w:val="00F0137E"/>
    <w:rsid w:val="00F0148F"/>
    <w:rsid w:val="00F02E8F"/>
    <w:rsid w:val="00F050AB"/>
    <w:rsid w:val="00F075EB"/>
    <w:rsid w:val="00F11EAC"/>
    <w:rsid w:val="00F17315"/>
    <w:rsid w:val="00F21786"/>
    <w:rsid w:val="00F237F4"/>
    <w:rsid w:val="00F3258A"/>
    <w:rsid w:val="00F347BC"/>
    <w:rsid w:val="00F3742B"/>
    <w:rsid w:val="00F40CCF"/>
    <w:rsid w:val="00F41FDB"/>
    <w:rsid w:val="00F46D8B"/>
    <w:rsid w:val="00F512E7"/>
    <w:rsid w:val="00F5337D"/>
    <w:rsid w:val="00F5390C"/>
    <w:rsid w:val="00F56D63"/>
    <w:rsid w:val="00F609A9"/>
    <w:rsid w:val="00F6280E"/>
    <w:rsid w:val="00F65C68"/>
    <w:rsid w:val="00F80C99"/>
    <w:rsid w:val="00F867EC"/>
    <w:rsid w:val="00F91B2B"/>
    <w:rsid w:val="00FA1019"/>
    <w:rsid w:val="00FA28CC"/>
    <w:rsid w:val="00FA3135"/>
    <w:rsid w:val="00FA3269"/>
    <w:rsid w:val="00FB468B"/>
    <w:rsid w:val="00FC03CD"/>
    <w:rsid w:val="00FC0646"/>
    <w:rsid w:val="00FC0826"/>
    <w:rsid w:val="00FC2FC6"/>
    <w:rsid w:val="00FC55A7"/>
    <w:rsid w:val="00FC68B7"/>
    <w:rsid w:val="00FD0A90"/>
    <w:rsid w:val="00FD3D34"/>
    <w:rsid w:val="00FD6E23"/>
    <w:rsid w:val="00FE3462"/>
    <w:rsid w:val="00FE6985"/>
    <w:rsid w:val="00FF1051"/>
    <w:rsid w:val="00FF3E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80462"/>
  <w15:docId w15:val="{82BF1E55-9323-DE4C-9CC7-219B9A3A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qFormat/>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paragraph" w:styleId="ListParagraph">
    <w:name w:val="List Paragraph"/>
    <w:basedOn w:val="Normal"/>
    <w:uiPriority w:val="34"/>
    <w:qFormat/>
    <w:rsid w:val="00C461FD"/>
    <w:pPr>
      <w:spacing w:after="200" w:line="276" w:lineRule="auto"/>
      <w:ind w:left="720"/>
      <w:contextualSpacing/>
    </w:pPr>
    <w:rPr>
      <w:rFonts w:ascii="Calibri" w:hAnsi="Calibri"/>
      <w:sz w:val="22"/>
      <w:szCs w:val="22"/>
      <w:lang w:val="nl-NL" w:eastAsia="zh-CN"/>
    </w:rPr>
  </w:style>
  <w:style w:type="paragraph" w:customStyle="1" w:styleId="Default">
    <w:name w:val="Default"/>
    <w:rsid w:val="00C461FD"/>
    <w:pPr>
      <w:autoSpaceDE w:val="0"/>
      <w:autoSpaceDN w:val="0"/>
      <w:adjustRightInd w:val="0"/>
    </w:pPr>
    <w:rPr>
      <w:color w:val="000000"/>
      <w:sz w:val="24"/>
      <w:szCs w:val="24"/>
      <w:lang w:val="fr-FR" w:eastAsia="fr-FR"/>
    </w:rPr>
  </w:style>
  <w:style w:type="character" w:customStyle="1" w:styleId="FootnoteTextChar">
    <w:name w:val="Footnote Text Char"/>
    <w:aliases w:val="5_G Char"/>
    <w:link w:val="FootnoteText"/>
    <w:rsid w:val="00C461FD"/>
    <w:rPr>
      <w:sz w:val="18"/>
      <w:lang w:eastAsia="en-US"/>
    </w:rPr>
  </w:style>
  <w:style w:type="paragraph" w:styleId="NormalWeb">
    <w:name w:val="Normal (Web)"/>
    <w:basedOn w:val="Normal"/>
    <w:uiPriority w:val="99"/>
    <w:semiHidden/>
    <w:unhideWhenUsed/>
    <w:rsid w:val="00B341CA"/>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5C697A"/>
    <w:rPr>
      <w:color w:val="605E5C"/>
      <w:shd w:val="clear" w:color="auto" w:fill="E1DFDD"/>
    </w:rPr>
  </w:style>
  <w:style w:type="paragraph" w:styleId="ListBullet">
    <w:name w:val="List Bullet"/>
    <w:basedOn w:val="Normal"/>
    <w:rsid w:val="00ED72BC"/>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724">
      <w:bodyDiv w:val="1"/>
      <w:marLeft w:val="0"/>
      <w:marRight w:val="0"/>
      <w:marTop w:val="0"/>
      <w:marBottom w:val="0"/>
      <w:divBdr>
        <w:top w:val="none" w:sz="0" w:space="0" w:color="auto"/>
        <w:left w:val="none" w:sz="0" w:space="0" w:color="auto"/>
        <w:bottom w:val="none" w:sz="0" w:space="0" w:color="auto"/>
        <w:right w:val="none" w:sz="0" w:space="0" w:color="auto"/>
      </w:divBdr>
    </w:div>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708603652">
      <w:bodyDiv w:val="1"/>
      <w:marLeft w:val="0"/>
      <w:marRight w:val="0"/>
      <w:marTop w:val="0"/>
      <w:marBottom w:val="0"/>
      <w:divBdr>
        <w:top w:val="none" w:sz="0" w:space="0" w:color="auto"/>
        <w:left w:val="none" w:sz="0" w:space="0" w:color="auto"/>
        <w:bottom w:val="none" w:sz="0" w:space="0" w:color="auto"/>
        <w:right w:val="none" w:sz="0" w:space="0" w:color="auto"/>
      </w:divBdr>
    </w:div>
    <w:div w:id="13745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B917-689C-40FB-A98E-34F82F30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7F4CE-FC16-495F-906D-8CA5128E9BE3}">
  <ds:schemaRefs>
    <ds:schemaRef ds:uri="http://schemas.microsoft.com/sharepoint/v3/contenttype/forms"/>
  </ds:schemaRefs>
</ds:datastoreItem>
</file>

<file path=customXml/itemProps3.xml><?xml version="1.0" encoding="utf-8"?>
<ds:datastoreItem xmlns:ds="http://schemas.openxmlformats.org/officeDocument/2006/customXml" ds:itemID="{9AA71253-334C-41A3-9138-50DD906EC2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448E64-777D-A34C-B6D9-64BFFD0B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vt:lpstr>
    </vt:vector>
  </TitlesOfParts>
  <Manager/>
  <Company>UNECE</Company>
  <LinksUpToDate>false</LinksUpToDate>
  <CharactersWithSpaces>5725</CharactersWithSpaces>
  <SharedDoc>false</SharedDoc>
  <HyperlinkBase/>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dc:description/>
  <cp:lastModifiedBy>Romain Hubert</cp:lastModifiedBy>
  <cp:revision>45</cp:revision>
  <cp:lastPrinted>2012-09-14T16:01:00Z</cp:lastPrinted>
  <dcterms:created xsi:type="dcterms:W3CDTF">2022-02-11T08:49:00Z</dcterms:created>
  <dcterms:modified xsi:type="dcterms:W3CDTF">2022-02-11T12:49:00Z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