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8576661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7BCD1E1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1CC60E9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8AE78A6" w14:textId="544F725A" w:rsidR="009E6CB7" w:rsidRPr="00D47EEA" w:rsidRDefault="00C47187" w:rsidP="00C47187">
            <w:pPr>
              <w:jc w:val="right"/>
            </w:pPr>
            <w:r w:rsidRPr="00C47187">
              <w:rPr>
                <w:sz w:val="40"/>
              </w:rPr>
              <w:t>ECE</w:t>
            </w:r>
            <w:r>
              <w:t>/TRANS/WP.15/2022/4</w:t>
            </w:r>
          </w:p>
        </w:tc>
      </w:tr>
      <w:tr w:rsidR="009E6CB7" w14:paraId="5E6E6788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BFF4433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833C78F" wp14:editId="257BB6A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E80B68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F7599B4" w14:textId="77777777" w:rsidR="009E6CB7" w:rsidRDefault="00C47187" w:rsidP="00C47187">
            <w:pPr>
              <w:spacing w:before="240" w:line="240" w:lineRule="exact"/>
            </w:pPr>
            <w:r>
              <w:t>Distr.: General</w:t>
            </w:r>
          </w:p>
          <w:p w14:paraId="78907BEA" w14:textId="6E4AEED9" w:rsidR="00C47187" w:rsidRDefault="00B40D4B" w:rsidP="00C47187">
            <w:pPr>
              <w:spacing w:line="240" w:lineRule="exact"/>
            </w:pPr>
            <w:r>
              <w:t>21</w:t>
            </w:r>
            <w:r w:rsidR="00C47187">
              <w:t xml:space="preserve"> February 2022</w:t>
            </w:r>
          </w:p>
          <w:p w14:paraId="38871B66" w14:textId="77777777" w:rsidR="00C47187" w:rsidRDefault="00C47187" w:rsidP="00C47187">
            <w:pPr>
              <w:spacing w:line="240" w:lineRule="exact"/>
            </w:pPr>
          </w:p>
          <w:p w14:paraId="230A5512" w14:textId="3232E156" w:rsidR="00C47187" w:rsidRDefault="00C47187" w:rsidP="00C47187">
            <w:pPr>
              <w:spacing w:line="240" w:lineRule="exact"/>
            </w:pPr>
            <w:r>
              <w:t>Original: English</w:t>
            </w:r>
          </w:p>
        </w:tc>
      </w:tr>
    </w:tbl>
    <w:p w14:paraId="1E13CB92" w14:textId="77777777" w:rsidR="00B65AB1" w:rsidRDefault="00B65AB1" w:rsidP="00B65AB1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78756B44" w14:textId="77777777" w:rsidR="00B65AB1" w:rsidRDefault="00B65AB1" w:rsidP="00B65AB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4BA0F7A1" w14:textId="77777777" w:rsidR="00B65AB1" w:rsidRDefault="00B65AB1" w:rsidP="00B65AB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Dangerous Goods</w:t>
      </w:r>
    </w:p>
    <w:p w14:paraId="7948B2ED" w14:textId="77777777" w:rsidR="00B65AB1" w:rsidRDefault="00B65AB1" w:rsidP="00B65AB1">
      <w:pPr>
        <w:spacing w:before="120"/>
        <w:rPr>
          <w:rFonts w:eastAsia="SimSun"/>
          <w:b/>
        </w:rPr>
      </w:pPr>
      <w:r>
        <w:rPr>
          <w:rFonts w:eastAsia="SimSun"/>
          <w:b/>
        </w:rPr>
        <w:t xml:space="preserve">111th session </w:t>
      </w:r>
    </w:p>
    <w:p w14:paraId="75052D53" w14:textId="4F797F82" w:rsidR="00B65AB1" w:rsidRDefault="00B65AB1" w:rsidP="00B65AB1">
      <w:pPr>
        <w:rPr>
          <w:rFonts w:eastAsia="SimSun"/>
        </w:rPr>
      </w:pPr>
      <w:r>
        <w:rPr>
          <w:rFonts w:eastAsia="SimSun"/>
        </w:rPr>
        <w:t>Geneva, 9–13 May 2022</w:t>
      </w:r>
    </w:p>
    <w:p w14:paraId="62A8B379" w14:textId="2C19C940" w:rsidR="00B65AB1" w:rsidRDefault="00B65AB1" w:rsidP="00B65AB1">
      <w:pPr>
        <w:autoSpaceDE w:val="0"/>
        <w:autoSpaceDN w:val="0"/>
        <w:adjustRightInd w:val="0"/>
      </w:pPr>
      <w:r>
        <w:t xml:space="preserve">Item </w:t>
      </w:r>
      <w:r w:rsidR="001D752A">
        <w:t xml:space="preserve">5 </w:t>
      </w:r>
      <w:r w:rsidR="00823FD6">
        <w:t>(a)</w:t>
      </w:r>
      <w:r>
        <w:t xml:space="preserve"> of the provisional agenda</w:t>
      </w:r>
    </w:p>
    <w:p w14:paraId="7CFA1F91" w14:textId="67C4E083" w:rsidR="00B65AB1" w:rsidRPr="001D752A" w:rsidRDefault="00377305" w:rsidP="00B65AB1">
      <w:pPr>
        <w:rPr>
          <w:b/>
          <w:bCs/>
        </w:rPr>
      </w:pPr>
      <w:r w:rsidRPr="001D752A">
        <w:rPr>
          <w:b/>
          <w:bCs/>
        </w:rPr>
        <w:t>Proposals for amendments to annexes A and B of ADR</w:t>
      </w:r>
    </w:p>
    <w:p w14:paraId="3C1C5666" w14:textId="58BD12C3" w:rsidR="001D752A" w:rsidRDefault="001D752A" w:rsidP="00B65AB1">
      <w:r>
        <w:rPr>
          <w:b/>
          <w:bCs/>
          <w:szCs w:val="24"/>
        </w:rPr>
        <w:t>c</w:t>
      </w:r>
      <w:r w:rsidRPr="0064507D">
        <w:rPr>
          <w:b/>
          <w:bCs/>
          <w:szCs w:val="24"/>
        </w:rPr>
        <w:t>onstruction and approval of vehicles</w:t>
      </w:r>
    </w:p>
    <w:p w14:paraId="01958A6E" w14:textId="77777777" w:rsidR="00021BD2" w:rsidRDefault="00021BD2" w:rsidP="009C0E37">
      <w:pPr>
        <w:pStyle w:val="HChG"/>
      </w:pPr>
      <w:r w:rsidRPr="003912CD">
        <w:tab/>
      </w:r>
      <w:r w:rsidRPr="003912CD">
        <w:tab/>
      </w:r>
      <w:r w:rsidRPr="00C63E1D">
        <w:t>Standards for automotive electric</w:t>
      </w:r>
      <w:r>
        <w:t>al</w:t>
      </w:r>
      <w:r w:rsidRPr="00C63E1D">
        <w:t xml:space="preserve"> cable</w:t>
      </w:r>
    </w:p>
    <w:p w14:paraId="7BCDCEF2" w14:textId="07068D8A" w:rsidR="000021B7" w:rsidRDefault="00021BD2" w:rsidP="009C0E37">
      <w:pPr>
        <w:pStyle w:val="H1G"/>
        <w:rPr>
          <w:szCs w:val="24"/>
          <w:lang w:eastAsia="zh-CN"/>
        </w:rPr>
      </w:pPr>
      <w:r w:rsidRPr="003912CD">
        <w:tab/>
      </w:r>
      <w:r w:rsidRPr="003912CD">
        <w:tab/>
        <w:t>Transmitted by the Government</w:t>
      </w:r>
      <w:r>
        <w:t xml:space="preserve"> </w:t>
      </w:r>
      <w:r w:rsidRPr="003912CD">
        <w:t xml:space="preserve">of </w:t>
      </w:r>
      <w:r>
        <w:t xml:space="preserve">the Netherlands on behalf of the </w:t>
      </w:r>
      <w:r w:rsidR="00516F13">
        <w:t>i</w:t>
      </w:r>
      <w:r>
        <w:t xml:space="preserve">nformal </w:t>
      </w:r>
      <w:r w:rsidR="00516F13">
        <w:t>w</w:t>
      </w:r>
      <w:r>
        <w:t xml:space="preserve">orking </w:t>
      </w:r>
      <w:r w:rsidR="00516F13">
        <w:t>g</w:t>
      </w:r>
      <w:r>
        <w:t xml:space="preserve">roup on </w:t>
      </w:r>
      <w:r w:rsidR="00516F13">
        <w:t>e</w:t>
      </w:r>
      <w:r>
        <w:t xml:space="preserve">lectrified </w:t>
      </w:r>
      <w:r w:rsidR="00516F13">
        <w:t>v</w:t>
      </w:r>
      <w:r>
        <w:t>ehicles</w:t>
      </w:r>
      <w:r w:rsidR="000021B7" w:rsidRPr="009C0E37">
        <w:rPr>
          <w:sz w:val="20"/>
          <w:vertAlign w:val="superscript"/>
        </w:rPr>
        <w:footnoteReference w:customMarkFollows="1" w:id="2"/>
        <w:sym w:font="Symbol" w:char="F02A"/>
      </w:r>
      <w:r w:rsidR="000021B7">
        <w:rPr>
          <w:szCs w:val="24"/>
          <w:lang w:eastAsia="zh-CN"/>
        </w:rPr>
        <w:t xml:space="preserve"> 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5721C6" w14:paraId="4085FED5" w14:textId="77777777" w:rsidTr="00D65287">
        <w:trPr>
          <w:jc w:val="center"/>
        </w:trPr>
        <w:tc>
          <w:tcPr>
            <w:tcW w:w="9629" w:type="dxa"/>
            <w:shd w:val="clear" w:color="auto" w:fill="auto"/>
          </w:tcPr>
          <w:p w14:paraId="7218E7EA" w14:textId="77777777" w:rsidR="005721C6" w:rsidRPr="00C6263E" w:rsidRDefault="005721C6" w:rsidP="006E5E26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>Summary</w:t>
            </w:r>
          </w:p>
        </w:tc>
      </w:tr>
      <w:tr w:rsidR="00D65287" w14:paraId="382BAB30" w14:textId="77777777" w:rsidTr="00D65287">
        <w:trPr>
          <w:jc w:val="center"/>
        </w:trPr>
        <w:tc>
          <w:tcPr>
            <w:tcW w:w="9629" w:type="dxa"/>
            <w:shd w:val="clear" w:color="auto" w:fill="auto"/>
          </w:tcPr>
          <w:p w14:paraId="6F8E10E9" w14:textId="4391AFDB" w:rsidR="00D65287" w:rsidRDefault="00D65287" w:rsidP="00D36032">
            <w:pPr>
              <w:tabs>
                <w:tab w:val="left" w:pos="3260"/>
              </w:tabs>
              <w:spacing w:after="240"/>
              <w:ind w:left="3260" w:right="1134" w:hanging="2126"/>
            </w:pPr>
            <w:r>
              <w:rPr>
                <w:b/>
                <w:bCs/>
              </w:rPr>
              <w:t>Executive summary:</w:t>
            </w:r>
            <w:r>
              <w:tab/>
              <w:t>I</w:t>
            </w:r>
            <w:r w:rsidRPr="00360DDF">
              <w:t>n 9.2.2.2 reference i</w:t>
            </w:r>
            <w:r>
              <w:t>s made to standards ISO 6722 and ISO 14572 for automotive electrical cables. These standards will be replaced by a new series of standards.</w:t>
            </w:r>
          </w:p>
        </w:tc>
      </w:tr>
      <w:tr w:rsidR="00D65287" w14:paraId="568CC2D8" w14:textId="77777777" w:rsidTr="00D65287">
        <w:trPr>
          <w:jc w:val="center"/>
        </w:trPr>
        <w:tc>
          <w:tcPr>
            <w:tcW w:w="9629" w:type="dxa"/>
            <w:shd w:val="clear" w:color="auto" w:fill="auto"/>
          </w:tcPr>
          <w:p w14:paraId="7E5323AE" w14:textId="3154BC57" w:rsidR="00D65287" w:rsidRDefault="00D65287" w:rsidP="00D36032">
            <w:pPr>
              <w:tabs>
                <w:tab w:val="left" w:pos="3260"/>
              </w:tabs>
              <w:spacing w:after="240"/>
              <w:ind w:left="3260" w:right="1134" w:hanging="2126"/>
            </w:pPr>
            <w:r>
              <w:rPr>
                <w:b/>
                <w:bCs/>
              </w:rPr>
              <w:t>Action to be taken:</w:t>
            </w:r>
            <w:r>
              <w:tab/>
              <w:t>Introduce additional reference to the new standards to complement the existing ones.</w:t>
            </w:r>
          </w:p>
        </w:tc>
      </w:tr>
      <w:tr w:rsidR="00586DC7" w14:paraId="322D9B7D" w14:textId="77777777" w:rsidTr="00D65287">
        <w:trPr>
          <w:jc w:val="center"/>
        </w:trPr>
        <w:tc>
          <w:tcPr>
            <w:tcW w:w="9629" w:type="dxa"/>
            <w:shd w:val="clear" w:color="auto" w:fill="auto"/>
          </w:tcPr>
          <w:p w14:paraId="58182AC5" w14:textId="77777777" w:rsidR="00586DC7" w:rsidRDefault="00586DC7" w:rsidP="00D65287">
            <w:pPr>
              <w:pStyle w:val="SingleTxtG"/>
              <w:rPr>
                <w:b/>
                <w:bCs/>
              </w:rPr>
            </w:pPr>
          </w:p>
        </w:tc>
      </w:tr>
    </w:tbl>
    <w:p w14:paraId="65FFBBB8" w14:textId="59D89BC4" w:rsidR="00021BD2" w:rsidRPr="003912CD" w:rsidRDefault="00021BD2" w:rsidP="0097214A">
      <w:pPr>
        <w:pStyle w:val="HChG"/>
      </w:pPr>
      <w:r w:rsidRPr="003912CD">
        <w:tab/>
      </w:r>
      <w:r w:rsidRPr="003912CD">
        <w:tab/>
        <w:t>Introduction</w:t>
      </w:r>
    </w:p>
    <w:p w14:paraId="1ED17370" w14:textId="78910687" w:rsidR="00021BD2" w:rsidRPr="00C73C26" w:rsidRDefault="0097214A" w:rsidP="0097214A">
      <w:pPr>
        <w:pStyle w:val="SingleTxtG"/>
      </w:pPr>
      <w:r>
        <w:t>1.</w:t>
      </w:r>
      <w:r>
        <w:tab/>
      </w:r>
      <w:r w:rsidR="00021BD2" w:rsidRPr="00C73C26">
        <w:t xml:space="preserve">In </w:t>
      </w:r>
      <w:r w:rsidR="00021BD2">
        <w:t xml:space="preserve">sub-section </w:t>
      </w:r>
      <w:r w:rsidR="00021BD2" w:rsidRPr="00C73C26">
        <w:t>9.2.2.2 of ADR reference is made to standards for automotive electrical cable. The referenced standards ISO 6722 part</w:t>
      </w:r>
      <w:r w:rsidR="00021BD2">
        <w:t>s</w:t>
      </w:r>
      <w:r w:rsidR="00021BD2" w:rsidRPr="00C73C26">
        <w:t xml:space="preserve"> 1 and 2 and ISO 14572 will in the future be replaced by a new family of standards taking into account developments in technology. </w:t>
      </w:r>
    </w:p>
    <w:p w14:paraId="78A7DB9D" w14:textId="598CA291" w:rsidR="00021BD2" w:rsidRPr="003912CD" w:rsidRDefault="00021BD2" w:rsidP="0097214A">
      <w:pPr>
        <w:pStyle w:val="HChG"/>
      </w:pPr>
      <w:r w:rsidRPr="003912CD">
        <w:tab/>
      </w:r>
      <w:r w:rsidR="0097214A">
        <w:tab/>
      </w:r>
      <w:r w:rsidRPr="003912CD">
        <w:t>Proposals</w:t>
      </w:r>
    </w:p>
    <w:p w14:paraId="5AA10E4B" w14:textId="1F54455E" w:rsidR="00021BD2" w:rsidRPr="00C73C26" w:rsidRDefault="0097214A" w:rsidP="0097214A">
      <w:pPr>
        <w:pStyle w:val="SingleTxtG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021BD2" w:rsidRPr="00C73C26">
        <w:rPr>
          <w:rFonts w:eastAsia="Calibri"/>
        </w:rPr>
        <w:t xml:space="preserve">Amend the </w:t>
      </w:r>
      <w:r w:rsidR="00645528">
        <w:rPr>
          <w:rFonts w:eastAsia="Calibri"/>
        </w:rPr>
        <w:t>third</w:t>
      </w:r>
      <w:r w:rsidR="00021BD2" w:rsidRPr="00C73C26">
        <w:rPr>
          <w:rFonts w:eastAsia="Calibri"/>
        </w:rPr>
        <w:t xml:space="preserve"> paragraph of 9.2.2.2.1 to read (new wording underlined, deleted wording stricken through):</w:t>
      </w:r>
    </w:p>
    <w:p w14:paraId="0B18133B" w14:textId="77777777" w:rsidR="00021BD2" w:rsidRPr="0097214A" w:rsidRDefault="00021BD2" w:rsidP="0097214A">
      <w:pPr>
        <w:pStyle w:val="SingleTxtG"/>
        <w:rPr>
          <w:rFonts w:eastAsia="Calibri"/>
          <w:i/>
          <w:iCs/>
          <w:lang w:eastAsia="en-US"/>
        </w:rPr>
      </w:pPr>
      <w:r w:rsidRPr="0097214A">
        <w:rPr>
          <w:rFonts w:eastAsia="Calibri"/>
          <w:i/>
          <w:iCs/>
          <w:lang w:eastAsia="en-US"/>
        </w:rPr>
        <w:t xml:space="preserve">“The cables shall be in conformity with standard ISO 6722-1:2011+ Cor 01:2012 </w:t>
      </w:r>
      <w:r w:rsidRPr="0097214A">
        <w:rPr>
          <w:rFonts w:eastAsia="Calibri"/>
          <w:i/>
          <w:iCs/>
          <w:strike/>
          <w:lang w:eastAsia="en-US"/>
        </w:rPr>
        <w:t>or</w:t>
      </w:r>
      <w:r w:rsidRPr="0097214A">
        <w:rPr>
          <w:rFonts w:eastAsia="Calibri"/>
          <w:i/>
          <w:iCs/>
          <w:lang w:eastAsia="en-US"/>
        </w:rPr>
        <w:t xml:space="preserve"> , ISO 6722-2:2013, </w:t>
      </w:r>
      <w:r w:rsidRPr="0097214A">
        <w:rPr>
          <w:rFonts w:eastAsia="Calibri"/>
          <w:i/>
          <w:iCs/>
          <w:u w:val="single"/>
          <w:lang w:eastAsia="en-US"/>
        </w:rPr>
        <w:t>ISO 19642-3:2019, ISO 19642-4:2019, ISO 19642-5:2019 or ISO 19642-6:2019.”</w:t>
      </w:r>
    </w:p>
    <w:p w14:paraId="35A68731" w14:textId="17EC56C2" w:rsidR="00021BD2" w:rsidRPr="00C73C26" w:rsidRDefault="0097214A" w:rsidP="0097214A">
      <w:pPr>
        <w:pStyle w:val="SingleTxtG"/>
        <w:rPr>
          <w:rFonts w:eastAsia="Calibri"/>
        </w:rPr>
      </w:pPr>
      <w:r>
        <w:rPr>
          <w:rFonts w:eastAsia="Calibri"/>
        </w:rPr>
        <w:lastRenderedPageBreak/>
        <w:t>3.</w:t>
      </w:r>
      <w:r>
        <w:rPr>
          <w:rFonts w:eastAsia="Calibri"/>
        </w:rPr>
        <w:tab/>
      </w:r>
      <w:r w:rsidR="00021BD2" w:rsidRPr="00C73C26">
        <w:rPr>
          <w:rFonts w:eastAsia="Calibri"/>
        </w:rPr>
        <w:t xml:space="preserve">Amend the </w:t>
      </w:r>
      <w:r w:rsidR="00645528">
        <w:rPr>
          <w:rFonts w:eastAsia="Calibri"/>
        </w:rPr>
        <w:t>third</w:t>
      </w:r>
      <w:r w:rsidR="00021BD2" w:rsidRPr="00C73C26">
        <w:rPr>
          <w:rFonts w:eastAsia="Calibri"/>
        </w:rPr>
        <w:t xml:space="preserve"> paragraph of 9.2.2.2.2 to read (new wording underlined):</w:t>
      </w:r>
    </w:p>
    <w:p w14:paraId="509D2496" w14:textId="5E5E8ABB" w:rsidR="00021BD2" w:rsidRPr="0097214A" w:rsidRDefault="00021BD2" w:rsidP="0097214A">
      <w:pPr>
        <w:pStyle w:val="SingleTxtG"/>
        <w:rPr>
          <w:rFonts w:eastAsia="Calibri"/>
          <w:i/>
          <w:iCs/>
          <w:lang w:eastAsia="en-US"/>
        </w:rPr>
      </w:pPr>
      <w:r w:rsidRPr="0097214A">
        <w:rPr>
          <w:rFonts w:eastAsia="Calibri"/>
          <w:i/>
          <w:iCs/>
          <w:lang w:eastAsia="en-US"/>
        </w:rPr>
        <w:t xml:space="preserve">“The additional protection is complied with if multicore cables in conformity with ISO 14572:2011, </w:t>
      </w:r>
      <w:r w:rsidRPr="00267F81">
        <w:rPr>
          <w:rFonts w:eastAsia="Calibri"/>
          <w:i/>
          <w:iCs/>
          <w:u w:val="single"/>
          <w:lang w:eastAsia="en-US"/>
        </w:rPr>
        <w:t>ISO 19642-7:2019, ISO 19642-8, ISO 19642-9 or ISO 19642:10:2019</w:t>
      </w:r>
      <w:r w:rsidRPr="0097214A">
        <w:rPr>
          <w:rFonts w:eastAsia="Calibri"/>
          <w:i/>
          <w:iCs/>
          <w:lang w:eastAsia="en-US"/>
        </w:rPr>
        <w:t xml:space="preserve"> are used or one of the examples in figures 9.2.2.2.2.1 to 9.2.2.2.2.4 below or another configuration that offers equally effective protection.”</w:t>
      </w:r>
    </w:p>
    <w:p w14:paraId="37917AC4" w14:textId="77777777" w:rsidR="00021BD2" w:rsidRPr="0097214A" w:rsidRDefault="00021BD2" w:rsidP="0097214A">
      <w:pPr>
        <w:pStyle w:val="HChG"/>
        <w:rPr>
          <w:rStyle w:val="HChGChar"/>
          <w:b/>
        </w:rPr>
      </w:pPr>
      <w:r w:rsidRPr="0097214A">
        <w:rPr>
          <w:rStyle w:val="HChGChar"/>
          <w:b/>
        </w:rPr>
        <w:tab/>
      </w:r>
      <w:r w:rsidRPr="0097214A">
        <w:rPr>
          <w:rStyle w:val="HChGChar"/>
          <w:b/>
        </w:rPr>
        <w:tab/>
        <w:t>Justification</w:t>
      </w:r>
    </w:p>
    <w:p w14:paraId="631F76BC" w14:textId="77777777" w:rsidR="00021BD2" w:rsidRPr="00F447B7" w:rsidRDefault="00021BD2" w:rsidP="0097214A">
      <w:pPr>
        <w:pStyle w:val="SingleTxtG"/>
      </w:pPr>
      <w:r>
        <w:t>4</w:t>
      </w:r>
      <w:r w:rsidRPr="00F447B7">
        <w:t>.</w:t>
      </w:r>
      <w:r w:rsidRPr="00F447B7">
        <w:tab/>
        <w:t>Below the introduction in the standard ISO 19642-1 is reproduced:</w:t>
      </w:r>
    </w:p>
    <w:p w14:paraId="2AEABF24" w14:textId="77777777" w:rsidR="00021BD2" w:rsidRPr="0097214A" w:rsidRDefault="00021BD2" w:rsidP="00A60799">
      <w:pPr>
        <w:pStyle w:val="SingleTxtG"/>
        <w:ind w:left="1701"/>
        <w:rPr>
          <w:i/>
          <w:iCs/>
          <w:lang w:eastAsia="nl-NL"/>
        </w:rPr>
      </w:pPr>
      <w:r w:rsidRPr="0097214A">
        <w:rPr>
          <w:i/>
          <w:iCs/>
          <w:lang w:eastAsia="nl-NL"/>
        </w:rPr>
        <w:t>“This document was prepared following a joint resolution to improve the general structure of the ISO automotive electric cable standards. This new structure adds more clarity and, by defining a new standard family, opens up the standard for future amendments.</w:t>
      </w:r>
    </w:p>
    <w:p w14:paraId="0AB3A3DE" w14:textId="77777777" w:rsidR="00021BD2" w:rsidRPr="00991B54" w:rsidRDefault="00021BD2" w:rsidP="00A60799">
      <w:pPr>
        <w:pStyle w:val="SingleTxtG"/>
        <w:ind w:left="1701"/>
        <w:rPr>
          <w:i/>
          <w:iCs/>
          <w:lang w:eastAsia="nl-NL"/>
        </w:rPr>
      </w:pPr>
      <w:r w:rsidRPr="00991B54">
        <w:rPr>
          <w:i/>
          <w:iCs/>
          <w:lang w:eastAsia="nl-NL"/>
        </w:rPr>
        <w:t>Many other standards currently refer to </w:t>
      </w:r>
      <w:hyperlink r:id="rId12" w:anchor="iso:std:iso:6722:-1:en" w:history="1">
        <w:r w:rsidRPr="00991B54">
          <w:rPr>
            <w:i/>
            <w:iCs/>
            <w:u w:val="single"/>
            <w:lang w:eastAsia="nl-NL"/>
          </w:rPr>
          <w:t>ISO 6722-1</w:t>
        </w:r>
      </w:hyperlink>
      <w:r w:rsidRPr="00991B54">
        <w:rPr>
          <w:i/>
          <w:iCs/>
          <w:lang w:eastAsia="nl-NL"/>
        </w:rPr>
        <w:t>, </w:t>
      </w:r>
      <w:hyperlink r:id="rId13" w:anchor="iso:std:iso:6722:-2:en" w:history="1">
        <w:r w:rsidRPr="00991B54">
          <w:rPr>
            <w:i/>
            <w:iCs/>
            <w:u w:val="single"/>
            <w:lang w:eastAsia="nl-NL"/>
          </w:rPr>
          <w:t>ISO 6722-2</w:t>
        </w:r>
      </w:hyperlink>
      <w:r w:rsidRPr="00991B54">
        <w:rPr>
          <w:i/>
          <w:iCs/>
          <w:lang w:eastAsia="nl-NL"/>
        </w:rPr>
        <w:t> and </w:t>
      </w:r>
      <w:hyperlink r:id="rId14" w:anchor="iso:std:iso:14572:en" w:history="1">
        <w:r w:rsidRPr="00991B54">
          <w:rPr>
            <w:i/>
            <w:iCs/>
            <w:u w:val="single"/>
            <w:lang w:eastAsia="nl-NL"/>
          </w:rPr>
          <w:t>ISO 14572</w:t>
        </w:r>
      </w:hyperlink>
      <w:r w:rsidRPr="00991B54">
        <w:rPr>
          <w:i/>
          <w:iCs/>
          <w:lang w:eastAsia="nl-NL"/>
        </w:rPr>
        <w:t>. These standards will stay valid at least until the next scheduled systematic review and will later be replaced by the </w:t>
      </w:r>
      <w:hyperlink r:id="rId15" w:anchor="iso:std:iso:19642:en" w:history="1">
        <w:r w:rsidRPr="00991B54">
          <w:rPr>
            <w:i/>
            <w:iCs/>
            <w:u w:val="single"/>
            <w:lang w:eastAsia="nl-NL"/>
          </w:rPr>
          <w:t>ISO 19642</w:t>
        </w:r>
      </w:hyperlink>
      <w:r w:rsidRPr="00991B54">
        <w:rPr>
          <w:i/>
          <w:iCs/>
          <w:lang w:eastAsia="nl-NL"/>
        </w:rPr>
        <w:t> series.</w:t>
      </w:r>
    </w:p>
    <w:p w14:paraId="28A242AF" w14:textId="77777777" w:rsidR="00021BD2" w:rsidRPr="00991B54" w:rsidRDefault="00021BD2" w:rsidP="00A60799">
      <w:pPr>
        <w:pStyle w:val="SingleTxtG"/>
        <w:ind w:left="1701"/>
        <w:rPr>
          <w:i/>
          <w:iCs/>
          <w:lang w:eastAsia="nl-NL"/>
        </w:rPr>
      </w:pPr>
      <w:r w:rsidRPr="00991B54">
        <w:rPr>
          <w:i/>
          <w:iCs/>
          <w:lang w:eastAsia="nl-NL"/>
        </w:rPr>
        <w:t>For new automotive cable projects, customers and suppliers are advised to use the </w:t>
      </w:r>
      <w:hyperlink r:id="rId16" w:anchor="iso:std:iso:19642:en" w:history="1">
        <w:r w:rsidRPr="00991B54">
          <w:rPr>
            <w:i/>
            <w:iCs/>
            <w:u w:val="single"/>
            <w:lang w:eastAsia="nl-NL"/>
          </w:rPr>
          <w:t>ISO 19642</w:t>
        </w:r>
      </w:hyperlink>
      <w:r w:rsidRPr="00991B54">
        <w:rPr>
          <w:i/>
          <w:iCs/>
          <w:lang w:eastAsia="nl-NL"/>
        </w:rPr>
        <w:t> series.”</w:t>
      </w:r>
    </w:p>
    <w:p w14:paraId="30A02277" w14:textId="777ED677" w:rsidR="00021BD2" w:rsidRPr="00724345" w:rsidRDefault="0097214A" w:rsidP="0097214A">
      <w:pPr>
        <w:pStyle w:val="SingleTxtG"/>
        <w:rPr>
          <w:lang w:eastAsia="nl-NL"/>
        </w:rPr>
      </w:pPr>
      <w:r>
        <w:rPr>
          <w:lang w:eastAsia="nl-NL"/>
        </w:rPr>
        <w:t>5.</w:t>
      </w:r>
      <w:r>
        <w:rPr>
          <w:lang w:eastAsia="nl-NL"/>
        </w:rPr>
        <w:tab/>
      </w:r>
      <w:r w:rsidR="00021BD2" w:rsidRPr="00724345">
        <w:rPr>
          <w:lang w:eastAsia="nl-NL"/>
        </w:rPr>
        <w:t xml:space="preserve">The new family of standards </w:t>
      </w:r>
      <w:r w:rsidR="00A60799" w:rsidRPr="00724345">
        <w:rPr>
          <w:lang w:eastAsia="nl-NL"/>
        </w:rPr>
        <w:t>currently contains</w:t>
      </w:r>
      <w:r w:rsidR="00021BD2" w:rsidRPr="00724345">
        <w:rPr>
          <w:lang w:eastAsia="nl-NL"/>
        </w:rPr>
        <w:t xml:space="preserve"> the following parts:</w:t>
      </w:r>
    </w:p>
    <w:tbl>
      <w:tblPr>
        <w:tblStyle w:val="TableGrid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29"/>
        <w:gridCol w:w="3611"/>
      </w:tblGrid>
      <w:tr w:rsidR="00021BD2" w:rsidRPr="005835DD" w14:paraId="68542B16" w14:textId="77777777" w:rsidTr="005835DD">
        <w:trPr>
          <w:tblHeader/>
        </w:trPr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3B3FADF" w14:textId="77777777" w:rsidR="00021BD2" w:rsidRPr="005835DD" w:rsidRDefault="00021BD2" w:rsidP="005835DD">
            <w:pPr>
              <w:spacing w:before="80" w:after="80" w:line="200" w:lineRule="exact"/>
              <w:ind w:right="113"/>
              <w:rPr>
                <w:i/>
                <w:sz w:val="16"/>
                <w:lang w:eastAsia="nl-NL"/>
              </w:rPr>
            </w:pPr>
            <w:r w:rsidRPr="005835DD">
              <w:rPr>
                <w:i/>
                <w:sz w:val="16"/>
                <w:lang w:eastAsia="nl-NL"/>
              </w:rPr>
              <w:t>ISO 19642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AC1FFD" w14:textId="77777777" w:rsidR="00021BD2" w:rsidRPr="005835DD" w:rsidRDefault="00021BD2" w:rsidP="005835DD">
            <w:pPr>
              <w:spacing w:before="80" w:after="80" w:line="200" w:lineRule="exact"/>
              <w:ind w:right="113"/>
              <w:rPr>
                <w:i/>
                <w:iCs/>
                <w:sz w:val="16"/>
                <w:lang w:eastAsia="nl-NL"/>
              </w:rPr>
            </w:pPr>
            <w:r w:rsidRPr="005835DD">
              <w:rPr>
                <w:i/>
                <w:iCs/>
                <w:sz w:val="16"/>
                <w:lang w:eastAsia="nl-NL"/>
              </w:rPr>
              <w:t>ROAD VEHICLES — AUTOMOTIVE CABLES -</w:t>
            </w:r>
          </w:p>
        </w:tc>
      </w:tr>
      <w:tr w:rsidR="005835DD" w:rsidRPr="005835DD" w14:paraId="284B77B1" w14:textId="77777777" w:rsidTr="005835DD">
        <w:trPr>
          <w:trHeight w:hRule="exact" w:val="113"/>
        </w:trPr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795B1895" w14:textId="77777777" w:rsidR="005835DD" w:rsidRPr="005835DD" w:rsidRDefault="005835DD" w:rsidP="005835DD">
            <w:pPr>
              <w:spacing w:before="40" w:after="120"/>
              <w:ind w:right="113"/>
              <w:rPr>
                <w:lang w:eastAsia="nl-NL"/>
              </w:rPr>
            </w:pPr>
          </w:p>
        </w:tc>
        <w:tc>
          <w:tcPr>
            <w:tcW w:w="67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6CB1759" w14:textId="77777777" w:rsidR="005835DD" w:rsidRPr="005835DD" w:rsidRDefault="005835DD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</w:p>
        </w:tc>
      </w:tr>
      <w:tr w:rsidR="00021BD2" w:rsidRPr="005835DD" w14:paraId="625D2545" w14:textId="77777777" w:rsidTr="005835DD">
        <w:tc>
          <w:tcPr>
            <w:tcW w:w="630" w:type="dxa"/>
            <w:shd w:val="clear" w:color="auto" w:fill="auto"/>
          </w:tcPr>
          <w:p w14:paraId="0005E6B4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</w:p>
        </w:tc>
        <w:tc>
          <w:tcPr>
            <w:tcW w:w="3129" w:type="dxa"/>
            <w:shd w:val="clear" w:color="auto" w:fill="auto"/>
          </w:tcPr>
          <w:p w14:paraId="7D703698" w14:textId="77777777" w:rsidR="00021BD2" w:rsidRPr="005835DD" w:rsidRDefault="00021BD2" w:rsidP="005835DD">
            <w:pPr>
              <w:spacing w:before="40" w:after="120"/>
              <w:ind w:right="113"/>
              <w:rPr>
                <w:b/>
                <w:bCs/>
                <w:i/>
                <w:iCs/>
                <w:szCs w:val="18"/>
                <w:lang w:eastAsia="nl-NL"/>
              </w:rPr>
            </w:pPr>
            <w:r w:rsidRPr="005835DD">
              <w:rPr>
                <w:b/>
                <w:bCs/>
                <w:i/>
                <w:iCs/>
                <w:szCs w:val="18"/>
                <w:lang w:eastAsia="nl-NL"/>
              </w:rPr>
              <w:t>Title</w:t>
            </w:r>
          </w:p>
        </w:tc>
        <w:tc>
          <w:tcPr>
            <w:tcW w:w="3611" w:type="dxa"/>
            <w:shd w:val="clear" w:color="auto" w:fill="auto"/>
          </w:tcPr>
          <w:p w14:paraId="54EB4FB1" w14:textId="77777777" w:rsidR="00021BD2" w:rsidRPr="005835DD" w:rsidRDefault="00021BD2" w:rsidP="005835DD">
            <w:pPr>
              <w:spacing w:before="40" w:after="120"/>
              <w:ind w:right="113"/>
              <w:rPr>
                <w:b/>
                <w:bCs/>
                <w:i/>
                <w:iCs/>
                <w:szCs w:val="18"/>
                <w:lang w:eastAsia="nl-NL"/>
              </w:rPr>
            </w:pPr>
            <w:r w:rsidRPr="005835DD">
              <w:rPr>
                <w:b/>
                <w:bCs/>
                <w:i/>
                <w:iCs/>
                <w:szCs w:val="18"/>
                <w:lang w:eastAsia="nl-NL"/>
              </w:rPr>
              <w:t>Scope</w:t>
            </w:r>
          </w:p>
        </w:tc>
      </w:tr>
      <w:tr w:rsidR="00021BD2" w:rsidRPr="005835DD" w14:paraId="5EB873B1" w14:textId="77777777" w:rsidTr="005835DD">
        <w:tc>
          <w:tcPr>
            <w:tcW w:w="630" w:type="dxa"/>
            <w:shd w:val="clear" w:color="auto" w:fill="auto"/>
          </w:tcPr>
          <w:p w14:paraId="2A6BBE74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1</w:t>
            </w:r>
          </w:p>
        </w:tc>
        <w:tc>
          <w:tcPr>
            <w:tcW w:w="3129" w:type="dxa"/>
            <w:shd w:val="clear" w:color="auto" w:fill="auto"/>
          </w:tcPr>
          <w:p w14:paraId="027641AF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>Vocabulary and design guidelines.</w:t>
            </w:r>
          </w:p>
        </w:tc>
        <w:tc>
          <w:tcPr>
            <w:tcW w:w="3611" w:type="dxa"/>
            <w:shd w:val="clear" w:color="auto" w:fill="auto"/>
          </w:tcPr>
          <w:p w14:paraId="0DC28C60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This document defines terms in the field of cables applied in road vehicle general purpose applications, for use in the other parts of the ISO </w:t>
            </w:r>
            <w:r w:rsidRPr="005835DD">
              <w:rPr>
                <w:b/>
                <w:bCs/>
                <w:lang w:eastAsia="nl-NL"/>
              </w:rPr>
              <w:t>19642</w:t>
            </w:r>
            <w:r w:rsidRPr="005835DD">
              <w:rPr>
                <w:lang w:eastAsia="nl-NL"/>
              </w:rPr>
              <w:t> series.</w:t>
            </w:r>
          </w:p>
          <w:p w14:paraId="7B900262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</w:p>
        </w:tc>
      </w:tr>
      <w:tr w:rsidR="00021BD2" w:rsidRPr="005835DD" w14:paraId="0F2887BD" w14:textId="77777777" w:rsidTr="005835DD">
        <w:tc>
          <w:tcPr>
            <w:tcW w:w="630" w:type="dxa"/>
            <w:shd w:val="clear" w:color="auto" w:fill="auto"/>
          </w:tcPr>
          <w:p w14:paraId="653B4482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2</w:t>
            </w:r>
          </w:p>
        </w:tc>
        <w:tc>
          <w:tcPr>
            <w:tcW w:w="3129" w:type="dxa"/>
            <w:shd w:val="clear" w:color="auto" w:fill="auto"/>
          </w:tcPr>
          <w:p w14:paraId="2DC02F0E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Test methods.</w:t>
            </w:r>
          </w:p>
          <w:p w14:paraId="40DA0148" w14:textId="77777777" w:rsidR="00021BD2" w:rsidRPr="005835DD" w:rsidRDefault="00021BD2" w:rsidP="005835DD">
            <w:pPr>
              <w:spacing w:before="40" w:after="120"/>
              <w:ind w:right="113"/>
              <w:rPr>
                <w:smallCaps/>
                <w:lang w:eastAsia="nl-NL"/>
              </w:rPr>
            </w:pPr>
          </w:p>
        </w:tc>
        <w:tc>
          <w:tcPr>
            <w:tcW w:w="3611" w:type="dxa"/>
            <w:shd w:val="clear" w:color="auto" w:fill="auto"/>
          </w:tcPr>
          <w:p w14:paraId="066FEECB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This document defines test methods for electrical cables in road vehicles, which are used in other parts of the ISO </w:t>
            </w:r>
            <w:r w:rsidRPr="005835DD">
              <w:rPr>
                <w:b/>
                <w:bCs/>
                <w:lang w:eastAsia="nl-NL"/>
              </w:rPr>
              <w:t>19642</w:t>
            </w:r>
            <w:r w:rsidRPr="005835DD">
              <w:rPr>
                <w:lang w:eastAsia="nl-NL"/>
              </w:rPr>
              <w:t> series.</w:t>
            </w:r>
          </w:p>
        </w:tc>
      </w:tr>
      <w:tr w:rsidR="00021BD2" w:rsidRPr="005835DD" w14:paraId="4708A2D0" w14:textId="77777777" w:rsidTr="005835DD">
        <w:tc>
          <w:tcPr>
            <w:tcW w:w="630" w:type="dxa"/>
            <w:shd w:val="clear" w:color="auto" w:fill="auto"/>
          </w:tcPr>
          <w:p w14:paraId="20EC14A9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3</w:t>
            </w:r>
          </w:p>
        </w:tc>
        <w:tc>
          <w:tcPr>
            <w:tcW w:w="3129" w:type="dxa"/>
            <w:shd w:val="clear" w:color="auto" w:fill="auto"/>
          </w:tcPr>
          <w:p w14:paraId="1BE15750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30 V a.c. or 60 V d.c. single core copper conductor cables.</w:t>
            </w:r>
          </w:p>
        </w:tc>
        <w:tc>
          <w:tcPr>
            <w:tcW w:w="3611" w:type="dxa"/>
            <w:shd w:val="clear" w:color="auto" w:fill="auto"/>
          </w:tcPr>
          <w:p w14:paraId="2EDF4938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single-core cables intended for general purpose vehicle applications where the nominal system voltage is less than or equal to 30 V a.c. or less than or equal to 60 V d.c.. It also applies to individual cores in multi-core cables.</w:t>
            </w:r>
          </w:p>
        </w:tc>
      </w:tr>
      <w:tr w:rsidR="00021BD2" w:rsidRPr="005835DD" w14:paraId="5AF821A9" w14:textId="77777777" w:rsidTr="005835DD">
        <w:tc>
          <w:tcPr>
            <w:tcW w:w="630" w:type="dxa"/>
            <w:shd w:val="clear" w:color="auto" w:fill="auto"/>
          </w:tcPr>
          <w:p w14:paraId="315AEB9E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4</w:t>
            </w:r>
          </w:p>
        </w:tc>
        <w:tc>
          <w:tcPr>
            <w:tcW w:w="3129" w:type="dxa"/>
            <w:shd w:val="clear" w:color="auto" w:fill="auto"/>
          </w:tcPr>
          <w:p w14:paraId="080DCF03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30 V a.c. and 60 V d.c. single core aluminium conductor cables.</w:t>
            </w:r>
          </w:p>
        </w:tc>
        <w:tc>
          <w:tcPr>
            <w:tcW w:w="3611" w:type="dxa"/>
            <w:shd w:val="clear" w:color="auto" w:fill="auto"/>
          </w:tcPr>
          <w:p w14:paraId="14CB6BED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single-core cables intended for general purpose vehicle applications where the nominal system voltage is less than or equal to 30 V a.c. or less than or equal to 60 V d.c.. It also applies to individual cores in multi-core cables.</w:t>
            </w:r>
          </w:p>
        </w:tc>
      </w:tr>
      <w:tr w:rsidR="00021BD2" w:rsidRPr="005835DD" w14:paraId="6ED34430" w14:textId="77777777" w:rsidTr="005835DD">
        <w:tc>
          <w:tcPr>
            <w:tcW w:w="630" w:type="dxa"/>
            <w:shd w:val="clear" w:color="auto" w:fill="auto"/>
          </w:tcPr>
          <w:p w14:paraId="7C3043EE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5</w:t>
            </w:r>
          </w:p>
        </w:tc>
        <w:tc>
          <w:tcPr>
            <w:tcW w:w="3129" w:type="dxa"/>
            <w:shd w:val="clear" w:color="auto" w:fill="auto"/>
          </w:tcPr>
          <w:p w14:paraId="62AB051C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600 V a.c. or 900 V d.c. and 1 000 V a.c. or 1 500 V d.c. single core copper conductor cables.</w:t>
            </w:r>
          </w:p>
        </w:tc>
        <w:tc>
          <w:tcPr>
            <w:tcW w:w="3611" w:type="dxa"/>
            <w:shd w:val="clear" w:color="auto" w:fill="auto"/>
          </w:tcPr>
          <w:p w14:paraId="55EFE28E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lang w:eastAsia="nl-NL"/>
              </w:rPr>
              <w:t xml:space="preserve">This document specifies the dimensions and requirements for single core cables intended for use in general purpose road vehicle applications where the nominal </w:t>
            </w:r>
            <w:r w:rsidRPr="005835DD">
              <w:rPr>
                <w:lang w:eastAsia="nl-NL"/>
              </w:rPr>
              <w:lastRenderedPageBreak/>
              <w:t>system voltage is 600 V a.c. or 900 V d.c. and 1 000 V a.c. or 1 500 V d.c.. It also applies to the individual conductor cores used in multi core cables.</w:t>
            </w:r>
          </w:p>
        </w:tc>
      </w:tr>
      <w:tr w:rsidR="00021BD2" w:rsidRPr="005835DD" w14:paraId="699985BF" w14:textId="77777777" w:rsidTr="005835DD">
        <w:tc>
          <w:tcPr>
            <w:tcW w:w="630" w:type="dxa"/>
            <w:shd w:val="clear" w:color="auto" w:fill="auto"/>
          </w:tcPr>
          <w:p w14:paraId="39EBE724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lastRenderedPageBreak/>
              <w:t>Part 6</w:t>
            </w:r>
          </w:p>
        </w:tc>
        <w:tc>
          <w:tcPr>
            <w:tcW w:w="3129" w:type="dxa"/>
            <w:shd w:val="clear" w:color="auto" w:fill="auto"/>
          </w:tcPr>
          <w:p w14:paraId="2A0F13BD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600 V a.c. or 900 V d.c. and 1 000 V a.c. or 1 500 V d.c. single core aluminium conductor cables.</w:t>
            </w:r>
          </w:p>
        </w:tc>
        <w:tc>
          <w:tcPr>
            <w:tcW w:w="3611" w:type="dxa"/>
            <w:shd w:val="clear" w:color="auto" w:fill="auto"/>
          </w:tcPr>
          <w:p w14:paraId="1F751453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single core cables intended for use in general purpose road vehicle applications where the nominal system voltage is 600 V a.c. or 900 V d.c. and 1 000 V a.c. or 1 500 V d.c. It also applies to the individual conductor cores used in multi core cables.</w:t>
            </w:r>
          </w:p>
        </w:tc>
      </w:tr>
      <w:tr w:rsidR="00021BD2" w:rsidRPr="005835DD" w14:paraId="5475E279" w14:textId="77777777" w:rsidTr="005835DD">
        <w:tc>
          <w:tcPr>
            <w:tcW w:w="630" w:type="dxa"/>
            <w:shd w:val="clear" w:color="auto" w:fill="auto"/>
          </w:tcPr>
          <w:p w14:paraId="41ACE92C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7</w:t>
            </w:r>
          </w:p>
        </w:tc>
        <w:tc>
          <w:tcPr>
            <w:tcW w:w="3129" w:type="dxa"/>
            <w:shd w:val="clear" w:color="auto" w:fill="auto"/>
          </w:tcPr>
          <w:p w14:paraId="217A0F55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30 v a.c. or 60 v d.c. round, sheathed, screened or unscreened multi or single core copper conductor cables.</w:t>
            </w:r>
          </w:p>
        </w:tc>
        <w:tc>
          <w:tcPr>
            <w:tcW w:w="3611" w:type="dxa"/>
            <w:shd w:val="clear" w:color="auto" w:fill="auto"/>
          </w:tcPr>
          <w:p w14:paraId="62AAFB41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multi or single core cables intended for use in road vehicle applications where the nominal system voltage is 30 V a.c. or 60 V d.c.. It also applies to individual cores in multi core and single core cables</w:t>
            </w:r>
          </w:p>
        </w:tc>
      </w:tr>
      <w:tr w:rsidR="00021BD2" w:rsidRPr="005835DD" w14:paraId="0ECEA369" w14:textId="77777777" w:rsidTr="005835DD">
        <w:tc>
          <w:tcPr>
            <w:tcW w:w="630" w:type="dxa"/>
            <w:shd w:val="clear" w:color="auto" w:fill="auto"/>
          </w:tcPr>
          <w:p w14:paraId="497E3172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8</w:t>
            </w:r>
          </w:p>
        </w:tc>
        <w:tc>
          <w:tcPr>
            <w:tcW w:w="3129" w:type="dxa"/>
            <w:shd w:val="clear" w:color="auto" w:fill="auto"/>
          </w:tcPr>
          <w:p w14:paraId="093BB510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30 v a.c. or 60 v d.c. round, sheathed, screened or unscreened multi or single core aluminium conductor cables.</w:t>
            </w:r>
          </w:p>
        </w:tc>
        <w:tc>
          <w:tcPr>
            <w:tcW w:w="3611" w:type="dxa"/>
            <w:shd w:val="clear" w:color="auto" w:fill="auto"/>
          </w:tcPr>
          <w:p w14:paraId="529DE7B3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multi or single core cables intended for use in road vehicle applications where the nominal system voltage is 30 V a.c. or 60 V d.c.. It also applies to individual cores in multi core cables.</w:t>
            </w:r>
          </w:p>
        </w:tc>
      </w:tr>
      <w:tr w:rsidR="00021BD2" w:rsidRPr="005835DD" w14:paraId="0D9A2BEB" w14:textId="77777777" w:rsidTr="005835DD">
        <w:tc>
          <w:tcPr>
            <w:tcW w:w="630" w:type="dxa"/>
            <w:shd w:val="clear" w:color="auto" w:fill="auto"/>
          </w:tcPr>
          <w:p w14:paraId="285F9D68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9</w:t>
            </w:r>
          </w:p>
        </w:tc>
        <w:tc>
          <w:tcPr>
            <w:tcW w:w="3129" w:type="dxa"/>
            <w:shd w:val="clear" w:color="auto" w:fill="auto"/>
          </w:tcPr>
          <w:p w14:paraId="77266356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600 v a.c. or 900 v d.c. and 1 000 v a.c. or 1 500 v d.c. round, sheathed, screened or unscreened multi or single core copper conductor cables.</w:t>
            </w:r>
          </w:p>
        </w:tc>
        <w:tc>
          <w:tcPr>
            <w:tcW w:w="3611" w:type="dxa"/>
            <w:shd w:val="clear" w:color="auto" w:fill="auto"/>
          </w:tcPr>
          <w:p w14:paraId="16BDE22A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multi or single core cables intended for use in road vehicle applications where the nominal system voltage is 600 V a.c. or 900 V d.c. and 1 000 V a.c. or 1 500 V d.c.. It also applies to individual cores in multi and single core cables.</w:t>
            </w:r>
          </w:p>
        </w:tc>
      </w:tr>
      <w:tr w:rsidR="00021BD2" w:rsidRPr="005835DD" w14:paraId="71706283" w14:textId="77777777" w:rsidTr="005835DD"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</w:tcPr>
          <w:p w14:paraId="6E9394DC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Part 10</w:t>
            </w:r>
          </w:p>
        </w:tc>
        <w:tc>
          <w:tcPr>
            <w:tcW w:w="3129" w:type="dxa"/>
            <w:tcBorders>
              <w:bottom w:val="single" w:sz="12" w:space="0" w:color="auto"/>
            </w:tcBorders>
            <w:shd w:val="clear" w:color="auto" w:fill="auto"/>
          </w:tcPr>
          <w:p w14:paraId="2EC2A87F" w14:textId="77777777" w:rsidR="00021BD2" w:rsidRPr="005835DD" w:rsidRDefault="00021BD2" w:rsidP="005835DD">
            <w:pPr>
              <w:spacing w:before="40" w:after="120"/>
              <w:ind w:right="113"/>
              <w:rPr>
                <w:i/>
                <w:iCs/>
                <w:lang w:eastAsia="nl-NL"/>
              </w:rPr>
            </w:pPr>
            <w:r w:rsidRPr="005835DD">
              <w:rPr>
                <w:i/>
                <w:iCs/>
                <w:lang w:eastAsia="nl-NL"/>
              </w:rPr>
              <w:t xml:space="preserve"> Dimensions and requirements for 600 v a.c. or 900 v d.c. and 1 000 v a.c. or 1 500 v d.c. round, sheathed, screened or unscreened multi or single core aluminium conductor cables.</w:t>
            </w:r>
          </w:p>
        </w:tc>
        <w:tc>
          <w:tcPr>
            <w:tcW w:w="3611" w:type="dxa"/>
            <w:tcBorders>
              <w:bottom w:val="single" w:sz="12" w:space="0" w:color="auto"/>
            </w:tcBorders>
            <w:shd w:val="clear" w:color="auto" w:fill="auto"/>
          </w:tcPr>
          <w:p w14:paraId="7CC6CB40" w14:textId="77777777" w:rsidR="00021BD2" w:rsidRPr="005835DD" w:rsidRDefault="00021BD2" w:rsidP="005835DD">
            <w:pPr>
              <w:spacing w:before="40" w:after="120"/>
              <w:ind w:right="113"/>
              <w:rPr>
                <w:lang w:eastAsia="nl-NL"/>
              </w:rPr>
            </w:pPr>
            <w:r w:rsidRPr="005835DD">
              <w:rPr>
                <w:lang w:eastAsia="nl-NL"/>
              </w:rPr>
              <w:t>This document specifies the dimensions and requirements for multi or single core cables intended for use in road vehicle applications where the nominal system voltage is 600 V a.c. or 900 V d.c. and 1 000 V a.c. or 1 500 V d.c.. It also applies to individual cores in multi and single core cables.</w:t>
            </w:r>
          </w:p>
        </w:tc>
      </w:tr>
    </w:tbl>
    <w:p w14:paraId="7F803CFD" w14:textId="77777777" w:rsidR="00021BD2" w:rsidRPr="001C7D65" w:rsidRDefault="00021BD2" w:rsidP="00021BD2">
      <w:pPr>
        <w:shd w:val="clear" w:color="auto" w:fill="FFFFFF"/>
        <w:spacing w:after="150" w:line="240" w:lineRule="auto"/>
        <w:ind w:left="142"/>
        <w:rPr>
          <w:rFonts w:ascii="Helvetica" w:hAnsi="Helvetica" w:cs="Helvetica"/>
          <w:color w:val="000000"/>
          <w:lang w:eastAsia="nl-NL"/>
        </w:rPr>
      </w:pPr>
    </w:p>
    <w:p w14:paraId="1594A636" w14:textId="2E44C0E0" w:rsidR="001C6663" w:rsidRPr="0097214A" w:rsidRDefault="0097214A" w:rsidP="0097214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97214A" w:rsidSect="00C47187">
      <w:headerReference w:type="even" r:id="rId17"/>
      <w:headerReference w:type="default" r:id="rId18"/>
      <w:footerReference w:type="even" r:id="rId19"/>
      <w:footerReference w:type="default" r:id="rId20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ECD6" w14:textId="77777777" w:rsidR="00E13CE6" w:rsidRDefault="00E13CE6"/>
  </w:endnote>
  <w:endnote w:type="continuationSeparator" w:id="0">
    <w:p w14:paraId="302A1DAA" w14:textId="77777777" w:rsidR="00E13CE6" w:rsidRDefault="00E13CE6"/>
  </w:endnote>
  <w:endnote w:type="continuationNotice" w:id="1">
    <w:p w14:paraId="31BC6F33" w14:textId="77777777" w:rsidR="00E13CE6" w:rsidRDefault="00E13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4CC" w14:textId="682AA7D8" w:rsidR="00C47187" w:rsidRPr="00C47187" w:rsidRDefault="00C47187" w:rsidP="00C47187">
    <w:pPr>
      <w:pStyle w:val="Footer"/>
      <w:tabs>
        <w:tab w:val="right" w:pos="9638"/>
      </w:tabs>
      <w:rPr>
        <w:sz w:val="18"/>
      </w:rPr>
    </w:pPr>
    <w:r w:rsidRPr="00C47187">
      <w:rPr>
        <w:b/>
        <w:sz w:val="18"/>
      </w:rPr>
      <w:fldChar w:fldCharType="begin"/>
    </w:r>
    <w:r w:rsidRPr="00C47187">
      <w:rPr>
        <w:b/>
        <w:sz w:val="18"/>
      </w:rPr>
      <w:instrText xml:space="preserve"> PAGE  \* MERGEFORMAT </w:instrText>
    </w:r>
    <w:r w:rsidRPr="00C47187">
      <w:rPr>
        <w:b/>
        <w:sz w:val="18"/>
      </w:rPr>
      <w:fldChar w:fldCharType="separate"/>
    </w:r>
    <w:r w:rsidRPr="00C47187">
      <w:rPr>
        <w:b/>
        <w:noProof/>
        <w:sz w:val="18"/>
      </w:rPr>
      <w:t>2</w:t>
    </w:r>
    <w:r w:rsidRPr="00C4718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7246" w14:textId="45265637" w:rsidR="00C47187" w:rsidRPr="00C47187" w:rsidRDefault="00C47187" w:rsidP="00C47187">
    <w:pPr>
      <w:pStyle w:val="Footer"/>
      <w:tabs>
        <w:tab w:val="right" w:pos="9638"/>
      </w:tabs>
      <w:rPr>
        <w:b/>
        <w:sz w:val="18"/>
      </w:rPr>
    </w:pPr>
    <w:r>
      <w:tab/>
    </w:r>
    <w:r w:rsidRPr="00C47187">
      <w:rPr>
        <w:b/>
        <w:sz w:val="18"/>
      </w:rPr>
      <w:fldChar w:fldCharType="begin"/>
    </w:r>
    <w:r w:rsidRPr="00C47187">
      <w:rPr>
        <w:b/>
        <w:sz w:val="18"/>
      </w:rPr>
      <w:instrText xml:space="preserve"> PAGE  \* MERGEFORMAT </w:instrText>
    </w:r>
    <w:r w:rsidRPr="00C47187">
      <w:rPr>
        <w:b/>
        <w:sz w:val="18"/>
      </w:rPr>
      <w:fldChar w:fldCharType="separate"/>
    </w:r>
    <w:r w:rsidRPr="00C47187">
      <w:rPr>
        <w:b/>
        <w:noProof/>
        <w:sz w:val="18"/>
      </w:rPr>
      <w:t>3</w:t>
    </w:r>
    <w:r w:rsidRPr="00C4718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7405" w14:textId="77777777" w:rsidR="00E13CE6" w:rsidRPr="000B175B" w:rsidRDefault="00E13CE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6D9804" w14:textId="77777777" w:rsidR="00E13CE6" w:rsidRPr="00FC68B7" w:rsidRDefault="00E13CE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19681D6" w14:textId="77777777" w:rsidR="00E13CE6" w:rsidRDefault="00E13CE6"/>
  </w:footnote>
  <w:footnote w:id="2">
    <w:p w14:paraId="25652F82" w14:textId="77777777" w:rsidR="000021B7" w:rsidRDefault="000021B7" w:rsidP="000021B7">
      <w:pPr>
        <w:pStyle w:val="FootnoteText"/>
        <w:tabs>
          <w:tab w:val="left" w:pos="720"/>
        </w:tabs>
        <w:ind w:left="1418" w:right="1260" w:hanging="284"/>
        <w:jc w:val="both"/>
      </w:pPr>
      <w:r>
        <w:rPr>
          <w:rStyle w:val="FootnoteReference"/>
          <w:sz w:val="20"/>
        </w:rPr>
        <w:sym w:font="Symbol" w:char="F02A"/>
      </w:r>
      <w:r>
        <w:tab/>
        <w:t>A/76/6 (Sect.20), para 20.76.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66F1" w14:textId="1AE6C0C9" w:rsidR="00C47187" w:rsidRPr="00C47187" w:rsidRDefault="00B40D4B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C47187">
      <w:t>ECE/TRANS/WP.15/2022/4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DDC5" w14:textId="3CD1BBE4" w:rsidR="00C47187" w:rsidRPr="00C47187" w:rsidRDefault="00B40D4B" w:rsidP="00C47187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C47187">
      <w:t>ECE/TRANS/WP.15/2022/4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B36DF0"/>
    <w:multiLevelType w:val="hybridMultilevel"/>
    <w:tmpl w:val="FD5EC492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15050"/>
    <w:multiLevelType w:val="hybridMultilevel"/>
    <w:tmpl w:val="A68E1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0"/>
  </w:num>
  <w:num w:numId="14">
    <w:abstractNumId w:val="14"/>
  </w:num>
  <w:num w:numId="15">
    <w:abstractNumId w:val="18"/>
  </w:num>
  <w:num w:numId="16">
    <w:abstractNumId w:val="15"/>
  </w:num>
  <w:num w:numId="17">
    <w:abstractNumId w:val="19"/>
  </w:num>
  <w:num w:numId="18">
    <w:abstractNumId w:val="20"/>
  </w:num>
  <w:num w:numId="19">
    <w:abstractNumId w:val="13"/>
  </w:num>
  <w:num w:numId="20">
    <w:abstractNumId w:val="13"/>
  </w:num>
  <w:num w:numId="21">
    <w:abstractNumId w:val="12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87"/>
    <w:rsid w:val="000021B7"/>
    <w:rsid w:val="00002A7D"/>
    <w:rsid w:val="000038A8"/>
    <w:rsid w:val="00006790"/>
    <w:rsid w:val="00021BD2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6B14"/>
    <w:rsid w:val="001C7895"/>
    <w:rsid w:val="001D26DF"/>
    <w:rsid w:val="001D752A"/>
    <w:rsid w:val="001F1599"/>
    <w:rsid w:val="001F19C4"/>
    <w:rsid w:val="002043F0"/>
    <w:rsid w:val="00211E0B"/>
    <w:rsid w:val="00232575"/>
    <w:rsid w:val="00247258"/>
    <w:rsid w:val="00257CAC"/>
    <w:rsid w:val="00264441"/>
    <w:rsid w:val="00267F81"/>
    <w:rsid w:val="0027237A"/>
    <w:rsid w:val="002974E9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77305"/>
    <w:rsid w:val="003A46BB"/>
    <w:rsid w:val="003A4EC7"/>
    <w:rsid w:val="003A7295"/>
    <w:rsid w:val="003B1F60"/>
    <w:rsid w:val="003C1C83"/>
    <w:rsid w:val="003C2CC4"/>
    <w:rsid w:val="003D4B23"/>
    <w:rsid w:val="003E278A"/>
    <w:rsid w:val="00413520"/>
    <w:rsid w:val="00420461"/>
    <w:rsid w:val="004325CB"/>
    <w:rsid w:val="00440A07"/>
    <w:rsid w:val="00462880"/>
    <w:rsid w:val="00476F24"/>
    <w:rsid w:val="004831D7"/>
    <w:rsid w:val="004C55B0"/>
    <w:rsid w:val="004F6BA0"/>
    <w:rsid w:val="00503BEA"/>
    <w:rsid w:val="00516F13"/>
    <w:rsid w:val="00533616"/>
    <w:rsid w:val="00535ABA"/>
    <w:rsid w:val="0053768B"/>
    <w:rsid w:val="005420F2"/>
    <w:rsid w:val="0054285C"/>
    <w:rsid w:val="005721C6"/>
    <w:rsid w:val="005835DD"/>
    <w:rsid w:val="00584173"/>
    <w:rsid w:val="00586DC7"/>
    <w:rsid w:val="00595520"/>
    <w:rsid w:val="005A44B9"/>
    <w:rsid w:val="005B1BA0"/>
    <w:rsid w:val="005B3DB3"/>
    <w:rsid w:val="005C245A"/>
    <w:rsid w:val="005D15CA"/>
    <w:rsid w:val="005D7969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45528"/>
    <w:rsid w:val="0065766B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288"/>
    <w:rsid w:val="0074533B"/>
    <w:rsid w:val="007643BC"/>
    <w:rsid w:val="00780C68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3FD6"/>
    <w:rsid w:val="008242D7"/>
    <w:rsid w:val="0082577B"/>
    <w:rsid w:val="008272DD"/>
    <w:rsid w:val="00866893"/>
    <w:rsid w:val="00866F02"/>
    <w:rsid w:val="00867D18"/>
    <w:rsid w:val="00871F9A"/>
    <w:rsid w:val="00871FD5"/>
    <w:rsid w:val="0088172E"/>
    <w:rsid w:val="00881EFA"/>
    <w:rsid w:val="008849A1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E47"/>
    <w:rsid w:val="00947162"/>
    <w:rsid w:val="0095079C"/>
    <w:rsid w:val="009610D0"/>
    <w:rsid w:val="0096375C"/>
    <w:rsid w:val="009662E6"/>
    <w:rsid w:val="0097095E"/>
    <w:rsid w:val="0097214A"/>
    <w:rsid w:val="0098592B"/>
    <w:rsid w:val="00985FC4"/>
    <w:rsid w:val="00990766"/>
    <w:rsid w:val="00991261"/>
    <w:rsid w:val="00991B54"/>
    <w:rsid w:val="009964C4"/>
    <w:rsid w:val="009A7B81"/>
    <w:rsid w:val="009C0E37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60799"/>
    <w:rsid w:val="00A72F22"/>
    <w:rsid w:val="00A733BC"/>
    <w:rsid w:val="00A748A6"/>
    <w:rsid w:val="00A76A69"/>
    <w:rsid w:val="00A879A4"/>
    <w:rsid w:val="00AA0FF8"/>
    <w:rsid w:val="00AC0F2C"/>
    <w:rsid w:val="00AC502A"/>
    <w:rsid w:val="00AF58C1"/>
    <w:rsid w:val="00B04A3F"/>
    <w:rsid w:val="00B06643"/>
    <w:rsid w:val="00B15055"/>
    <w:rsid w:val="00B20551"/>
    <w:rsid w:val="00B30179"/>
    <w:rsid w:val="00B33FC7"/>
    <w:rsid w:val="00B37B15"/>
    <w:rsid w:val="00B40D4B"/>
    <w:rsid w:val="00B45C02"/>
    <w:rsid w:val="00B65AB1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4C9"/>
    <w:rsid w:val="00BF16D7"/>
    <w:rsid w:val="00BF2373"/>
    <w:rsid w:val="00C0294F"/>
    <w:rsid w:val="00C044E2"/>
    <w:rsid w:val="00C048CB"/>
    <w:rsid w:val="00C066F3"/>
    <w:rsid w:val="00C408B7"/>
    <w:rsid w:val="00C411EB"/>
    <w:rsid w:val="00C4328E"/>
    <w:rsid w:val="00C463DD"/>
    <w:rsid w:val="00C47187"/>
    <w:rsid w:val="00C745C3"/>
    <w:rsid w:val="00C978F5"/>
    <w:rsid w:val="00CA24A4"/>
    <w:rsid w:val="00CB348D"/>
    <w:rsid w:val="00CD46F5"/>
    <w:rsid w:val="00CE4A8F"/>
    <w:rsid w:val="00CE78F6"/>
    <w:rsid w:val="00CF071D"/>
    <w:rsid w:val="00D0123D"/>
    <w:rsid w:val="00D15B04"/>
    <w:rsid w:val="00D2031B"/>
    <w:rsid w:val="00D25FE2"/>
    <w:rsid w:val="00D36032"/>
    <w:rsid w:val="00D368BE"/>
    <w:rsid w:val="00D37DA9"/>
    <w:rsid w:val="00D406A7"/>
    <w:rsid w:val="00D40765"/>
    <w:rsid w:val="00D43252"/>
    <w:rsid w:val="00D44AA2"/>
    <w:rsid w:val="00D44D86"/>
    <w:rsid w:val="00D50B7D"/>
    <w:rsid w:val="00D52012"/>
    <w:rsid w:val="00D65287"/>
    <w:rsid w:val="00D704E5"/>
    <w:rsid w:val="00D72727"/>
    <w:rsid w:val="00D978C6"/>
    <w:rsid w:val="00DA0956"/>
    <w:rsid w:val="00DA357F"/>
    <w:rsid w:val="00DA3E12"/>
    <w:rsid w:val="00DC18AD"/>
    <w:rsid w:val="00DF7CAE"/>
    <w:rsid w:val="00E13CE6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21786"/>
    <w:rsid w:val="00F3742B"/>
    <w:rsid w:val="00F41FDB"/>
    <w:rsid w:val="00F50596"/>
    <w:rsid w:val="00F56D63"/>
    <w:rsid w:val="00F609A9"/>
    <w:rsid w:val="00F80C99"/>
    <w:rsid w:val="00F867EC"/>
    <w:rsid w:val="00F91B2B"/>
    <w:rsid w:val="00FA75B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5857F"/>
  <w15:docId w15:val="{C1DBB5C8-4071-410F-8082-B9F56A7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264441"/>
    <w:rPr>
      <w:lang w:val="en-GB" w:eastAsia="en-US"/>
    </w:rPr>
  </w:style>
  <w:style w:type="paragraph" w:customStyle="1" w:styleId="ParNoG">
    <w:name w:val="_ParNo_G"/>
    <w:basedOn w:val="SingleTxtG"/>
    <w:qFormat/>
    <w:rsid w:val="007A478E"/>
    <w:pPr>
      <w:numPr>
        <w:numId w:val="20"/>
      </w:numPr>
      <w:suppressAutoHyphens w:val="0"/>
    </w:pPr>
  </w:style>
  <w:style w:type="character" w:customStyle="1" w:styleId="H1GChar">
    <w:name w:val="_ H_1_G Char"/>
    <w:link w:val="H1G"/>
    <w:rsid w:val="00021BD2"/>
    <w:rPr>
      <w:b/>
      <w:sz w:val="24"/>
      <w:lang w:val="en-GB"/>
    </w:rPr>
  </w:style>
  <w:style w:type="character" w:customStyle="1" w:styleId="HChGChar">
    <w:name w:val="_ H _Ch_G Char"/>
    <w:link w:val="HChG"/>
    <w:rsid w:val="00021BD2"/>
    <w:rPr>
      <w:b/>
      <w:sz w:val="28"/>
      <w:lang w:val="en-GB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rsid w:val="00021BD2"/>
    <w:rPr>
      <w:sz w:val="18"/>
      <w:lang w:val="en-GB"/>
    </w:rPr>
  </w:style>
  <w:style w:type="paragraph" w:styleId="ListParagraph">
    <w:name w:val="List Paragraph"/>
    <w:basedOn w:val="Normal"/>
    <w:uiPriority w:val="34"/>
    <w:qFormat/>
    <w:rsid w:val="00021BD2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obp/ui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so.org/obp/ui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obp/u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iso.org/obp/ui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o.org/obp/ui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CE5F8-09F8-44CF-8CF1-16203B86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E58E9-6C9B-4DBC-96E5-527763CFA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039D16-8A1E-4EC6-8813-DC932BFBD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43</TotalTime>
  <Pages>3</Pages>
  <Words>1064</Words>
  <Characters>5741</Characters>
  <Application>Microsoft Office Word</Application>
  <DocSecurity>0</DocSecurity>
  <Lines>140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ECE/TRANS/WP.15/2022/4</dc:title>
  <dc:creator>Christine Barrio-Champeau</dc:creator>
  <cp:lastModifiedBy>Christine Barrio-Champeau</cp:lastModifiedBy>
  <cp:revision>30</cp:revision>
  <cp:lastPrinted>2009-02-18T09:36:00Z</cp:lastPrinted>
  <dcterms:created xsi:type="dcterms:W3CDTF">2022-02-16T10:49:00Z</dcterms:created>
  <dcterms:modified xsi:type="dcterms:W3CDTF">2022-02-21T15:01:00Z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