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311C47" w14:paraId="2EB12BC7" w14:textId="77777777" w:rsidTr="00227437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E5E5E4" w14:textId="00641961" w:rsidR="00421A10" w:rsidRPr="00311C47" w:rsidRDefault="00311C47" w:rsidP="00311C47">
            <w:pPr>
              <w:jc w:val="right"/>
              <w:rPr>
                <w:lang w:val="en-US"/>
              </w:rPr>
            </w:pPr>
            <w:r w:rsidRPr="00311C47">
              <w:rPr>
                <w:sz w:val="40"/>
                <w:lang w:val="en-US"/>
              </w:rPr>
              <w:t>ECE</w:t>
            </w:r>
            <w:r w:rsidRPr="00311C47">
              <w:rPr>
                <w:lang w:val="en-US"/>
              </w:rPr>
              <w:t>/TRANS/180/Add</w:t>
            </w:r>
            <w:r w:rsidR="00075517" w:rsidRPr="00075517">
              <w:rPr>
                <w:lang w:val="en-US"/>
              </w:rPr>
              <w:t>.</w:t>
            </w:r>
            <w:r w:rsidRPr="00311C47">
              <w:rPr>
                <w:lang w:val="en-US"/>
              </w:rPr>
              <w:t>6/Amend</w:t>
            </w:r>
            <w:r w:rsidR="00075517" w:rsidRPr="00075517">
              <w:rPr>
                <w:lang w:val="en-US"/>
              </w:rPr>
              <w:t>.</w:t>
            </w:r>
            <w:r w:rsidRPr="00311C47">
              <w:rPr>
                <w:lang w:val="en-US"/>
              </w:rPr>
              <w:t>2/Appendix 1</w:t>
            </w:r>
          </w:p>
        </w:tc>
      </w:tr>
      <w:tr w:rsidR="00421A10" w:rsidRPr="00DB58B5" w14:paraId="3E28852D" w14:textId="77777777" w:rsidTr="00227437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E943DD" w14:textId="77777777" w:rsidR="00421A10" w:rsidRPr="00311C47" w:rsidRDefault="00421A10" w:rsidP="00227437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8DD5591" w14:textId="77777777" w:rsidR="00421A10" w:rsidRPr="00DB58B5" w:rsidRDefault="00311C47" w:rsidP="00227437">
            <w:pPr>
              <w:spacing w:before="480" w:line="240" w:lineRule="exact"/>
            </w:pPr>
            <w:r>
              <w:t>9 octobre 2020</w:t>
            </w:r>
          </w:p>
        </w:tc>
      </w:tr>
    </w:tbl>
    <w:p w14:paraId="3389DF99" w14:textId="77777777" w:rsidR="00421A10" w:rsidRPr="006549FF" w:rsidRDefault="0029791D" w:rsidP="0029791D">
      <w:pPr>
        <w:pStyle w:val="HChG"/>
      </w:pPr>
      <w:r>
        <w:tab/>
      </w:r>
      <w:r>
        <w:tab/>
      </w:r>
      <w:r w:rsidR="00267CF8">
        <w:t>Registre mondial</w:t>
      </w:r>
    </w:p>
    <w:p w14:paraId="4B53B8AA" w14:textId="5AE4EC72" w:rsidR="00421A10" w:rsidRPr="00E950C1" w:rsidRDefault="0029791D" w:rsidP="0029791D">
      <w:pPr>
        <w:pStyle w:val="H1G"/>
      </w:pPr>
      <w:r w:rsidRPr="00E950C1">
        <w:tab/>
      </w:r>
      <w:r w:rsidRPr="00E950C1">
        <w:tab/>
      </w:r>
      <w:r w:rsidR="00267CF8" w:rsidRPr="00E950C1">
        <w:rPr>
          <w:lang w:val="fr-FR"/>
        </w:rPr>
        <w:t>Élaboré le 18 novembre 2004, conformément à l’article 6 de l’Accord concernant l’établissement de règlements techniques mondiaux applicables aux véhicules à roues, ainsi qu’aux équipements et pièces</w:t>
      </w:r>
      <w:r w:rsidR="00267CF8" w:rsidRPr="00E950C1">
        <w:rPr>
          <w:lang w:val="fr-FR"/>
        </w:rPr>
        <w:br/>
        <w:t>qui peuvent être montés et/ou utilisés sur les véhicules à roues (ECE/TRANS/132 et Corr</w:t>
      </w:r>
      <w:r w:rsidR="00075517" w:rsidRPr="00075517">
        <w:rPr>
          <w:lang w:val="fr-FR"/>
        </w:rPr>
        <w:t>.</w:t>
      </w:r>
      <w:r w:rsidR="00267CF8" w:rsidRPr="00E950C1">
        <w:rPr>
          <w:lang w:val="fr-FR"/>
        </w:rPr>
        <w:t>1) en date, à Genève, du 25 juin 1998</w:t>
      </w:r>
    </w:p>
    <w:p w14:paraId="65E0218E" w14:textId="18391E4F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311C47">
        <w:t>6</w:t>
      </w:r>
      <w:r w:rsidR="00267CF8">
        <w:t xml:space="preserve"> : </w:t>
      </w:r>
      <w:r w:rsidR="00421A10" w:rsidRPr="006549FF">
        <w:t>Règlement</w:t>
      </w:r>
      <w:r w:rsidR="00421A10">
        <w:t xml:space="preserve"> </w:t>
      </w:r>
      <w:r w:rsidR="00267CF8">
        <w:t xml:space="preserve">technique mondial </w:t>
      </w:r>
      <w:r w:rsidR="000B0996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311C47">
        <w:t>6</w:t>
      </w:r>
    </w:p>
    <w:p w14:paraId="62742F95" w14:textId="57F85E18" w:rsidR="00421A10" w:rsidRPr="0029791D" w:rsidRDefault="00311C47" w:rsidP="00311C47">
      <w:pPr>
        <w:pStyle w:val="H1G"/>
      </w:pPr>
      <w:r>
        <w:tab/>
      </w:r>
      <w:r>
        <w:tab/>
      </w:r>
      <w:r>
        <w:rPr>
          <w:bCs/>
        </w:rPr>
        <w:t xml:space="preserve">Règlement technique mondial ONU </w:t>
      </w:r>
      <w:r w:rsidRPr="00AE1244">
        <w:t xml:space="preserve">relatif </w:t>
      </w:r>
      <w:r>
        <w:t>aux v</w:t>
      </w:r>
      <w:r w:rsidRPr="001369D0">
        <w:t xml:space="preserve">itrages de sécurité </w:t>
      </w:r>
      <w:r>
        <w:br/>
      </w:r>
      <w:r w:rsidRPr="001369D0">
        <w:t>pour véhicules à moteur et leurs équipements</w:t>
      </w:r>
    </w:p>
    <w:p w14:paraId="1C033A3F" w14:textId="292F6CCF" w:rsidR="00311C47" w:rsidRPr="001369D0" w:rsidRDefault="00311C47" w:rsidP="00311C47">
      <w:pPr>
        <w:pStyle w:val="H1G"/>
        <w:kinsoku/>
        <w:overflowPunct/>
        <w:autoSpaceDE/>
        <w:autoSpaceDN/>
        <w:adjustRightInd/>
        <w:snapToGrid/>
        <w:outlineLvl w:val="9"/>
      </w:pPr>
      <w:r>
        <w:tab/>
      </w:r>
      <w:r>
        <w:tab/>
        <w:t xml:space="preserve">Amendement 2 </w:t>
      </w:r>
      <w:r>
        <w:t>−</w:t>
      </w:r>
      <w:r>
        <w:t xml:space="preserve"> Appendice 1</w:t>
      </w:r>
    </w:p>
    <w:p w14:paraId="42DE371D" w14:textId="77777777" w:rsidR="00311C47" w:rsidRDefault="00311C47" w:rsidP="00311C47">
      <w:pPr>
        <w:pStyle w:val="H23G"/>
        <w:rPr>
          <w:b w:val="0"/>
        </w:rPr>
      </w:pPr>
      <w:r>
        <w:tab/>
      </w:r>
      <w:r>
        <w:tab/>
      </w:r>
      <w:r w:rsidRPr="00EB7F6E">
        <w:rPr>
          <w:b w:val="0"/>
          <w:bCs/>
        </w:rPr>
        <w:t>(</w:t>
      </w:r>
      <w:r w:rsidRPr="00AE5448">
        <w:rPr>
          <w:b w:val="0"/>
        </w:rPr>
        <w:t xml:space="preserve">Inscrit au Registre mondial le </w:t>
      </w:r>
      <w:r>
        <w:rPr>
          <w:b w:val="0"/>
        </w:rPr>
        <w:t>24 juin</w:t>
      </w:r>
      <w:r w:rsidRPr="00AE5448">
        <w:rPr>
          <w:b w:val="0"/>
        </w:rPr>
        <w:t xml:space="preserve"> 2020</w:t>
      </w:r>
      <w:r>
        <w:rPr>
          <w:b w:val="0"/>
        </w:rPr>
        <w:t>)</w:t>
      </w:r>
    </w:p>
    <w:p w14:paraId="61F51E29" w14:textId="31DF894A" w:rsidR="00311C47" w:rsidRPr="00EB7F6E" w:rsidRDefault="00311C47" w:rsidP="00311C47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360" w:after="240" w:line="270" w:lineRule="exact"/>
        <w:ind w:left="1134" w:right="1134" w:hanging="1134"/>
        <w:rPr>
          <w:rFonts w:eastAsia="Times New Roman"/>
          <w:b/>
          <w:sz w:val="24"/>
          <w:lang w:val="fr-FR"/>
        </w:rPr>
      </w:pPr>
      <w:r w:rsidRPr="00CB60BF">
        <w:rPr>
          <w:rFonts w:eastAsia="Times New Roman"/>
          <w:b/>
          <w:sz w:val="24"/>
        </w:rPr>
        <w:tab/>
      </w:r>
      <w:r w:rsidRPr="00CB60BF">
        <w:rPr>
          <w:rFonts w:eastAsia="Times New Roman"/>
          <w:b/>
          <w:sz w:val="24"/>
        </w:rPr>
        <w:tab/>
      </w:r>
      <w:r w:rsidRPr="00EB7F6E">
        <w:rPr>
          <w:rFonts w:eastAsia="Times New Roman"/>
          <w:b/>
          <w:sz w:val="24"/>
          <w:lang w:val="fr-FR"/>
        </w:rPr>
        <w:t>Proposition et rapport soumis conformément au paragraphe 6</w:t>
      </w:r>
      <w:r w:rsidR="00075517" w:rsidRPr="00075517">
        <w:rPr>
          <w:rFonts w:eastAsia="Times New Roman"/>
          <w:b/>
          <w:sz w:val="24"/>
          <w:lang w:val="fr-FR"/>
        </w:rPr>
        <w:t>.</w:t>
      </w:r>
      <w:r>
        <w:rPr>
          <w:rFonts w:eastAsia="Times New Roman"/>
          <w:b/>
          <w:sz w:val="24"/>
          <w:lang w:val="fr-FR"/>
        </w:rPr>
        <w:t>3</w:t>
      </w:r>
      <w:r w:rsidR="00075517" w:rsidRPr="00075517">
        <w:rPr>
          <w:rFonts w:eastAsia="Times New Roman"/>
          <w:b/>
          <w:sz w:val="24"/>
          <w:lang w:val="fr-FR"/>
        </w:rPr>
        <w:t>.</w:t>
      </w:r>
      <w:r w:rsidRPr="00EB7F6E">
        <w:rPr>
          <w:rFonts w:eastAsia="Times New Roman"/>
          <w:b/>
          <w:sz w:val="24"/>
          <w:lang w:val="fr-FR"/>
        </w:rPr>
        <w:t xml:space="preserve">7 </w:t>
      </w:r>
      <w:r>
        <w:rPr>
          <w:rFonts w:eastAsia="Times New Roman"/>
          <w:b/>
          <w:sz w:val="24"/>
          <w:lang w:val="fr-FR"/>
        </w:rPr>
        <w:br/>
      </w:r>
      <w:r w:rsidRPr="00EB7F6E">
        <w:rPr>
          <w:rFonts w:eastAsia="Times New Roman"/>
          <w:b/>
          <w:sz w:val="24"/>
          <w:lang w:val="fr-FR"/>
        </w:rPr>
        <w:t>de l</w:t>
      </w:r>
      <w:r>
        <w:rPr>
          <w:rFonts w:eastAsia="Times New Roman"/>
          <w:b/>
          <w:sz w:val="24"/>
          <w:lang w:val="fr-FR"/>
        </w:rPr>
        <w:t>’</w:t>
      </w:r>
      <w:r w:rsidRPr="00EB7F6E">
        <w:rPr>
          <w:rFonts w:eastAsia="Times New Roman"/>
          <w:b/>
          <w:sz w:val="24"/>
          <w:lang w:val="fr-FR"/>
        </w:rPr>
        <w:t>article 6 de l</w:t>
      </w:r>
      <w:r>
        <w:rPr>
          <w:rFonts w:eastAsia="Times New Roman"/>
          <w:b/>
          <w:sz w:val="24"/>
          <w:lang w:val="fr-FR"/>
        </w:rPr>
        <w:t>’</w:t>
      </w:r>
      <w:r w:rsidRPr="00EB7F6E">
        <w:rPr>
          <w:rFonts w:eastAsia="Times New Roman"/>
          <w:b/>
          <w:sz w:val="24"/>
          <w:lang w:val="fr-FR"/>
        </w:rPr>
        <w:t>Accord</w:t>
      </w:r>
    </w:p>
    <w:p w14:paraId="139307CE" w14:textId="779175E7" w:rsidR="00311C47" w:rsidRPr="00EB7F6E" w:rsidRDefault="00311C47" w:rsidP="00311C47">
      <w:pPr>
        <w:pStyle w:val="Bullet1G"/>
        <w:rPr>
          <w:lang w:val="fr-FR"/>
        </w:rPr>
      </w:pPr>
      <w:r w:rsidRPr="00EB7F6E">
        <w:rPr>
          <w:lang w:val="fr-FR"/>
        </w:rPr>
        <w:t>Autorisation d</w:t>
      </w:r>
      <w:r>
        <w:rPr>
          <w:lang w:val="fr-FR"/>
        </w:rPr>
        <w:t>’</w:t>
      </w:r>
      <w:r w:rsidRPr="00EB7F6E">
        <w:rPr>
          <w:lang w:val="fr-FR"/>
        </w:rPr>
        <w:t>élaborer des amendements au RTM ONU n</w:t>
      </w:r>
      <w:r w:rsidRPr="00EB7F6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EB7F6E">
        <w:rPr>
          <w:lang w:val="fr-FR"/>
        </w:rPr>
        <w:t>6</w:t>
      </w:r>
      <w:r>
        <w:rPr>
          <w:lang w:val="fr-FR"/>
        </w:rPr>
        <w:t xml:space="preserve"> </w:t>
      </w:r>
      <w:r w:rsidRPr="00EB7F6E">
        <w:rPr>
          <w:lang w:val="fr-FR"/>
        </w:rPr>
        <w:t>(Vitrages de sécurité) (ECE/TRANS/WP</w:t>
      </w:r>
      <w:r w:rsidR="00075517" w:rsidRPr="00075517">
        <w:rPr>
          <w:lang w:val="fr-FR"/>
        </w:rPr>
        <w:t>.</w:t>
      </w:r>
      <w:r w:rsidRPr="00EB7F6E">
        <w:rPr>
          <w:lang w:val="fr-FR"/>
        </w:rPr>
        <w:t>29/AC</w:t>
      </w:r>
      <w:r w:rsidR="00075517" w:rsidRPr="00075517">
        <w:rPr>
          <w:lang w:val="fr-FR"/>
        </w:rPr>
        <w:t>.</w:t>
      </w:r>
      <w:r w:rsidRPr="00EB7F6E">
        <w:rPr>
          <w:lang w:val="fr-FR"/>
        </w:rPr>
        <w:t>3/52)</w:t>
      </w:r>
      <w:r w:rsidR="00075517" w:rsidRPr="00075517">
        <w:rPr>
          <w:lang w:val="fr-FR"/>
        </w:rPr>
        <w:t>.</w:t>
      </w:r>
    </w:p>
    <w:p w14:paraId="56C6A26B" w14:textId="28591304" w:rsidR="00311C47" w:rsidRDefault="00311C47" w:rsidP="00311C47">
      <w:pPr>
        <w:pStyle w:val="Bullet1G"/>
      </w:pPr>
      <w:r w:rsidRPr="00EB7F6E">
        <w:rPr>
          <w:lang w:val="fr-FR"/>
        </w:rPr>
        <w:t>Rapport technique sur l</w:t>
      </w:r>
      <w:r>
        <w:rPr>
          <w:lang w:val="fr-FR"/>
        </w:rPr>
        <w:t>’</w:t>
      </w:r>
      <w:r w:rsidRPr="00EB7F6E">
        <w:rPr>
          <w:lang w:val="fr-FR"/>
        </w:rPr>
        <w:t>élaboration de l</w:t>
      </w:r>
      <w:r>
        <w:rPr>
          <w:lang w:val="fr-FR"/>
        </w:rPr>
        <w:t>’</w:t>
      </w:r>
      <w:r w:rsidRPr="00EB7F6E">
        <w:rPr>
          <w:lang w:val="fr-FR"/>
        </w:rPr>
        <w:t>amendement</w:t>
      </w:r>
      <w:r>
        <w:rPr>
          <w:lang w:val="fr-FR"/>
        </w:rPr>
        <w:t> </w:t>
      </w:r>
      <w:r w:rsidRPr="00EB7F6E">
        <w:rPr>
          <w:lang w:val="fr-FR"/>
        </w:rPr>
        <w:t>2 au RTM ONU n</w:t>
      </w:r>
      <w:r w:rsidRPr="00EB7F6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EB7F6E">
        <w:rPr>
          <w:lang w:val="fr-FR"/>
        </w:rPr>
        <w:t>6 (Vitrages de sécurité) (ECE/TRANS/WP</w:t>
      </w:r>
      <w:r w:rsidR="00075517" w:rsidRPr="00075517">
        <w:rPr>
          <w:lang w:val="fr-FR"/>
        </w:rPr>
        <w:t>.</w:t>
      </w:r>
      <w:r w:rsidRPr="00EB7F6E">
        <w:rPr>
          <w:lang w:val="fr-FR"/>
        </w:rPr>
        <w:t>29/2020/44)</w:t>
      </w:r>
      <w:r w:rsidR="00075517" w:rsidRPr="00075517">
        <w:rPr>
          <w:lang w:val="fr-FR"/>
        </w:rPr>
        <w:t>.</w:t>
      </w:r>
      <w:r w:rsidR="00834EB0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FA82F" wp14:editId="67C4057D">
                <wp:simplePos x="0" y="0"/>
                <wp:positionH relativeFrom="margin">
                  <wp:posOffset>0</wp:posOffset>
                </wp:positionH>
                <wp:positionV relativeFrom="margin">
                  <wp:posOffset>7560945</wp:posOffset>
                </wp:positionV>
                <wp:extent cx="6120130" cy="1151890"/>
                <wp:effectExtent l="0" t="2540" r="0" b="0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3B7B0" w14:textId="77777777" w:rsidR="00C65B1B" w:rsidRPr="0029791D" w:rsidRDefault="00C65B1B" w:rsidP="00C65B1B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3F7AC722" w14:textId="77777777" w:rsidR="00C65B1B" w:rsidRDefault="00834EB0" w:rsidP="00C65B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E8C1391" wp14:editId="6ED77D50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364847" w14:textId="77777777" w:rsidR="00C65B1B" w:rsidRDefault="00C65B1B" w:rsidP="00C65B1B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FA82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95.35pt;width:481.9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" stroked="f">
                <v:textbox inset="0,0,0,0">
                  <w:txbxContent>
                    <w:p w14:paraId="7013B7B0" w14:textId="77777777" w:rsidR="00C65B1B" w:rsidRPr="0029791D" w:rsidRDefault="00C65B1B" w:rsidP="00C65B1B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3F7AC722" w14:textId="77777777" w:rsidR="00C65B1B" w:rsidRDefault="00834EB0" w:rsidP="00C65B1B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E8C1391" wp14:editId="6ED77D50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364847" w14:textId="77777777" w:rsidR="00C65B1B" w:rsidRDefault="00C65B1B" w:rsidP="00C65B1B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D51BA2A" w14:textId="44D8C77B" w:rsidR="00311C47" w:rsidRDefault="00311C47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14:paraId="68EB5B27" w14:textId="77777777" w:rsidR="00311C47" w:rsidRPr="00042D09" w:rsidRDefault="00311C47" w:rsidP="00311C47">
      <w:pPr>
        <w:keepNext/>
        <w:keepLines/>
        <w:tabs>
          <w:tab w:val="right" w:pos="851"/>
        </w:tabs>
        <w:spacing w:after="240" w:line="300" w:lineRule="exact"/>
        <w:ind w:left="1134" w:right="1134" w:hanging="1134"/>
        <w:rPr>
          <w:rFonts w:eastAsia="Calibri"/>
          <w:b/>
          <w:sz w:val="28"/>
        </w:rPr>
      </w:pPr>
      <w:r w:rsidRPr="00042D09">
        <w:rPr>
          <w:rFonts w:eastAsia="Calibri"/>
          <w:b/>
          <w:sz w:val="28"/>
        </w:rPr>
        <w:lastRenderedPageBreak/>
        <w:tab/>
      </w:r>
      <w:r w:rsidRPr="00042D09">
        <w:rPr>
          <w:rFonts w:eastAsia="Calibri"/>
          <w:b/>
          <w:sz w:val="28"/>
        </w:rPr>
        <w:tab/>
      </w:r>
      <w:r w:rsidRPr="00042D09">
        <w:rPr>
          <w:rFonts w:eastAsia="Calibri"/>
          <w:b/>
          <w:sz w:val="28"/>
          <w:lang w:val="fr-FR"/>
        </w:rPr>
        <w:t>Autorisation d</w:t>
      </w:r>
      <w:r>
        <w:rPr>
          <w:rFonts w:eastAsia="Calibri"/>
          <w:b/>
          <w:sz w:val="28"/>
          <w:lang w:val="fr-FR"/>
        </w:rPr>
        <w:t>’</w:t>
      </w:r>
      <w:r w:rsidRPr="00042D09">
        <w:rPr>
          <w:rFonts w:eastAsia="Calibri"/>
          <w:b/>
          <w:sz w:val="28"/>
          <w:lang w:val="fr-FR"/>
        </w:rPr>
        <w:t xml:space="preserve">élaborer des amendements au </w:t>
      </w:r>
      <w:r>
        <w:rPr>
          <w:rFonts w:eastAsia="Calibri"/>
          <w:b/>
          <w:sz w:val="28"/>
          <w:lang w:val="fr-FR"/>
        </w:rPr>
        <w:t>Règlement technique mondial</w:t>
      </w:r>
      <w:r w:rsidRPr="00042D09">
        <w:rPr>
          <w:rFonts w:eastAsia="Calibri"/>
          <w:b/>
          <w:sz w:val="28"/>
          <w:lang w:val="fr-FR"/>
        </w:rPr>
        <w:t xml:space="preserve"> ONU n</w:t>
      </w:r>
      <w:r w:rsidRPr="00042D09">
        <w:rPr>
          <w:rFonts w:eastAsia="Calibri"/>
          <w:b/>
          <w:sz w:val="28"/>
          <w:vertAlign w:val="superscript"/>
          <w:lang w:val="fr-FR"/>
        </w:rPr>
        <w:t>o</w:t>
      </w:r>
      <w:r w:rsidRPr="00042D09">
        <w:rPr>
          <w:rFonts w:eastAsia="Calibri"/>
          <w:b/>
          <w:sz w:val="28"/>
          <w:lang w:val="fr-FR"/>
        </w:rPr>
        <w:t> 6 (Vitrages de sécurité)</w:t>
      </w:r>
    </w:p>
    <w:p w14:paraId="2814CBB9" w14:textId="088B88E2" w:rsidR="00311C47" w:rsidRPr="00042D09" w:rsidRDefault="00311C47" w:rsidP="00311C47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rFonts w:eastAsia="Calibri"/>
          <w:b/>
          <w:sz w:val="28"/>
          <w:szCs w:val="22"/>
        </w:rPr>
      </w:pPr>
      <w:r w:rsidRPr="00042D09">
        <w:rPr>
          <w:rFonts w:eastAsia="Calibri"/>
          <w:b/>
          <w:sz w:val="24"/>
          <w:lang w:val="fr-FR"/>
        </w:rPr>
        <w:tab/>
      </w:r>
      <w:r w:rsidRPr="00E13332">
        <w:rPr>
          <w:rFonts w:eastAsia="Calibri"/>
          <w:b/>
          <w:sz w:val="28"/>
          <w:szCs w:val="22"/>
          <w:lang w:val="fr-FR"/>
        </w:rPr>
        <w:t>I</w:t>
      </w:r>
      <w:r w:rsidR="00075517" w:rsidRPr="00075517">
        <w:rPr>
          <w:rFonts w:eastAsia="Calibri"/>
          <w:b/>
          <w:sz w:val="28"/>
          <w:szCs w:val="22"/>
          <w:lang w:val="fr-FR"/>
        </w:rPr>
        <w:t>.</w:t>
      </w:r>
      <w:r w:rsidRPr="00042D09">
        <w:rPr>
          <w:rFonts w:eastAsia="Calibri"/>
          <w:b/>
          <w:sz w:val="28"/>
          <w:szCs w:val="22"/>
          <w:lang w:val="fr-FR"/>
        </w:rPr>
        <w:tab/>
        <w:t>Objectif</w:t>
      </w:r>
    </w:p>
    <w:p w14:paraId="40D848E8" w14:textId="00752E8E" w:rsidR="00311C47" w:rsidRPr="00042D09" w:rsidRDefault="00311C47" w:rsidP="00311C47">
      <w:pPr>
        <w:pStyle w:val="SingleTxtG"/>
      </w:pPr>
      <w:r w:rsidRPr="00042D09">
        <w:rPr>
          <w:lang w:val="fr-FR"/>
        </w:rPr>
        <w:t>1</w:t>
      </w:r>
      <w:r w:rsidR="00075517" w:rsidRPr="00075517">
        <w:rPr>
          <w:lang w:val="fr-FR"/>
        </w:rPr>
        <w:t>.</w:t>
      </w:r>
      <w:r w:rsidRPr="00042D09">
        <w:rPr>
          <w:lang w:val="fr-FR"/>
        </w:rPr>
        <w:tab/>
        <w:t xml:space="preserve">La présente proposition </w:t>
      </w:r>
      <w:r>
        <w:rPr>
          <w:lang w:val="fr-FR"/>
        </w:rPr>
        <w:t>vise</w:t>
      </w:r>
      <w:r w:rsidRPr="00042D09">
        <w:rPr>
          <w:lang w:val="fr-FR"/>
        </w:rPr>
        <w:t xml:space="preserve"> à élaborer, dans le cadre de l</w:t>
      </w:r>
      <w:r>
        <w:rPr>
          <w:lang w:val="fr-FR"/>
        </w:rPr>
        <w:t>’</w:t>
      </w:r>
      <w:r w:rsidRPr="00042D09">
        <w:rPr>
          <w:lang w:val="fr-FR"/>
        </w:rPr>
        <w:t xml:space="preserve">Accord de 1998, un amendement au </w:t>
      </w:r>
      <w:r>
        <w:rPr>
          <w:lang w:val="fr-FR"/>
        </w:rPr>
        <w:t xml:space="preserve">Règlement technique mondial (RTM) ONU </w:t>
      </w:r>
      <w:r w:rsidRPr="00042D09">
        <w:rPr>
          <w:lang w:val="fr-FR"/>
        </w:rPr>
        <w:t>n</w:t>
      </w:r>
      <w:r w:rsidRPr="00042D09">
        <w:rPr>
          <w:vertAlign w:val="superscript"/>
          <w:lang w:val="fr-FR"/>
        </w:rPr>
        <w:t>o</w:t>
      </w:r>
      <w:r w:rsidRPr="00042D09">
        <w:rPr>
          <w:lang w:val="fr-FR"/>
        </w:rPr>
        <w:t> 6 sur les vitrages de sécurité, afin d</w:t>
      </w:r>
      <w:r>
        <w:rPr>
          <w:lang w:val="fr-FR"/>
        </w:rPr>
        <w:t>’</w:t>
      </w:r>
      <w:r w:rsidRPr="00042D09">
        <w:rPr>
          <w:lang w:val="fr-FR"/>
        </w:rPr>
        <w:t>en adapter les dispositions au progrès technique en donnant la possibilité d</w:t>
      </w:r>
      <w:r>
        <w:rPr>
          <w:lang w:val="fr-FR"/>
        </w:rPr>
        <w:t>’</w:t>
      </w:r>
      <w:r w:rsidRPr="00042D09">
        <w:rPr>
          <w:lang w:val="fr-FR"/>
        </w:rPr>
        <w:t xml:space="preserve">utiliser des vitres en verre feuilleté </w:t>
      </w:r>
      <w:r>
        <w:rPr>
          <w:lang w:val="fr-FR"/>
        </w:rPr>
        <w:t xml:space="preserve">plus minces </w:t>
      </w:r>
      <w:r w:rsidRPr="00042D09">
        <w:rPr>
          <w:lang w:val="fr-FR"/>
        </w:rPr>
        <w:t>conformes aux prescriptions en matière de résistance mécanique pour le vitrage extérieur orienté vers l</w:t>
      </w:r>
      <w:r>
        <w:rPr>
          <w:lang w:val="fr-FR"/>
        </w:rPr>
        <w:t>’</w:t>
      </w:r>
      <w:r w:rsidRPr="00042D09">
        <w:rPr>
          <w:lang w:val="fr-FR"/>
        </w:rPr>
        <w:t>avant du niveau supérieur des autobus à deux étages, au lieu du pare-brise en verre feuilleté</w:t>
      </w:r>
      <w:r w:rsidR="00075517" w:rsidRPr="00075517">
        <w:rPr>
          <w:lang w:val="fr-FR"/>
        </w:rPr>
        <w:t>.</w:t>
      </w:r>
    </w:p>
    <w:p w14:paraId="4471B7CF" w14:textId="32A6443A" w:rsidR="00311C47" w:rsidRPr="00042D09" w:rsidRDefault="00311C47" w:rsidP="00311C47">
      <w:pPr>
        <w:pStyle w:val="HChG"/>
      </w:pPr>
      <w:r w:rsidRPr="00042D09">
        <w:rPr>
          <w:sz w:val="24"/>
          <w:lang w:val="fr-FR"/>
        </w:rPr>
        <w:tab/>
      </w:r>
      <w:r w:rsidRPr="00E13332">
        <w:rPr>
          <w:lang w:val="fr-FR"/>
        </w:rPr>
        <w:t>II</w:t>
      </w:r>
      <w:r w:rsidR="00075517" w:rsidRPr="00075517">
        <w:rPr>
          <w:lang w:val="fr-FR"/>
        </w:rPr>
        <w:t>.</w:t>
      </w:r>
      <w:r w:rsidRPr="00042D09">
        <w:rPr>
          <w:lang w:val="fr-FR"/>
        </w:rPr>
        <w:tab/>
        <w:t>Contexte</w:t>
      </w:r>
    </w:p>
    <w:p w14:paraId="59A55DA2" w14:textId="16F13DCC" w:rsidR="00311C47" w:rsidRPr="00042D09" w:rsidRDefault="00311C47" w:rsidP="00311C47">
      <w:pPr>
        <w:pStyle w:val="SingleTxtG"/>
      </w:pPr>
      <w:r w:rsidRPr="00042D09">
        <w:rPr>
          <w:lang w:val="fr-FR"/>
        </w:rPr>
        <w:t>2</w:t>
      </w:r>
      <w:r w:rsidR="00075517" w:rsidRPr="00075517">
        <w:rPr>
          <w:lang w:val="fr-FR"/>
        </w:rPr>
        <w:t>.</w:t>
      </w:r>
      <w:r w:rsidRPr="00042D09">
        <w:rPr>
          <w:lang w:val="fr-FR"/>
        </w:rPr>
        <w:tab/>
        <w:t>Le RTM ONU n</w:t>
      </w:r>
      <w:r w:rsidRPr="00042D09">
        <w:rPr>
          <w:vertAlign w:val="superscript"/>
          <w:lang w:val="fr-FR"/>
        </w:rPr>
        <w:t>o</w:t>
      </w:r>
      <w:r w:rsidRPr="00042D09">
        <w:rPr>
          <w:lang w:val="fr-FR"/>
        </w:rPr>
        <w:t> 6 sur les vitrages de sécurité et les organes de fixation des portes a été inscrit au Registre mondial le 12 mars 2008</w:t>
      </w:r>
      <w:r w:rsidR="00075517" w:rsidRPr="00075517">
        <w:rPr>
          <w:lang w:val="fr-FR"/>
        </w:rPr>
        <w:t>.</w:t>
      </w:r>
    </w:p>
    <w:p w14:paraId="3805FD19" w14:textId="081F7DD3" w:rsidR="00311C47" w:rsidRPr="00042D09" w:rsidRDefault="00311C47" w:rsidP="00311C47">
      <w:pPr>
        <w:pStyle w:val="SingleTxtG"/>
      </w:pPr>
      <w:r w:rsidRPr="00042D09">
        <w:rPr>
          <w:lang w:val="fr-FR"/>
        </w:rPr>
        <w:t>3</w:t>
      </w:r>
      <w:r w:rsidR="00075517" w:rsidRPr="00075517">
        <w:rPr>
          <w:lang w:val="fr-FR"/>
        </w:rPr>
        <w:t>.</w:t>
      </w:r>
      <w:r w:rsidRPr="00042D09">
        <w:rPr>
          <w:lang w:val="fr-FR"/>
        </w:rPr>
        <w:tab/>
        <w:t>L</w:t>
      </w:r>
      <w:r>
        <w:rPr>
          <w:lang w:val="fr-FR"/>
        </w:rPr>
        <w:t>’</w:t>
      </w:r>
      <w:r w:rsidRPr="00042D09">
        <w:rPr>
          <w:lang w:val="fr-FR"/>
        </w:rPr>
        <w:t>amendement 1 au RTM ONU n</w:t>
      </w:r>
      <w:r w:rsidRPr="00042D09">
        <w:rPr>
          <w:vertAlign w:val="superscript"/>
          <w:lang w:val="fr-FR"/>
        </w:rPr>
        <w:t>o</w:t>
      </w:r>
      <w:r w:rsidRPr="00042D09">
        <w:rPr>
          <w:lang w:val="fr-FR"/>
        </w:rPr>
        <w:t> 6 visant à introduire des adaptations au progrès technique, notamment des modifications des marques d</w:t>
      </w:r>
      <w:r>
        <w:rPr>
          <w:lang w:val="fr-FR"/>
        </w:rPr>
        <w:t>’</w:t>
      </w:r>
      <w:r w:rsidRPr="00042D09">
        <w:rPr>
          <w:lang w:val="fr-FR"/>
        </w:rPr>
        <w:t>identification des pare-brise, a été inscrit au Registre mondial le 9 mars 2011</w:t>
      </w:r>
      <w:r w:rsidR="00075517" w:rsidRPr="00075517">
        <w:rPr>
          <w:lang w:val="fr-FR"/>
        </w:rPr>
        <w:t>.</w:t>
      </w:r>
    </w:p>
    <w:p w14:paraId="58CB7B7A" w14:textId="04372D2B" w:rsidR="00311C47" w:rsidRPr="00042D09" w:rsidRDefault="00311C47" w:rsidP="00311C47">
      <w:pPr>
        <w:pStyle w:val="SingleTxtG"/>
      </w:pPr>
      <w:r w:rsidRPr="00042D09">
        <w:rPr>
          <w:lang w:val="fr-FR"/>
        </w:rPr>
        <w:t>4</w:t>
      </w:r>
      <w:r w:rsidR="00075517" w:rsidRPr="00075517">
        <w:rPr>
          <w:lang w:val="fr-FR"/>
        </w:rPr>
        <w:t>.</w:t>
      </w:r>
      <w:r w:rsidRPr="00042D09">
        <w:rPr>
          <w:lang w:val="fr-FR"/>
        </w:rPr>
        <w:tab/>
        <w:t>À la 114</w:t>
      </w:r>
      <w:r w:rsidRPr="00042D09">
        <w:rPr>
          <w:vertAlign w:val="superscript"/>
          <w:lang w:val="fr-FR"/>
        </w:rPr>
        <w:t>e</w:t>
      </w:r>
      <w:r w:rsidRPr="00042D09">
        <w:rPr>
          <w:lang w:val="fr-FR"/>
        </w:rPr>
        <w:t xml:space="preserve"> session du </w:t>
      </w:r>
      <w:r>
        <w:rPr>
          <w:lang w:val="fr-FR"/>
        </w:rPr>
        <w:t>Groupe de travail des dispositions générales de sécurité (</w:t>
      </w:r>
      <w:r w:rsidRPr="00042D09">
        <w:rPr>
          <w:lang w:val="fr-FR"/>
        </w:rPr>
        <w:t>GRSG</w:t>
      </w:r>
      <w:r>
        <w:rPr>
          <w:lang w:val="fr-FR"/>
        </w:rPr>
        <w:t>)</w:t>
      </w:r>
      <w:r w:rsidRPr="00042D09">
        <w:rPr>
          <w:lang w:val="fr-FR"/>
        </w:rPr>
        <w:t xml:space="preserve"> (9-13 avril 2018), l</w:t>
      </w:r>
      <w:r>
        <w:rPr>
          <w:lang w:val="fr-FR"/>
        </w:rPr>
        <w:t>’</w:t>
      </w:r>
      <w:r w:rsidRPr="00042D09">
        <w:rPr>
          <w:lang w:val="fr-FR"/>
        </w:rPr>
        <w:t>expert de la Finlande a présenté le document ECE/TRANS/WP</w:t>
      </w:r>
      <w:r w:rsidR="00075517" w:rsidRPr="00075517">
        <w:rPr>
          <w:lang w:val="fr-FR"/>
        </w:rPr>
        <w:t>.</w:t>
      </w:r>
      <w:r w:rsidRPr="00042D09">
        <w:rPr>
          <w:lang w:val="fr-FR"/>
        </w:rPr>
        <w:t>29/</w:t>
      </w:r>
      <w:r w:rsidR="00F4229D">
        <w:rPr>
          <w:lang w:val="fr-FR"/>
        </w:rPr>
        <w:t xml:space="preserve"> </w:t>
      </w:r>
      <w:r w:rsidRPr="00042D09">
        <w:rPr>
          <w:lang w:val="fr-FR"/>
        </w:rPr>
        <w:t>GRSG/2018/7, dans lequel est proposée l</w:t>
      </w:r>
      <w:r>
        <w:rPr>
          <w:lang w:val="fr-FR"/>
        </w:rPr>
        <w:t>’</w:t>
      </w:r>
      <w:r w:rsidRPr="00042D09">
        <w:rPr>
          <w:lang w:val="fr-FR"/>
        </w:rPr>
        <w:t>utilisation facultative, pour le niveau supérieur des autobus à deux étages, de vitres en verre feuilleté minces et légères qui auraient satisfait aux essais de résistance mécanique, sans toutefois prévoir d</w:t>
      </w:r>
      <w:r>
        <w:rPr>
          <w:lang w:val="fr-FR"/>
        </w:rPr>
        <w:t>’</w:t>
      </w:r>
      <w:r w:rsidRPr="00042D09">
        <w:rPr>
          <w:lang w:val="fr-FR"/>
        </w:rPr>
        <w:t>essai de transmission de la lumière</w:t>
      </w:r>
      <w:r w:rsidR="00075517" w:rsidRPr="00075517">
        <w:rPr>
          <w:lang w:val="fr-FR"/>
        </w:rPr>
        <w:t>.</w:t>
      </w:r>
      <w:r w:rsidRPr="00042D09">
        <w:rPr>
          <w:lang w:val="fr-FR"/>
        </w:rPr>
        <w:t xml:space="preserve"> La proposition prévoyait également que les vitres en verre feuilleté portent la marque d</w:t>
      </w:r>
      <w:r>
        <w:rPr>
          <w:lang w:val="fr-FR"/>
        </w:rPr>
        <w:t>’</w:t>
      </w:r>
      <w:r w:rsidRPr="00042D09">
        <w:rPr>
          <w:lang w:val="fr-FR"/>
        </w:rPr>
        <w:t>identification distincte « XI/D »</w:t>
      </w:r>
      <w:r w:rsidR="00075517" w:rsidRPr="00075517">
        <w:rPr>
          <w:lang w:val="fr-FR"/>
        </w:rPr>
        <w:t>.</w:t>
      </w:r>
      <w:r w:rsidRPr="00042D09">
        <w:rPr>
          <w:lang w:val="fr-FR"/>
        </w:rPr>
        <w:t xml:space="preserve"> Compte tenu des débats, le GRSG a adopté la proposition révisée</w:t>
      </w:r>
      <w:r w:rsidR="00075517" w:rsidRPr="00075517">
        <w:rPr>
          <w:lang w:val="fr-FR"/>
        </w:rPr>
        <w:t>.</w:t>
      </w:r>
      <w:r w:rsidRPr="00042D09">
        <w:rPr>
          <w:lang w:val="fr-FR"/>
        </w:rPr>
        <w:t xml:space="preserve"> Il a été demandé au secrétariat de soumettre le document ECE/TRANS/WP</w:t>
      </w:r>
      <w:r w:rsidR="00075517" w:rsidRPr="00075517">
        <w:rPr>
          <w:lang w:val="fr-FR"/>
        </w:rPr>
        <w:t>.</w:t>
      </w:r>
      <w:r w:rsidRPr="00042D09">
        <w:rPr>
          <w:lang w:val="fr-FR"/>
        </w:rPr>
        <w:t>29/GRSG/2018/7 révisé au Forum mondial (WP</w:t>
      </w:r>
      <w:r w:rsidR="00075517" w:rsidRPr="00075517">
        <w:rPr>
          <w:lang w:val="fr-FR"/>
        </w:rPr>
        <w:t>.</w:t>
      </w:r>
      <w:r w:rsidRPr="00042D09">
        <w:rPr>
          <w:lang w:val="fr-FR"/>
        </w:rPr>
        <w:t>29) et au Comité d</w:t>
      </w:r>
      <w:r>
        <w:rPr>
          <w:lang w:val="fr-FR"/>
        </w:rPr>
        <w:t>’</w:t>
      </w:r>
      <w:r w:rsidRPr="00042D09">
        <w:rPr>
          <w:lang w:val="fr-FR"/>
        </w:rPr>
        <w:t>administration (AC</w:t>
      </w:r>
      <w:r w:rsidR="00075517" w:rsidRPr="00075517">
        <w:rPr>
          <w:lang w:val="fr-FR"/>
        </w:rPr>
        <w:t>.</w:t>
      </w:r>
      <w:r w:rsidRPr="00042D09">
        <w:rPr>
          <w:lang w:val="fr-FR"/>
        </w:rPr>
        <w:t>1) pour examen et vote à leurs sessions de novembre 2018 en tant que projet de complément 8 à la série 01 d</w:t>
      </w:r>
      <w:r>
        <w:rPr>
          <w:lang w:val="fr-FR"/>
        </w:rPr>
        <w:t>’</w:t>
      </w:r>
      <w:r w:rsidRPr="00042D09">
        <w:rPr>
          <w:lang w:val="fr-FR"/>
        </w:rPr>
        <w:t>amendements au Règlement ONU n</w:t>
      </w:r>
      <w:r w:rsidRPr="00042D09">
        <w:rPr>
          <w:vertAlign w:val="superscript"/>
          <w:lang w:val="fr-FR"/>
        </w:rPr>
        <w:t>o</w:t>
      </w:r>
      <w:r w:rsidRPr="00042D09">
        <w:rPr>
          <w:lang w:val="fr-FR"/>
        </w:rPr>
        <w:t> 43 (Vitrages de sécurité)</w:t>
      </w:r>
      <w:r w:rsidR="00075517" w:rsidRPr="00075517">
        <w:rPr>
          <w:lang w:val="fr-FR"/>
        </w:rPr>
        <w:t>.</w:t>
      </w:r>
    </w:p>
    <w:p w14:paraId="114CD788" w14:textId="2F18C3E5" w:rsidR="00311C47" w:rsidRPr="00042D09" w:rsidRDefault="00311C47" w:rsidP="00311C47">
      <w:pPr>
        <w:pStyle w:val="SingleTxtG"/>
      </w:pPr>
      <w:r w:rsidRPr="00042D09">
        <w:rPr>
          <w:lang w:val="fr-FR"/>
        </w:rPr>
        <w:t>5</w:t>
      </w:r>
      <w:r w:rsidR="00075517" w:rsidRPr="00075517">
        <w:rPr>
          <w:lang w:val="fr-FR"/>
        </w:rPr>
        <w:t>.</w:t>
      </w:r>
      <w:r w:rsidRPr="00042D09">
        <w:rPr>
          <w:lang w:val="fr-FR"/>
        </w:rPr>
        <w:tab/>
        <w:t>L</w:t>
      </w:r>
      <w:r>
        <w:rPr>
          <w:lang w:val="fr-FR"/>
        </w:rPr>
        <w:t>’</w:t>
      </w:r>
      <w:r w:rsidRPr="00042D09">
        <w:rPr>
          <w:lang w:val="fr-FR"/>
        </w:rPr>
        <w:t>amendement susmentionné est fondé sur les spécifications correspondantes pour les vitres en verre feuilleté, telles qu</w:t>
      </w:r>
      <w:r>
        <w:rPr>
          <w:lang w:val="fr-FR"/>
        </w:rPr>
        <w:t>’</w:t>
      </w:r>
      <w:r w:rsidRPr="00042D09">
        <w:rPr>
          <w:lang w:val="fr-FR"/>
        </w:rPr>
        <w:t>énoncées dans le Règlement ONU n</w:t>
      </w:r>
      <w:r w:rsidRPr="00042D09">
        <w:rPr>
          <w:vertAlign w:val="superscript"/>
          <w:lang w:val="fr-FR"/>
        </w:rPr>
        <w:t>o</w:t>
      </w:r>
      <w:r w:rsidRPr="00042D09">
        <w:rPr>
          <w:lang w:val="fr-FR"/>
        </w:rPr>
        <w:t> 43</w:t>
      </w:r>
      <w:r w:rsidR="00075517" w:rsidRPr="00075517">
        <w:rPr>
          <w:lang w:val="fr-FR"/>
        </w:rPr>
        <w:t>.</w:t>
      </w:r>
      <w:r w:rsidRPr="00042D09">
        <w:rPr>
          <w:lang w:val="fr-FR"/>
        </w:rPr>
        <w:t xml:space="preserve"> Ces prescriptions figurent également dans le RTM ONU n</w:t>
      </w:r>
      <w:r w:rsidRPr="00042D09">
        <w:rPr>
          <w:vertAlign w:val="superscript"/>
          <w:lang w:val="fr-FR"/>
        </w:rPr>
        <w:t>o</w:t>
      </w:r>
      <w:r w:rsidRPr="00042D09">
        <w:rPr>
          <w:lang w:val="fr-FR"/>
        </w:rPr>
        <w:t> 6</w:t>
      </w:r>
      <w:r w:rsidR="00075517" w:rsidRPr="00075517">
        <w:rPr>
          <w:lang w:val="fr-FR"/>
        </w:rPr>
        <w:t>.</w:t>
      </w:r>
      <w:r w:rsidRPr="00042D09">
        <w:rPr>
          <w:lang w:val="fr-FR"/>
        </w:rPr>
        <w:t xml:space="preserve"> À l</w:t>
      </w:r>
      <w:r>
        <w:rPr>
          <w:lang w:val="fr-FR"/>
        </w:rPr>
        <w:t>’</w:t>
      </w:r>
      <w:r w:rsidRPr="00042D09">
        <w:rPr>
          <w:lang w:val="fr-FR"/>
        </w:rPr>
        <w:t>heure actuelle, ces deux règlements (Règlement ONU n</w:t>
      </w:r>
      <w:r w:rsidRPr="00042D09">
        <w:rPr>
          <w:vertAlign w:val="superscript"/>
          <w:lang w:val="fr-FR"/>
        </w:rPr>
        <w:t>o</w:t>
      </w:r>
      <w:r w:rsidRPr="00042D09">
        <w:rPr>
          <w:lang w:val="fr-FR"/>
        </w:rPr>
        <w:t xml:space="preserve"> 43 et </w:t>
      </w:r>
      <w:r>
        <w:rPr>
          <w:lang w:val="fr-FR"/>
        </w:rPr>
        <w:t>RTM</w:t>
      </w:r>
      <w:r w:rsidRPr="00042D09">
        <w:rPr>
          <w:lang w:val="fr-FR"/>
        </w:rPr>
        <w:t xml:space="preserve"> ONU n</w:t>
      </w:r>
      <w:r w:rsidRPr="00042D09">
        <w:rPr>
          <w:vertAlign w:val="superscript"/>
          <w:lang w:val="fr-FR"/>
        </w:rPr>
        <w:t>o</w:t>
      </w:r>
      <w:r w:rsidRPr="00042D09">
        <w:rPr>
          <w:lang w:val="fr-FR"/>
        </w:rPr>
        <w:t> 6) n</w:t>
      </w:r>
      <w:r>
        <w:rPr>
          <w:lang w:val="fr-FR"/>
        </w:rPr>
        <w:t>’</w:t>
      </w:r>
      <w:r w:rsidRPr="00042D09">
        <w:rPr>
          <w:lang w:val="fr-FR"/>
        </w:rPr>
        <w:t>autorisent pas l</w:t>
      </w:r>
      <w:r>
        <w:rPr>
          <w:lang w:val="fr-FR"/>
        </w:rPr>
        <w:t>’</w:t>
      </w:r>
      <w:r w:rsidRPr="00042D09">
        <w:rPr>
          <w:lang w:val="fr-FR"/>
        </w:rPr>
        <w:t>utilisation de vitres en verre feuilleté à l</w:t>
      </w:r>
      <w:r>
        <w:rPr>
          <w:lang w:val="fr-FR"/>
        </w:rPr>
        <w:t>’</w:t>
      </w:r>
      <w:r w:rsidRPr="00042D09">
        <w:rPr>
          <w:lang w:val="fr-FR"/>
        </w:rPr>
        <w:t>avant du niveau supérieur des autobus à deux étages</w:t>
      </w:r>
      <w:r w:rsidR="00075517" w:rsidRPr="00075517">
        <w:rPr>
          <w:lang w:val="fr-FR"/>
        </w:rPr>
        <w:t>.</w:t>
      </w:r>
    </w:p>
    <w:p w14:paraId="4BF53893" w14:textId="20E54BA2" w:rsidR="00311C47" w:rsidRPr="00042D09" w:rsidRDefault="00311C47" w:rsidP="00311C47">
      <w:pPr>
        <w:pStyle w:val="SingleTxtG"/>
      </w:pPr>
      <w:r w:rsidRPr="00042D09">
        <w:rPr>
          <w:lang w:val="fr-FR"/>
        </w:rPr>
        <w:t>6</w:t>
      </w:r>
      <w:r w:rsidR="00075517" w:rsidRPr="00075517">
        <w:rPr>
          <w:lang w:val="fr-FR"/>
        </w:rPr>
        <w:t>.</w:t>
      </w:r>
      <w:r w:rsidRPr="00042D09">
        <w:rPr>
          <w:lang w:val="fr-FR"/>
        </w:rPr>
        <w:tab/>
        <w:t>Les dispositions additionnelles du Règlement ONU n</w:t>
      </w:r>
      <w:r w:rsidRPr="00042D09">
        <w:rPr>
          <w:vertAlign w:val="superscript"/>
          <w:lang w:val="fr-FR"/>
        </w:rPr>
        <w:t>o</w:t>
      </w:r>
      <w:r w:rsidRPr="00042D09">
        <w:rPr>
          <w:lang w:val="fr-FR"/>
        </w:rPr>
        <w:t> 43 prévoient des moyens appropriés afin de permettre l</w:t>
      </w:r>
      <w:r>
        <w:rPr>
          <w:lang w:val="fr-FR"/>
        </w:rPr>
        <w:t>’</w:t>
      </w:r>
      <w:r w:rsidRPr="00042D09">
        <w:rPr>
          <w:lang w:val="fr-FR"/>
        </w:rPr>
        <w:t>utilisation de vitres en verre feuilleté à l</w:t>
      </w:r>
      <w:r>
        <w:rPr>
          <w:lang w:val="fr-FR"/>
        </w:rPr>
        <w:t>’</w:t>
      </w:r>
      <w:r w:rsidRPr="00042D09">
        <w:rPr>
          <w:lang w:val="fr-FR"/>
        </w:rPr>
        <w:t>avant du niveau supérieur des autobus à deux étages</w:t>
      </w:r>
      <w:r w:rsidR="00075517" w:rsidRPr="00075517">
        <w:rPr>
          <w:lang w:val="fr-FR"/>
        </w:rPr>
        <w:t>.</w:t>
      </w:r>
      <w:r w:rsidRPr="00042D09">
        <w:rPr>
          <w:lang w:val="fr-FR"/>
        </w:rPr>
        <w:t xml:space="preserve"> Il est donc jugé </w:t>
      </w:r>
      <w:r>
        <w:rPr>
          <w:lang w:val="fr-FR"/>
        </w:rPr>
        <w:t>adéquat</w:t>
      </w:r>
      <w:r w:rsidRPr="00042D09">
        <w:rPr>
          <w:lang w:val="fr-FR"/>
        </w:rPr>
        <w:t xml:space="preserve"> d</w:t>
      </w:r>
      <w:r>
        <w:rPr>
          <w:lang w:val="fr-FR"/>
        </w:rPr>
        <w:t>’</w:t>
      </w:r>
      <w:r w:rsidRPr="00042D09">
        <w:rPr>
          <w:lang w:val="fr-FR"/>
        </w:rPr>
        <w:t>intégrer également ces dispositions dans le RTM ONU n</w:t>
      </w:r>
      <w:r w:rsidRPr="00042D09">
        <w:rPr>
          <w:vertAlign w:val="superscript"/>
          <w:lang w:val="fr-FR"/>
        </w:rPr>
        <w:t>o</w:t>
      </w:r>
      <w:r w:rsidRPr="00042D09">
        <w:rPr>
          <w:lang w:val="fr-FR"/>
        </w:rPr>
        <w:t> 6</w:t>
      </w:r>
      <w:r w:rsidR="00075517" w:rsidRPr="00075517">
        <w:rPr>
          <w:lang w:val="fr-FR"/>
        </w:rPr>
        <w:t>.</w:t>
      </w:r>
    </w:p>
    <w:p w14:paraId="198833C6" w14:textId="0869A1E7" w:rsidR="00311C47" w:rsidRPr="00042D09" w:rsidRDefault="00311C47" w:rsidP="00311C47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rFonts w:eastAsia="Calibri"/>
          <w:b/>
          <w:sz w:val="28"/>
          <w:szCs w:val="22"/>
        </w:rPr>
      </w:pPr>
      <w:r w:rsidRPr="00042D09">
        <w:rPr>
          <w:rFonts w:eastAsia="Calibri"/>
          <w:b/>
          <w:sz w:val="28"/>
          <w:szCs w:val="22"/>
          <w:lang w:val="fr-FR"/>
        </w:rPr>
        <w:tab/>
      </w:r>
      <w:r w:rsidRPr="004E6158">
        <w:rPr>
          <w:rFonts w:eastAsia="Calibri"/>
          <w:b/>
          <w:sz w:val="28"/>
          <w:szCs w:val="22"/>
          <w:lang w:val="fr-FR"/>
        </w:rPr>
        <w:t>III</w:t>
      </w:r>
      <w:r w:rsidR="00075517" w:rsidRPr="00075517">
        <w:rPr>
          <w:rFonts w:eastAsia="Calibri"/>
          <w:b/>
          <w:sz w:val="28"/>
          <w:szCs w:val="22"/>
          <w:lang w:val="fr-FR"/>
        </w:rPr>
        <w:t>.</w:t>
      </w:r>
      <w:r w:rsidRPr="00042D09">
        <w:rPr>
          <w:rFonts w:eastAsia="Calibri"/>
          <w:b/>
          <w:sz w:val="28"/>
          <w:szCs w:val="22"/>
          <w:lang w:val="fr-FR"/>
        </w:rPr>
        <w:tab/>
        <w:t>Objet de l</w:t>
      </w:r>
      <w:r>
        <w:rPr>
          <w:rFonts w:eastAsia="Calibri"/>
          <w:b/>
          <w:sz w:val="28"/>
          <w:szCs w:val="22"/>
          <w:lang w:val="fr-FR"/>
        </w:rPr>
        <w:t>’</w:t>
      </w:r>
      <w:r w:rsidRPr="00042D09">
        <w:rPr>
          <w:rFonts w:eastAsia="Calibri"/>
          <w:b/>
          <w:sz w:val="28"/>
          <w:szCs w:val="22"/>
          <w:lang w:val="fr-FR"/>
        </w:rPr>
        <w:t>amendement</w:t>
      </w:r>
    </w:p>
    <w:p w14:paraId="1936FAA4" w14:textId="38F91506" w:rsidR="00311C47" w:rsidRPr="00042D09" w:rsidRDefault="00311C47" w:rsidP="00311C47">
      <w:pPr>
        <w:spacing w:after="120"/>
        <w:ind w:left="1134" w:right="1134"/>
        <w:jc w:val="both"/>
        <w:rPr>
          <w:rFonts w:eastAsia="Calibri"/>
        </w:rPr>
      </w:pPr>
      <w:r w:rsidRPr="00042D09">
        <w:rPr>
          <w:rFonts w:eastAsia="Calibri"/>
          <w:lang w:val="fr-FR"/>
        </w:rPr>
        <w:t>7</w:t>
      </w:r>
      <w:r w:rsidR="00075517" w:rsidRPr="00075517">
        <w:rPr>
          <w:rFonts w:eastAsia="Calibri"/>
          <w:lang w:val="fr-FR"/>
        </w:rPr>
        <w:t>.</w:t>
      </w:r>
      <w:r w:rsidRPr="00042D09">
        <w:rPr>
          <w:rFonts w:eastAsia="Calibri"/>
          <w:lang w:val="fr-FR"/>
        </w:rPr>
        <w:tab/>
        <w:t>L</w:t>
      </w:r>
      <w:r>
        <w:rPr>
          <w:rFonts w:eastAsia="Calibri"/>
          <w:lang w:val="fr-FR"/>
        </w:rPr>
        <w:t>’</w:t>
      </w:r>
      <w:r w:rsidRPr="00042D09">
        <w:rPr>
          <w:rFonts w:eastAsia="Calibri"/>
          <w:lang w:val="fr-FR"/>
        </w:rPr>
        <w:t>amendement au RTM ONU n</w:t>
      </w:r>
      <w:r w:rsidRPr="00042D09">
        <w:rPr>
          <w:rFonts w:eastAsia="Calibri"/>
          <w:vertAlign w:val="superscript"/>
          <w:lang w:val="fr-FR"/>
        </w:rPr>
        <w:t>o</w:t>
      </w:r>
      <w:r w:rsidRPr="00042D09">
        <w:rPr>
          <w:rFonts w:eastAsia="Calibri"/>
          <w:lang w:val="fr-FR"/>
        </w:rPr>
        <w:t> 6 doit consister à :</w:t>
      </w:r>
    </w:p>
    <w:p w14:paraId="6D3A1288" w14:textId="513C326C" w:rsidR="00311C47" w:rsidRPr="00042D09" w:rsidRDefault="00311C47" w:rsidP="00311C47">
      <w:pPr>
        <w:pStyle w:val="SingleTxtG"/>
      </w:pPr>
      <w:r>
        <w:rPr>
          <w:lang w:val="fr-FR"/>
        </w:rPr>
        <w:tab/>
      </w:r>
      <w:r>
        <w:rPr>
          <w:lang w:val="fr-FR"/>
        </w:rPr>
        <w:tab/>
      </w:r>
      <w:r w:rsidRPr="00042D09">
        <w:rPr>
          <w:lang w:val="fr-FR"/>
        </w:rPr>
        <w:t>a)</w:t>
      </w:r>
      <w:r w:rsidRPr="00042D09">
        <w:rPr>
          <w:lang w:val="fr-FR"/>
        </w:rPr>
        <w:tab/>
        <w:t>Modifier la partie A − Argumentation ;</w:t>
      </w:r>
    </w:p>
    <w:p w14:paraId="67E5EB02" w14:textId="4B0B127B" w:rsidR="00311C47" w:rsidRPr="00042D09" w:rsidRDefault="00311C47" w:rsidP="00311C47">
      <w:pPr>
        <w:pStyle w:val="SingleTxtG"/>
      </w:pPr>
      <w:r>
        <w:rPr>
          <w:lang w:val="fr-FR"/>
        </w:rPr>
        <w:tab/>
      </w:r>
      <w:r>
        <w:rPr>
          <w:lang w:val="fr-FR"/>
        </w:rPr>
        <w:tab/>
      </w:r>
      <w:r w:rsidRPr="00042D09">
        <w:rPr>
          <w:lang w:val="fr-FR"/>
        </w:rPr>
        <w:t>b)</w:t>
      </w:r>
      <w:r w:rsidRPr="00042D09">
        <w:rPr>
          <w:lang w:val="fr-FR"/>
        </w:rPr>
        <w:tab/>
        <w:t>Modifier la partie B − Texte du Règlement, en particulier :</w:t>
      </w:r>
    </w:p>
    <w:p w14:paraId="7A759273" w14:textId="52D0BB01" w:rsidR="00311C47" w:rsidRPr="00042D09" w:rsidRDefault="00311C47" w:rsidP="00311C47">
      <w:pPr>
        <w:spacing w:after="120"/>
        <w:ind w:left="2268" w:right="1134"/>
        <w:jc w:val="both"/>
        <w:rPr>
          <w:rFonts w:eastAsia="Calibri"/>
        </w:rPr>
      </w:pPr>
      <w:r w:rsidRPr="00042D09">
        <w:rPr>
          <w:rFonts w:eastAsia="Calibri"/>
          <w:lang w:val="fr-FR"/>
        </w:rPr>
        <w:t>i)</w:t>
      </w:r>
      <w:r w:rsidRPr="00042D09">
        <w:rPr>
          <w:rFonts w:eastAsia="Calibri"/>
          <w:lang w:val="fr-FR"/>
        </w:rPr>
        <w:tab/>
        <w:t>Ajouter la marque d</w:t>
      </w:r>
      <w:r>
        <w:rPr>
          <w:rFonts w:eastAsia="Calibri"/>
          <w:lang w:val="fr-FR"/>
        </w:rPr>
        <w:t>’</w:t>
      </w:r>
      <w:r w:rsidRPr="00042D09">
        <w:rPr>
          <w:rFonts w:eastAsia="Calibri"/>
          <w:lang w:val="fr-FR"/>
        </w:rPr>
        <w:t>identification « /D » au paragraphe 4</w:t>
      </w:r>
      <w:r w:rsidR="00075517" w:rsidRPr="00075517">
        <w:rPr>
          <w:rFonts w:eastAsia="Calibri"/>
          <w:lang w:val="fr-FR"/>
        </w:rPr>
        <w:t>.</w:t>
      </w:r>
      <w:r w:rsidRPr="00042D09">
        <w:rPr>
          <w:rFonts w:eastAsia="Calibri"/>
          <w:lang w:val="fr-FR"/>
        </w:rPr>
        <w:t>1</w:t>
      </w:r>
      <w:r w:rsidR="00075517" w:rsidRPr="00075517">
        <w:rPr>
          <w:rFonts w:eastAsia="Calibri"/>
          <w:lang w:val="fr-FR"/>
        </w:rPr>
        <w:t>.</w:t>
      </w:r>
      <w:r w:rsidRPr="00042D09">
        <w:rPr>
          <w:rFonts w:eastAsia="Calibri"/>
          <w:lang w:val="fr-FR"/>
        </w:rPr>
        <w:t>2</w:t>
      </w:r>
      <w:r w:rsidR="00075517" w:rsidRPr="00075517">
        <w:rPr>
          <w:rFonts w:eastAsia="Calibri"/>
          <w:lang w:val="fr-FR"/>
        </w:rPr>
        <w:t>.</w:t>
      </w:r>
      <w:r w:rsidRPr="00042D09">
        <w:rPr>
          <w:rFonts w:eastAsia="Calibri"/>
          <w:lang w:val="fr-FR"/>
        </w:rPr>
        <w:t>3 pour indiquer qu</w:t>
      </w:r>
      <w:r>
        <w:rPr>
          <w:rFonts w:eastAsia="Calibri"/>
          <w:lang w:val="fr-FR"/>
        </w:rPr>
        <w:t>’</w:t>
      </w:r>
      <w:r w:rsidRPr="00042D09">
        <w:rPr>
          <w:rFonts w:eastAsia="Calibri"/>
          <w:lang w:val="fr-FR"/>
        </w:rPr>
        <w:t>il s</w:t>
      </w:r>
      <w:r>
        <w:rPr>
          <w:rFonts w:eastAsia="Calibri"/>
          <w:lang w:val="fr-FR"/>
        </w:rPr>
        <w:t>’</w:t>
      </w:r>
      <w:r w:rsidRPr="00042D09">
        <w:rPr>
          <w:rFonts w:eastAsia="Calibri"/>
          <w:lang w:val="fr-FR"/>
        </w:rPr>
        <w:t xml:space="preserve">agit de vitres en verre feuilleté </w:t>
      </w:r>
      <w:r>
        <w:rPr>
          <w:rFonts w:eastAsia="Calibri"/>
          <w:lang w:val="fr-FR"/>
        </w:rPr>
        <w:t xml:space="preserve">à propriétés mécaniques améliorées </w:t>
      </w:r>
      <w:r w:rsidRPr="00042D09">
        <w:rPr>
          <w:rFonts w:eastAsia="Calibri"/>
          <w:lang w:val="fr-FR"/>
        </w:rPr>
        <w:t>ayant satisfait à l</w:t>
      </w:r>
      <w:r>
        <w:rPr>
          <w:rFonts w:eastAsia="Calibri"/>
          <w:lang w:val="fr-FR"/>
        </w:rPr>
        <w:t>’</w:t>
      </w:r>
      <w:r w:rsidRPr="00042D09">
        <w:rPr>
          <w:rFonts w:eastAsia="Calibri"/>
          <w:lang w:val="fr-FR"/>
        </w:rPr>
        <w:t>essai à la bille de 2 260 g et à l</w:t>
      </w:r>
      <w:r>
        <w:rPr>
          <w:rFonts w:eastAsia="Calibri"/>
          <w:lang w:val="fr-FR"/>
        </w:rPr>
        <w:t>’</w:t>
      </w:r>
      <w:r w:rsidRPr="00042D09">
        <w:rPr>
          <w:rFonts w:eastAsia="Calibri"/>
          <w:lang w:val="fr-FR"/>
        </w:rPr>
        <w:t xml:space="preserve">essai </w:t>
      </w:r>
      <w:r>
        <w:rPr>
          <w:rFonts w:eastAsia="Calibri"/>
          <w:lang w:val="fr-FR"/>
        </w:rPr>
        <w:t>de comportement au choc de la tête </w:t>
      </w:r>
      <w:r w:rsidRPr="00042D09">
        <w:rPr>
          <w:rFonts w:eastAsia="Calibri"/>
          <w:lang w:val="fr-FR"/>
        </w:rPr>
        <w:t>;</w:t>
      </w:r>
    </w:p>
    <w:p w14:paraId="0B80471B" w14:textId="77777777" w:rsidR="00311C47" w:rsidRPr="00042D09" w:rsidRDefault="00311C47" w:rsidP="00311C47">
      <w:pPr>
        <w:spacing w:after="120"/>
        <w:ind w:left="2268" w:right="1134"/>
        <w:jc w:val="both"/>
        <w:rPr>
          <w:rFonts w:eastAsia="Calibri"/>
        </w:rPr>
      </w:pPr>
      <w:r w:rsidRPr="00042D09">
        <w:rPr>
          <w:rFonts w:eastAsia="Calibri"/>
          <w:lang w:val="fr-FR"/>
        </w:rPr>
        <w:t>ii)</w:t>
      </w:r>
      <w:r w:rsidRPr="00042D09">
        <w:rPr>
          <w:rFonts w:eastAsia="Calibri"/>
          <w:lang w:val="fr-FR"/>
        </w:rPr>
        <w:tab/>
        <w:t xml:space="preserve">Modifier le tableau du paragraphe 5, dans lequel est présentée la liste des essais, de façon à y ajouter les essais ci-dessus pour les vitres en verre </w:t>
      </w:r>
      <w:r w:rsidRPr="00042D09">
        <w:rPr>
          <w:rFonts w:eastAsia="Calibri"/>
          <w:lang w:val="fr-FR"/>
        </w:rPr>
        <w:lastRenderedPageBreak/>
        <w:t>feuilleté et une note de bas de page afin d</w:t>
      </w:r>
      <w:r>
        <w:rPr>
          <w:rFonts w:eastAsia="Calibri"/>
          <w:lang w:val="fr-FR"/>
        </w:rPr>
        <w:t>’</w:t>
      </w:r>
      <w:r w:rsidRPr="00042D09">
        <w:rPr>
          <w:rFonts w:eastAsia="Calibri"/>
          <w:lang w:val="fr-FR"/>
        </w:rPr>
        <w:t>éviter toute ambiguïté concernant les essais requis ;</w:t>
      </w:r>
    </w:p>
    <w:p w14:paraId="53349E11" w14:textId="3B5641A4" w:rsidR="00311C47" w:rsidRPr="00042D09" w:rsidRDefault="00311C47" w:rsidP="00311C47">
      <w:pPr>
        <w:spacing w:after="120"/>
        <w:ind w:left="2268" w:right="1134"/>
        <w:jc w:val="both"/>
        <w:rPr>
          <w:rFonts w:eastAsia="Calibri"/>
        </w:rPr>
      </w:pPr>
      <w:r w:rsidRPr="00042D09">
        <w:rPr>
          <w:rFonts w:eastAsia="Calibri"/>
          <w:lang w:val="fr-FR"/>
        </w:rPr>
        <w:t>iii)</w:t>
      </w:r>
      <w:r w:rsidRPr="00042D09">
        <w:rPr>
          <w:rFonts w:eastAsia="Calibri"/>
          <w:lang w:val="fr-FR"/>
        </w:rPr>
        <w:tab/>
        <w:t>Modifier le texte du paragraphe 5</w:t>
      </w:r>
      <w:r w:rsidR="00075517" w:rsidRPr="00075517">
        <w:rPr>
          <w:rFonts w:eastAsia="Calibri"/>
          <w:lang w:val="fr-FR"/>
        </w:rPr>
        <w:t>.</w:t>
      </w:r>
      <w:r w:rsidRPr="00042D09">
        <w:rPr>
          <w:rFonts w:eastAsia="Calibri"/>
          <w:lang w:val="fr-FR"/>
        </w:rPr>
        <w:t>5</w:t>
      </w:r>
      <w:r w:rsidR="00075517" w:rsidRPr="00075517">
        <w:rPr>
          <w:rFonts w:eastAsia="Calibri"/>
          <w:lang w:val="fr-FR"/>
        </w:rPr>
        <w:t>.</w:t>
      </w:r>
      <w:r w:rsidRPr="00042D09">
        <w:rPr>
          <w:rFonts w:eastAsia="Calibri"/>
          <w:lang w:val="fr-FR"/>
        </w:rPr>
        <w:t>3</w:t>
      </w:r>
      <w:r w:rsidR="00075517" w:rsidRPr="00075517">
        <w:rPr>
          <w:rFonts w:eastAsia="Calibri"/>
          <w:lang w:val="fr-FR"/>
        </w:rPr>
        <w:t>.</w:t>
      </w:r>
      <w:r w:rsidRPr="00042D09">
        <w:rPr>
          <w:rFonts w:eastAsia="Calibri"/>
          <w:lang w:val="fr-FR"/>
        </w:rPr>
        <w:t>2 sur l</w:t>
      </w:r>
      <w:r>
        <w:rPr>
          <w:rFonts w:eastAsia="Calibri"/>
          <w:lang w:val="fr-FR"/>
        </w:rPr>
        <w:t>’</w:t>
      </w:r>
      <w:r w:rsidRPr="00042D09">
        <w:rPr>
          <w:rFonts w:eastAsia="Calibri"/>
          <w:lang w:val="fr-FR"/>
        </w:rPr>
        <w:t xml:space="preserve">essai </w:t>
      </w:r>
      <w:r>
        <w:rPr>
          <w:rFonts w:eastAsia="Calibri"/>
          <w:lang w:val="fr-FR"/>
        </w:rPr>
        <w:t>de comportement au choc de la tête</w:t>
      </w:r>
      <w:r w:rsidRPr="00042D09">
        <w:rPr>
          <w:rFonts w:eastAsia="Calibri"/>
          <w:lang w:val="fr-FR"/>
        </w:rPr>
        <w:t xml:space="preserve"> et ajouter au paragraphe 5</w:t>
      </w:r>
      <w:r w:rsidR="00075517" w:rsidRPr="00075517">
        <w:rPr>
          <w:rFonts w:eastAsia="Calibri"/>
          <w:lang w:val="fr-FR"/>
        </w:rPr>
        <w:t>.</w:t>
      </w:r>
      <w:r w:rsidRPr="00042D09">
        <w:rPr>
          <w:rFonts w:eastAsia="Calibri"/>
          <w:lang w:val="fr-FR"/>
        </w:rPr>
        <w:t>5 des prescriptions relatives à l</w:t>
      </w:r>
      <w:r>
        <w:rPr>
          <w:rFonts w:eastAsia="Calibri"/>
          <w:lang w:val="fr-FR"/>
        </w:rPr>
        <w:t>’</w:t>
      </w:r>
      <w:r w:rsidRPr="00042D09">
        <w:rPr>
          <w:rFonts w:eastAsia="Calibri"/>
          <w:lang w:val="fr-FR"/>
        </w:rPr>
        <w:t>essai à la bille de 2 260 g ;</w:t>
      </w:r>
    </w:p>
    <w:p w14:paraId="24A0C20D" w14:textId="47889457" w:rsidR="00311C47" w:rsidRPr="00042D09" w:rsidRDefault="00311C47" w:rsidP="00311C47">
      <w:pPr>
        <w:pStyle w:val="SingleTxtG"/>
      </w:pPr>
      <w:r>
        <w:rPr>
          <w:lang w:val="fr-FR"/>
        </w:rPr>
        <w:tab/>
      </w:r>
      <w:r>
        <w:rPr>
          <w:lang w:val="fr-FR"/>
        </w:rPr>
        <w:tab/>
      </w:r>
      <w:r w:rsidRPr="00042D09">
        <w:rPr>
          <w:lang w:val="fr-FR"/>
        </w:rPr>
        <w:t>c)</w:t>
      </w:r>
      <w:r w:rsidRPr="00042D09">
        <w:rPr>
          <w:lang w:val="fr-FR"/>
        </w:rPr>
        <w:tab/>
        <w:t>Procéder à toute autre amélioration et correction, selon que de besoin</w:t>
      </w:r>
      <w:r w:rsidR="00075517" w:rsidRPr="00075517">
        <w:rPr>
          <w:lang w:val="fr-FR"/>
        </w:rPr>
        <w:t>.</w:t>
      </w:r>
    </w:p>
    <w:p w14:paraId="46413853" w14:textId="35532220" w:rsidR="00311C47" w:rsidRPr="00042D09" w:rsidRDefault="00311C47" w:rsidP="00311C47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rFonts w:eastAsia="Calibri"/>
          <w:b/>
          <w:sz w:val="28"/>
          <w:szCs w:val="22"/>
        </w:rPr>
      </w:pPr>
      <w:r w:rsidRPr="00042D09">
        <w:rPr>
          <w:rFonts w:eastAsia="Calibri"/>
          <w:b/>
          <w:sz w:val="28"/>
          <w:szCs w:val="22"/>
          <w:lang w:val="fr-FR"/>
        </w:rPr>
        <w:tab/>
      </w:r>
      <w:r w:rsidRPr="004A07EE">
        <w:rPr>
          <w:rFonts w:eastAsia="Calibri"/>
          <w:b/>
          <w:sz w:val="28"/>
          <w:szCs w:val="22"/>
          <w:lang w:val="fr-FR"/>
        </w:rPr>
        <w:t>IV</w:t>
      </w:r>
      <w:r w:rsidR="00075517" w:rsidRPr="00075517">
        <w:rPr>
          <w:rFonts w:eastAsia="Calibri"/>
          <w:b/>
          <w:sz w:val="28"/>
          <w:szCs w:val="22"/>
          <w:lang w:val="fr-FR"/>
        </w:rPr>
        <w:t>.</w:t>
      </w:r>
      <w:r w:rsidRPr="00042D09">
        <w:rPr>
          <w:rFonts w:eastAsia="Calibri"/>
          <w:b/>
          <w:sz w:val="28"/>
          <w:szCs w:val="22"/>
          <w:lang w:val="fr-FR"/>
        </w:rPr>
        <w:tab/>
        <w:t>Organisation et calendrier</w:t>
      </w:r>
    </w:p>
    <w:p w14:paraId="4F1AAC8E" w14:textId="033DBC65" w:rsidR="00311C47" w:rsidRPr="00042D09" w:rsidRDefault="00311C47" w:rsidP="00311C47">
      <w:pPr>
        <w:spacing w:after="120"/>
        <w:ind w:left="1134" w:right="1134"/>
        <w:jc w:val="both"/>
        <w:rPr>
          <w:rFonts w:eastAsia="Calibri"/>
        </w:rPr>
      </w:pPr>
      <w:r w:rsidRPr="00042D09">
        <w:rPr>
          <w:rFonts w:eastAsia="Calibri"/>
          <w:lang w:val="fr-FR"/>
        </w:rPr>
        <w:t>8</w:t>
      </w:r>
      <w:r w:rsidR="00075517" w:rsidRPr="00075517">
        <w:rPr>
          <w:rFonts w:eastAsia="Calibri"/>
          <w:lang w:val="fr-FR"/>
        </w:rPr>
        <w:t>.</w:t>
      </w:r>
      <w:r w:rsidRPr="00042D09">
        <w:rPr>
          <w:rFonts w:eastAsia="Calibri"/>
          <w:lang w:val="fr-FR"/>
        </w:rPr>
        <w:tab/>
        <w:t>La proposition sera rédigée par les experts de l</w:t>
      </w:r>
      <w:r>
        <w:rPr>
          <w:rFonts w:eastAsia="Calibri"/>
          <w:lang w:val="fr-FR"/>
        </w:rPr>
        <w:t>’</w:t>
      </w:r>
      <w:r w:rsidRPr="00042D09">
        <w:rPr>
          <w:rFonts w:eastAsia="Calibri"/>
          <w:lang w:val="fr-FR"/>
        </w:rPr>
        <w:t>Inde</w:t>
      </w:r>
      <w:r w:rsidR="00075517" w:rsidRPr="00075517">
        <w:rPr>
          <w:rFonts w:eastAsia="Calibri"/>
          <w:lang w:val="fr-FR"/>
        </w:rPr>
        <w:t>.</w:t>
      </w:r>
      <w:r w:rsidRPr="00042D09">
        <w:rPr>
          <w:rFonts w:eastAsia="Calibri"/>
          <w:lang w:val="fr-FR"/>
        </w:rPr>
        <w:t xml:space="preserve"> Les modifications à apporter à cette proposition seront élaborées en collaboration avec tous les experts du GRSG intéressés, puis adoptées par voie électronique</w:t>
      </w:r>
      <w:r w:rsidR="00075517" w:rsidRPr="00075517">
        <w:rPr>
          <w:rFonts w:eastAsia="Calibri"/>
          <w:lang w:val="fr-FR"/>
        </w:rPr>
        <w:t>.</w:t>
      </w:r>
      <w:r w:rsidRPr="00042D09">
        <w:rPr>
          <w:rFonts w:eastAsia="Calibri"/>
          <w:lang w:val="fr-FR"/>
        </w:rPr>
        <w:t xml:space="preserve"> Il n</w:t>
      </w:r>
      <w:r>
        <w:rPr>
          <w:rFonts w:eastAsia="Calibri"/>
          <w:lang w:val="fr-FR"/>
        </w:rPr>
        <w:t>’</w:t>
      </w:r>
      <w:r w:rsidRPr="00042D09">
        <w:rPr>
          <w:rFonts w:eastAsia="Calibri"/>
          <w:lang w:val="fr-FR"/>
        </w:rPr>
        <w:t>est pas prévu d</w:t>
      </w:r>
      <w:r>
        <w:rPr>
          <w:rFonts w:eastAsia="Calibri"/>
          <w:lang w:val="fr-FR"/>
        </w:rPr>
        <w:t>’</w:t>
      </w:r>
      <w:r w:rsidRPr="00042D09">
        <w:rPr>
          <w:rFonts w:eastAsia="Calibri"/>
          <w:lang w:val="fr-FR"/>
        </w:rPr>
        <w:t>organiser de réunion d</w:t>
      </w:r>
      <w:r>
        <w:rPr>
          <w:rFonts w:eastAsia="Calibri"/>
          <w:lang w:val="fr-FR"/>
        </w:rPr>
        <w:t>’</w:t>
      </w:r>
      <w:r w:rsidRPr="00042D09">
        <w:rPr>
          <w:rFonts w:eastAsia="Calibri"/>
          <w:lang w:val="fr-FR"/>
        </w:rPr>
        <w:t>experts, sauf en cas de besoin</w:t>
      </w:r>
      <w:r w:rsidR="00075517" w:rsidRPr="00075517">
        <w:rPr>
          <w:rFonts w:eastAsia="Calibri"/>
          <w:lang w:val="fr-FR"/>
        </w:rPr>
        <w:t>.</w:t>
      </w:r>
    </w:p>
    <w:p w14:paraId="4D5AACB6" w14:textId="76C5F97C" w:rsidR="00311C47" w:rsidRPr="00042D09" w:rsidRDefault="00311C47" w:rsidP="00311C47">
      <w:pPr>
        <w:spacing w:after="120"/>
        <w:ind w:left="1134" w:right="1134"/>
        <w:jc w:val="both"/>
        <w:rPr>
          <w:rFonts w:eastAsia="Calibri"/>
        </w:rPr>
      </w:pPr>
      <w:r w:rsidRPr="00042D09">
        <w:rPr>
          <w:rFonts w:eastAsia="Calibri"/>
          <w:lang w:val="fr-FR"/>
        </w:rPr>
        <w:t>9</w:t>
      </w:r>
      <w:r w:rsidR="00075517" w:rsidRPr="00075517">
        <w:rPr>
          <w:rFonts w:eastAsia="Calibri"/>
          <w:lang w:val="fr-FR"/>
        </w:rPr>
        <w:t>.</w:t>
      </w:r>
      <w:r w:rsidRPr="00042D09">
        <w:rPr>
          <w:rFonts w:eastAsia="Calibri"/>
          <w:lang w:val="fr-FR"/>
        </w:rPr>
        <w:tab/>
        <w:t>Plan d</w:t>
      </w:r>
      <w:r>
        <w:rPr>
          <w:rFonts w:eastAsia="Calibri"/>
          <w:lang w:val="fr-FR"/>
        </w:rPr>
        <w:t>’</w:t>
      </w:r>
      <w:r w:rsidRPr="00042D09">
        <w:rPr>
          <w:rFonts w:eastAsia="Calibri"/>
          <w:lang w:val="fr-FR"/>
        </w:rPr>
        <w:t>action proposé :</w:t>
      </w:r>
    </w:p>
    <w:p w14:paraId="2AA095E3" w14:textId="77777777" w:rsidR="00311C47" w:rsidRPr="00042D09" w:rsidRDefault="00311C47" w:rsidP="00311C47">
      <w:pPr>
        <w:spacing w:after="120"/>
        <w:ind w:left="1134" w:right="1134" w:firstLine="567"/>
        <w:jc w:val="both"/>
        <w:rPr>
          <w:rFonts w:eastAsia="Calibri"/>
        </w:rPr>
      </w:pPr>
      <w:r w:rsidRPr="00042D09">
        <w:rPr>
          <w:rFonts w:eastAsia="Calibri"/>
          <w:lang w:val="fr-FR"/>
        </w:rPr>
        <w:t>a)</w:t>
      </w:r>
      <w:r w:rsidRPr="00042D09">
        <w:rPr>
          <w:rFonts w:eastAsia="Calibri"/>
          <w:lang w:val="fr-FR"/>
        </w:rPr>
        <w:tab/>
        <w:t>Octobre 2018 : Présentation et examen de la proposition (document informel) à la 115</w:t>
      </w:r>
      <w:r w:rsidRPr="00042D09">
        <w:rPr>
          <w:rFonts w:eastAsia="Calibri"/>
          <w:vertAlign w:val="superscript"/>
          <w:lang w:val="fr-FR"/>
        </w:rPr>
        <w:t>e</w:t>
      </w:r>
      <w:r w:rsidRPr="00042D09">
        <w:rPr>
          <w:rFonts w:eastAsia="Calibri"/>
          <w:lang w:val="fr-FR"/>
        </w:rPr>
        <w:t> session du GRSG ;</w:t>
      </w:r>
    </w:p>
    <w:p w14:paraId="6DA30226" w14:textId="77777777" w:rsidR="00311C47" w:rsidRPr="00042D09" w:rsidRDefault="00311C47" w:rsidP="00311C47">
      <w:pPr>
        <w:spacing w:after="120"/>
        <w:ind w:left="1134" w:right="1134" w:firstLine="567"/>
        <w:jc w:val="both"/>
        <w:rPr>
          <w:rFonts w:eastAsia="Calibri"/>
        </w:rPr>
      </w:pPr>
      <w:r w:rsidRPr="00042D09">
        <w:rPr>
          <w:rFonts w:eastAsia="Calibri"/>
          <w:lang w:val="fr-FR"/>
        </w:rPr>
        <w:t>b)</w:t>
      </w:r>
      <w:r w:rsidRPr="00042D09">
        <w:rPr>
          <w:rFonts w:eastAsia="Calibri"/>
          <w:lang w:val="fr-FR"/>
        </w:rPr>
        <w:tab/>
        <w:t>Avril 2019 : Examen de la proposition définitive et adoption éventuelle à la 116</w:t>
      </w:r>
      <w:r w:rsidRPr="00042D09">
        <w:rPr>
          <w:rFonts w:eastAsia="Calibri"/>
          <w:vertAlign w:val="superscript"/>
          <w:lang w:val="fr-FR"/>
        </w:rPr>
        <w:t>e</w:t>
      </w:r>
      <w:r w:rsidRPr="00042D09">
        <w:rPr>
          <w:rFonts w:eastAsia="Calibri"/>
          <w:lang w:val="fr-FR"/>
        </w:rPr>
        <w:t> session du GRSG ;</w:t>
      </w:r>
    </w:p>
    <w:p w14:paraId="21966018" w14:textId="56FE8A7A" w:rsidR="00311C47" w:rsidRPr="00042D09" w:rsidRDefault="00311C47" w:rsidP="00311C47">
      <w:pPr>
        <w:spacing w:after="120"/>
        <w:ind w:left="1134" w:right="1134" w:firstLine="567"/>
        <w:jc w:val="both"/>
        <w:rPr>
          <w:rFonts w:eastAsia="Calibri"/>
        </w:rPr>
      </w:pPr>
      <w:r w:rsidRPr="00042D09">
        <w:rPr>
          <w:rFonts w:eastAsia="Calibri"/>
          <w:lang w:val="fr-FR"/>
        </w:rPr>
        <w:t>c)</w:t>
      </w:r>
      <w:r w:rsidRPr="00042D09">
        <w:rPr>
          <w:rFonts w:eastAsia="Calibri"/>
          <w:lang w:val="fr-FR"/>
        </w:rPr>
        <w:tab/>
        <w:t>Juin 2019 : Adoption de la proposition par l</w:t>
      </w:r>
      <w:r>
        <w:rPr>
          <w:rFonts w:eastAsia="Calibri"/>
          <w:lang w:val="fr-FR"/>
        </w:rPr>
        <w:t>’</w:t>
      </w:r>
      <w:r w:rsidRPr="00042D09">
        <w:rPr>
          <w:rFonts w:eastAsia="Calibri"/>
          <w:lang w:val="fr-FR"/>
        </w:rPr>
        <w:t>AC</w:t>
      </w:r>
      <w:r w:rsidR="00075517" w:rsidRPr="00075517">
        <w:rPr>
          <w:rFonts w:eastAsia="Calibri"/>
          <w:lang w:val="fr-FR"/>
        </w:rPr>
        <w:t>.</w:t>
      </w:r>
      <w:r w:rsidRPr="00042D09">
        <w:rPr>
          <w:rFonts w:eastAsia="Calibri"/>
          <w:lang w:val="fr-FR"/>
        </w:rPr>
        <w:t>3, s</w:t>
      </w:r>
      <w:r>
        <w:rPr>
          <w:rFonts w:eastAsia="Calibri"/>
          <w:lang w:val="fr-FR"/>
        </w:rPr>
        <w:t>’</w:t>
      </w:r>
      <w:r w:rsidRPr="00042D09">
        <w:rPr>
          <w:rFonts w:eastAsia="Calibri"/>
          <w:lang w:val="fr-FR"/>
        </w:rPr>
        <w:t>il n</w:t>
      </w:r>
      <w:r>
        <w:rPr>
          <w:rFonts w:eastAsia="Calibri"/>
          <w:lang w:val="fr-FR"/>
        </w:rPr>
        <w:t>’</w:t>
      </w:r>
      <w:r w:rsidRPr="00042D09">
        <w:rPr>
          <w:rFonts w:eastAsia="Calibri"/>
          <w:lang w:val="fr-FR"/>
        </w:rPr>
        <w:t>y a plus de questions en suspens ;</w:t>
      </w:r>
    </w:p>
    <w:p w14:paraId="20F14EF7" w14:textId="5596351E" w:rsidR="00311C47" w:rsidRPr="00042D09" w:rsidRDefault="00311C47" w:rsidP="00311C47">
      <w:pPr>
        <w:spacing w:after="120"/>
        <w:ind w:left="1134" w:right="1134" w:firstLine="567"/>
        <w:jc w:val="both"/>
        <w:rPr>
          <w:rFonts w:eastAsia="Calibri"/>
        </w:rPr>
      </w:pPr>
      <w:r w:rsidRPr="00042D09">
        <w:rPr>
          <w:rFonts w:eastAsia="Calibri"/>
          <w:lang w:val="fr-FR"/>
        </w:rPr>
        <w:t>d)</w:t>
      </w:r>
      <w:r w:rsidRPr="00042D09">
        <w:rPr>
          <w:rFonts w:eastAsia="Calibri"/>
          <w:lang w:val="fr-FR"/>
        </w:rPr>
        <w:tab/>
        <w:t>Novembre 2019 : Adoption de la proposition par l</w:t>
      </w:r>
      <w:r>
        <w:rPr>
          <w:rFonts w:eastAsia="Calibri"/>
          <w:lang w:val="fr-FR"/>
        </w:rPr>
        <w:t>’</w:t>
      </w:r>
      <w:r w:rsidRPr="00042D09">
        <w:rPr>
          <w:rFonts w:eastAsia="Calibri"/>
          <w:lang w:val="fr-FR"/>
        </w:rPr>
        <w:t>AC</w:t>
      </w:r>
      <w:r w:rsidR="00075517" w:rsidRPr="00075517">
        <w:rPr>
          <w:rFonts w:eastAsia="Calibri"/>
          <w:lang w:val="fr-FR"/>
        </w:rPr>
        <w:t>.</w:t>
      </w:r>
      <w:r w:rsidRPr="00042D09">
        <w:rPr>
          <w:rFonts w:eastAsia="Calibri"/>
          <w:lang w:val="fr-FR"/>
        </w:rPr>
        <w:t>3, si toutes les questions en suspens ont été résolues</w:t>
      </w:r>
      <w:r w:rsidR="00075517" w:rsidRPr="00075517">
        <w:rPr>
          <w:rFonts w:eastAsia="Calibri"/>
          <w:lang w:val="fr-FR"/>
        </w:rPr>
        <w:t>.</w:t>
      </w:r>
    </w:p>
    <w:p w14:paraId="646F0FD4" w14:textId="4397B9F2" w:rsidR="00311C47" w:rsidRPr="00042D09" w:rsidRDefault="00311C47" w:rsidP="00311C47">
      <w:pPr>
        <w:spacing w:after="120"/>
        <w:ind w:left="1134" w:right="1134"/>
        <w:jc w:val="both"/>
        <w:rPr>
          <w:rFonts w:eastAsia="Calibri"/>
          <w:lang w:val="fr-FR"/>
        </w:rPr>
      </w:pPr>
      <w:r w:rsidRPr="00042D09">
        <w:rPr>
          <w:rFonts w:eastAsia="Calibri"/>
          <w:lang w:val="fr-FR"/>
        </w:rPr>
        <w:t>10</w:t>
      </w:r>
      <w:r w:rsidR="00075517" w:rsidRPr="00075517">
        <w:rPr>
          <w:rFonts w:eastAsia="Calibri"/>
          <w:lang w:val="fr-FR"/>
        </w:rPr>
        <w:t>.</w:t>
      </w:r>
      <w:r w:rsidRPr="00042D09">
        <w:rPr>
          <w:rFonts w:eastAsia="Calibri"/>
          <w:lang w:val="fr-FR"/>
        </w:rPr>
        <w:tab/>
        <w:t>L</w:t>
      </w:r>
      <w:r>
        <w:rPr>
          <w:rFonts w:eastAsia="Calibri"/>
          <w:lang w:val="fr-FR"/>
        </w:rPr>
        <w:t>’</w:t>
      </w:r>
      <w:r w:rsidRPr="00042D09">
        <w:rPr>
          <w:rFonts w:eastAsia="Calibri"/>
          <w:lang w:val="fr-FR"/>
        </w:rPr>
        <w:t>AC</w:t>
      </w:r>
      <w:r w:rsidR="00075517" w:rsidRPr="00075517">
        <w:rPr>
          <w:rFonts w:eastAsia="Calibri"/>
          <w:lang w:val="fr-FR"/>
        </w:rPr>
        <w:t>.</w:t>
      </w:r>
      <w:r w:rsidRPr="00042D09">
        <w:rPr>
          <w:rFonts w:eastAsia="Calibri"/>
          <w:lang w:val="fr-FR"/>
        </w:rPr>
        <w:t>3 sera tenu informé des progrès accomplis lors de ses sessions de mars 2019 et de novembre 2019</w:t>
      </w:r>
      <w:r w:rsidR="00075517" w:rsidRPr="00075517">
        <w:rPr>
          <w:rFonts w:eastAsia="Calibri"/>
          <w:lang w:val="fr-FR"/>
        </w:rPr>
        <w:t>.</w:t>
      </w:r>
    </w:p>
    <w:p w14:paraId="13BF1767" w14:textId="77777777" w:rsidR="00311C47" w:rsidRDefault="00311C47" w:rsidP="00311C47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lang w:val="fr-FR"/>
        </w:rPr>
      </w:pPr>
      <w:r>
        <w:rPr>
          <w:lang w:val="fr-FR"/>
        </w:rPr>
        <w:br w:type="page"/>
      </w:r>
    </w:p>
    <w:p w14:paraId="24F186AA" w14:textId="4A07E44B" w:rsidR="00311C47" w:rsidRPr="0084298E" w:rsidRDefault="00311C47" w:rsidP="00311C47">
      <w:pPr>
        <w:pStyle w:val="HChG"/>
        <w:rPr>
          <w:lang w:eastAsia="fr-FR"/>
        </w:rPr>
      </w:pPr>
      <w:r w:rsidRPr="0084298E">
        <w:rPr>
          <w:lang w:eastAsia="fr-FR"/>
        </w:rPr>
        <w:lastRenderedPageBreak/>
        <w:tab/>
      </w:r>
      <w:r w:rsidRPr="0084298E">
        <w:rPr>
          <w:lang w:eastAsia="fr-FR"/>
        </w:rPr>
        <w:tab/>
        <w:t>Rapport technique sur l</w:t>
      </w:r>
      <w:r>
        <w:rPr>
          <w:lang w:eastAsia="fr-FR"/>
        </w:rPr>
        <w:t>’</w:t>
      </w:r>
      <w:r w:rsidRPr="0084298E">
        <w:rPr>
          <w:lang w:eastAsia="fr-FR"/>
        </w:rPr>
        <w:t>élaboration de l</w:t>
      </w:r>
      <w:r>
        <w:rPr>
          <w:lang w:eastAsia="fr-FR"/>
        </w:rPr>
        <w:t>’</w:t>
      </w:r>
      <w:r w:rsidRPr="0084298E">
        <w:rPr>
          <w:lang w:eastAsia="fr-FR"/>
        </w:rPr>
        <w:t xml:space="preserve">amendement 2 </w:t>
      </w:r>
      <w:r>
        <w:rPr>
          <w:lang w:eastAsia="fr-FR"/>
        </w:rPr>
        <w:br/>
      </w:r>
      <w:r w:rsidRPr="0084298E">
        <w:rPr>
          <w:lang w:eastAsia="fr-FR"/>
        </w:rPr>
        <w:t xml:space="preserve">au Règlement technique mondial ONU </w:t>
      </w:r>
      <w:r w:rsidRPr="0084298E">
        <w:rPr>
          <w:rFonts w:eastAsia="MS Mincho"/>
          <w:szCs w:val="22"/>
          <w:lang w:eastAsia="fr-FR"/>
        </w:rPr>
        <w:t>n</w:t>
      </w:r>
      <w:r w:rsidRPr="0084298E">
        <w:rPr>
          <w:rFonts w:eastAsia="MS Mincho"/>
          <w:szCs w:val="22"/>
          <w:vertAlign w:val="superscript"/>
          <w:lang w:eastAsia="fr-FR"/>
        </w:rPr>
        <w:t>o</w:t>
      </w:r>
      <w:r w:rsidRPr="0084298E">
        <w:rPr>
          <w:lang w:eastAsia="fr-FR"/>
        </w:rPr>
        <w:t xml:space="preserve"> 6 </w:t>
      </w:r>
      <w:r>
        <w:rPr>
          <w:lang w:eastAsia="fr-FR"/>
        </w:rPr>
        <w:br/>
      </w:r>
      <w:r w:rsidRPr="0084298E">
        <w:rPr>
          <w:lang w:eastAsia="fr-FR"/>
        </w:rPr>
        <w:t>(Vitrages de sécurité)</w:t>
      </w:r>
    </w:p>
    <w:p w14:paraId="60C7DCBB" w14:textId="63D93E37" w:rsidR="00311C47" w:rsidRPr="0084298E" w:rsidRDefault="00311C47" w:rsidP="00311C47">
      <w:pPr>
        <w:pStyle w:val="HChG"/>
        <w:rPr>
          <w:lang w:eastAsia="fr-FR"/>
        </w:rPr>
      </w:pPr>
      <w:r w:rsidRPr="0084298E">
        <w:rPr>
          <w:lang w:eastAsia="fr-FR"/>
        </w:rPr>
        <w:tab/>
      </w:r>
      <w:r>
        <w:rPr>
          <w:lang w:eastAsia="fr-FR"/>
        </w:rPr>
        <w:t>I</w:t>
      </w:r>
      <w:r w:rsidR="00075517" w:rsidRPr="00075517">
        <w:rPr>
          <w:lang w:eastAsia="fr-FR"/>
        </w:rPr>
        <w:t>.</w:t>
      </w:r>
      <w:r w:rsidRPr="0084298E">
        <w:rPr>
          <w:lang w:eastAsia="fr-FR"/>
        </w:rPr>
        <w:tab/>
        <w:t>Généralités</w:t>
      </w:r>
    </w:p>
    <w:p w14:paraId="6E6BDBE1" w14:textId="408CA4C2" w:rsidR="00311C47" w:rsidRPr="0084298E" w:rsidRDefault="00311C47" w:rsidP="00311C47">
      <w:pPr>
        <w:spacing w:after="120"/>
        <w:ind w:left="1134" w:right="1134"/>
        <w:jc w:val="both"/>
        <w:rPr>
          <w:rFonts w:eastAsia="Calibri"/>
          <w:lang w:eastAsia="fr-FR"/>
        </w:rPr>
      </w:pPr>
      <w:r w:rsidRPr="0084298E">
        <w:rPr>
          <w:rFonts w:eastAsia="Calibri"/>
          <w:lang w:eastAsia="fr-FR"/>
        </w:rPr>
        <w:t>1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ab/>
        <w:t xml:space="preserve">La présente proposition a pour objet de modifier le Règlement technique mondial (RTM) ONU </w:t>
      </w:r>
      <w:r w:rsidRPr="0084298E">
        <w:rPr>
          <w:rFonts w:eastAsia="MS Mincho"/>
          <w:szCs w:val="22"/>
          <w:lang w:eastAsia="fr-FR"/>
        </w:rPr>
        <w:t>n</w:t>
      </w:r>
      <w:r w:rsidRPr="0084298E">
        <w:rPr>
          <w:rFonts w:eastAsia="MS Mincho"/>
          <w:szCs w:val="22"/>
          <w:vertAlign w:val="superscript"/>
          <w:lang w:eastAsia="fr-FR"/>
        </w:rPr>
        <w:t>o</w:t>
      </w:r>
      <w:r w:rsidRPr="0084298E">
        <w:rPr>
          <w:rFonts w:eastAsia="Calibri"/>
          <w:lang w:eastAsia="fr-FR"/>
        </w:rPr>
        <w:t> 6 concernant les vitrages de sécurité pour les véhicules à moteur et leurs équipements (ci-après vitrages de sécurité)</w:t>
      </w:r>
      <w:r w:rsidR="00075517" w:rsidRPr="00075517">
        <w:rPr>
          <w:rFonts w:eastAsia="Calibri"/>
          <w:lang w:eastAsia="fr-FR"/>
        </w:rPr>
        <w:t>.</w:t>
      </w:r>
    </w:p>
    <w:p w14:paraId="3ADF40CC" w14:textId="60CEAE20" w:rsidR="00311C47" w:rsidRPr="0084298E" w:rsidRDefault="00311C47" w:rsidP="00311C47">
      <w:pPr>
        <w:spacing w:after="120"/>
        <w:ind w:left="1134" w:right="1134"/>
        <w:jc w:val="both"/>
        <w:rPr>
          <w:rFonts w:eastAsia="Calibri"/>
          <w:lang w:eastAsia="fr-FR"/>
        </w:rPr>
      </w:pPr>
      <w:r w:rsidRPr="0084298E">
        <w:rPr>
          <w:rFonts w:eastAsia="Calibri"/>
          <w:lang w:eastAsia="fr-FR"/>
        </w:rPr>
        <w:t>2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ab/>
        <w:t xml:space="preserve">Les dispositions techniques du RTM ONU </w:t>
      </w:r>
      <w:r w:rsidRPr="0084298E">
        <w:rPr>
          <w:rFonts w:eastAsia="MS Mincho"/>
          <w:szCs w:val="22"/>
          <w:lang w:eastAsia="fr-FR"/>
        </w:rPr>
        <w:t>n</w:t>
      </w:r>
      <w:r w:rsidRPr="0084298E">
        <w:rPr>
          <w:rFonts w:eastAsia="MS Mincho"/>
          <w:szCs w:val="22"/>
          <w:vertAlign w:val="superscript"/>
          <w:lang w:eastAsia="fr-FR"/>
        </w:rPr>
        <w:t>o</w:t>
      </w:r>
      <w:r w:rsidRPr="0084298E">
        <w:rPr>
          <w:rFonts w:eastAsia="Calibri"/>
          <w:lang w:eastAsia="fr-FR"/>
        </w:rPr>
        <w:t> 6 visent à assurer au conducteur du véhicule une bonne visibilité sur la route sans provoquer de distorsion visuelle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 xml:space="preserve"> Elles permettent également d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éviter que des objets ou des pierres projetés contre le vitrage ne pénètrent à grande vitesse dans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habitacle et que les occupants ne soient éjectés à travers le pare-brise en cas de choc</w:t>
      </w:r>
      <w:r w:rsidR="00075517" w:rsidRPr="00075517">
        <w:rPr>
          <w:rFonts w:eastAsia="Calibri"/>
          <w:lang w:eastAsia="fr-FR"/>
        </w:rPr>
        <w:t>.</w:t>
      </w:r>
    </w:p>
    <w:p w14:paraId="21C5A7E8" w14:textId="115E6843" w:rsidR="00311C47" w:rsidRPr="0084298E" w:rsidRDefault="00311C47" w:rsidP="00311C47">
      <w:pPr>
        <w:spacing w:after="120"/>
        <w:ind w:left="1134" w:right="1134"/>
        <w:jc w:val="both"/>
        <w:rPr>
          <w:rFonts w:eastAsia="Calibri"/>
          <w:lang w:eastAsia="fr-FR"/>
        </w:rPr>
      </w:pPr>
      <w:r w:rsidRPr="0084298E">
        <w:rPr>
          <w:rFonts w:eastAsia="Calibri"/>
          <w:lang w:eastAsia="fr-FR"/>
        </w:rPr>
        <w:t>3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ab/>
        <w:t>Le 12 mars 2008, les Parties contractantes ont décidé par consensus d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 xml:space="preserve">inscrire au Registre mondial le RTM </w:t>
      </w:r>
      <w:r>
        <w:rPr>
          <w:rFonts w:eastAsia="Calibri"/>
          <w:lang w:eastAsia="fr-FR"/>
        </w:rPr>
        <w:t xml:space="preserve">ONU </w:t>
      </w:r>
      <w:r w:rsidRPr="0084298E">
        <w:rPr>
          <w:rFonts w:eastAsia="MS Mincho"/>
          <w:szCs w:val="22"/>
          <w:lang w:eastAsia="fr-FR"/>
        </w:rPr>
        <w:t>n</w:t>
      </w:r>
      <w:r w:rsidRPr="0084298E">
        <w:rPr>
          <w:rFonts w:eastAsia="MS Mincho"/>
          <w:szCs w:val="22"/>
          <w:vertAlign w:val="superscript"/>
          <w:lang w:eastAsia="fr-FR"/>
        </w:rPr>
        <w:t>o</w:t>
      </w:r>
      <w:r w:rsidRPr="0084298E">
        <w:rPr>
          <w:rFonts w:eastAsia="Calibri"/>
          <w:lang w:eastAsia="fr-FR"/>
        </w:rPr>
        <w:t> 6 sur les vitrages de sécurité et de le publier sous la cote ECE/TRANS/180/Add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>6, avec son appendice 1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 xml:space="preserve"> Aux fins de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 xml:space="preserve">élaboration du RTM ONU </w:t>
      </w:r>
      <w:r w:rsidRPr="0084298E">
        <w:rPr>
          <w:rFonts w:eastAsia="MS Mincho"/>
          <w:szCs w:val="22"/>
          <w:lang w:eastAsia="fr-FR"/>
        </w:rPr>
        <w:t>n</w:t>
      </w:r>
      <w:r w:rsidRPr="0084298E">
        <w:rPr>
          <w:rFonts w:eastAsia="MS Mincho"/>
          <w:szCs w:val="22"/>
          <w:vertAlign w:val="superscript"/>
          <w:lang w:eastAsia="fr-FR"/>
        </w:rPr>
        <w:t>o</w:t>
      </w:r>
      <w:r w:rsidRPr="0084298E">
        <w:rPr>
          <w:rFonts w:eastAsia="Calibri"/>
          <w:lang w:eastAsia="fr-FR"/>
        </w:rPr>
        <w:t xml:space="preserve"> 6, on a comparé la rigueur relative de trois règlements sur les vitrages de sécurité : le Règlement ONU </w:t>
      </w:r>
      <w:r w:rsidRPr="0084298E">
        <w:rPr>
          <w:rFonts w:eastAsia="MS Mincho"/>
          <w:szCs w:val="22"/>
          <w:lang w:eastAsia="fr-FR"/>
        </w:rPr>
        <w:t>n</w:t>
      </w:r>
      <w:r w:rsidRPr="0084298E">
        <w:rPr>
          <w:rFonts w:eastAsia="MS Mincho"/>
          <w:szCs w:val="22"/>
          <w:vertAlign w:val="superscript"/>
          <w:lang w:eastAsia="fr-FR"/>
        </w:rPr>
        <w:t>o</w:t>
      </w:r>
      <w:r w:rsidRPr="0084298E">
        <w:rPr>
          <w:rFonts w:eastAsia="Calibri"/>
          <w:lang w:eastAsia="fr-FR"/>
        </w:rPr>
        <w:t xml:space="preserve"> 43, la Norme fédérale </w:t>
      </w:r>
      <w:r w:rsidRPr="0084298E">
        <w:rPr>
          <w:rFonts w:eastAsia="MS Mincho"/>
          <w:szCs w:val="22"/>
          <w:lang w:eastAsia="fr-FR"/>
        </w:rPr>
        <w:t>n</w:t>
      </w:r>
      <w:r w:rsidRPr="0084298E">
        <w:rPr>
          <w:rFonts w:eastAsia="MS Mincho"/>
          <w:szCs w:val="22"/>
          <w:vertAlign w:val="superscript"/>
          <w:lang w:eastAsia="fr-FR"/>
        </w:rPr>
        <w:t>o</w:t>
      </w:r>
      <w:r w:rsidRPr="0084298E">
        <w:rPr>
          <w:rFonts w:eastAsia="Calibri"/>
          <w:lang w:eastAsia="fr-FR"/>
        </w:rPr>
        <w:t> 205 de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Administration nationale de la sécurité routière des États-Unis et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article 29 du Règlement de sécurité sur les véhicules routiers du Japon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 xml:space="preserve"> </w:t>
      </w:r>
    </w:p>
    <w:p w14:paraId="36C721EF" w14:textId="19BAC9B7" w:rsidR="00311C47" w:rsidRPr="0084298E" w:rsidRDefault="00311C47" w:rsidP="00311C47">
      <w:pPr>
        <w:spacing w:after="120"/>
        <w:ind w:left="1134" w:right="1134"/>
        <w:jc w:val="both"/>
        <w:rPr>
          <w:rFonts w:eastAsia="Calibri"/>
          <w:lang w:eastAsia="fr-FR"/>
        </w:rPr>
      </w:pPr>
      <w:r w:rsidRPr="0084298E">
        <w:rPr>
          <w:rFonts w:eastAsia="Calibri"/>
          <w:lang w:eastAsia="fr-FR"/>
        </w:rPr>
        <w:t>4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ab/>
        <w:t>Le premier et jusqu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 xml:space="preserve">à présent unique amendement au RTM ONU </w:t>
      </w:r>
      <w:r w:rsidRPr="0084298E">
        <w:rPr>
          <w:rFonts w:eastAsia="MS Mincho"/>
          <w:szCs w:val="22"/>
          <w:lang w:eastAsia="fr-FR"/>
        </w:rPr>
        <w:t>n</w:t>
      </w:r>
      <w:r w:rsidRPr="0084298E">
        <w:rPr>
          <w:rFonts w:eastAsia="MS Mincho"/>
          <w:szCs w:val="22"/>
          <w:vertAlign w:val="superscript"/>
          <w:lang w:eastAsia="fr-FR"/>
        </w:rPr>
        <w:t>o</w:t>
      </w:r>
      <w:r w:rsidRPr="0084298E">
        <w:rPr>
          <w:rFonts w:eastAsia="Calibri"/>
          <w:lang w:eastAsia="fr-FR"/>
        </w:rPr>
        <w:t> 6 sur les vitrages de sécurité a été inscrit au Registre mondial le 9 mars 2011 en vue d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uniformiser les marques d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 xml:space="preserve">identification des produits dans le RTM ONU </w:t>
      </w:r>
      <w:r w:rsidRPr="0084298E">
        <w:rPr>
          <w:rFonts w:eastAsia="MS Mincho"/>
          <w:szCs w:val="22"/>
          <w:lang w:eastAsia="fr-FR"/>
        </w:rPr>
        <w:t>n</w:t>
      </w:r>
      <w:r w:rsidRPr="0084298E">
        <w:rPr>
          <w:rFonts w:eastAsia="MS Mincho"/>
          <w:szCs w:val="22"/>
          <w:vertAlign w:val="superscript"/>
          <w:lang w:eastAsia="fr-FR"/>
        </w:rPr>
        <w:t>o</w:t>
      </w:r>
      <w:r w:rsidRPr="0084298E">
        <w:rPr>
          <w:rFonts w:eastAsia="Calibri"/>
          <w:lang w:eastAsia="fr-FR"/>
        </w:rPr>
        <w:t xml:space="preserve"> 6 avec celles du Règlement ONU </w:t>
      </w:r>
      <w:r w:rsidRPr="0084298E">
        <w:rPr>
          <w:rFonts w:eastAsia="MS Mincho"/>
          <w:szCs w:val="22"/>
          <w:lang w:eastAsia="fr-FR"/>
        </w:rPr>
        <w:t>n</w:t>
      </w:r>
      <w:r w:rsidRPr="0084298E">
        <w:rPr>
          <w:rFonts w:eastAsia="MS Mincho"/>
          <w:szCs w:val="22"/>
          <w:vertAlign w:val="superscript"/>
          <w:lang w:eastAsia="fr-FR"/>
        </w:rPr>
        <w:t>o</w:t>
      </w:r>
      <w:r w:rsidRPr="0084298E">
        <w:rPr>
          <w:rFonts w:eastAsia="Calibri"/>
          <w:lang w:eastAsia="fr-FR"/>
        </w:rPr>
        <w:t> 43</w:t>
      </w:r>
      <w:r w:rsidR="00075517" w:rsidRPr="00075517">
        <w:rPr>
          <w:rFonts w:eastAsia="Calibri"/>
          <w:lang w:eastAsia="fr-FR"/>
        </w:rPr>
        <w:t>.</w:t>
      </w:r>
    </w:p>
    <w:p w14:paraId="106D9F93" w14:textId="55EC03BD" w:rsidR="00311C47" w:rsidRPr="0084298E" w:rsidRDefault="00311C47" w:rsidP="00311C47">
      <w:pPr>
        <w:spacing w:after="120"/>
        <w:ind w:left="1134" w:right="1134"/>
        <w:jc w:val="both"/>
        <w:rPr>
          <w:rFonts w:eastAsia="Calibri"/>
          <w:lang w:eastAsia="fr-FR"/>
        </w:rPr>
      </w:pPr>
      <w:r w:rsidRPr="0084298E">
        <w:rPr>
          <w:rFonts w:eastAsia="Calibri"/>
          <w:lang w:eastAsia="fr-FR"/>
        </w:rPr>
        <w:t>5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ab/>
        <w:t>À la cinquante-troisième session du Comité exécutif de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Accord de 1998 (AC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>3), le représentant de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Inde a présenté le document informel WP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>29-175-30, dans lequel ce pays demandait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autorisation de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AC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 xml:space="preserve">3 pour concevoir un amendement au RTM </w:t>
      </w:r>
      <w:r w:rsidRPr="0084298E">
        <w:rPr>
          <w:rFonts w:eastAsia="MS Mincho"/>
          <w:szCs w:val="22"/>
          <w:lang w:eastAsia="fr-FR"/>
        </w:rPr>
        <w:t>n</w:t>
      </w:r>
      <w:r w:rsidRPr="0084298E">
        <w:rPr>
          <w:rFonts w:eastAsia="MS Mincho"/>
          <w:szCs w:val="22"/>
          <w:vertAlign w:val="superscript"/>
          <w:lang w:eastAsia="fr-FR"/>
        </w:rPr>
        <w:t>o</w:t>
      </w:r>
      <w:r w:rsidRPr="0084298E">
        <w:rPr>
          <w:rFonts w:eastAsia="Calibri"/>
          <w:lang w:eastAsia="fr-FR"/>
        </w:rPr>
        <w:t> 6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 xml:space="preserve">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AC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>3 a approuvé la proposition, invité le GRSG à engager les travaux sur ces questions et prié le secrétariat de distribuer le document WP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>29-175-30 sous une cote officielle</w:t>
      </w:r>
      <w:r w:rsidR="00075517" w:rsidRPr="00075517">
        <w:rPr>
          <w:rFonts w:eastAsia="Calibri"/>
          <w:lang w:eastAsia="fr-FR"/>
        </w:rPr>
        <w:t>.</w:t>
      </w:r>
    </w:p>
    <w:p w14:paraId="588F8465" w14:textId="424168C2" w:rsidR="00311C47" w:rsidRPr="0084298E" w:rsidRDefault="00311C47" w:rsidP="00311C47">
      <w:pPr>
        <w:spacing w:after="120"/>
        <w:ind w:left="1134" w:right="1134"/>
        <w:jc w:val="both"/>
        <w:rPr>
          <w:rFonts w:eastAsia="Calibri"/>
          <w:lang w:eastAsia="fr-FR"/>
        </w:rPr>
      </w:pPr>
      <w:r w:rsidRPr="0084298E">
        <w:rPr>
          <w:rFonts w:eastAsia="Calibri"/>
          <w:lang w:eastAsia="fr-FR"/>
        </w:rPr>
        <w:t>6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ab/>
        <w:t>À sa cinquante-quatrième session,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AC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>3 a adopté le document ECE/TRANS/ WP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>29/2018/167, présenté par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Inde pour demander officiellement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autorisation de commencer les travaux d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élaboration de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 xml:space="preserve">amendement 2 au RTM ONU </w:t>
      </w:r>
      <w:r w:rsidRPr="0084298E">
        <w:rPr>
          <w:rFonts w:eastAsia="MS Mincho"/>
          <w:szCs w:val="22"/>
          <w:lang w:eastAsia="fr-FR"/>
        </w:rPr>
        <w:t>n</w:t>
      </w:r>
      <w:r w:rsidRPr="0084298E">
        <w:rPr>
          <w:rFonts w:eastAsia="MS Mincho"/>
          <w:szCs w:val="22"/>
          <w:vertAlign w:val="superscript"/>
          <w:lang w:eastAsia="fr-FR"/>
        </w:rPr>
        <w:t>o</w:t>
      </w:r>
      <w:r w:rsidRPr="0084298E">
        <w:rPr>
          <w:rFonts w:eastAsia="Calibri"/>
          <w:lang w:eastAsia="fr-FR"/>
        </w:rPr>
        <w:t> 6</w:t>
      </w:r>
      <w:r w:rsidR="00075517" w:rsidRPr="00075517">
        <w:rPr>
          <w:rFonts w:eastAsia="Calibri"/>
          <w:lang w:eastAsia="fr-FR"/>
        </w:rPr>
        <w:t>.</w:t>
      </w:r>
    </w:p>
    <w:p w14:paraId="14D70729" w14:textId="7FD77E8E" w:rsidR="00311C47" w:rsidRPr="0084298E" w:rsidRDefault="00311C47" w:rsidP="00311C47">
      <w:pPr>
        <w:spacing w:after="120"/>
        <w:ind w:left="1134" w:right="1134"/>
        <w:jc w:val="both"/>
        <w:rPr>
          <w:rFonts w:eastAsia="Calibri"/>
          <w:lang w:eastAsia="fr-FR"/>
        </w:rPr>
      </w:pPr>
      <w:r w:rsidRPr="0084298E">
        <w:rPr>
          <w:rFonts w:eastAsia="Calibri"/>
          <w:lang w:eastAsia="fr-FR"/>
        </w:rPr>
        <w:t>7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ab/>
        <w:t>ECE/TRANS/WP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>29/AC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>3/52 (le plan d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action a été approuvé lors de la cinquante-cinquième session de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AC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>3, qui s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est tenue les 13 et 14 mars 2019)</w:t>
      </w:r>
      <w:r w:rsidR="00075517" w:rsidRPr="00075517">
        <w:rPr>
          <w:rFonts w:eastAsia="Calibri"/>
          <w:lang w:eastAsia="fr-FR"/>
        </w:rPr>
        <w:t>.</w:t>
      </w:r>
    </w:p>
    <w:p w14:paraId="183A7C06" w14:textId="06BA17A2" w:rsidR="00311C47" w:rsidRPr="0084298E" w:rsidRDefault="00311C47" w:rsidP="00311C47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Calibri"/>
          <w:b/>
          <w:sz w:val="28"/>
          <w:lang w:eastAsia="fr-FR"/>
        </w:rPr>
      </w:pPr>
      <w:r w:rsidRPr="0084298E">
        <w:rPr>
          <w:rFonts w:eastAsia="Calibri"/>
          <w:b/>
          <w:sz w:val="28"/>
          <w:lang w:eastAsia="fr-FR"/>
        </w:rPr>
        <w:tab/>
      </w:r>
      <w:r>
        <w:rPr>
          <w:rFonts w:eastAsia="Calibri"/>
          <w:b/>
          <w:sz w:val="28"/>
          <w:lang w:eastAsia="fr-FR"/>
        </w:rPr>
        <w:t>II</w:t>
      </w:r>
      <w:r w:rsidR="00075517" w:rsidRPr="00075517">
        <w:rPr>
          <w:rFonts w:eastAsia="Calibri"/>
          <w:b/>
          <w:sz w:val="28"/>
          <w:lang w:eastAsia="fr-FR"/>
        </w:rPr>
        <w:t>.</w:t>
      </w:r>
      <w:r w:rsidRPr="0084298E">
        <w:rPr>
          <w:rFonts w:eastAsia="Calibri"/>
          <w:b/>
          <w:sz w:val="28"/>
          <w:lang w:eastAsia="fr-FR"/>
        </w:rPr>
        <w:tab/>
        <w:t>Organisation du processus</w:t>
      </w:r>
    </w:p>
    <w:p w14:paraId="16B4BAA3" w14:textId="67453797" w:rsidR="00311C47" w:rsidRPr="0084298E" w:rsidRDefault="00311C47" w:rsidP="00311C47">
      <w:pPr>
        <w:spacing w:after="120"/>
        <w:ind w:left="1134" w:right="1134"/>
        <w:jc w:val="both"/>
        <w:rPr>
          <w:rFonts w:eastAsia="Calibri"/>
          <w:lang w:eastAsia="fr-FR"/>
        </w:rPr>
      </w:pPr>
      <w:r w:rsidRPr="0084298E">
        <w:rPr>
          <w:rFonts w:eastAsia="Calibri"/>
          <w:lang w:eastAsia="fr-FR"/>
        </w:rPr>
        <w:t>8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ab/>
      </w:r>
      <w:r>
        <w:rPr>
          <w:rFonts w:eastAsia="Calibri"/>
          <w:lang w:eastAsia="fr-FR"/>
        </w:rPr>
        <w:t xml:space="preserve">À </w:t>
      </w:r>
      <w:r w:rsidRPr="0084298E">
        <w:rPr>
          <w:rFonts w:eastAsia="Calibri"/>
          <w:lang w:eastAsia="fr-FR"/>
        </w:rPr>
        <w:t>la 114</w:t>
      </w:r>
      <w:r w:rsidRPr="0084298E">
        <w:rPr>
          <w:rFonts w:eastAsia="Calibri"/>
          <w:vertAlign w:val="superscript"/>
          <w:lang w:eastAsia="fr-FR"/>
        </w:rPr>
        <w:t>e</w:t>
      </w:r>
      <w:r w:rsidRPr="0084298E">
        <w:rPr>
          <w:rFonts w:eastAsia="Calibri"/>
          <w:lang w:eastAsia="fr-FR"/>
        </w:rPr>
        <w:t> session du GRSG,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Inde avait suggéré de permettre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 xml:space="preserve">homologation de « vitres en verre feuilleté » à propriétés mécaniques améliorées au titre du RTM </w:t>
      </w:r>
      <w:r>
        <w:rPr>
          <w:rFonts w:eastAsia="Calibri"/>
          <w:lang w:eastAsia="fr-FR"/>
        </w:rPr>
        <w:t xml:space="preserve">ONU </w:t>
      </w:r>
      <w:r w:rsidRPr="0084298E">
        <w:rPr>
          <w:rFonts w:eastAsia="Calibri"/>
          <w:lang w:eastAsia="fr-FR"/>
        </w:rPr>
        <w:t>n</w:t>
      </w:r>
      <w:r w:rsidRPr="0084298E">
        <w:rPr>
          <w:rFonts w:eastAsia="Calibri"/>
          <w:vertAlign w:val="superscript"/>
          <w:lang w:eastAsia="fr-FR"/>
        </w:rPr>
        <w:t>o</w:t>
      </w:r>
      <w:r w:rsidRPr="0084298E">
        <w:rPr>
          <w:rFonts w:eastAsia="Calibri"/>
          <w:lang w:eastAsia="fr-FR"/>
        </w:rPr>
        <w:t> 6, conformément au Règlement ONU n</w:t>
      </w:r>
      <w:r w:rsidRPr="0084298E">
        <w:rPr>
          <w:rFonts w:eastAsia="Calibri"/>
          <w:vertAlign w:val="superscript"/>
          <w:lang w:eastAsia="fr-FR"/>
        </w:rPr>
        <w:t>o</w:t>
      </w:r>
      <w:r w:rsidRPr="0084298E">
        <w:rPr>
          <w:rFonts w:eastAsia="Calibri"/>
          <w:lang w:eastAsia="fr-FR"/>
        </w:rPr>
        <w:t> 43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 xml:space="preserve"> Voir le document informel GRSG-114</w:t>
      </w:r>
      <w:r w:rsidRPr="0084298E">
        <w:rPr>
          <w:rFonts w:eastAsia="Calibri"/>
          <w:lang w:eastAsia="fr-FR"/>
        </w:rPr>
        <w:noBreakHyphen/>
        <w:t>20 (la suggestion initiale a été approuvée en principe à la 114</w:t>
      </w:r>
      <w:r w:rsidRPr="0084298E">
        <w:rPr>
          <w:rFonts w:eastAsia="Calibri"/>
          <w:vertAlign w:val="superscript"/>
          <w:lang w:eastAsia="fr-FR"/>
        </w:rPr>
        <w:t>e</w:t>
      </w:r>
      <w:r w:rsidRPr="0084298E">
        <w:rPr>
          <w:rFonts w:eastAsia="Calibri"/>
          <w:lang w:eastAsia="fr-FR"/>
        </w:rPr>
        <w:t> session du GRSG</w:t>
      </w:r>
      <w:r>
        <w:rPr>
          <w:rFonts w:eastAsia="Calibri"/>
          <w:lang w:eastAsia="fr-FR"/>
        </w:rPr>
        <w:t>, qui s’est tenue du </w:t>
      </w:r>
      <w:r w:rsidRPr="0084298E">
        <w:rPr>
          <w:rFonts w:eastAsia="Calibri"/>
          <w:lang w:eastAsia="fr-FR"/>
        </w:rPr>
        <w:t>9</w:t>
      </w:r>
      <w:r>
        <w:rPr>
          <w:rFonts w:eastAsia="Calibri"/>
          <w:lang w:eastAsia="fr-FR"/>
        </w:rPr>
        <w:t xml:space="preserve"> au </w:t>
      </w:r>
      <w:r w:rsidRPr="0084298E">
        <w:rPr>
          <w:rFonts w:eastAsia="Calibri"/>
          <w:lang w:eastAsia="fr-FR"/>
        </w:rPr>
        <w:t>13 avril 2018)</w:t>
      </w:r>
      <w:r w:rsidR="00075517" w:rsidRPr="00075517">
        <w:rPr>
          <w:rFonts w:eastAsia="Calibri"/>
          <w:lang w:eastAsia="fr-FR"/>
        </w:rPr>
        <w:t>.</w:t>
      </w:r>
    </w:p>
    <w:p w14:paraId="2E68CB7E" w14:textId="5D959C26" w:rsidR="00311C47" w:rsidRPr="0084298E" w:rsidRDefault="00311C47" w:rsidP="00311C47">
      <w:pPr>
        <w:spacing w:after="120"/>
        <w:ind w:left="1134" w:right="1134"/>
        <w:jc w:val="both"/>
        <w:rPr>
          <w:rFonts w:eastAsia="Calibri"/>
          <w:lang w:eastAsia="fr-FR"/>
        </w:rPr>
      </w:pPr>
      <w:r w:rsidRPr="0084298E">
        <w:rPr>
          <w:rFonts w:eastAsia="Calibri"/>
          <w:lang w:eastAsia="fr-FR"/>
        </w:rPr>
        <w:t>9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ab/>
        <w:t>À la 115</w:t>
      </w:r>
      <w:r w:rsidRPr="0084298E">
        <w:rPr>
          <w:rFonts w:eastAsia="Calibri"/>
          <w:vertAlign w:val="superscript"/>
          <w:lang w:eastAsia="fr-FR"/>
        </w:rPr>
        <w:t>e</w:t>
      </w:r>
      <w:r w:rsidRPr="0084298E">
        <w:rPr>
          <w:rFonts w:eastAsia="Calibri"/>
          <w:lang w:eastAsia="fr-FR"/>
        </w:rPr>
        <w:t> session du GRSG (9-12 octobre 2018), le texte de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amendement établi par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Inde dans le document informel GRSG-115-38 a été approuvé en vue de sa conversion en document de travail</w:t>
      </w:r>
      <w:r w:rsidR="00075517" w:rsidRPr="00075517">
        <w:rPr>
          <w:rFonts w:eastAsia="Calibri"/>
          <w:lang w:eastAsia="fr-FR"/>
        </w:rPr>
        <w:t>.</w:t>
      </w:r>
    </w:p>
    <w:p w14:paraId="0553772B" w14:textId="76E9CB68" w:rsidR="00311C47" w:rsidRPr="0084298E" w:rsidRDefault="00311C47" w:rsidP="00311C47">
      <w:pPr>
        <w:spacing w:after="120"/>
        <w:ind w:left="1134" w:right="1134"/>
        <w:jc w:val="both"/>
        <w:rPr>
          <w:rFonts w:eastAsia="Calibri"/>
          <w:lang w:eastAsia="fr-FR"/>
        </w:rPr>
      </w:pPr>
      <w:r w:rsidRPr="0084298E">
        <w:rPr>
          <w:rFonts w:eastAsia="Calibri"/>
          <w:lang w:eastAsia="fr-FR"/>
        </w:rPr>
        <w:t>10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ab/>
        <w:t>Dans le document ECE/TRANS/WP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>29/GRSG/2019/4,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expert de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Allemagne a fait des observations sur la justification et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ajout de clauses lors de la 116</w:t>
      </w:r>
      <w:r w:rsidRPr="0084298E">
        <w:rPr>
          <w:rFonts w:eastAsia="Calibri"/>
          <w:vertAlign w:val="superscript"/>
          <w:lang w:eastAsia="fr-FR"/>
        </w:rPr>
        <w:t>e</w:t>
      </w:r>
      <w:r w:rsidRPr="0084298E">
        <w:rPr>
          <w:rFonts w:eastAsia="Calibri"/>
          <w:lang w:eastAsia="fr-FR"/>
        </w:rPr>
        <w:t> session, qui s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est tenue à Genève du 1</w:t>
      </w:r>
      <w:r w:rsidRPr="0084298E">
        <w:rPr>
          <w:rFonts w:eastAsia="Calibri"/>
          <w:vertAlign w:val="superscript"/>
          <w:lang w:eastAsia="fr-FR"/>
        </w:rPr>
        <w:t>er</w:t>
      </w:r>
      <w:r w:rsidRPr="0084298E">
        <w:rPr>
          <w:rFonts w:eastAsia="Calibri"/>
          <w:lang w:eastAsia="fr-FR"/>
        </w:rPr>
        <w:t xml:space="preserve"> au 5 avril 2019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 xml:space="preserve"> Le document intégrant les observations de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expert de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Allemagne lui a été communiqué pour examen</w:t>
      </w:r>
      <w:r w:rsidR="00075517" w:rsidRPr="00075517">
        <w:rPr>
          <w:rFonts w:eastAsia="Calibri"/>
          <w:lang w:eastAsia="fr-FR"/>
        </w:rPr>
        <w:t>.</w:t>
      </w:r>
    </w:p>
    <w:p w14:paraId="6E0F70A7" w14:textId="086E3C74" w:rsidR="00311C47" w:rsidRPr="0084298E" w:rsidRDefault="00311C47" w:rsidP="00311C47">
      <w:pPr>
        <w:keepNext/>
        <w:keepLines/>
        <w:spacing w:after="120"/>
        <w:ind w:left="1134" w:right="1134"/>
        <w:jc w:val="both"/>
        <w:rPr>
          <w:rFonts w:eastAsia="Calibri"/>
          <w:lang w:eastAsia="fr-FR"/>
        </w:rPr>
      </w:pPr>
      <w:r w:rsidRPr="0084298E">
        <w:rPr>
          <w:rFonts w:eastAsia="Calibri"/>
          <w:lang w:eastAsia="fr-FR"/>
        </w:rPr>
        <w:lastRenderedPageBreak/>
        <w:t>11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ab/>
        <w:t>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expert de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Inde a présenté le document ECE/TRANS/WP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>29/GRSG/2019/35 tenant compte des observations de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expert de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Allemagne, qui a été examiné à la 117</w:t>
      </w:r>
      <w:r w:rsidRPr="0084298E">
        <w:rPr>
          <w:rFonts w:eastAsia="Calibri"/>
          <w:vertAlign w:val="superscript"/>
          <w:lang w:eastAsia="fr-FR"/>
        </w:rPr>
        <w:t>e</w:t>
      </w:r>
      <w:r w:rsidRPr="0084298E">
        <w:rPr>
          <w:rFonts w:eastAsia="Calibri"/>
          <w:lang w:eastAsia="fr-FR"/>
        </w:rPr>
        <w:t> session du GRSG (8-11 octobre 2019)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 xml:space="preserve"> Le document proposé par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Inde a été approuvé par le GRSG, sous réserve de son examen par le WP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>29 et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AC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>3 à leurs sessions de mars 2020</w:t>
      </w:r>
      <w:r w:rsidR="00075517" w:rsidRPr="00075517">
        <w:rPr>
          <w:rFonts w:eastAsia="Calibri"/>
          <w:lang w:eastAsia="fr-FR"/>
        </w:rPr>
        <w:t>.</w:t>
      </w:r>
    </w:p>
    <w:p w14:paraId="6161B42C" w14:textId="32708BE8" w:rsidR="00311C47" w:rsidRPr="0084298E" w:rsidRDefault="00311C47" w:rsidP="00311C47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Calibri"/>
          <w:b/>
          <w:sz w:val="28"/>
          <w:lang w:eastAsia="fr-FR"/>
        </w:rPr>
      </w:pPr>
      <w:r w:rsidRPr="0084298E">
        <w:rPr>
          <w:rFonts w:eastAsia="Calibri"/>
          <w:b/>
          <w:sz w:val="28"/>
          <w:lang w:eastAsia="fr-FR"/>
        </w:rPr>
        <w:tab/>
      </w:r>
      <w:r>
        <w:rPr>
          <w:rFonts w:eastAsia="Calibri"/>
          <w:b/>
          <w:sz w:val="28"/>
          <w:lang w:eastAsia="fr-FR"/>
        </w:rPr>
        <w:t>III</w:t>
      </w:r>
      <w:r w:rsidR="00075517" w:rsidRPr="00075517">
        <w:rPr>
          <w:rFonts w:eastAsia="Calibri"/>
          <w:b/>
          <w:sz w:val="28"/>
          <w:lang w:eastAsia="fr-FR"/>
        </w:rPr>
        <w:t>.</w:t>
      </w:r>
      <w:r w:rsidRPr="0084298E">
        <w:rPr>
          <w:rFonts w:eastAsia="Calibri"/>
          <w:b/>
          <w:sz w:val="28"/>
          <w:lang w:eastAsia="fr-FR"/>
        </w:rPr>
        <w:tab/>
        <w:t>Élaboration du RTM ONU</w:t>
      </w:r>
    </w:p>
    <w:p w14:paraId="7C49DF69" w14:textId="48EC8795" w:rsidR="00311C47" w:rsidRPr="0084298E" w:rsidRDefault="00311C47" w:rsidP="00311C47">
      <w:pPr>
        <w:spacing w:after="120"/>
        <w:ind w:left="1134" w:right="1134"/>
        <w:jc w:val="both"/>
        <w:rPr>
          <w:rFonts w:eastAsia="Calibri"/>
          <w:lang w:eastAsia="fr-FR"/>
        </w:rPr>
      </w:pPr>
      <w:r w:rsidRPr="0084298E">
        <w:rPr>
          <w:rFonts w:eastAsia="Calibri"/>
          <w:lang w:eastAsia="fr-FR"/>
        </w:rPr>
        <w:t>12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ab/>
        <w:t>La présente proposition vise à élaborer, dans le cadre de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 xml:space="preserve">Accord de 1998, un amendement au RTM ONU </w:t>
      </w:r>
      <w:r w:rsidRPr="0084298E">
        <w:rPr>
          <w:rFonts w:eastAsia="MS Mincho"/>
          <w:szCs w:val="22"/>
          <w:lang w:eastAsia="fr-FR"/>
        </w:rPr>
        <w:t>n</w:t>
      </w:r>
      <w:r w:rsidRPr="0084298E">
        <w:rPr>
          <w:rFonts w:eastAsia="MS Mincho"/>
          <w:szCs w:val="22"/>
          <w:vertAlign w:val="superscript"/>
          <w:lang w:eastAsia="fr-FR"/>
        </w:rPr>
        <w:t>o</w:t>
      </w:r>
      <w:r w:rsidRPr="0084298E">
        <w:rPr>
          <w:rFonts w:eastAsia="Calibri"/>
          <w:lang w:eastAsia="fr-FR"/>
        </w:rPr>
        <w:t> 6 sur les vitrages de sécurité, afin d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en adapter les dispositions au progrès technique en permettant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homologation des vitres en verre feuilleté à propriétés mécaniques améliorées</w:t>
      </w:r>
      <w:r w:rsidR="00075517" w:rsidRPr="00075517">
        <w:rPr>
          <w:rFonts w:eastAsia="Calibri"/>
          <w:lang w:eastAsia="fr-FR"/>
        </w:rPr>
        <w:t>.</w:t>
      </w:r>
    </w:p>
    <w:p w14:paraId="390CC0C5" w14:textId="542780C0" w:rsidR="00311C47" w:rsidRPr="0084298E" w:rsidRDefault="00311C47" w:rsidP="00311C47">
      <w:pPr>
        <w:spacing w:after="120"/>
        <w:ind w:left="1134" w:right="1134"/>
        <w:jc w:val="both"/>
        <w:rPr>
          <w:rFonts w:eastAsia="Calibri"/>
          <w:lang w:eastAsia="fr-FR"/>
        </w:rPr>
      </w:pPr>
      <w:r w:rsidRPr="0084298E">
        <w:rPr>
          <w:rFonts w:eastAsia="Calibri"/>
          <w:lang w:eastAsia="fr-FR"/>
        </w:rPr>
        <w:t>13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ab/>
        <w:t>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ajout de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essai de comportement au choc de la tête et de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essai à la bille de 2 260 g permettra d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améliorer la sécurité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 xml:space="preserve"> Les exigences relatives à la transmission de la lumière sont moins élevées pour les vitres que pour le pare-brise, ce qui améliore le rapport coût-efficacité car la chaleur transférée est moindre et la température peut être conservée à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intérieur pendant plus longtemps</w:t>
      </w:r>
      <w:r w:rsidR="00075517" w:rsidRPr="00075517">
        <w:rPr>
          <w:rFonts w:eastAsia="Calibri"/>
          <w:lang w:eastAsia="fr-FR"/>
        </w:rPr>
        <w:t>.</w:t>
      </w:r>
    </w:p>
    <w:p w14:paraId="394C28B3" w14:textId="1777FA27" w:rsidR="00311C47" w:rsidRPr="0084298E" w:rsidRDefault="00311C47" w:rsidP="00311C47">
      <w:pPr>
        <w:spacing w:after="120"/>
        <w:ind w:left="1134" w:right="1134"/>
        <w:jc w:val="both"/>
        <w:rPr>
          <w:rFonts w:eastAsia="Calibri"/>
          <w:lang w:eastAsia="fr-FR"/>
        </w:rPr>
      </w:pPr>
      <w:r w:rsidRPr="0084298E">
        <w:rPr>
          <w:rFonts w:eastAsia="Calibri"/>
          <w:lang w:eastAsia="fr-FR"/>
        </w:rPr>
        <w:t>14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ab/>
        <w:t>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élaboration du projet de texte pour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actualisation du RTM ONU a nécessité un examen des différences entre les Accords de 1998 et de 1958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 xml:space="preserve"> Des solutions spécifiques aux différentes questions techniques ont été élaborées et les experts du GRSG ont été invités à apporter leur soutien et leur contribution au processus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 xml:space="preserve"> </w:t>
      </w:r>
    </w:p>
    <w:p w14:paraId="39C21A6B" w14:textId="3ACD37A5" w:rsidR="00311C47" w:rsidRPr="0084298E" w:rsidRDefault="00311C47" w:rsidP="00311C47">
      <w:pPr>
        <w:spacing w:after="120"/>
        <w:ind w:left="1134" w:right="1134"/>
        <w:jc w:val="both"/>
        <w:rPr>
          <w:rFonts w:eastAsia="Calibri"/>
          <w:lang w:eastAsia="fr-FR"/>
        </w:rPr>
      </w:pPr>
      <w:r w:rsidRPr="0084298E">
        <w:rPr>
          <w:rFonts w:eastAsia="Calibri"/>
          <w:lang w:eastAsia="fr-FR"/>
        </w:rPr>
        <w:t>15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ab/>
        <w:t>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 xml:space="preserve">amendement 2 au RTM ONU </w:t>
      </w:r>
      <w:r w:rsidRPr="00311C47">
        <w:rPr>
          <w:rFonts w:eastAsia="MS Mincho"/>
          <w:lang w:eastAsia="fr-FR"/>
        </w:rPr>
        <w:t>n</w:t>
      </w:r>
      <w:r w:rsidRPr="00311C47">
        <w:rPr>
          <w:rFonts w:eastAsia="MS Mincho"/>
          <w:vertAlign w:val="superscript"/>
          <w:lang w:eastAsia="fr-FR"/>
        </w:rPr>
        <w:t>o</w:t>
      </w:r>
      <w:r>
        <w:rPr>
          <w:rFonts w:eastAsia="Calibri"/>
          <w:lang w:eastAsia="fr-FR"/>
        </w:rPr>
        <w:t> </w:t>
      </w:r>
      <w:r w:rsidRPr="0084298E">
        <w:rPr>
          <w:rFonts w:eastAsia="Calibri"/>
          <w:lang w:eastAsia="fr-FR"/>
        </w:rPr>
        <w:t>6 comprend les éléments suivants :</w:t>
      </w:r>
    </w:p>
    <w:p w14:paraId="667C47F8" w14:textId="5BAFD064" w:rsidR="00311C47" w:rsidRPr="0084298E" w:rsidRDefault="00311C47" w:rsidP="00311C47">
      <w:pPr>
        <w:spacing w:after="120"/>
        <w:ind w:left="1134" w:right="1134" w:firstLine="567"/>
        <w:jc w:val="both"/>
        <w:rPr>
          <w:rFonts w:eastAsia="Calibri"/>
          <w:lang w:eastAsia="fr-FR"/>
        </w:rPr>
      </w:pPr>
      <w:r w:rsidRPr="0084298E">
        <w:rPr>
          <w:rFonts w:eastAsia="Calibri"/>
          <w:lang w:eastAsia="fr-FR"/>
        </w:rPr>
        <w:t>a)</w:t>
      </w:r>
      <w:r w:rsidRPr="0084298E">
        <w:rPr>
          <w:rFonts w:eastAsia="Calibri"/>
          <w:lang w:eastAsia="fr-FR"/>
        </w:rPr>
        <w:tab/>
        <w:t>Ajout d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une marque d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identification « /D » au paragraphe 4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>1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>2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>2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>2 pour indiquer qu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il s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 xml:space="preserve">agit de vitres en verre feuilleté </w:t>
      </w:r>
      <w:r>
        <w:rPr>
          <w:rFonts w:eastAsia="Calibri"/>
          <w:lang w:eastAsia="fr-FR"/>
        </w:rPr>
        <w:t>à</w:t>
      </w:r>
      <w:r w:rsidRPr="0084298E">
        <w:rPr>
          <w:rFonts w:eastAsia="Calibri"/>
          <w:lang w:eastAsia="fr-FR"/>
        </w:rPr>
        <w:t xml:space="preserve"> propriétés mécaniques améliorées ayant satisfait à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essai à la bille de 2</w:t>
      </w:r>
      <w:r>
        <w:rPr>
          <w:rFonts w:eastAsia="Calibri"/>
          <w:lang w:eastAsia="fr-FR"/>
        </w:rPr>
        <w:t> </w:t>
      </w:r>
      <w:r w:rsidRPr="0084298E">
        <w:rPr>
          <w:rFonts w:eastAsia="Calibri"/>
          <w:lang w:eastAsia="fr-FR"/>
        </w:rPr>
        <w:t>260</w:t>
      </w:r>
      <w:r>
        <w:rPr>
          <w:rFonts w:eastAsia="Calibri"/>
          <w:lang w:eastAsia="fr-FR"/>
        </w:rPr>
        <w:t> </w:t>
      </w:r>
      <w:r w:rsidRPr="0084298E">
        <w:rPr>
          <w:rFonts w:eastAsia="Calibri"/>
          <w:lang w:eastAsia="fr-FR"/>
        </w:rPr>
        <w:t>g et à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essai de comportement au choc de la tête ;</w:t>
      </w:r>
    </w:p>
    <w:p w14:paraId="48E1F1C6" w14:textId="77777777" w:rsidR="00311C47" w:rsidRPr="0084298E" w:rsidRDefault="00311C47" w:rsidP="00311C47">
      <w:pPr>
        <w:spacing w:after="120"/>
        <w:ind w:left="1134" w:right="1134" w:firstLine="567"/>
        <w:jc w:val="both"/>
        <w:rPr>
          <w:rFonts w:eastAsia="Calibri"/>
          <w:lang w:eastAsia="fr-FR"/>
        </w:rPr>
      </w:pPr>
      <w:r w:rsidRPr="0084298E">
        <w:rPr>
          <w:rFonts w:eastAsia="Calibri"/>
          <w:lang w:eastAsia="fr-FR"/>
        </w:rPr>
        <w:t>b)</w:t>
      </w:r>
      <w:r w:rsidRPr="0084298E">
        <w:rPr>
          <w:rFonts w:eastAsia="Calibri"/>
          <w:lang w:eastAsia="fr-FR"/>
        </w:rPr>
        <w:tab/>
        <w:t>Correction de la marque d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identification au tableau 1 du paragraphe 5, conformément à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 xml:space="preserve">amendement 1 au RTM ONU </w:t>
      </w:r>
      <w:r w:rsidRPr="0084298E">
        <w:rPr>
          <w:rFonts w:eastAsia="MS Mincho"/>
          <w:szCs w:val="22"/>
          <w:lang w:eastAsia="fr-FR"/>
        </w:rPr>
        <w:t>n</w:t>
      </w:r>
      <w:r w:rsidRPr="0084298E">
        <w:rPr>
          <w:rFonts w:eastAsia="MS Mincho"/>
          <w:szCs w:val="22"/>
          <w:vertAlign w:val="superscript"/>
          <w:lang w:eastAsia="fr-FR"/>
        </w:rPr>
        <w:t>o</w:t>
      </w:r>
      <w:r w:rsidRPr="0084298E">
        <w:rPr>
          <w:rFonts w:eastAsia="Calibri"/>
          <w:lang w:eastAsia="fr-FR"/>
        </w:rPr>
        <w:t> 6 ;</w:t>
      </w:r>
    </w:p>
    <w:p w14:paraId="1F051C5D" w14:textId="4BBE584A" w:rsidR="00311C47" w:rsidRPr="0084298E" w:rsidRDefault="00311C47" w:rsidP="00311C47">
      <w:pPr>
        <w:spacing w:after="120"/>
        <w:ind w:left="1134" w:right="1134" w:firstLine="567"/>
        <w:jc w:val="both"/>
        <w:rPr>
          <w:rFonts w:eastAsia="Calibri"/>
          <w:lang w:eastAsia="fr-FR"/>
        </w:rPr>
      </w:pPr>
      <w:r w:rsidRPr="0084298E">
        <w:rPr>
          <w:rFonts w:eastAsia="Calibri"/>
          <w:lang w:eastAsia="fr-FR"/>
        </w:rPr>
        <w:t>c)</w:t>
      </w:r>
      <w:r w:rsidRPr="0084298E">
        <w:rPr>
          <w:rFonts w:eastAsia="Calibri"/>
          <w:lang w:eastAsia="fr-FR"/>
        </w:rPr>
        <w:tab/>
        <w:t>Modification du tableau 1 du paragraphe</w:t>
      </w:r>
      <w:r w:rsidR="00F4229D">
        <w:rPr>
          <w:rFonts w:eastAsia="Calibri"/>
          <w:lang w:eastAsia="fr-FR"/>
        </w:rPr>
        <w:t> </w:t>
      </w:r>
      <w:r w:rsidRPr="0084298E">
        <w:rPr>
          <w:rFonts w:eastAsia="Calibri"/>
          <w:lang w:eastAsia="fr-FR"/>
        </w:rPr>
        <w:t>5, dans lequel est présentée la liste des essais, de façon à y ajouter les essais ci-dessus pour les vitres en verre feuilleté et une note de bas de page afin d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éviter toute ambiguïté concernant les essais requis ;</w:t>
      </w:r>
    </w:p>
    <w:p w14:paraId="221DD0B0" w14:textId="75D608EC" w:rsidR="00311C47" w:rsidRPr="0084298E" w:rsidRDefault="00311C47" w:rsidP="00311C47">
      <w:pPr>
        <w:spacing w:after="120"/>
        <w:ind w:left="1134" w:right="1134" w:firstLine="567"/>
        <w:jc w:val="both"/>
        <w:rPr>
          <w:rFonts w:eastAsia="Calibri"/>
          <w:lang w:eastAsia="fr-FR"/>
        </w:rPr>
      </w:pPr>
      <w:r w:rsidRPr="0084298E">
        <w:rPr>
          <w:rFonts w:eastAsia="Calibri"/>
          <w:lang w:eastAsia="fr-FR"/>
        </w:rPr>
        <w:t>d)</w:t>
      </w:r>
      <w:r w:rsidRPr="0084298E">
        <w:rPr>
          <w:rFonts w:eastAsia="Calibri"/>
          <w:lang w:eastAsia="fr-FR"/>
        </w:rPr>
        <w:tab/>
        <w:t>Ajout de</w:t>
      </w:r>
      <w:r>
        <w:rPr>
          <w:rFonts w:eastAsia="Calibri"/>
          <w:lang w:eastAsia="fr-FR"/>
        </w:rPr>
        <w:t>s</w:t>
      </w:r>
      <w:r w:rsidRPr="0084298E">
        <w:rPr>
          <w:rFonts w:eastAsia="Calibri"/>
          <w:lang w:eastAsia="fr-FR"/>
        </w:rPr>
        <w:t xml:space="preserve"> nouveaux paragraphes 5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>5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>2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>2 pour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 xml:space="preserve">essai </w:t>
      </w:r>
      <w:r>
        <w:rPr>
          <w:rFonts w:eastAsia="Calibri"/>
          <w:lang w:eastAsia="fr-FR"/>
        </w:rPr>
        <w:t>de comportement au choc de la tête</w:t>
      </w:r>
      <w:r w:rsidRPr="0084298E">
        <w:rPr>
          <w:rFonts w:eastAsia="Calibri"/>
          <w:lang w:eastAsia="fr-FR"/>
        </w:rPr>
        <w:t xml:space="preserve"> et</w:t>
      </w:r>
      <w:r w:rsidR="00F4229D">
        <w:rPr>
          <w:rFonts w:eastAsia="Calibri"/>
          <w:lang w:eastAsia="fr-FR"/>
        </w:rPr>
        <w:t xml:space="preserve"> </w:t>
      </w:r>
      <w:r w:rsidRPr="0084298E">
        <w:rPr>
          <w:rFonts w:eastAsia="Calibri"/>
          <w:lang w:eastAsia="fr-FR"/>
        </w:rPr>
        <w:t>5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>5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>2</w:t>
      </w:r>
      <w:r w:rsidR="00075517" w:rsidRPr="00075517">
        <w:rPr>
          <w:rFonts w:eastAsia="Calibri"/>
          <w:lang w:eastAsia="fr-FR"/>
        </w:rPr>
        <w:t>.</w:t>
      </w:r>
      <w:r w:rsidRPr="0084298E">
        <w:rPr>
          <w:rFonts w:eastAsia="Calibri"/>
          <w:lang w:eastAsia="fr-FR"/>
        </w:rPr>
        <w:t>3 pour l</w:t>
      </w:r>
      <w:r>
        <w:rPr>
          <w:rFonts w:eastAsia="Calibri"/>
          <w:lang w:eastAsia="fr-FR"/>
        </w:rPr>
        <w:t>’</w:t>
      </w:r>
      <w:r w:rsidRPr="0084298E">
        <w:rPr>
          <w:rFonts w:eastAsia="Calibri"/>
          <w:lang w:eastAsia="fr-FR"/>
        </w:rPr>
        <w:t>essai à la bille de 2</w:t>
      </w:r>
      <w:r>
        <w:rPr>
          <w:rFonts w:eastAsia="Calibri"/>
          <w:lang w:eastAsia="fr-FR"/>
        </w:rPr>
        <w:t> </w:t>
      </w:r>
      <w:r w:rsidRPr="0084298E">
        <w:rPr>
          <w:rFonts w:eastAsia="Calibri"/>
          <w:lang w:eastAsia="fr-FR"/>
        </w:rPr>
        <w:t>260</w:t>
      </w:r>
      <w:r>
        <w:rPr>
          <w:rFonts w:eastAsia="Calibri"/>
          <w:lang w:eastAsia="fr-FR"/>
        </w:rPr>
        <w:t> </w:t>
      </w:r>
      <w:r w:rsidRPr="0084298E">
        <w:rPr>
          <w:rFonts w:eastAsia="Calibri"/>
          <w:lang w:eastAsia="fr-FR"/>
        </w:rPr>
        <w:t>g</w:t>
      </w:r>
      <w:r w:rsidR="00075517" w:rsidRPr="00075517">
        <w:rPr>
          <w:rFonts w:eastAsia="Calibri"/>
          <w:lang w:eastAsia="fr-FR"/>
        </w:rPr>
        <w:t>.</w:t>
      </w:r>
    </w:p>
    <w:p w14:paraId="6CDBAC8D" w14:textId="27B91A37" w:rsidR="00311C47" w:rsidRPr="0084298E" w:rsidRDefault="00311C47" w:rsidP="00311C47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Calibri"/>
          <w:b/>
          <w:sz w:val="28"/>
          <w:lang w:eastAsia="fr-FR"/>
        </w:rPr>
      </w:pPr>
      <w:r w:rsidRPr="0084298E">
        <w:rPr>
          <w:rFonts w:eastAsia="Calibri"/>
          <w:b/>
          <w:sz w:val="28"/>
          <w:lang w:eastAsia="fr-FR"/>
        </w:rPr>
        <w:tab/>
      </w:r>
      <w:r>
        <w:rPr>
          <w:rFonts w:eastAsia="Calibri"/>
          <w:b/>
          <w:sz w:val="28"/>
          <w:lang w:eastAsia="fr-FR"/>
        </w:rPr>
        <w:t>IV</w:t>
      </w:r>
      <w:r w:rsidR="00075517" w:rsidRPr="00075517">
        <w:rPr>
          <w:rFonts w:eastAsia="Calibri"/>
          <w:b/>
          <w:sz w:val="28"/>
          <w:lang w:eastAsia="fr-FR"/>
        </w:rPr>
        <w:t>.</w:t>
      </w:r>
      <w:r w:rsidRPr="0084298E">
        <w:rPr>
          <w:rFonts w:eastAsia="Calibri"/>
          <w:b/>
          <w:sz w:val="28"/>
          <w:lang w:eastAsia="fr-FR"/>
        </w:rPr>
        <w:tab/>
        <w:t>Conclusion</w:t>
      </w:r>
    </w:p>
    <w:p w14:paraId="4B699A57" w14:textId="1B062A5E" w:rsidR="005F0207" w:rsidRPr="00F4229D" w:rsidRDefault="00311C47" w:rsidP="00311C47">
      <w:pPr>
        <w:pStyle w:val="SingleTxtG"/>
        <w:rPr>
          <w:spacing w:val="-1"/>
          <w:lang w:eastAsia="fr-FR"/>
        </w:rPr>
      </w:pPr>
      <w:r w:rsidRPr="00F4229D">
        <w:rPr>
          <w:spacing w:val="-1"/>
          <w:lang w:eastAsia="fr-FR"/>
        </w:rPr>
        <w:t>16</w:t>
      </w:r>
      <w:r w:rsidR="00075517" w:rsidRPr="00075517">
        <w:rPr>
          <w:spacing w:val="-1"/>
          <w:lang w:eastAsia="fr-FR"/>
        </w:rPr>
        <w:t>.</w:t>
      </w:r>
      <w:r w:rsidRPr="00F4229D">
        <w:rPr>
          <w:spacing w:val="-1"/>
          <w:lang w:eastAsia="fr-FR"/>
        </w:rPr>
        <w:tab/>
        <w:t xml:space="preserve">À la suite de l’adoption du projet d’amendement 2 au RTM ONU </w:t>
      </w:r>
      <w:r w:rsidRPr="00F4229D">
        <w:rPr>
          <w:rFonts w:eastAsia="MS Mincho"/>
          <w:spacing w:val="-1"/>
          <w:szCs w:val="22"/>
          <w:lang w:eastAsia="fr-FR"/>
        </w:rPr>
        <w:t>n</w:t>
      </w:r>
      <w:r w:rsidRPr="00F4229D">
        <w:rPr>
          <w:rFonts w:eastAsia="MS Mincho"/>
          <w:spacing w:val="-1"/>
          <w:szCs w:val="22"/>
          <w:vertAlign w:val="superscript"/>
          <w:lang w:eastAsia="fr-FR"/>
        </w:rPr>
        <w:t>o</w:t>
      </w:r>
      <w:r w:rsidRPr="00F4229D">
        <w:rPr>
          <w:spacing w:val="-1"/>
          <w:lang w:eastAsia="fr-FR"/>
        </w:rPr>
        <w:t> 6 à sa 117</w:t>
      </w:r>
      <w:r w:rsidRPr="00F4229D">
        <w:rPr>
          <w:spacing w:val="-1"/>
          <w:vertAlign w:val="superscript"/>
          <w:lang w:eastAsia="fr-FR"/>
        </w:rPr>
        <w:t>e</w:t>
      </w:r>
      <w:r w:rsidRPr="00F4229D">
        <w:rPr>
          <w:spacing w:val="-1"/>
          <w:lang w:eastAsia="fr-FR"/>
        </w:rPr>
        <w:t> session, le GRSG prie l’AC</w:t>
      </w:r>
      <w:r w:rsidR="00075517" w:rsidRPr="00075517">
        <w:rPr>
          <w:spacing w:val="-1"/>
          <w:lang w:eastAsia="fr-FR"/>
        </w:rPr>
        <w:t>.</w:t>
      </w:r>
      <w:r w:rsidRPr="00F4229D">
        <w:rPr>
          <w:spacing w:val="-1"/>
          <w:lang w:eastAsia="fr-FR"/>
        </w:rPr>
        <w:t>3 de mettre aux voix l’inscription au Registre mondial de cet amendement (tel qu’il est proposé dans le document ECE/TRANS/WP</w:t>
      </w:r>
      <w:r w:rsidR="00075517" w:rsidRPr="00075517">
        <w:rPr>
          <w:spacing w:val="-1"/>
          <w:lang w:eastAsia="fr-FR"/>
        </w:rPr>
        <w:t>.</w:t>
      </w:r>
      <w:r w:rsidRPr="00F4229D">
        <w:rPr>
          <w:spacing w:val="-1"/>
          <w:lang w:eastAsia="fr-FR"/>
        </w:rPr>
        <w:t>29/GRSG/2019/35)</w:t>
      </w:r>
      <w:r w:rsidR="00075517" w:rsidRPr="00075517">
        <w:rPr>
          <w:spacing w:val="-1"/>
          <w:lang w:eastAsia="fr-FR"/>
        </w:rPr>
        <w:t>.</w:t>
      </w:r>
    </w:p>
    <w:p w14:paraId="18B49865" w14:textId="0CDB0A66" w:rsidR="00311C47" w:rsidRPr="007767EA" w:rsidRDefault="00311C47" w:rsidP="007767EA">
      <w:pPr>
        <w:pStyle w:val="SingleTxtG"/>
        <w:spacing w:before="240" w:after="0"/>
        <w:jc w:val="center"/>
        <w:rPr>
          <w:u w:val="single"/>
        </w:rPr>
      </w:pPr>
      <w:r>
        <w:tab/>
      </w:r>
      <w:r w:rsidR="007767EA">
        <w:rPr>
          <w:u w:val="single"/>
        </w:rPr>
        <w:tab/>
      </w:r>
      <w:r w:rsidR="007767EA">
        <w:rPr>
          <w:u w:val="single"/>
        </w:rPr>
        <w:tab/>
      </w:r>
      <w:r w:rsidR="007767EA">
        <w:rPr>
          <w:u w:val="single"/>
        </w:rPr>
        <w:tab/>
      </w:r>
    </w:p>
    <w:sectPr w:rsidR="00311C47" w:rsidRPr="007767EA" w:rsidSect="00311C4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9D831" w14:textId="77777777" w:rsidR="00CB2271" w:rsidRDefault="00CB2271"/>
  </w:endnote>
  <w:endnote w:type="continuationSeparator" w:id="0">
    <w:p w14:paraId="18B53F64" w14:textId="77777777" w:rsidR="00CB2271" w:rsidRDefault="00CB2271">
      <w:pPr>
        <w:pStyle w:val="Pieddepage"/>
      </w:pPr>
    </w:p>
  </w:endnote>
  <w:endnote w:type="continuationNotice" w:id="1">
    <w:p w14:paraId="46D1FCD6" w14:textId="77777777" w:rsidR="00CB2271" w:rsidRPr="00C451B9" w:rsidRDefault="00CB2271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8CAD6" w14:textId="580A59AE" w:rsidR="00311C47" w:rsidRPr="00311C47" w:rsidRDefault="00311C47" w:rsidP="00311C47">
    <w:pPr>
      <w:pStyle w:val="Pieddepage"/>
      <w:tabs>
        <w:tab w:val="right" w:pos="9638"/>
      </w:tabs>
    </w:pPr>
    <w:r w:rsidRPr="00311C47">
      <w:rPr>
        <w:b/>
        <w:sz w:val="18"/>
      </w:rPr>
      <w:fldChar w:fldCharType="begin"/>
    </w:r>
    <w:r w:rsidRPr="00311C47">
      <w:rPr>
        <w:b/>
        <w:sz w:val="18"/>
      </w:rPr>
      <w:instrText xml:space="preserve"> PAGE  \* MERGEFORMAT </w:instrText>
    </w:r>
    <w:r w:rsidRPr="00311C47">
      <w:rPr>
        <w:b/>
        <w:sz w:val="18"/>
      </w:rPr>
      <w:fldChar w:fldCharType="separate"/>
    </w:r>
    <w:r w:rsidRPr="00311C47">
      <w:rPr>
        <w:b/>
        <w:noProof/>
        <w:sz w:val="18"/>
      </w:rPr>
      <w:t>2</w:t>
    </w:r>
    <w:r w:rsidRPr="00311C47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075517" w:rsidRPr="00075517">
      <w:t>.</w:t>
    </w:r>
    <w:r>
      <w:t>20-13303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BFA5E" w14:textId="6B8BCF01" w:rsidR="00311C47" w:rsidRPr="00311C47" w:rsidRDefault="00311C47" w:rsidP="00311C47">
    <w:pPr>
      <w:pStyle w:val="Pieddepage"/>
      <w:tabs>
        <w:tab w:val="right" w:pos="9638"/>
      </w:tabs>
      <w:rPr>
        <w:b/>
        <w:sz w:val="18"/>
      </w:rPr>
    </w:pPr>
    <w:r>
      <w:t>GE</w:t>
    </w:r>
    <w:r w:rsidR="00075517" w:rsidRPr="00075517">
      <w:t>.</w:t>
    </w:r>
    <w:r>
      <w:t>20-13303</w:t>
    </w:r>
    <w:r>
      <w:tab/>
    </w:r>
    <w:r w:rsidRPr="00311C47">
      <w:rPr>
        <w:b/>
        <w:sz w:val="18"/>
      </w:rPr>
      <w:fldChar w:fldCharType="begin"/>
    </w:r>
    <w:r w:rsidRPr="00311C47">
      <w:rPr>
        <w:b/>
        <w:sz w:val="18"/>
      </w:rPr>
      <w:instrText xml:space="preserve"> PAGE  \* MERGEFORMAT </w:instrText>
    </w:r>
    <w:r w:rsidRPr="00311C47">
      <w:rPr>
        <w:b/>
        <w:sz w:val="18"/>
      </w:rPr>
      <w:fldChar w:fldCharType="separate"/>
    </w:r>
    <w:r w:rsidRPr="00311C47">
      <w:rPr>
        <w:b/>
        <w:noProof/>
        <w:sz w:val="18"/>
      </w:rPr>
      <w:t>3</w:t>
    </w:r>
    <w:r w:rsidRPr="00311C4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0D03F" w14:textId="7793F5FB" w:rsidR="00A66781" w:rsidRPr="00311C47" w:rsidRDefault="00311C47" w:rsidP="00311C47">
    <w:pPr>
      <w:spacing w:before="120" w:line="240" w:lineRule="auto"/>
    </w:pPr>
    <w:r>
      <w:t>GE</w:t>
    </w:r>
    <w:r w:rsidR="00075517" w:rsidRPr="00075517">
      <w:t>.</w:t>
    </w:r>
    <w:r w:rsidR="00834EB0">
      <w:rPr>
        <w:noProof/>
        <w:lang w:eastAsia="fr-CH"/>
      </w:rPr>
      <w:drawing>
        <wp:anchor distT="0" distB="0" distL="114300" distR="114300" simplePos="0" relativeHeight="251657728" behindDoc="0" locked="0" layoutInCell="1" allowOverlap="1" wp14:anchorId="3C4427F4" wp14:editId="1DBD89C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20-13303  (F)</w:t>
    </w:r>
    <w:r>
      <w:rPr>
        <w:noProof/>
      </w:rPr>
      <w:drawing>
        <wp:anchor distT="0" distB="0" distL="114300" distR="114300" simplePos="0" relativeHeight="251658752" behindDoc="0" locked="0" layoutInCell="1" allowOverlap="1" wp14:anchorId="4800050E" wp14:editId="43CED02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270122    270122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931A3" w14:textId="77777777" w:rsidR="00CB2271" w:rsidRPr="00D27D5E" w:rsidRDefault="00CB2271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1169F4" w14:textId="77777777" w:rsidR="00CB2271" w:rsidRPr="00D171D4" w:rsidRDefault="00CB2271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4FD33BBF" w14:textId="77777777" w:rsidR="00CB2271" w:rsidRPr="00C451B9" w:rsidRDefault="00CB2271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E65F9" w14:textId="06F2B753" w:rsidR="00311C47" w:rsidRPr="00311C47" w:rsidRDefault="00311C47">
    <w:pPr>
      <w:pStyle w:val="En-tte"/>
    </w:pPr>
    <w:fldSimple w:instr=" TITLE  \* MERGEFORMAT ">
      <w:r w:rsidR="004C4893">
        <w:t>ECE/TRANS/180/Add.6/Amend.2/Appendix 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F7CDD" w14:textId="5A67F7B7" w:rsidR="00311C47" w:rsidRPr="00311C47" w:rsidRDefault="00311C47" w:rsidP="00311C47">
    <w:pPr>
      <w:pStyle w:val="En-tte"/>
      <w:jc w:val="right"/>
    </w:pPr>
    <w:fldSimple w:instr=" TITLE  \* MERGEFORMAT ">
      <w:r w:rsidR="004C4893">
        <w:t>ECE/TRANS/180/Add.6/Amend.2/Appendix 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71"/>
    <w:rsid w:val="00010850"/>
    <w:rsid w:val="0001470D"/>
    <w:rsid w:val="00015953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40539"/>
    <w:rsid w:val="00040598"/>
    <w:rsid w:val="00047F10"/>
    <w:rsid w:val="00052157"/>
    <w:rsid w:val="0005346D"/>
    <w:rsid w:val="00055FE4"/>
    <w:rsid w:val="000641CE"/>
    <w:rsid w:val="00067310"/>
    <w:rsid w:val="000725B5"/>
    <w:rsid w:val="00075517"/>
    <w:rsid w:val="00077E35"/>
    <w:rsid w:val="0008669E"/>
    <w:rsid w:val="00090599"/>
    <w:rsid w:val="000A1501"/>
    <w:rsid w:val="000A2494"/>
    <w:rsid w:val="000A6B7E"/>
    <w:rsid w:val="000B0996"/>
    <w:rsid w:val="000C6CDB"/>
    <w:rsid w:val="000C76A8"/>
    <w:rsid w:val="000D5C25"/>
    <w:rsid w:val="000E1AD9"/>
    <w:rsid w:val="000E4F06"/>
    <w:rsid w:val="000E5601"/>
    <w:rsid w:val="000F41F2"/>
    <w:rsid w:val="000F782E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996"/>
    <w:rsid w:val="00190D5D"/>
    <w:rsid w:val="00192EEB"/>
    <w:rsid w:val="00194484"/>
    <w:rsid w:val="001A2040"/>
    <w:rsid w:val="001A20FB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3449"/>
    <w:rsid w:val="00204B66"/>
    <w:rsid w:val="002059CE"/>
    <w:rsid w:val="00206AD4"/>
    <w:rsid w:val="00224B8B"/>
    <w:rsid w:val="00225A8C"/>
    <w:rsid w:val="00227437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67CF8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B1B50"/>
    <w:rsid w:val="002D25CA"/>
    <w:rsid w:val="002D3DA4"/>
    <w:rsid w:val="002E2F5C"/>
    <w:rsid w:val="002E3835"/>
    <w:rsid w:val="002F0C48"/>
    <w:rsid w:val="003016B7"/>
    <w:rsid w:val="00305EC5"/>
    <w:rsid w:val="0030754C"/>
    <w:rsid w:val="00311C47"/>
    <w:rsid w:val="00317E54"/>
    <w:rsid w:val="00322DF1"/>
    <w:rsid w:val="00324EBF"/>
    <w:rsid w:val="0032556C"/>
    <w:rsid w:val="00330508"/>
    <w:rsid w:val="0033286A"/>
    <w:rsid w:val="00333130"/>
    <w:rsid w:val="00346E32"/>
    <w:rsid w:val="00347360"/>
    <w:rsid w:val="003515AA"/>
    <w:rsid w:val="003559BE"/>
    <w:rsid w:val="00364F13"/>
    <w:rsid w:val="0036776C"/>
    <w:rsid w:val="00372A7A"/>
    <w:rsid w:val="00372D1D"/>
    <w:rsid w:val="00374106"/>
    <w:rsid w:val="0037679A"/>
    <w:rsid w:val="0038047C"/>
    <w:rsid w:val="00382062"/>
    <w:rsid w:val="00387BE2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41C5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79E7"/>
    <w:rsid w:val="00454F8D"/>
    <w:rsid w:val="004567EB"/>
    <w:rsid w:val="00460E72"/>
    <w:rsid w:val="00464191"/>
    <w:rsid w:val="00467412"/>
    <w:rsid w:val="00476265"/>
    <w:rsid w:val="00490F56"/>
    <w:rsid w:val="00491F39"/>
    <w:rsid w:val="004A49A5"/>
    <w:rsid w:val="004A66A2"/>
    <w:rsid w:val="004B07A3"/>
    <w:rsid w:val="004B261D"/>
    <w:rsid w:val="004B51CD"/>
    <w:rsid w:val="004B576C"/>
    <w:rsid w:val="004C4893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1DC7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B4DCA"/>
    <w:rsid w:val="005C549A"/>
    <w:rsid w:val="005D0035"/>
    <w:rsid w:val="005D7719"/>
    <w:rsid w:val="005E1B9B"/>
    <w:rsid w:val="005E32D1"/>
    <w:rsid w:val="005E5D1F"/>
    <w:rsid w:val="005F0207"/>
    <w:rsid w:val="006025BC"/>
    <w:rsid w:val="0061113B"/>
    <w:rsid w:val="00611D43"/>
    <w:rsid w:val="00612D48"/>
    <w:rsid w:val="00613A5E"/>
    <w:rsid w:val="00616B45"/>
    <w:rsid w:val="006241C6"/>
    <w:rsid w:val="00630D9B"/>
    <w:rsid w:val="006310E3"/>
    <w:rsid w:val="00631953"/>
    <w:rsid w:val="0063208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24AD"/>
    <w:rsid w:val="006A6B31"/>
    <w:rsid w:val="006A6C95"/>
    <w:rsid w:val="006A7B29"/>
    <w:rsid w:val="006B0EB2"/>
    <w:rsid w:val="006B0FF8"/>
    <w:rsid w:val="006B4590"/>
    <w:rsid w:val="006C340C"/>
    <w:rsid w:val="006F1D0B"/>
    <w:rsid w:val="006F27A8"/>
    <w:rsid w:val="006F3493"/>
    <w:rsid w:val="006F3544"/>
    <w:rsid w:val="0070347C"/>
    <w:rsid w:val="007102D2"/>
    <w:rsid w:val="00714A66"/>
    <w:rsid w:val="0071658C"/>
    <w:rsid w:val="007176C1"/>
    <w:rsid w:val="00720BC0"/>
    <w:rsid w:val="0072116B"/>
    <w:rsid w:val="00725063"/>
    <w:rsid w:val="00732E72"/>
    <w:rsid w:val="00734447"/>
    <w:rsid w:val="00741D90"/>
    <w:rsid w:val="007524A4"/>
    <w:rsid w:val="007607B1"/>
    <w:rsid w:val="00765296"/>
    <w:rsid w:val="00766D28"/>
    <w:rsid w:val="007723C2"/>
    <w:rsid w:val="007767EA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7734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EB0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42052"/>
    <w:rsid w:val="009516B7"/>
    <w:rsid w:val="009545F1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5060"/>
    <w:rsid w:val="00A56945"/>
    <w:rsid w:val="00A57027"/>
    <w:rsid w:val="00A5750C"/>
    <w:rsid w:val="00A66781"/>
    <w:rsid w:val="00A72C35"/>
    <w:rsid w:val="00A752BB"/>
    <w:rsid w:val="00A81F93"/>
    <w:rsid w:val="00A9247E"/>
    <w:rsid w:val="00AA0DCA"/>
    <w:rsid w:val="00AA7796"/>
    <w:rsid w:val="00AC3BD0"/>
    <w:rsid w:val="00AC67A1"/>
    <w:rsid w:val="00AC7977"/>
    <w:rsid w:val="00AC7E56"/>
    <w:rsid w:val="00AE2617"/>
    <w:rsid w:val="00AE352C"/>
    <w:rsid w:val="00AE4CCA"/>
    <w:rsid w:val="00AE79AC"/>
    <w:rsid w:val="00AF068B"/>
    <w:rsid w:val="00B01AAD"/>
    <w:rsid w:val="00B101DB"/>
    <w:rsid w:val="00B21751"/>
    <w:rsid w:val="00B256F0"/>
    <w:rsid w:val="00B25EA9"/>
    <w:rsid w:val="00B31D7D"/>
    <w:rsid w:val="00B32E2D"/>
    <w:rsid w:val="00B4005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24E6"/>
    <w:rsid w:val="00B75E66"/>
    <w:rsid w:val="00B773BF"/>
    <w:rsid w:val="00BC3F20"/>
    <w:rsid w:val="00BC76F0"/>
    <w:rsid w:val="00BD13E6"/>
    <w:rsid w:val="00BD28B2"/>
    <w:rsid w:val="00BD5A8D"/>
    <w:rsid w:val="00BD7343"/>
    <w:rsid w:val="00BE7C74"/>
    <w:rsid w:val="00BF0556"/>
    <w:rsid w:val="00BF346F"/>
    <w:rsid w:val="00BF37EE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B1B"/>
    <w:rsid w:val="00C67D23"/>
    <w:rsid w:val="00C71827"/>
    <w:rsid w:val="00C75D25"/>
    <w:rsid w:val="00C825E5"/>
    <w:rsid w:val="00C95EB8"/>
    <w:rsid w:val="00C97EC1"/>
    <w:rsid w:val="00CB02C5"/>
    <w:rsid w:val="00CB0D41"/>
    <w:rsid w:val="00CB227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2F1"/>
    <w:rsid w:val="00D06712"/>
    <w:rsid w:val="00D14C21"/>
    <w:rsid w:val="00D14F42"/>
    <w:rsid w:val="00D171D4"/>
    <w:rsid w:val="00D20BFE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21F3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50C1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29D"/>
    <w:rsid w:val="00F424BD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2B33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5BF589"/>
  <w15:docId w15:val="{AD557533-68FB-49AD-AA1D-CEEA0231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6A8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="SimSun"/>
      <w:lang w:val="fr-CH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7E773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E7734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E7734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E7734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E7734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E7734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E7734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E7734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E7734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6025BC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7E7734"/>
  </w:style>
  <w:style w:type="paragraph" w:styleId="Notedebasdepage">
    <w:name w:val="footnote text"/>
    <w:aliases w:val="5_G"/>
    <w:basedOn w:val="Normal"/>
    <w:link w:val="NotedebasdepageCar"/>
    <w:qFormat/>
    <w:rsid w:val="007E773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7E7734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7E7734"/>
  </w:style>
  <w:style w:type="character" w:styleId="Appelnotedebasdep">
    <w:name w:val="footnote reference"/>
    <w:aliases w:val="4_G"/>
    <w:qFormat/>
    <w:rsid w:val="007E7734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7E7734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7E773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7E773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7E773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7E773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7E773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7E773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7E773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7E773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7E773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7E773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E773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E7734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E7734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7E7734"/>
    <w:pPr>
      <w:suppressAutoHyphens/>
      <w:spacing w:line="240" w:lineRule="atLeast"/>
    </w:pPr>
    <w:rPr>
      <w:rFonts w:eastAsia="SimSun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6025BC"/>
    <w:rPr>
      <w:rFonts w:eastAsia="SimSun"/>
      <w:lang w:val="fr-CH" w:eastAsia="en-US"/>
    </w:rPr>
  </w:style>
  <w:style w:type="character" w:styleId="Lienhypertexte">
    <w:name w:val="Hyperlink"/>
    <w:semiHidden/>
    <w:rsid w:val="007E7734"/>
    <w:rPr>
      <w:color w:val="0000FF"/>
      <w:u w:val="none"/>
    </w:rPr>
  </w:style>
  <w:style w:type="character" w:styleId="Lienhypertextesuivivisit">
    <w:name w:val="FollowedHyperlink"/>
    <w:semiHidden/>
    <w:rsid w:val="007E7734"/>
    <w:rPr>
      <w:color w:val="0000FF"/>
      <w:u w:val="none"/>
    </w:rPr>
  </w:style>
  <w:style w:type="paragraph" w:customStyle="1" w:styleId="ParNoG">
    <w:name w:val="_ParNo_G"/>
    <w:basedOn w:val="Normal"/>
    <w:qFormat/>
    <w:rsid w:val="006025BC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7E7734"/>
    <w:rPr>
      <w:rFonts w:eastAsia="SimSun"/>
      <w:b/>
      <w:sz w:val="18"/>
      <w:lang w:val="fr-CH" w:eastAsia="en-US"/>
    </w:rPr>
  </w:style>
  <w:style w:type="character" w:customStyle="1" w:styleId="NotedebasdepageCar">
    <w:name w:val="Note de bas de page Car"/>
    <w:aliases w:val="5_G Car"/>
    <w:link w:val="Notedebasdepage"/>
    <w:rsid w:val="007E7734"/>
    <w:rPr>
      <w:rFonts w:eastAsia="SimSun"/>
      <w:sz w:val="18"/>
      <w:lang w:val="fr-CH" w:eastAsia="en-US"/>
    </w:rPr>
  </w:style>
  <w:style w:type="character" w:customStyle="1" w:styleId="NotedefinCar">
    <w:name w:val="Note de fin Car"/>
    <w:aliases w:val="2_G Car"/>
    <w:link w:val="Notedefin"/>
    <w:rsid w:val="007E7734"/>
    <w:rPr>
      <w:rFonts w:eastAsia="SimSun"/>
      <w:sz w:val="18"/>
      <w:lang w:val="fr-CH" w:eastAsia="en-US"/>
    </w:rPr>
  </w:style>
  <w:style w:type="character" w:customStyle="1" w:styleId="PieddepageCar">
    <w:name w:val="Pied de page Car"/>
    <w:aliases w:val="3_G Car"/>
    <w:link w:val="Pieddepage"/>
    <w:rsid w:val="007E7734"/>
    <w:rPr>
      <w:rFonts w:eastAsia="SimSun"/>
      <w:sz w:val="16"/>
      <w:lang w:val="fr-CH" w:eastAsia="en-US"/>
    </w:rPr>
  </w:style>
  <w:style w:type="character" w:customStyle="1" w:styleId="Titre1Car">
    <w:name w:val="Titre 1 Car"/>
    <w:aliases w:val="Table_G Car"/>
    <w:link w:val="Titre1"/>
    <w:rsid w:val="007E7734"/>
    <w:rPr>
      <w:rFonts w:eastAsia="SimSun"/>
      <w:lang w:val="fr-CH" w:eastAsia="en-US"/>
    </w:rPr>
  </w:style>
  <w:style w:type="character" w:customStyle="1" w:styleId="Titre2Car">
    <w:name w:val="Titre 2 Car"/>
    <w:link w:val="Titre2"/>
    <w:semiHidden/>
    <w:rsid w:val="000C76A8"/>
    <w:rPr>
      <w:rFonts w:eastAsia="SimSun"/>
      <w:lang w:val="fr-CH" w:eastAsia="en-US"/>
    </w:rPr>
  </w:style>
  <w:style w:type="character" w:customStyle="1" w:styleId="Titre3Car">
    <w:name w:val="Titre 3 Car"/>
    <w:link w:val="Titre3"/>
    <w:semiHidden/>
    <w:rsid w:val="000C76A8"/>
    <w:rPr>
      <w:rFonts w:eastAsia="SimSun"/>
      <w:lang w:val="fr-CH" w:eastAsia="en-US"/>
    </w:rPr>
  </w:style>
  <w:style w:type="character" w:customStyle="1" w:styleId="Titre4Car">
    <w:name w:val="Titre 4 Car"/>
    <w:link w:val="Titre4"/>
    <w:semiHidden/>
    <w:rsid w:val="000C76A8"/>
    <w:rPr>
      <w:rFonts w:eastAsia="SimSun"/>
      <w:lang w:val="fr-CH" w:eastAsia="en-US"/>
    </w:rPr>
  </w:style>
  <w:style w:type="character" w:customStyle="1" w:styleId="Titre5Car">
    <w:name w:val="Titre 5 Car"/>
    <w:link w:val="Titre5"/>
    <w:semiHidden/>
    <w:rsid w:val="000C76A8"/>
    <w:rPr>
      <w:rFonts w:eastAsia="SimSun"/>
      <w:lang w:val="fr-CH" w:eastAsia="en-US"/>
    </w:rPr>
  </w:style>
  <w:style w:type="character" w:customStyle="1" w:styleId="Titre6Car">
    <w:name w:val="Titre 6 Car"/>
    <w:link w:val="Titre6"/>
    <w:semiHidden/>
    <w:rsid w:val="000C76A8"/>
    <w:rPr>
      <w:rFonts w:eastAsia="SimSun"/>
      <w:lang w:val="fr-CH" w:eastAsia="en-US"/>
    </w:rPr>
  </w:style>
  <w:style w:type="character" w:customStyle="1" w:styleId="Titre7Car">
    <w:name w:val="Titre 7 Car"/>
    <w:link w:val="Titre7"/>
    <w:semiHidden/>
    <w:rsid w:val="000C76A8"/>
    <w:rPr>
      <w:rFonts w:eastAsia="SimSun"/>
      <w:lang w:val="fr-CH" w:eastAsia="en-US"/>
    </w:rPr>
  </w:style>
  <w:style w:type="character" w:customStyle="1" w:styleId="Titre8Car">
    <w:name w:val="Titre 8 Car"/>
    <w:link w:val="Titre8"/>
    <w:semiHidden/>
    <w:rsid w:val="000C76A8"/>
    <w:rPr>
      <w:rFonts w:eastAsia="SimSun"/>
      <w:lang w:val="fr-CH" w:eastAsia="en-US"/>
    </w:rPr>
  </w:style>
  <w:style w:type="character" w:customStyle="1" w:styleId="Titre9Car">
    <w:name w:val="Titre 9 Car"/>
    <w:link w:val="Titre9"/>
    <w:semiHidden/>
    <w:rsid w:val="000C76A8"/>
    <w:rPr>
      <w:rFonts w:eastAsia="SimSun"/>
      <w:lang w:val="fr-CH" w:eastAsia="en-US"/>
    </w:rPr>
  </w:style>
  <w:style w:type="paragraph" w:styleId="Textedebulles">
    <w:name w:val="Balloon Text"/>
    <w:basedOn w:val="Normal"/>
    <w:link w:val="TextedebullesCar"/>
    <w:semiHidden/>
    <w:rsid w:val="00834E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0C76A8"/>
    <w:rPr>
      <w:rFonts w:ascii="Tahoma" w:eastAsia="SimSun" w:hAnsi="Tahoma" w:cs="Tahoma"/>
      <w:sz w:val="16"/>
      <w:szCs w:val="16"/>
      <w:lang w:val="fr-CH" w:eastAsia="en-US"/>
    </w:rPr>
  </w:style>
  <w:style w:type="character" w:customStyle="1" w:styleId="H1GChar">
    <w:name w:val="_ H_1_G Char"/>
    <w:link w:val="H1G"/>
    <w:rsid w:val="00311C47"/>
    <w:rPr>
      <w:rFonts w:eastAsia="SimSun"/>
      <w:b/>
      <w:sz w:val="24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CE_TRANS_180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2D27B4-3BC1-4006-9973-E6094CC5CE7F}"/>
</file>

<file path=customXml/itemProps2.xml><?xml version="1.0" encoding="utf-8"?>
<ds:datastoreItem xmlns:ds="http://schemas.openxmlformats.org/officeDocument/2006/customXml" ds:itemID="{23D4CC05-C5C0-499F-A179-3516EE9BBA42}"/>
</file>

<file path=customXml/itemProps3.xml><?xml version="1.0" encoding="utf-8"?>
<ds:datastoreItem xmlns:ds="http://schemas.openxmlformats.org/officeDocument/2006/customXml" ds:itemID="{7D7EDBCC-07C0-4E30-8A89-31ADB01EB8BE}"/>
</file>

<file path=docProps/app.xml><?xml version="1.0" encoding="utf-8"?>
<Properties xmlns="http://schemas.openxmlformats.org/officeDocument/2006/extended-properties" xmlns:vt="http://schemas.openxmlformats.org/officeDocument/2006/docPropsVTypes">
  <Template>ECE_TRANS_180.dotm</Template>
  <TotalTime>0</TotalTime>
  <Pages>5</Pages>
  <Words>1682</Words>
  <Characters>9542</Characters>
  <Application>Microsoft Office Word</Application>
  <DocSecurity>0</DocSecurity>
  <Lines>353</Lines>
  <Paragraphs>123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ECE/TRANS/180/Add.6/Amend.2/Appendix 1</vt:lpstr>
    </vt:vector>
  </TitlesOfParts>
  <Manager>Corinne</Manager>
  <Company>CSD</Company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ECE/TRANS/180/Add.6/Amend.2/Appendix 1</dc:title>
  <dc:subject/>
  <dc:creator>Maud DARICHE</dc:creator>
  <cp:keywords/>
  <cp:lastModifiedBy>Maud Dariche</cp:lastModifiedBy>
  <cp:revision>3</cp:revision>
  <cp:lastPrinted>2022-01-27T10:07:00Z</cp:lastPrinted>
  <dcterms:created xsi:type="dcterms:W3CDTF">2022-01-27T10:07:00Z</dcterms:created>
  <dcterms:modified xsi:type="dcterms:W3CDTF">2022-01-27T10:07:00Z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