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BF25AD" w14:paraId="059C57C4" w14:textId="77777777" w:rsidTr="00C1721D">
        <w:trPr>
          <w:cantSplit/>
          <w:trHeight w:hRule="exact" w:val="851"/>
        </w:trPr>
        <w:tc>
          <w:tcPr>
            <w:tcW w:w="9639" w:type="dxa"/>
            <w:gridSpan w:val="2"/>
            <w:tcBorders>
              <w:bottom w:val="single" w:sz="4" w:space="0" w:color="auto"/>
            </w:tcBorders>
            <w:vAlign w:val="bottom"/>
          </w:tcPr>
          <w:p w14:paraId="2368C6B8" w14:textId="6AFC7602" w:rsidR="00BF25AD" w:rsidRPr="00AB7095" w:rsidRDefault="007421E5" w:rsidP="000571E2">
            <w:pPr>
              <w:jc w:val="right"/>
              <w:rPr>
                <w:b/>
                <w:bCs/>
                <w:sz w:val="40"/>
                <w:szCs w:val="40"/>
              </w:rPr>
            </w:pPr>
            <w:r w:rsidRPr="007421E5">
              <w:rPr>
                <w:b/>
                <w:bCs/>
                <w:sz w:val="40"/>
                <w:szCs w:val="40"/>
              </w:rPr>
              <w:t>INF</w:t>
            </w:r>
            <w:r>
              <w:rPr>
                <w:b/>
                <w:bCs/>
                <w:sz w:val="40"/>
                <w:szCs w:val="40"/>
              </w:rPr>
              <w:t>.17</w:t>
            </w:r>
          </w:p>
        </w:tc>
      </w:tr>
      <w:tr w:rsidR="00BF25AD" w14:paraId="3055F141" w14:textId="77777777" w:rsidTr="001713AC">
        <w:trPr>
          <w:cantSplit/>
          <w:trHeight w:hRule="exact" w:val="3977"/>
        </w:trPr>
        <w:tc>
          <w:tcPr>
            <w:tcW w:w="6804" w:type="dxa"/>
            <w:tcBorders>
              <w:top w:val="single" w:sz="4" w:space="0" w:color="auto"/>
              <w:bottom w:val="single" w:sz="12" w:space="0" w:color="auto"/>
            </w:tcBorders>
          </w:tcPr>
          <w:p w14:paraId="3331B088" w14:textId="77777777" w:rsidR="007F7B08" w:rsidRDefault="007F7B08" w:rsidP="007F7B08">
            <w:pPr>
              <w:spacing w:before="120"/>
              <w:rPr>
                <w:b/>
                <w:sz w:val="28"/>
                <w:szCs w:val="28"/>
              </w:rPr>
            </w:pPr>
            <w:r w:rsidRPr="00832334">
              <w:rPr>
                <w:b/>
                <w:sz w:val="28"/>
                <w:szCs w:val="28"/>
              </w:rPr>
              <w:t>Economic Commission for Europe</w:t>
            </w:r>
          </w:p>
          <w:p w14:paraId="144E26AD" w14:textId="77777777" w:rsidR="007F7B08" w:rsidRPr="008F31D2" w:rsidRDefault="007F7B08" w:rsidP="007F7B08">
            <w:pPr>
              <w:spacing w:before="120"/>
              <w:rPr>
                <w:sz w:val="28"/>
                <w:szCs w:val="28"/>
              </w:rPr>
            </w:pPr>
            <w:r>
              <w:rPr>
                <w:sz w:val="28"/>
                <w:szCs w:val="28"/>
              </w:rPr>
              <w:t>Inland Transport Committee</w:t>
            </w:r>
          </w:p>
          <w:p w14:paraId="152E8973" w14:textId="77777777" w:rsidR="007F7B08" w:rsidRDefault="007F7B08" w:rsidP="007F7B08">
            <w:pPr>
              <w:spacing w:before="120"/>
              <w:rPr>
                <w:b/>
                <w:sz w:val="24"/>
                <w:szCs w:val="24"/>
              </w:rPr>
            </w:pPr>
            <w:r>
              <w:rPr>
                <w:b/>
                <w:sz w:val="24"/>
                <w:szCs w:val="24"/>
              </w:rPr>
              <w:t>Working Party on the Transport of Dangerous Goods</w:t>
            </w:r>
          </w:p>
          <w:p w14:paraId="355BC902" w14:textId="77777777" w:rsidR="007F7B08" w:rsidRPr="008F31D2" w:rsidRDefault="007F7B08" w:rsidP="007F7B0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D3B2F77" w14:textId="77777777" w:rsidR="007F7B08" w:rsidRPr="008D7010" w:rsidRDefault="007F7B08" w:rsidP="007F7B08">
            <w:pPr>
              <w:spacing w:before="120"/>
              <w:rPr>
                <w:b/>
              </w:rPr>
            </w:pPr>
            <w:r>
              <w:rPr>
                <w:b/>
              </w:rPr>
              <w:t xml:space="preserve">Thirty-ninth </w:t>
            </w:r>
            <w:r w:rsidRPr="008D7010">
              <w:rPr>
                <w:b/>
              </w:rPr>
              <w:t>session</w:t>
            </w:r>
          </w:p>
          <w:p w14:paraId="0298A4A0" w14:textId="77777777" w:rsidR="007F7B08" w:rsidRPr="00C25DCF" w:rsidRDefault="007F7B08" w:rsidP="007F7B08">
            <w:r w:rsidRPr="00C25DCF">
              <w:t>Geneva, 2</w:t>
            </w:r>
            <w:r>
              <w:t>4</w:t>
            </w:r>
            <w:r w:rsidRPr="00C25DCF">
              <w:t>–2</w:t>
            </w:r>
            <w:r>
              <w:t>8</w:t>
            </w:r>
            <w:r w:rsidRPr="00C25DCF">
              <w:t xml:space="preserve"> </w:t>
            </w:r>
            <w:r>
              <w:t>January</w:t>
            </w:r>
            <w:r w:rsidRPr="00C25DCF">
              <w:t xml:space="preserve"> 202</w:t>
            </w:r>
            <w:r>
              <w:t>2</w:t>
            </w:r>
          </w:p>
          <w:p w14:paraId="500F686A" w14:textId="77777777" w:rsidR="00552545" w:rsidRDefault="00552545" w:rsidP="00552545">
            <w:r>
              <w:t>Item 5 (b) of the provisional agenda</w:t>
            </w:r>
          </w:p>
          <w:p w14:paraId="7A25829F" w14:textId="77777777" w:rsidR="00552545" w:rsidRPr="006C6006" w:rsidRDefault="00552545" w:rsidP="00552545">
            <w:pPr>
              <w:rPr>
                <w:b/>
                <w:bCs/>
              </w:rPr>
            </w:pPr>
            <w:r w:rsidRPr="006C6006">
              <w:rPr>
                <w:b/>
                <w:bCs/>
              </w:rPr>
              <w:t>Proposals for amendments to the Regulations annexed to A</w:t>
            </w:r>
            <w:r>
              <w:rPr>
                <w:b/>
                <w:bCs/>
              </w:rPr>
              <w:t>DN</w:t>
            </w:r>
            <w:r w:rsidRPr="006C6006">
              <w:rPr>
                <w:b/>
                <w:bCs/>
              </w:rPr>
              <w:t>:</w:t>
            </w:r>
          </w:p>
          <w:p w14:paraId="0C10FEFB" w14:textId="77777777" w:rsidR="00552545" w:rsidRPr="006C6006" w:rsidRDefault="00552545" w:rsidP="00552545">
            <w:pPr>
              <w:rPr>
                <w:b/>
                <w:bCs/>
              </w:rPr>
            </w:pPr>
            <w:r w:rsidRPr="006C6006">
              <w:rPr>
                <w:b/>
                <w:bCs/>
              </w:rPr>
              <w:t>other proposals</w:t>
            </w:r>
          </w:p>
          <w:p w14:paraId="7361D18A" w14:textId="0EB1ACD1" w:rsidR="006B79B3" w:rsidRPr="001945E9" w:rsidRDefault="006B79B3" w:rsidP="001713AC">
            <w:pPr>
              <w:rPr>
                <w:b/>
                <w:bCs/>
              </w:rPr>
            </w:pPr>
          </w:p>
        </w:tc>
        <w:tc>
          <w:tcPr>
            <w:tcW w:w="2835" w:type="dxa"/>
            <w:tcBorders>
              <w:top w:val="single" w:sz="4" w:space="0" w:color="auto"/>
              <w:bottom w:val="single" w:sz="12" w:space="0" w:color="auto"/>
            </w:tcBorders>
          </w:tcPr>
          <w:p w14:paraId="304D15AA" w14:textId="77777777" w:rsidR="00BF25AD" w:rsidRDefault="00BF25AD" w:rsidP="00AB7095">
            <w:pPr>
              <w:spacing w:before="240" w:line="240" w:lineRule="exact"/>
            </w:pPr>
          </w:p>
          <w:p w14:paraId="165664C2" w14:textId="0C74FD8C" w:rsidR="00BF25AD" w:rsidRDefault="004A1D30" w:rsidP="00AB7095">
            <w:pPr>
              <w:spacing w:before="240" w:line="240" w:lineRule="exact"/>
            </w:pPr>
            <w:r>
              <w:t>21</w:t>
            </w:r>
            <w:r w:rsidR="00BF25AD">
              <w:t xml:space="preserve"> January 2022</w:t>
            </w:r>
          </w:p>
          <w:p w14:paraId="7E541A62" w14:textId="77777777" w:rsidR="00355F5B" w:rsidRDefault="00355F5B" w:rsidP="00AB7095">
            <w:pPr>
              <w:spacing w:before="240" w:line="240" w:lineRule="exact"/>
            </w:pPr>
          </w:p>
          <w:p w14:paraId="0AB0811D" w14:textId="4298ED7C" w:rsidR="00BF25AD" w:rsidRDefault="00772EBF" w:rsidP="000571E2">
            <w:pPr>
              <w:spacing w:line="240" w:lineRule="exact"/>
            </w:pPr>
            <w:r>
              <w:t>German</w:t>
            </w:r>
          </w:p>
        </w:tc>
      </w:tr>
    </w:tbl>
    <w:p w14:paraId="256E084A" w14:textId="74AEB5CC" w:rsidR="00BA0292" w:rsidRDefault="00BA0292" w:rsidP="00BA0292">
      <w:pPr>
        <w:pStyle w:val="HChG"/>
        <w:rPr>
          <w:lang w:val="de-DE"/>
        </w:rPr>
      </w:pPr>
      <w:r>
        <w:rPr>
          <w:lang w:val="de-DE"/>
        </w:rPr>
        <w:tab/>
      </w:r>
      <w:r>
        <w:rPr>
          <w:lang w:val="de-DE"/>
        </w:rPr>
        <w:tab/>
      </w:r>
      <w:r w:rsidRPr="00475731">
        <w:rPr>
          <w:lang w:val="de-DE"/>
        </w:rPr>
        <w:t xml:space="preserve">Zusätzliche </w:t>
      </w:r>
      <w:r w:rsidRPr="00C1263A">
        <w:rPr>
          <w:lang w:val="de-CH"/>
        </w:rPr>
        <w:t>Informationen</w:t>
      </w:r>
      <w:r w:rsidRPr="00475731">
        <w:rPr>
          <w:lang w:val="de-DE"/>
        </w:rPr>
        <w:t xml:space="preserve"> zu </w:t>
      </w:r>
      <w:r w:rsidR="000E11F3">
        <w:rPr>
          <w:lang w:val="de-DE"/>
        </w:rPr>
        <w:t>ECE/TRANS/</w:t>
      </w:r>
      <w:r w:rsidRPr="00475731">
        <w:rPr>
          <w:lang w:val="de-DE"/>
        </w:rPr>
        <w:t>WP.15/AC.2/2022/16; EBU/ESO</w:t>
      </w:r>
      <w:r>
        <w:rPr>
          <w:lang w:val="de-DE"/>
        </w:rPr>
        <w:t>-</w:t>
      </w:r>
      <w:r w:rsidRPr="00475731">
        <w:rPr>
          <w:lang w:val="de-DE"/>
        </w:rPr>
        <w:t>Vorschlag zu Kofferdämmen.</w:t>
      </w:r>
    </w:p>
    <w:p w14:paraId="0F2A95D9" w14:textId="6FC34C31" w:rsidR="00C1263A" w:rsidRPr="00E20F4A" w:rsidRDefault="00C1263A" w:rsidP="00E20F4A">
      <w:pPr>
        <w:pStyle w:val="HChG"/>
        <w:rPr>
          <w:lang w:val="de-CH"/>
        </w:rPr>
      </w:pPr>
      <w:r w:rsidRPr="006A5FF9">
        <w:rPr>
          <w:sz w:val="24"/>
          <w:lang w:val="de-CH" w:eastAsia="en-US"/>
        </w:rPr>
        <w:tab/>
      </w:r>
      <w:r w:rsidRPr="006A5FF9">
        <w:rPr>
          <w:sz w:val="24"/>
          <w:lang w:val="de-CH" w:eastAsia="en-US"/>
        </w:rPr>
        <w:tab/>
      </w:r>
      <w:r w:rsidRPr="00E20F4A">
        <w:rPr>
          <w:sz w:val="24"/>
          <w:lang w:val="de-CH" w:eastAsia="en-US"/>
        </w:rPr>
        <w:t>Eingereicht von der Europäischen Binnenschifffahrts-Union (EBU) und der Europäischen Schifferorganisation (ESO)</w:t>
      </w:r>
    </w:p>
    <w:p w14:paraId="0940BF06" w14:textId="6276E2B3" w:rsidR="00BA0292" w:rsidRPr="00475731" w:rsidRDefault="00BA0292" w:rsidP="00BA0292">
      <w:pPr>
        <w:pStyle w:val="H1G"/>
        <w:rPr>
          <w:lang w:val="de-DE"/>
        </w:rPr>
      </w:pPr>
      <w:r>
        <w:rPr>
          <w:lang w:val="de-DE"/>
        </w:rPr>
        <w:tab/>
      </w:r>
      <w:r>
        <w:rPr>
          <w:lang w:val="de-DE"/>
        </w:rPr>
        <w:tab/>
      </w:r>
      <w:r w:rsidRPr="00475731">
        <w:rPr>
          <w:lang w:val="de-DE"/>
        </w:rPr>
        <w:t>Einleitung</w:t>
      </w:r>
    </w:p>
    <w:p w14:paraId="13ED0F3E" w14:textId="29D57FDE" w:rsidR="00BA0292" w:rsidRPr="00475731" w:rsidRDefault="00BA0292" w:rsidP="00BA0292">
      <w:pPr>
        <w:pStyle w:val="SingleTxtG"/>
        <w:rPr>
          <w:lang w:val="de-DE"/>
        </w:rPr>
      </w:pPr>
      <w:r w:rsidRPr="00BA0292">
        <w:rPr>
          <w:lang w:val="de-DE"/>
        </w:rPr>
        <w:t>1.</w:t>
      </w:r>
      <w:r>
        <w:rPr>
          <w:lang w:val="de-DE"/>
        </w:rPr>
        <w:tab/>
      </w:r>
      <w:r w:rsidRPr="00475731">
        <w:rPr>
          <w:lang w:val="de-DE"/>
        </w:rPr>
        <w:t xml:space="preserve">Während der Vorberatungen zur 39. Sitzung des ADN-Sicherheitsausschusses haben sich </w:t>
      </w:r>
      <w:r>
        <w:rPr>
          <w:lang w:val="de-DE"/>
        </w:rPr>
        <w:t xml:space="preserve">hinsichtlich des </w:t>
      </w:r>
      <w:r w:rsidR="000E11F3">
        <w:rPr>
          <w:lang w:val="de-DE"/>
        </w:rPr>
        <w:t>ECE/TRANS/</w:t>
      </w:r>
      <w:r w:rsidR="000E11F3" w:rsidRPr="00475731">
        <w:rPr>
          <w:lang w:val="de-DE"/>
        </w:rPr>
        <w:t>WP.15/AC.2/2022/16</w:t>
      </w:r>
      <w:r w:rsidRPr="00475731">
        <w:rPr>
          <w:lang w:val="de-DE"/>
        </w:rPr>
        <w:t>einige Fragen ergeben und es wurde ein Fehler im Änderungsantrag bezüglich der Kofferdämme festgestellt.</w:t>
      </w:r>
    </w:p>
    <w:p w14:paraId="086E6AA2" w14:textId="7E973FFC" w:rsidR="00BA0292" w:rsidRPr="00475731" w:rsidRDefault="00BA0292" w:rsidP="00BA0292">
      <w:pPr>
        <w:pStyle w:val="SingleTxtG"/>
        <w:rPr>
          <w:lang w:val="de-DE"/>
        </w:rPr>
      </w:pPr>
      <w:r>
        <w:rPr>
          <w:lang w:val="de-DE"/>
        </w:rPr>
        <w:t>2.</w:t>
      </w:r>
      <w:r>
        <w:rPr>
          <w:lang w:val="de-DE"/>
        </w:rPr>
        <w:tab/>
      </w:r>
      <w:r w:rsidRPr="00475731">
        <w:rPr>
          <w:lang w:val="de-DE"/>
        </w:rPr>
        <w:t xml:space="preserve">EBU/ESO möchte eine Korrektur vornehmen und bittet den Vorsitzenden des ADN-Sicherheitsausschusses, dieses zusätzliche INF-Dokument in die Diskussion </w:t>
      </w:r>
      <w:r>
        <w:rPr>
          <w:lang w:val="de-DE"/>
        </w:rPr>
        <w:t>zum</w:t>
      </w:r>
      <w:r w:rsidRPr="00475731">
        <w:rPr>
          <w:lang w:val="de-DE"/>
        </w:rPr>
        <w:t xml:space="preserve"> </w:t>
      </w:r>
      <w:r w:rsidR="00571B8F">
        <w:rPr>
          <w:lang w:val="de-DE"/>
        </w:rPr>
        <w:t>ECE/TRANS/</w:t>
      </w:r>
      <w:r w:rsidR="00571B8F" w:rsidRPr="00475731">
        <w:rPr>
          <w:lang w:val="de-DE"/>
        </w:rPr>
        <w:t>WP.15/AC.2/2022/16</w:t>
      </w:r>
      <w:r w:rsidRPr="00475731">
        <w:rPr>
          <w:lang w:val="de-DE"/>
        </w:rPr>
        <w:t xml:space="preserve"> einzubeziehen.</w:t>
      </w:r>
    </w:p>
    <w:p w14:paraId="0EFD89AB" w14:textId="3130B2BC" w:rsidR="00BA0292" w:rsidRPr="00475731" w:rsidRDefault="00BA0292" w:rsidP="00BA0292">
      <w:pPr>
        <w:pStyle w:val="H1G"/>
        <w:rPr>
          <w:lang w:val="de-DE"/>
        </w:rPr>
      </w:pPr>
      <w:r>
        <w:rPr>
          <w:lang w:val="de-DE"/>
        </w:rPr>
        <w:tab/>
      </w:r>
      <w:r>
        <w:rPr>
          <w:lang w:val="de-DE"/>
        </w:rPr>
        <w:tab/>
      </w:r>
      <w:r w:rsidRPr="00475731">
        <w:rPr>
          <w:lang w:val="de-DE"/>
        </w:rPr>
        <w:t>Fehler</w:t>
      </w:r>
    </w:p>
    <w:p w14:paraId="2F971D2B" w14:textId="7EC99CC8" w:rsidR="00BA0292" w:rsidRPr="00475731" w:rsidRDefault="00BA0292" w:rsidP="00BA0292">
      <w:pPr>
        <w:pStyle w:val="SingleTxtG"/>
        <w:rPr>
          <w:lang w:val="de-DE"/>
        </w:rPr>
      </w:pPr>
      <w:r>
        <w:rPr>
          <w:lang w:val="de-DE"/>
        </w:rPr>
        <w:t>3.</w:t>
      </w:r>
      <w:r>
        <w:rPr>
          <w:lang w:val="de-DE"/>
        </w:rPr>
        <w:tab/>
      </w:r>
      <w:r w:rsidRPr="00475731">
        <w:rPr>
          <w:lang w:val="de-DE"/>
        </w:rPr>
        <w:t xml:space="preserve">Versehentlich ist in dem Dokument unter 3b ein Fehler aufgetreten, für den wir uns entschuldigen. In unserem Dokument ist zu lesen, dass wir vorschlagen, nur dann zu ballastieren, wenn die Ladetanks leer sind, was nicht unserer Absicht entspricht. </w:t>
      </w:r>
    </w:p>
    <w:p w14:paraId="5346CF5D" w14:textId="21D52BE6" w:rsidR="00BA0292" w:rsidRPr="00475731" w:rsidRDefault="00BA0292" w:rsidP="00BA0292">
      <w:pPr>
        <w:pStyle w:val="H1G"/>
        <w:rPr>
          <w:lang w:val="de-DE"/>
        </w:rPr>
      </w:pPr>
      <w:r>
        <w:rPr>
          <w:lang w:val="de-DE"/>
        </w:rPr>
        <w:tab/>
      </w:r>
      <w:r>
        <w:rPr>
          <w:lang w:val="de-DE"/>
        </w:rPr>
        <w:tab/>
      </w:r>
      <w:r w:rsidRPr="00475731">
        <w:rPr>
          <w:lang w:val="de-DE"/>
        </w:rPr>
        <w:t>Klarstellung</w:t>
      </w:r>
    </w:p>
    <w:p w14:paraId="5E8E0D55" w14:textId="636F2FEB" w:rsidR="00BA0292" w:rsidRPr="00475731" w:rsidRDefault="00BA0292" w:rsidP="00BA0292">
      <w:pPr>
        <w:pStyle w:val="SingleTxtG"/>
        <w:rPr>
          <w:lang w:val="de-DE"/>
        </w:rPr>
      </w:pPr>
      <w:r>
        <w:rPr>
          <w:lang w:val="de-DE"/>
        </w:rPr>
        <w:t>4.</w:t>
      </w:r>
      <w:r>
        <w:rPr>
          <w:lang w:val="de-DE"/>
        </w:rPr>
        <w:tab/>
      </w:r>
      <w:r w:rsidRPr="00475731">
        <w:rPr>
          <w:lang w:val="de-DE"/>
        </w:rPr>
        <w:t xml:space="preserve">Wir sind zudem der Meinung, dass es besser wäre, die Inspektionsintervalle von Kofferdämmen unter 3a in „alle vier Wochen“ anstatt "monatlich" abzuändern, um </w:t>
      </w:r>
      <w:proofErr w:type="gramStart"/>
      <w:r w:rsidRPr="00475731">
        <w:rPr>
          <w:lang w:val="de-DE"/>
        </w:rPr>
        <w:t>den Intervall</w:t>
      </w:r>
      <w:proofErr w:type="gramEnd"/>
      <w:r w:rsidRPr="00475731">
        <w:rPr>
          <w:lang w:val="de-DE"/>
        </w:rPr>
        <w:t xml:space="preserve"> von vier Wochen klarer zu regeln. </w:t>
      </w:r>
    </w:p>
    <w:p w14:paraId="0AA25AF6" w14:textId="0B7EACAC" w:rsidR="00BA0292" w:rsidRPr="00475731" w:rsidRDefault="00BA0292" w:rsidP="00BA0292">
      <w:pPr>
        <w:pStyle w:val="H1G"/>
        <w:rPr>
          <w:lang w:val="de-DE"/>
        </w:rPr>
      </w:pPr>
      <w:r>
        <w:rPr>
          <w:lang w:val="de-DE"/>
        </w:rPr>
        <w:tab/>
      </w:r>
      <w:r>
        <w:rPr>
          <w:lang w:val="de-DE"/>
        </w:rPr>
        <w:tab/>
      </w:r>
      <w:r w:rsidRPr="00475731">
        <w:rPr>
          <w:lang w:val="de-DE"/>
        </w:rPr>
        <w:t xml:space="preserve">Geänderter Textvorschlag der </w:t>
      </w:r>
      <w:r w:rsidR="00571B8F">
        <w:rPr>
          <w:lang w:val="de-DE"/>
        </w:rPr>
        <w:t>ECE/TRANS/</w:t>
      </w:r>
      <w:r w:rsidR="00571B8F" w:rsidRPr="00475731">
        <w:rPr>
          <w:lang w:val="de-DE"/>
        </w:rPr>
        <w:t>WP.15/AC.2/2022/16</w:t>
      </w:r>
    </w:p>
    <w:p w14:paraId="1188441F" w14:textId="15B2FB5C" w:rsidR="00BA0292" w:rsidRPr="00475731" w:rsidRDefault="00BA0292" w:rsidP="00BA0292">
      <w:pPr>
        <w:pStyle w:val="SingleTxtG"/>
        <w:rPr>
          <w:lang w:val="de-DE"/>
        </w:rPr>
      </w:pPr>
      <w:r>
        <w:rPr>
          <w:lang w:val="de-DE"/>
        </w:rPr>
        <w:t>5.</w:t>
      </w:r>
      <w:r>
        <w:rPr>
          <w:lang w:val="de-DE"/>
        </w:rPr>
        <w:tab/>
      </w:r>
      <w:r w:rsidRPr="00475731">
        <w:rPr>
          <w:lang w:val="de-DE"/>
        </w:rPr>
        <w:t xml:space="preserve">Hiermit schlagen wir vor, den folgenden Text in der Diskussion über das </w:t>
      </w:r>
      <w:r w:rsidR="00571B8F">
        <w:rPr>
          <w:lang w:val="de-DE"/>
        </w:rPr>
        <w:t>ECE/TRANS/</w:t>
      </w:r>
      <w:r w:rsidR="00571B8F" w:rsidRPr="00475731">
        <w:rPr>
          <w:lang w:val="de-DE"/>
        </w:rPr>
        <w:t>WP.15/AC.2/2022/16</w:t>
      </w:r>
      <w:r w:rsidRPr="00475731">
        <w:rPr>
          <w:lang w:val="de-DE"/>
        </w:rPr>
        <w:t xml:space="preserve"> zu verwenden, wobei der nachstehende Text anstelle des Textes des Arbeitsdokuments zu verwenden ist:</w:t>
      </w:r>
    </w:p>
    <w:p w14:paraId="33AA07F1" w14:textId="0E61A6BB" w:rsidR="00BA0292" w:rsidRPr="00475731" w:rsidRDefault="00BA0292" w:rsidP="00BA0292">
      <w:pPr>
        <w:pStyle w:val="SingleTxtG"/>
        <w:rPr>
          <w:strike/>
          <w:lang w:val="de-DE"/>
        </w:rPr>
      </w:pPr>
      <w:r>
        <w:rPr>
          <w:lang w:val="de-DE"/>
        </w:rPr>
        <w:t>6.</w:t>
      </w:r>
      <w:r>
        <w:rPr>
          <w:lang w:val="de-DE"/>
        </w:rPr>
        <w:tab/>
      </w:r>
      <w:r w:rsidRPr="00475731">
        <w:rPr>
          <w:lang w:val="de-DE"/>
        </w:rPr>
        <w:t xml:space="preserve">Neuer Text von 3a und 3b des </w:t>
      </w:r>
      <w:r w:rsidR="00571B8F">
        <w:rPr>
          <w:lang w:val="de-DE"/>
        </w:rPr>
        <w:t>ECE/TRANS/</w:t>
      </w:r>
      <w:r w:rsidR="00571B8F" w:rsidRPr="00475731">
        <w:rPr>
          <w:lang w:val="de-DE"/>
        </w:rPr>
        <w:t>WP.15/AC.2/2022/16</w:t>
      </w:r>
      <w:r w:rsidRPr="00475731">
        <w:rPr>
          <w:lang w:val="de-DE"/>
        </w:rPr>
        <w:t xml:space="preserve">, Änderungen </w:t>
      </w:r>
      <w:r>
        <w:rPr>
          <w:lang w:val="de-DE"/>
        </w:rPr>
        <w:t xml:space="preserve">sind </w:t>
      </w:r>
      <w:r w:rsidRPr="008E02AA">
        <w:rPr>
          <w:b/>
          <w:bCs/>
          <w:u w:val="single"/>
          <w:lang w:val="de-DE"/>
        </w:rPr>
        <w:t>unterstrichen und fett markiert</w:t>
      </w:r>
      <w:r w:rsidRPr="00475731">
        <w:rPr>
          <w:lang w:val="de-DE"/>
        </w:rPr>
        <w:t xml:space="preserve">, gestrichener Text </w:t>
      </w:r>
      <w:r>
        <w:rPr>
          <w:lang w:val="de-DE"/>
        </w:rPr>
        <w:t xml:space="preserve">ist </w:t>
      </w:r>
      <w:r w:rsidRPr="00475731">
        <w:rPr>
          <w:strike/>
          <w:lang w:val="de-DE"/>
        </w:rPr>
        <w:t>durchgestrichen.</w:t>
      </w:r>
    </w:p>
    <w:p w14:paraId="1CFF889C" w14:textId="3FDD6D23" w:rsidR="00BA0292" w:rsidRPr="00475731" w:rsidRDefault="00BA0292" w:rsidP="000D17FC">
      <w:pPr>
        <w:pStyle w:val="SingleTxtG"/>
        <w:ind w:firstLine="567"/>
        <w:rPr>
          <w:i/>
          <w:iCs/>
          <w:lang w:val="de-DE"/>
        </w:rPr>
      </w:pPr>
      <w:r w:rsidRPr="00475731">
        <w:rPr>
          <w:i/>
          <w:iCs/>
          <w:lang w:val="de-DE"/>
        </w:rPr>
        <w:t>a)</w:t>
      </w:r>
      <w:r w:rsidR="000D17FC">
        <w:rPr>
          <w:i/>
          <w:iCs/>
          <w:lang w:val="de-DE"/>
        </w:rPr>
        <w:tab/>
      </w:r>
      <w:r w:rsidRPr="00475731">
        <w:rPr>
          <w:i/>
          <w:iCs/>
          <w:lang w:val="de-DE"/>
        </w:rPr>
        <w:t xml:space="preserve">Den </w:t>
      </w:r>
      <w:r w:rsidRPr="00C1263A">
        <w:rPr>
          <w:i/>
          <w:iCs/>
          <w:lang w:val="de-CH"/>
        </w:rPr>
        <w:t>Satz</w:t>
      </w:r>
      <w:r w:rsidRPr="00475731">
        <w:rPr>
          <w:i/>
          <w:iCs/>
          <w:lang w:val="de-DE"/>
        </w:rPr>
        <w:t xml:space="preserve"> ADN von 7.2.3.1.1 wie folgt ändern:</w:t>
      </w:r>
    </w:p>
    <w:p w14:paraId="12289D45" w14:textId="77777777" w:rsidR="00BA0292" w:rsidRPr="000D17FC" w:rsidRDefault="00BA0292" w:rsidP="00BA0292">
      <w:pPr>
        <w:pStyle w:val="SingleTxtG"/>
        <w:rPr>
          <w:b/>
          <w:bCs/>
          <w:lang w:val="de-DE" w:eastAsia="nl-NL"/>
        </w:rPr>
      </w:pPr>
      <w:r w:rsidRPr="000D17FC">
        <w:rPr>
          <w:b/>
          <w:bCs/>
          <w:lang w:val="de-DE" w:eastAsia="nl-NL"/>
        </w:rPr>
        <w:lastRenderedPageBreak/>
        <w:t>„7.2.3.1 Zugang zu Ladetanks, Restetanks, Pumpenräumen unter Deck, Kofferdämmen, Wallgängen, Doppelböden und Aufstellungsräumen; Kontrollen</w:t>
      </w:r>
    </w:p>
    <w:p w14:paraId="3B261651" w14:textId="77777777" w:rsidR="00BA0292" w:rsidRPr="00475731" w:rsidRDefault="00BA0292" w:rsidP="00BA0292">
      <w:pPr>
        <w:pStyle w:val="SingleTxtG"/>
        <w:rPr>
          <w:color w:val="000000"/>
          <w:lang w:val="de-DE" w:eastAsia="nl-NL"/>
        </w:rPr>
      </w:pPr>
    </w:p>
    <w:p w14:paraId="3F32E862" w14:textId="77777777" w:rsidR="00BA0292" w:rsidRPr="00C1263A" w:rsidRDefault="00BA0292" w:rsidP="000D17FC">
      <w:pPr>
        <w:pStyle w:val="SingleTxtG"/>
        <w:rPr>
          <w:lang w:val="de-CH"/>
        </w:rPr>
      </w:pPr>
      <w:r w:rsidRPr="00C1263A">
        <w:rPr>
          <w:lang w:val="de-CH"/>
        </w:rPr>
        <w:t>7.2.3.1.1 Kofferdämme müssen leer sein</w:t>
      </w:r>
      <w:r w:rsidRPr="00C1263A">
        <w:rPr>
          <w:b/>
          <w:bCs/>
          <w:lang w:val="de-CH"/>
        </w:rPr>
        <w:t xml:space="preserve">, </w:t>
      </w:r>
      <w:r w:rsidRPr="00C1263A">
        <w:rPr>
          <w:b/>
          <w:bCs/>
          <w:u w:val="single"/>
          <w:lang w:val="de-CH"/>
        </w:rPr>
        <w:t>solange die angrenzenden Ladetanks gefüllt sind</w:t>
      </w:r>
      <w:r w:rsidRPr="00C1263A">
        <w:rPr>
          <w:lang w:val="de-CH"/>
        </w:rPr>
        <w:t xml:space="preserve">. Es muss </w:t>
      </w:r>
      <w:r w:rsidRPr="00C1263A">
        <w:rPr>
          <w:b/>
          <w:bCs/>
          <w:u w:val="single"/>
          <w:lang w:val="de-CH"/>
        </w:rPr>
        <w:t>häufig, mindestens alle 4 Wochen</w:t>
      </w:r>
      <w:r w:rsidRPr="00C1263A">
        <w:rPr>
          <w:lang w:val="de-CH"/>
        </w:rPr>
        <w:t xml:space="preserve"> täglich kontrolliert werden, ob die Kofferdämme trocken sind (Kondenswasser ausgenommen).“</w:t>
      </w:r>
    </w:p>
    <w:p w14:paraId="56C8CCD1" w14:textId="77777777" w:rsidR="00BA0292" w:rsidRPr="00C1263A" w:rsidRDefault="00BA0292" w:rsidP="00B0190C">
      <w:pPr>
        <w:pStyle w:val="SingleTxtG"/>
        <w:ind w:left="2268" w:hanging="567"/>
        <w:rPr>
          <w:i/>
          <w:iCs/>
          <w:lang w:val="de-CH"/>
        </w:rPr>
      </w:pPr>
      <w:r w:rsidRPr="00C1263A">
        <w:rPr>
          <w:i/>
          <w:iCs/>
          <w:lang w:val="de-CH"/>
        </w:rPr>
        <w:t>b)</w:t>
      </w:r>
      <w:r w:rsidRPr="00C1263A">
        <w:rPr>
          <w:i/>
          <w:iCs/>
          <w:lang w:val="de-CH"/>
        </w:rPr>
        <w:tab/>
        <w:t xml:space="preserve">ADN 7.2.3.20 neu fassen durch Streichung des ersten Satzes und Hinzufügung von „Kofferdämme, die nicht als Betriebsräume eingerichtet sind,“ im zweiten Satz: </w:t>
      </w:r>
    </w:p>
    <w:p w14:paraId="2037CC3B" w14:textId="77777777" w:rsidR="00BA0292" w:rsidRPr="00C1263A" w:rsidRDefault="00BA0292" w:rsidP="000D17FC">
      <w:pPr>
        <w:pStyle w:val="SingleTxtG"/>
        <w:rPr>
          <w:b/>
          <w:bCs/>
          <w:i/>
          <w:iCs/>
          <w:lang w:val="de-CH"/>
        </w:rPr>
      </w:pPr>
      <w:r w:rsidRPr="00C1263A">
        <w:rPr>
          <w:b/>
          <w:bCs/>
          <w:lang w:val="de-CH"/>
        </w:rPr>
        <w:t>„7.2.3.20</w:t>
      </w:r>
      <w:r w:rsidRPr="00C1263A">
        <w:rPr>
          <w:b/>
          <w:bCs/>
          <w:i/>
          <w:iCs/>
          <w:lang w:val="de-CH"/>
        </w:rPr>
        <w:t xml:space="preserve"> Ballastwasser</w:t>
      </w:r>
    </w:p>
    <w:p w14:paraId="17A2A69D" w14:textId="77777777" w:rsidR="00BA0292" w:rsidRPr="00C1263A" w:rsidRDefault="00BA0292" w:rsidP="000D17FC">
      <w:pPr>
        <w:pStyle w:val="SingleTxtG"/>
        <w:rPr>
          <w:lang w:val="de-CH"/>
        </w:rPr>
      </w:pPr>
      <w:r w:rsidRPr="00C1263A">
        <w:rPr>
          <w:lang w:val="de-CH"/>
        </w:rPr>
        <w:t xml:space="preserve">7.2.3.20.1 Kofferdämme, </w:t>
      </w:r>
      <w:r w:rsidRPr="00C1263A">
        <w:rPr>
          <w:b/>
          <w:bCs/>
          <w:u w:val="single"/>
          <w:lang w:val="de-CH"/>
        </w:rPr>
        <w:t>die als Betriebsräume eingerichtet sind</w:t>
      </w:r>
      <w:r w:rsidRPr="00C1263A">
        <w:rPr>
          <w:lang w:val="de-CH"/>
        </w:rPr>
        <w:t xml:space="preserve"> und Aufstellungsräume, welche isolierte Ladetanks enthalten, dürfen nicht mit Wasser gefüllt werden. </w:t>
      </w:r>
    </w:p>
    <w:p w14:paraId="5580F740" w14:textId="77777777" w:rsidR="00BA0292" w:rsidRPr="00C1263A" w:rsidRDefault="00BA0292" w:rsidP="000D17FC">
      <w:pPr>
        <w:pStyle w:val="SingleTxtG"/>
        <w:rPr>
          <w:lang w:val="de-CH"/>
        </w:rPr>
      </w:pPr>
      <w:r w:rsidRPr="00C1263A">
        <w:rPr>
          <w:b/>
          <w:bCs/>
          <w:u w:val="single"/>
          <w:lang w:val="de-CH"/>
        </w:rPr>
        <w:t>Kofferdämme, die nicht als Betriebsräume eingerichtet sind</w:t>
      </w:r>
      <w:r w:rsidRPr="00C1263A">
        <w:rPr>
          <w:lang w:val="de-CH"/>
        </w:rPr>
        <w:t>, Wallgänge, Doppelböden und Aufstellungsräume, die keine isolierten Ladetanks enthalten, dürfen mit Ballastwasser gefüllt werden, wenn</w:t>
      </w:r>
    </w:p>
    <w:p w14:paraId="6C62F471" w14:textId="1C9D319D" w:rsidR="00BA0292" w:rsidRPr="00C1263A" w:rsidRDefault="00BA0292" w:rsidP="000D17FC">
      <w:pPr>
        <w:pStyle w:val="SingleTxtG"/>
        <w:rPr>
          <w:lang w:val="de-CH"/>
        </w:rPr>
      </w:pPr>
      <w:r w:rsidRPr="00C1263A">
        <w:rPr>
          <w:lang w:val="de-CH"/>
        </w:rPr>
        <w:t xml:space="preserve">-dies in der </w:t>
      </w:r>
      <w:proofErr w:type="spellStart"/>
      <w:r w:rsidRPr="00C1263A">
        <w:rPr>
          <w:lang w:val="de-CH"/>
        </w:rPr>
        <w:t>Intaktstabilitätsberechnung</w:t>
      </w:r>
      <w:proofErr w:type="spellEnd"/>
      <w:r w:rsidRPr="00C1263A">
        <w:rPr>
          <w:lang w:val="de-CH"/>
        </w:rPr>
        <w:t xml:space="preserve"> und der </w:t>
      </w:r>
      <w:proofErr w:type="spellStart"/>
      <w:r w:rsidRPr="00C1263A">
        <w:rPr>
          <w:lang w:val="de-CH"/>
        </w:rPr>
        <w:t>Leckstabilitätsberechnung</w:t>
      </w:r>
      <w:proofErr w:type="spellEnd"/>
      <w:r w:rsidRPr="00C1263A">
        <w:rPr>
          <w:lang w:val="de-CH"/>
        </w:rPr>
        <w:t xml:space="preserve"> mitberücksichtigt worden ist, und</w:t>
      </w:r>
    </w:p>
    <w:p w14:paraId="190CA489" w14:textId="55850929" w:rsidR="00BA0292" w:rsidRPr="00C1263A" w:rsidRDefault="00BA0292" w:rsidP="000D17FC">
      <w:pPr>
        <w:pStyle w:val="SingleTxtG"/>
        <w:rPr>
          <w:lang w:val="de-CH"/>
        </w:rPr>
      </w:pPr>
      <w:r w:rsidRPr="00C1263A">
        <w:rPr>
          <w:lang w:val="de-CH"/>
        </w:rPr>
        <w:t>-das Füllen in Kapitel 3.2 Tabelle C Spalte (20) nicht verboten ist.“.</w:t>
      </w:r>
    </w:p>
    <w:p w14:paraId="4144918D" w14:textId="77777777" w:rsidR="00BA0292" w:rsidRPr="000D17FC" w:rsidRDefault="00BA0292" w:rsidP="000D17FC">
      <w:pPr>
        <w:pStyle w:val="SingleTxtG"/>
      </w:pPr>
      <w:r w:rsidRPr="000D17FC">
        <w:t>(…)</w:t>
      </w:r>
    </w:p>
    <w:p w14:paraId="5349EEA5" w14:textId="1A0A16BC" w:rsidR="00BA0292" w:rsidRPr="00C1263A" w:rsidRDefault="00933EBD" w:rsidP="00933EBD">
      <w:pPr>
        <w:pStyle w:val="H1G"/>
        <w:rPr>
          <w:lang w:val="de-CH"/>
        </w:rPr>
      </w:pPr>
      <w:r>
        <w:tab/>
      </w:r>
      <w:r>
        <w:tab/>
      </w:r>
      <w:r w:rsidR="00BA0292" w:rsidRPr="00C1263A">
        <w:rPr>
          <w:lang w:val="de-CH"/>
        </w:rPr>
        <w:t xml:space="preserve">Zusätzliche Informationen zu den in Absatz 1.6.7.1.2 ADN genannten Übergangsbestimmungen; </w:t>
      </w:r>
    </w:p>
    <w:p w14:paraId="185F2414" w14:textId="53461126" w:rsidR="00BA0292" w:rsidRPr="00C1263A" w:rsidRDefault="00F45025" w:rsidP="000D17FC">
      <w:pPr>
        <w:pStyle w:val="SingleTxtG"/>
        <w:rPr>
          <w:lang w:val="de-CH"/>
        </w:rPr>
      </w:pPr>
      <w:r w:rsidRPr="00C1263A">
        <w:rPr>
          <w:lang w:val="de-CH"/>
        </w:rPr>
        <w:t>7.</w:t>
      </w:r>
      <w:r w:rsidRPr="00C1263A">
        <w:rPr>
          <w:lang w:val="de-CH"/>
        </w:rPr>
        <w:tab/>
      </w:r>
      <w:r w:rsidR="00BA0292" w:rsidRPr="00C1263A">
        <w:rPr>
          <w:lang w:val="de-CH"/>
        </w:rPr>
        <w:t xml:space="preserve">Wenn in den allgemeinen Übergangsbestimmungen in Unterabschnitt 1.6.7.2 nach "N.E.U." kein Datum angegeben ist, bezieht sich dies auf N.E.U. nach dem 26. Mai 2000. (Dies ist der Fall bei den Übergangsbestimmungen des Unterabschnitts 7.2.3.20.1, auf den hier in </w:t>
      </w:r>
      <w:r w:rsidR="00571B8F">
        <w:rPr>
          <w:lang w:val="de-DE"/>
        </w:rPr>
        <w:t>ECE/TRANS/</w:t>
      </w:r>
      <w:r w:rsidR="00571B8F" w:rsidRPr="00475731">
        <w:rPr>
          <w:lang w:val="de-DE"/>
        </w:rPr>
        <w:t>WP.15/AC.2/2022/16</w:t>
      </w:r>
      <w:r w:rsidR="00BA0292" w:rsidRPr="00C1263A">
        <w:rPr>
          <w:lang w:val="de-CH"/>
        </w:rPr>
        <w:t xml:space="preserve"> unter 2 b) Bezug genommen wird.</w:t>
      </w:r>
    </w:p>
    <w:p w14:paraId="4BD7809E" w14:textId="77777777" w:rsidR="00BA0292" w:rsidRPr="00C1263A" w:rsidRDefault="00BA0292" w:rsidP="00F63532">
      <w:pPr>
        <w:spacing w:before="240"/>
        <w:jc w:val="center"/>
        <w:rPr>
          <w:u w:val="single"/>
          <w:lang w:val="de-CH"/>
        </w:rPr>
      </w:pPr>
    </w:p>
    <w:p w14:paraId="580CEB92" w14:textId="22F92A46" w:rsidR="00DD083F" w:rsidRPr="00C1263A" w:rsidRDefault="00D720A0" w:rsidP="00F63532">
      <w:pPr>
        <w:spacing w:before="240"/>
        <w:jc w:val="center"/>
        <w:rPr>
          <w:u w:val="single"/>
          <w:lang w:val="de-CH"/>
        </w:rPr>
      </w:pPr>
      <w:r w:rsidRPr="00C1263A">
        <w:rPr>
          <w:u w:val="single"/>
          <w:lang w:val="de-CH"/>
        </w:rPr>
        <w:tab/>
      </w:r>
      <w:r w:rsidRPr="00C1263A">
        <w:rPr>
          <w:u w:val="single"/>
          <w:lang w:val="de-CH"/>
        </w:rPr>
        <w:tab/>
      </w:r>
      <w:r w:rsidRPr="00C1263A">
        <w:rPr>
          <w:u w:val="single"/>
          <w:lang w:val="de-CH"/>
        </w:rPr>
        <w:tab/>
      </w:r>
    </w:p>
    <w:sectPr w:rsidR="00DD083F" w:rsidRPr="00C1263A" w:rsidSect="00355F5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FBEE7" w14:textId="77777777" w:rsidR="00240512" w:rsidRDefault="00240512"/>
  </w:endnote>
  <w:endnote w:type="continuationSeparator" w:id="0">
    <w:p w14:paraId="6150C563" w14:textId="77777777" w:rsidR="00240512" w:rsidRDefault="00240512"/>
  </w:endnote>
  <w:endnote w:type="continuationNotice" w:id="1">
    <w:p w14:paraId="1834CC4D" w14:textId="77777777" w:rsidR="00240512" w:rsidRDefault="0024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D13B" w14:textId="004327B7" w:rsidR="000571E2" w:rsidRPr="000571E2" w:rsidRDefault="000571E2" w:rsidP="000571E2">
    <w:pPr>
      <w:pStyle w:val="Footer"/>
      <w:tabs>
        <w:tab w:val="right" w:pos="9638"/>
      </w:tabs>
      <w:rPr>
        <w:sz w:val="18"/>
      </w:rPr>
    </w:pP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2</w:t>
    </w:r>
    <w:r w:rsidRPr="000571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EF56" w14:textId="5B6043EC" w:rsidR="000571E2" w:rsidRPr="000571E2" w:rsidRDefault="000571E2" w:rsidP="000571E2">
    <w:pPr>
      <w:pStyle w:val="Footer"/>
      <w:tabs>
        <w:tab w:val="right" w:pos="9638"/>
      </w:tabs>
      <w:rPr>
        <w:b/>
        <w:sz w:val="18"/>
      </w:rPr>
    </w:pPr>
    <w:r>
      <w:tab/>
    </w: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3</w:t>
    </w:r>
    <w:r w:rsidRPr="0005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61DD" w14:textId="77777777" w:rsidR="0035223F" w:rsidRPr="000571E2" w:rsidRDefault="00686A48">
    <w:pPr>
      <w:pStyle w:val="Footer"/>
      <w:rPr>
        <w:sz w:val="20"/>
      </w:rPr>
    </w:pPr>
    <w:r>
      <w:rPr>
        <w:noProof/>
        <w:lang w:val="fr-CH" w:eastAsia="fr-CH"/>
      </w:rPr>
      <w:drawing>
        <wp:anchor distT="0" distB="0" distL="114300" distR="114300" simplePos="0" relativeHeight="251658240" behindDoc="0" locked="1" layoutInCell="1" allowOverlap="1" wp14:anchorId="02A3ED98" wp14:editId="65DE93B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A87E" w14:textId="77777777" w:rsidR="00240512" w:rsidRPr="000B175B" w:rsidRDefault="00240512" w:rsidP="000B175B">
      <w:pPr>
        <w:tabs>
          <w:tab w:val="right" w:pos="2155"/>
        </w:tabs>
        <w:spacing w:after="80"/>
        <w:ind w:left="680"/>
        <w:rPr>
          <w:u w:val="single"/>
        </w:rPr>
      </w:pPr>
      <w:r>
        <w:rPr>
          <w:u w:val="single"/>
        </w:rPr>
        <w:tab/>
      </w:r>
    </w:p>
  </w:footnote>
  <w:footnote w:type="continuationSeparator" w:id="0">
    <w:p w14:paraId="19E882A6" w14:textId="77777777" w:rsidR="00240512" w:rsidRPr="00FC68B7" w:rsidRDefault="00240512" w:rsidP="00FC68B7">
      <w:pPr>
        <w:tabs>
          <w:tab w:val="left" w:pos="2155"/>
        </w:tabs>
        <w:spacing w:after="80"/>
        <w:ind w:left="680"/>
        <w:rPr>
          <w:u w:val="single"/>
        </w:rPr>
      </w:pPr>
      <w:r>
        <w:rPr>
          <w:u w:val="single"/>
        </w:rPr>
        <w:tab/>
      </w:r>
    </w:p>
  </w:footnote>
  <w:footnote w:type="continuationNotice" w:id="1">
    <w:p w14:paraId="09F75A26" w14:textId="77777777" w:rsidR="00240512" w:rsidRDefault="00240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BDC" w14:textId="7D6D5868" w:rsidR="000571E2" w:rsidRPr="000571E2" w:rsidRDefault="00240512">
    <w:pPr>
      <w:pStyle w:val="Header"/>
    </w:pPr>
    <w:fldSimple w:instr=" TITLE  \* MERGEFORMAT ">
      <w:r w:rsidR="00EE2AC4">
        <w:t>INF.17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DAA0" w14:textId="0CC48E0F" w:rsidR="000571E2" w:rsidRPr="000571E2" w:rsidRDefault="00240512" w:rsidP="000571E2">
    <w:pPr>
      <w:pStyle w:val="Header"/>
      <w:jc w:val="right"/>
    </w:pPr>
    <w:fldSimple w:instr=" TITLE  \* MERGEFORMAT ">
      <w:r w:rsidR="00EE2AC4">
        <w:t>INF.17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77F30"/>
    <w:multiLevelType w:val="hybridMultilevel"/>
    <w:tmpl w:val="3902541E"/>
    <w:lvl w:ilvl="0" w:tplc="8E781C9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28A874AE"/>
    <w:multiLevelType w:val="hybridMultilevel"/>
    <w:tmpl w:val="A4AA8B60"/>
    <w:lvl w:ilvl="0" w:tplc="47D2A8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7138F"/>
    <w:multiLevelType w:val="hybridMultilevel"/>
    <w:tmpl w:val="1A242808"/>
    <w:lvl w:ilvl="0" w:tplc="B30A2C8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C23672"/>
    <w:multiLevelType w:val="hybridMultilevel"/>
    <w:tmpl w:val="9D36AA02"/>
    <w:lvl w:ilvl="0" w:tplc="34EA4E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E035F9"/>
    <w:multiLevelType w:val="hybridMultilevel"/>
    <w:tmpl w:val="5FC0C9BE"/>
    <w:lvl w:ilvl="0" w:tplc="B79C6D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20"/>
  </w:num>
  <w:num w:numId="16">
    <w:abstractNumId w:val="14"/>
  </w:num>
  <w:num w:numId="17">
    <w:abstractNumId w:val="23"/>
  </w:num>
  <w:num w:numId="18">
    <w:abstractNumId w:val="24"/>
  </w:num>
  <w:num w:numId="19">
    <w:abstractNumId w:val="11"/>
  </w:num>
  <w:num w:numId="20">
    <w:abstractNumId w:val="16"/>
  </w:num>
  <w:num w:numId="21">
    <w:abstractNumId w:val="12"/>
  </w:num>
  <w:num w:numId="22">
    <w:abstractNumId w:val="22"/>
  </w:num>
  <w:num w:numId="23">
    <w:abstractNumId w:val="19"/>
  </w:num>
  <w:num w:numId="24">
    <w:abstractNumId w:val="17"/>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CH"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2"/>
    <w:rsid w:val="00002A7D"/>
    <w:rsid w:val="000038A8"/>
    <w:rsid w:val="00006790"/>
    <w:rsid w:val="00024CCB"/>
    <w:rsid w:val="00027624"/>
    <w:rsid w:val="00034713"/>
    <w:rsid w:val="00050F6B"/>
    <w:rsid w:val="000571E2"/>
    <w:rsid w:val="000678CD"/>
    <w:rsid w:val="00072C8C"/>
    <w:rsid w:val="00073AC9"/>
    <w:rsid w:val="0007734B"/>
    <w:rsid w:val="00081CE0"/>
    <w:rsid w:val="00084D30"/>
    <w:rsid w:val="00090320"/>
    <w:rsid w:val="000921DC"/>
    <w:rsid w:val="00092CB2"/>
    <w:rsid w:val="000931C0"/>
    <w:rsid w:val="000A2E09"/>
    <w:rsid w:val="000B175B"/>
    <w:rsid w:val="000B3A0F"/>
    <w:rsid w:val="000D17FC"/>
    <w:rsid w:val="000E0415"/>
    <w:rsid w:val="000E11F3"/>
    <w:rsid w:val="000E427F"/>
    <w:rsid w:val="000F0F1D"/>
    <w:rsid w:val="000F7715"/>
    <w:rsid w:val="00100A09"/>
    <w:rsid w:val="001060DF"/>
    <w:rsid w:val="00112EF6"/>
    <w:rsid w:val="00130C4E"/>
    <w:rsid w:val="00142F56"/>
    <w:rsid w:val="00156B99"/>
    <w:rsid w:val="00166124"/>
    <w:rsid w:val="001713AC"/>
    <w:rsid w:val="00184DDA"/>
    <w:rsid w:val="001900CD"/>
    <w:rsid w:val="00191680"/>
    <w:rsid w:val="001945E9"/>
    <w:rsid w:val="001A0452"/>
    <w:rsid w:val="001B248E"/>
    <w:rsid w:val="001B4B04"/>
    <w:rsid w:val="001B533F"/>
    <w:rsid w:val="001B5875"/>
    <w:rsid w:val="001C1664"/>
    <w:rsid w:val="001C4B9C"/>
    <w:rsid w:val="001C6663"/>
    <w:rsid w:val="001C7895"/>
    <w:rsid w:val="001D26DF"/>
    <w:rsid w:val="001D6B5A"/>
    <w:rsid w:val="001F1599"/>
    <w:rsid w:val="001F19C4"/>
    <w:rsid w:val="002043F0"/>
    <w:rsid w:val="00211E0B"/>
    <w:rsid w:val="00231A36"/>
    <w:rsid w:val="00232575"/>
    <w:rsid w:val="00240512"/>
    <w:rsid w:val="00247258"/>
    <w:rsid w:val="00255365"/>
    <w:rsid w:val="00257CAC"/>
    <w:rsid w:val="002679E8"/>
    <w:rsid w:val="00267E92"/>
    <w:rsid w:val="0027237A"/>
    <w:rsid w:val="002724AB"/>
    <w:rsid w:val="00274B6E"/>
    <w:rsid w:val="00285C1D"/>
    <w:rsid w:val="002974E9"/>
    <w:rsid w:val="002A2AE6"/>
    <w:rsid w:val="002A5938"/>
    <w:rsid w:val="002A7F94"/>
    <w:rsid w:val="002B109A"/>
    <w:rsid w:val="002B1A7E"/>
    <w:rsid w:val="002B4178"/>
    <w:rsid w:val="002C5DF7"/>
    <w:rsid w:val="002C6D45"/>
    <w:rsid w:val="002D1D2E"/>
    <w:rsid w:val="002D6E53"/>
    <w:rsid w:val="002E614D"/>
    <w:rsid w:val="002E6AB8"/>
    <w:rsid w:val="002F046D"/>
    <w:rsid w:val="002F3023"/>
    <w:rsid w:val="00301764"/>
    <w:rsid w:val="0031704A"/>
    <w:rsid w:val="00317EE3"/>
    <w:rsid w:val="003229D8"/>
    <w:rsid w:val="003335B5"/>
    <w:rsid w:val="00336C97"/>
    <w:rsid w:val="00337F88"/>
    <w:rsid w:val="00342432"/>
    <w:rsid w:val="00342EB4"/>
    <w:rsid w:val="0035223F"/>
    <w:rsid w:val="00352D4B"/>
    <w:rsid w:val="00355F5B"/>
    <w:rsid w:val="00356026"/>
    <w:rsid w:val="0035638C"/>
    <w:rsid w:val="003568C4"/>
    <w:rsid w:val="00367C64"/>
    <w:rsid w:val="00371ECB"/>
    <w:rsid w:val="003826BA"/>
    <w:rsid w:val="003877B0"/>
    <w:rsid w:val="003A46BB"/>
    <w:rsid w:val="003A4EC7"/>
    <w:rsid w:val="003A7295"/>
    <w:rsid w:val="003B1F60"/>
    <w:rsid w:val="003B6A15"/>
    <w:rsid w:val="003C0732"/>
    <w:rsid w:val="003C2CC4"/>
    <w:rsid w:val="003D3839"/>
    <w:rsid w:val="003D4B23"/>
    <w:rsid w:val="003E278A"/>
    <w:rsid w:val="00413520"/>
    <w:rsid w:val="00414E9A"/>
    <w:rsid w:val="00415158"/>
    <w:rsid w:val="00415B47"/>
    <w:rsid w:val="00417410"/>
    <w:rsid w:val="00421300"/>
    <w:rsid w:val="00422486"/>
    <w:rsid w:val="00431832"/>
    <w:rsid w:val="004325CB"/>
    <w:rsid w:val="00440A07"/>
    <w:rsid w:val="00452859"/>
    <w:rsid w:val="00462880"/>
    <w:rsid w:val="00476F24"/>
    <w:rsid w:val="00484526"/>
    <w:rsid w:val="00492731"/>
    <w:rsid w:val="004A1D30"/>
    <w:rsid w:val="004A6359"/>
    <w:rsid w:val="004C029C"/>
    <w:rsid w:val="004C55B0"/>
    <w:rsid w:val="004E1CDB"/>
    <w:rsid w:val="004F6BA0"/>
    <w:rsid w:val="004F78FC"/>
    <w:rsid w:val="00503BEA"/>
    <w:rsid w:val="00521E35"/>
    <w:rsid w:val="0052499A"/>
    <w:rsid w:val="00533616"/>
    <w:rsid w:val="00535ABA"/>
    <w:rsid w:val="0053768B"/>
    <w:rsid w:val="00541F4A"/>
    <w:rsid w:val="005420F2"/>
    <w:rsid w:val="0054285C"/>
    <w:rsid w:val="00552545"/>
    <w:rsid w:val="00552DD6"/>
    <w:rsid w:val="00571B8F"/>
    <w:rsid w:val="00580A72"/>
    <w:rsid w:val="00584173"/>
    <w:rsid w:val="005940E8"/>
    <w:rsid w:val="00595520"/>
    <w:rsid w:val="00596C82"/>
    <w:rsid w:val="005A44B9"/>
    <w:rsid w:val="005B1BA0"/>
    <w:rsid w:val="005B1C78"/>
    <w:rsid w:val="005B3DB3"/>
    <w:rsid w:val="005D15CA"/>
    <w:rsid w:val="005E7404"/>
    <w:rsid w:val="005F08DF"/>
    <w:rsid w:val="005F3066"/>
    <w:rsid w:val="005F3E61"/>
    <w:rsid w:val="006042B1"/>
    <w:rsid w:val="00604DDD"/>
    <w:rsid w:val="006115CC"/>
    <w:rsid w:val="00611FC4"/>
    <w:rsid w:val="006176FB"/>
    <w:rsid w:val="00623FFD"/>
    <w:rsid w:val="00627A5D"/>
    <w:rsid w:val="00630FCB"/>
    <w:rsid w:val="00640B26"/>
    <w:rsid w:val="0065702B"/>
    <w:rsid w:val="0065766B"/>
    <w:rsid w:val="00664FDD"/>
    <w:rsid w:val="00673878"/>
    <w:rsid w:val="006770B2"/>
    <w:rsid w:val="00681D6B"/>
    <w:rsid w:val="00686A48"/>
    <w:rsid w:val="0069144D"/>
    <w:rsid w:val="006940E1"/>
    <w:rsid w:val="00697DF5"/>
    <w:rsid w:val="006A3C72"/>
    <w:rsid w:val="006A5FF9"/>
    <w:rsid w:val="006A7392"/>
    <w:rsid w:val="006A7C8B"/>
    <w:rsid w:val="006B03A1"/>
    <w:rsid w:val="006B1937"/>
    <w:rsid w:val="006B67D9"/>
    <w:rsid w:val="006B79B3"/>
    <w:rsid w:val="006C5535"/>
    <w:rsid w:val="006D0589"/>
    <w:rsid w:val="006E1D02"/>
    <w:rsid w:val="006E55A9"/>
    <w:rsid w:val="006E564B"/>
    <w:rsid w:val="006E7154"/>
    <w:rsid w:val="007003CD"/>
    <w:rsid w:val="00703300"/>
    <w:rsid w:val="00705276"/>
    <w:rsid w:val="0070701E"/>
    <w:rsid w:val="00714CF5"/>
    <w:rsid w:val="00717FDA"/>
    <w:rsid w:val="0072632A"/>
    <w:rsid w:val="007358E8"/>
    <w:rsid w:val="00736ECE"/>
    <w:rsid w:val="007421E5"/>
    <w:rsid w:val="0074533B"/>
    <w:rsid w:val="00753905"/>
    <w:rsid w:val="007643BC"/>
    <w:rsid w:val="00772EBF"/>
    <w:rsid w:val="00780C68"/>
    <w:rsid w:val="0078773B"/>
    <w:rsid w:val="0079496A"/>
    <w:rsid w:val="007959FE"/>
    <w:rsid w:val="007A0CF1"/>
    <w:rsid w:val="007A20DB"/>
    <w:rsid w:val="007B6BA5"/>
    <w:rsid w:val="007C3390"/>
    <w:rsid w:val="007C42D8"/>
    <w:rsid w:val="007C4F4B"/>
    <w:rsid w:val="007D7362"/>
    <w:rsid w:val="007F5CE2"/>
    <w:rsid w:val="007F6611"/>
    <w:rsid w:val="007F6858"/>
    <w:rsid w:val="007F7B08"/>
    <w:rsid w:val="00810BAC"/>
    <w:rsid w:val="00814F4C"/>
    <w:rsid w:val="008175E9"/>
    <w:rsid w:val="008242D7"/>
    <w:rsid w:val="0082577B"/>
    <w:rsid w:val="008320F4"/>
    <w:rsid w:val="008510A9"/>
    <w:rsid w:val="00854FB9"/>
    <w:rsid w:val="008619FB"/>
    <w:rsid w:val="00865AFE"/>
    <w:rsid w:val="00866893"/>
    <w:rsid w:val="00866F02"/>
    <w:rsid w:val="00867D18"/>
    <w:rsid w:val="00871F9A"/>
    <w:rsid w:val="00871FD5"/>
    <w:rsid w:val="008762F3"/>
    <w:rsid w:val="00876D3A"/>
    <w:rsid w:val="0088172E"/>
    <w:rsid w:val="00881EFA"/>
    <w:rsid w:val="00883581"/>
    <w:rsid w:val="008879CB"/>
    <w:rsid w:val="00893D10"/>
    <w:rsid w:val="008979B1"/>
    <w:rsid w:val="008A6B25"/>
    <w:rsid w:val="008A6C4F"/>
    <w:rsid w:val="008B389E"/>
    <w:rsid w:val="008D045E"/>
    <w:rsid w:val="008D3F25"/>
    <w:rsid w:val="008D4D82"/>
    <w:rsid w:val="008D55B7"/>
    <w:rsid w:val="008E02AA"/>
    <w:rsid w:val="008E0E46"/>
    <w:rsid w:val="008E7116"/>
    <w:rsid w:val="008F143B"/>
    <w:rsid w:val="008F3882"/>
    <w:rsid w:val="008F4B5B"/>
    <w:rsid w:val="008F4B7C"/>
    <w:rsid w:val="009057D6"/>
    <w:rsid w:val="009159C4"/>
    <w:rsid w:val="00926414"/>
    <w:rsid w:val="00926E47"/>
    <w:rsid w:val="00933EBD"/>
    <w:rsid w:val="009372C8"/>
    <w:rsid w:val="00947162"/>
    <w:rsid w:val="009610D0"/>
    <w:rsid w:val="00962F86"/>
    <w:rsid w:val="0096375C"/>
    <w:rsid w:val="009662E6"/>
    <w:rsid w:val="0097095E"/>
    <w:rsid w:val="0097304B"/>
    <w:rsid w:val="0098592B"/>
    <w:rsid w:val="00985FC4"/>
    <w:rsid w:val="00990766"/>
    <w:rsid w:val="00991261"/>
    <w:rsid w:val="009964C4"/>
    <w:rsid w:val="009A6978"/>
    <w:rsid w:val="009A7B81"/>
    <w:rsid w:val="009C0704"/>
    <w:rsid w:val="009D01C0"/>
    <w:rsid w:val="009D6A08"/>
    <w:rsid w:val="009E0A16"/>
    <w:rsid w:val="009E6CB7"/>
    <w:rsid w:val="009E7970"/>
    <w:rsid w:val="009F2EAC"/>
    <w:rsid w:val="009F57E3"/>
    <w:rsid w:val="00A06A8B"/>
    <w:rsid w:val="00A10F4F"/>
    <w:rsid w:val="00A11067"/>
    <w:rsid w:val="00A16ED2"/>
    <w:rsid w:val="00A1704A"/>
    <w:rsid w:val="00A20156"/>
    <w:rsid w:val="00A22A6C"/>
    <w:rsid w:val="00A41465"/>
    <w:rsid w:val="00A425EB"/>
    <w:rsid w:val="00A4514E"/>
    <w:rsid w:val="00A72F22"/>
    <w:rsid w:val="00A733BC"/>
    <w:rsid w:val="00A748A6"/>
    <w:rsid w:val="00A76A69"/>
    <w:rsid w:val="00A8202D"/>
    <w:rsid w:val="00A83ACE"/>
    <w:rsid w:val="00A879A4"/>
    <w:rsid w:val="00A9141B"/>
    <w:rsid w:val="00AA0FF8"/>
    <w:rsid w:val="00AA7971"/>
    <w:rsid w:val="00AB4A32"/>
    <w:rsid w:val="00AB7095"/>
    <w:rsid w:val="00AB757A"/>
    <w:rsid w:val="00AC0F2C"/>
    <w:rsid w:val="00AC3B6A"/>
    <w:rsid w:val="00AC502A"/>
    <w:rsid w:val="00AD6354"/>
    <w:rsid w:val="00AF58C1"/>
    <w:rsid w:val="00B0190C"/>
    <w:rsid w:val="00B04A3F"/>
    <w:rsid w:val="00B05E03"/>
    <w:rsid w:val="00B06643"/>
    <w:rsid w:val="00B15055"/>
    <w:rsid w:val="00B16019"/>
    <w:rsid w:val="00B20551"/>
    <w:rsid w:val="00B26F79"/>
    <w:rsid w:val="00B30179"/>
    <w:rsid w:val="00B33FC7"/>
    <w:rsid w:val="00B37B15"/>
    <w:rsid w:val="00B43DFC"/>
    <w:rsid w:val="00B45C02"/>
    <w:rsid w:val="00B70B63"/>
    <w:rsid w:val="00B72A1E"/>
    <w:rsid w:val="00B81E12"/>
    <w:rsid w:val="00B8306A"/>
    <w:rsid w:val="00BA0292"/>
    <w:rsid w:val="00BA1B00"/>
    <w:rsid w:val="00BA339B"/>
    <w:rsid w:val="00BB6A03"/>
    <w:rsid w:val="00BC1E7E"/>
    <w:rsid w:val="00BC74E9"/>
    <w:rsid w:val="00BD0D81"/>
    <w:rsid w:val="00BD17D7"/>
    <w:rsid w:val="00BD3456"/>
    <w:rsid w:val="00BE09B9"/>
    <w:rsid w:val="00BE36A9"/>
    <w:rsid w:val="00BE5B3F"/>
    <w:rsid w:val="00BE618E"/>
    <w:rsid w:val="00BE7BEC"/>
    <w:rsid w:val="00BF0A5A"/>
    <w:rsid w:val="00BF0E63"/>
    <w:rsid w:val="00BF12A3"/>
    <w:rsid w:val="00BF16D7"/>
    <w:rsid w:val="00BF2271"/>
    <w:rsid w:val="00BF2373"/>
    <w:rsid w:val="00BF25AD"/>
    <w:rsid w:val="00BF61C4"/>
    <w:rsid w:val="00C044E2"/>
    <w:rsid w:val="00C048CB"/>
    <w:rsid w:val="00C066F3"/>
    <w:rsid w:val="00C07845"/>
    <w:rsid w:val="00C1263A"/>
    <w:rsid w:val="00C1721D"/>
    <w:rsid w:val="00C31C17"/>
    <w:rsid w:val="00C463DD"/>
    <w:rsid w:val="00C611EC"/>
    <w:rsid w:val="00C745C3"/>
    <w:rsid w:val="00C82175"/>
    <w:rsid w:val="00C978F5"/>
    <w:rsid w:val="00CA0FA6"/>
    <w:rsid w:val="00CA176C"/>
    <w:rsid w:val="00CA24A4"/>
    <w:rsid w:val="00CA2AAB"/>
    <w:rsid w:val="00CA78FA"/>
    <w:rsid w:val="00CB348D"/>
    <w:rsid w:val="00CB4F61"/>
    <w:rsid w:val="00CC0ABB"/>
    <w:rsid w:val="00CC1D0E"/>
    <w:rsid w:val="00CD46F5"/>
    <w:rsid w:val="00CE4A8F"/>
    <w:rsid w:val="00CE6F01"/>
    <w:rsid w:val="00CF071D"/>
    <w:rsid w:val="00D0001A"/>
    <w:rsid w:val="00D0123D"/>
    <w:rsid w:val="00D03983"/>
    <w:rsid w:val="00D056A9"/>
    <w:rsid w:val="00D15B04"/>
    <w:rsid w:val="00D2031B"/>
    <w:rsid w:val="00D21B7A"/>
    <w:rsid w:val="00D25FE2"/>
    <w:rsid w:val="00D37DA9"/>
    <w:rsid w:val="00D406A7"/>
    <w:rsid w:val="00D43252"/>
    <w:rsid w:val="00D44D86"/>
    <w:rsid w:val="00D50B7D"/>
    <w:rsid w:val="00D52012"/>
    <w:rsid w:val="00D63A94"/>
    <w:rsid w:val="00D704E5"/>
    <w:rsid w:val="00D71C4D"/>
    <w:rsid w:val="00D720A0"/>
    <w:rsid w:val="00D72727"/>
    <w:rsid w:val="00D74552"/>
    <w:rsid w:val="00D752F4"/>
    <w:rsid w:val="00D770A8"/>
    <w:rsid w:val="00D9678C"/>
    <w:rsid w:val="00D978C6"/>
    <w:rsid w:val="00DA0956"/>
    <w:rsid w:val="00DA357F"/>
    <w:rsid w:val="00DA3E12"/>
    <w:rsid w:val="00DA5EA1"/>
    <w:rsid w:val="00DA7E6A"/>
    <w:rsid w:val="00DB37A2"/>
    <w:rsid w:val="00DC18AD"/>
    <w:rsid w:val="00DD083F"/>
    <w:rsid w:val="00DD2B56"/>
    <w:rsid w:val="00DD460F"/>
    <w:rsid w:val="00DD4D98"/>
    <w:rsid w:val="00DE01AA"/>
    <w:rsid w:val="00DF7CAE"/>
    <w:rsid w:val="00E034CF"/>
    <w:rsid w:val="00E07338"/>
    <w:rsid w:val="00E20F4A"/>
    <w:rsid w:val="00E423C0"/>
    <w:rsid w:val="00E4591D"/>
    <w:rsid w:val="00E6414C"/>
    <w:rsid w:val="00E7260F"/>
    <w:rsid w:val="00E77970"/>
    <w:rsid w:val="00E8702D"/>
    <w:rsid w:val="00E872EB"/>
    <w:rsid w:val="00E905F4"/>
    <w:rsid w:val="00E916A9"/>
    <w:rsid w:val="00E916DE"/>
    <w:rsid w:val="00E925AD"/>
    <w:rsid w:val="00E946DE"/>
    <w:rsid w:val="00E96630"/>
    <w:rsid w:val="00EA3524"/>
    <w:rsid w:val="00EA5CD6"/>
    <w:rsid w:val="00EB134F"/>
    <w:rsid w:val="00EC1EE2"/>
    <w:rsid w:val="00ED18DC"/>
    <w:rsid w:val="00ED6201"/>
    <w:rsid w:val="00ED7A2A"/>
    <w:rsid w:val="00EE1890"/>
    <w:rsid w:val="00EE2AC4"/>
    <w:rsid w:val="00EF1D7F"/>
    <w:rsid w:val="00EF5854"/>
    <w:rsid w:val="00EF6757"/>
    <w:rsid w:val="00F0137E"/>
    <w:rsid w:val="00F21786"/>
    <w:rsid w:val="00F23D7D"/>
    <w:rsid w:val="00F3742B"/>
    <w:rsid w:val="00F41FDB"/>
    <w:rsid w:val="00F45025"/>
    <w:rsid w:val="00F53401"/>
    <w:rsid w:val="00F56D63"/>
    <w:rsid w:val="00F609A9"/>
    <w:rsid w:val="00F63532"/>
    <w:rsid w:val="00F73B67"/>
    <w:rsid w:val="00F80C99"/>
    <w:rsid w:val="00F867EC"/>
    <w:rsid w:val="00F91B2B"/>
    <w:rsid w:val="00FC03CD"/>
    <w:rsid w:val="00FC0646"/>
    <w:rsid w:val="00FC68B7"/>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F04A2"/>
  <w15:docId w15:val="{C6F1B990-C103-4AE4-AB01-34009E87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uiPriority w:val="99"/>
    <w:qFormat/>
    <w:rsid w:val="00753905"/>
    <w:rPr>
      <w:lang w:val="en-GB"/>
    </w:rPr>
  </w:style>
  <w:style w:type="character" w:customStyle="1" w:styleId="HChGChar">
    <w:name w:val="_ H _Ch_G Char"/>
    <w:link w:val="HChG"/>
    <w:qFormat/>
    <w:rsid w:val="00753905"/>
    <w:rPr>
      <w:b/>
      <w:sz w:val="28"/>
      <w:lang w:val="en-GB"/>
    </w:rPr>
  </w:style>
  <w:style w:type="table" w:customStyle="1" w:styleId="Tabelraster1">
    <w:name w:val="Tabelraster1"/>
    <w:basedOn w:val="TableNormal"/>
    <w:next w:val="TableGrid"/>
    <w:rsid w:val="00753905"/>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67C64"/>
    <w:rPr>
      <w:b/>
      <w:sz w:val="24"/>
      <w:lang w:val="en-GB"/>
    </w:rPr>
  </w:style>
  <w:style w:type="paragraph" w:customStyle="1" w:styleId="Referentiegegevens">
    <w:name w:val="Referentiegegevens"/>
    <w:next w:val="Normal"/>
    <w:rsid w:val="00AB757A"/>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
    <w:name w:val="Afzendgegevens"/>
    <w:basedOn w:val="Normal"/>
    <w:next w:val="Normal"/>
    <w:rsid w:val="00DD460F"/>
    <w:pPr>
      <w:tabs>
        <w:tab w:val="left" w:pos="2267"/>
      </w:tabs>
      <w:suppressAutoHyphens w:val="0"/>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cursief">
    <w:name w:val="Afzendgegevens cursief"/>
    <w:next w:val="Normal"/>
    <w:rsid w:val="00DD460F"/>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fzendgegevensKop">
    <w:name w:val="Afzendgegevens_Kop"/>
    <w:basedOn w:val="Afzendgegevens"/>
    <w:next w:val="Normal"/>
    <w:rsid w:val="00DD460F"/>
    <w:rPr>
      <w:b/>
    </w:rPr>
  </w:style>
  <w:style w:type="paragraph" w:customStyle="1" w:styleId="WitregelW1">
    <w:name w:val="Witregel W1"/>
    <w:next w:val="Normal"/>
    <w:rsid w:val="00DD460F"/>
    <w:pPr>
      <w:autoSpaceDN w:val="0"/>
      <w:spacing w:line="90" w:lineRule="exact"/>
      <w:textAlignment w:val="baseline"/>
    </w:pPr>
    <w:rPr>
      <w:rFonts w:ascii="Verdana" w:eastAsia="DejaVu Sans" w:hAnsi="Verdana" w:cs="Lohit Hindi"/>
      <w:color w:val="000000"/>
      <w:sz w:val="9"/>
      <w:szCs w:val="9"/>
      <w:lang w:val="nl-NL" w:eastAsia="nl-NL"/>
    </w:rPr>
  </w:style>
  <w:style w:type="paragraph" w:styleId="BodyText">
    <w:name w:val="Body Text"/>
    <w:basedOn w:val="Normal"/>
    <w:link w:val="BodyTextChar"/>
    <w:uiPriority w:val="1"/>
    <w:qFormat/>
    <w:rsid w:val="00356026"/>
    <w:pPr>
      <w:widowControl w:val="0"/>
      <w:suppressAutoHyphens w:val="0"/>
      <w:autoSpaceDE w:val="0"/>
      <w:autoSpaceDN w:val="0"/>
      <w:spacing w:line="240" w:lineRule="auto"/>
    </w:pPr>
    <w:rPr>
      <w:rFonts w:ascii="Verdana" w:eastAsia="Verdana" w:hAnsi="Verdana" w:cs="Verdana"/>
      <w:sz w:val="17"/>
      <w:szCs w:val="17"/>
      <w:lang w:val="nl-NL" w:eastAsia="en-US"/>
    </w:rPr>
  </w:style>
  <w:style w:type="character" w:customStyle="1" w:styleId="BodyTextChar">
    <w:name w:val="Body Text Char"/>
    <w:basedOn w:val="DefaultParagraphFont"/>
    <w:link w:val="BodyText"/>
    <w:uiPriority w:val="1"/>
    <w:rsid w:val="00356026"/>
    <w:rPr>
      <w:rFonts w:ascii="Verdana" w:eastAsia="Verdana" w:hAnsi="Verdana" w:cs="Verdana"/>
      <w:sz w:val="17"/>
      <w:szCs w:val="17"/>
      <w:lang w:val="nl-NL" w:eastAsia="en-US"/>
    </w:rPr>
  </w:style>
  <w:style w:type="paragraph" w:styleId="Title">
    <w:name w:val="Title"/>
    <w:basedOn w:val="Normal"/>
    <w:link w:val="TitleChar"/>
    <w:uiPriority w:val="10"/>
    <w:qFormat/>
    <w:rsid w:val="00356026"/>
    <w:pPr>
      <w:widowControl w:val="0"/>
      <w:suppressAutoHyphens w:val="0"/>
      <w:autoSpaceDE w:val="0"/>
      <w:autoSpaceDN w:val="0"/>
      <w:spacing w:line="240" w:lineRule="auto"/>
      <w:ind w:left="605"/>
    </w:pPr>
    <w:rPr>
      <w:rFonts w:ascii="Verdana" w:eastAsia="Verdana" w:hAnsi="Verdana" w:cs="Verdana"/>
      <w:b/>
      <w:bCs/>
      <w:sz w:val="29"/>
      <w:szCs w:val="29"/>
      <w:lang w:val="nl-NL" w:eastAsia="en-US"/>
    </w:rPr>
  </w:style>
  <w:style w:type="character" w:customStyle="1" w:styleId="TitleChar">
    <w:name w:val="Title Char"/>
    <w:basedOn w:val="DefaultParagraphFont"/>
    <w:link w:val="Title"/>
    <w:uiPriority w:val="10"/>
    <w:rsid w:val="00356026"/>
    <w:rPr>
      <w:rFonts w:ascii="Verdana" w:eastAsia="Verdana" w:hAnsi="Verdana" w:cs="Verdana"/>
      <w:b/>
      <w:bCs/>
      <w:sz w:val="29"/>
      <w:szCs w:val="29"/>
      <w:lang w:val="nl-NL" w:eastAsia="en-US"/>
    </w:rPr>
  </w:style>
  <w:style w:type="character" w:styleId="CommentReference">
    <w:name w:val="annotation reference"/>
    <w:basedOn w:val="DefaultParagraphFont"/>
    <w:semiHidden/>
    <w:unhideWhenUsed/>
    <w:rsid w:val="00D770A8"/>
    <w:rPr>
      <w:sz w:val="16"/>
      <w:szCs w:val="16"/>
    </w:rPr>
  </w:style>
  <w:style w:type="paragraph" w:styleId="CommentText">
    <w:name w:val="annotation text"/>
    <w:basedOn w:val="Normal"/>
    <w:link w:val="CommentTextChar"/>
    <w:semiHidden/>
    <w:unhideWhenUsed/>
    <w:rsid w:val="00D770A8"/>
    <w:pPr>
      <w:spacing w:line="240" w:lineRule="auto"/>
    </w:pPr>
  </w:style>
  <w:style w:type="character" w:customStyle="1" w:styleId="CommentTextChar">
    <w:name w:val="Comment Text Char"/>
    <w:basedOn w:val="DefaultParagraphFont"/>
    <w:link w:val="CommentText"/>
    <w:semiHidden/>
    <w:rsid w:val="00D770A8"/>
    <w:rPr>
      <w:lang w:val="en-GB"/>
    </w:rPr>
  </w:style>
  <w:style w:type="paragraph" w:styleId="CommentSubject">
    <w:name w:val="annotation subject"/>
    <w:basedOn w:val="CommentText"/>
    <w:next w:val="CommentText"/>
    <w:link w:val="CommentSubjectChar"/>
    <w:semiHidden/>
    <w:unhideWhenUsed/>
    <w:rsid w:val="00D770A8"/>
    <w:rPr>
      <w:b/>
      <w:bCs/>
    </w:rPr>
  </w:style>
  <w:style w:type="character" w:customStyle="1" w:styleId="CommentSubjectChar">
    <w:name w:val="Comment Subject Char"/>
    <w:basedOn w:val="CommentTextChar"/>
    <w:link w:val="CommentSubject"/>
    <w:semiHidden/>
    <w:rsid w:val="00D770A8"/>
    <w:rPr>
      <w:b/>
      <w:bCs/>
      <w:lang w:val="en-GB"/>
    </w:rPr>
  </w:style>
  <w:style w:type="character" w:customStyle="1" w:styleId="SingleTxtGZchnZchn">
    <w:name w:val="_ Single Txt_G Zchn Zchn"/>
    <w:rsid w:val="00D720A0"/>
    <w:rPr>
      <w:rFonts w:ascii="Times New Roman" w:eastAsia="Times New Roman" w:hAnsi="Times New Roman" w:cs="Times New Roman"/>
      <w:sz w:val="20"/>
      <w:szCs w:val="20"/>
    </w:rPr>
  </w:style>
  <w:style w:type="paragraph" w:customStyle="1" w:styleId="Default">
    <w:name w:val="Default"/>
    <w:rsid w:val="00962F86"/>
    <w:pPr>
      <w:autoSpaceDE w:val="0"/>
      <w:autoSpaceDN w:val="0"/>
      <w:adjustRightInd w:val="0"/>
    </w:pPr>
    <w:rP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316919D2-59DD-46A9-9DAA-0B3229869012}">
  <ds:schemaRefs>
    <ds:schemaRef ds:uri="http://schemas.microsoft.com/sharepoint/v3/contenttype/forms"/>
  </ds:schemaRefs>
</ds:datastoreItem>
</file>

<file path=customXml/itemProps2.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39103-63B7-4FEA-B9CB-1CB8BD2F780D}">
  <ds:schemaRefs>
    <ds:schemaRef ds:uri="http://purl.org/dc/terms/"/>
    <ds:schemaRef ds:uri="http://schemas.microsoft.com/office/2006/documentManagement/types"/>
    <ds:schemaRef ds:uri="acccb6d4-dbe5-46d2-b4d3-5733603d8cc6"/>
    <ds:schemaRef ds:uri="http://schemas.openxmlformats.org/package/2006/metadata/core-properties"/>
    <ds:schemaRef ds:uri="http://purl.org/dc/elements/1.1/"/>
    <ds:schemaRef ds:uri="http://purl.org/dc/dcmitype/"/>
    <ds:schemaRef ds:uri="http://schemas.microsoft.com/office/infopath/2007/PartnerControls"/>
    <ds:schemaRef ds:uri="4b4a1c0d-4a69-4996-a84a-fc699b9f49d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ADN_E.dotm</Template>
  <TotalTime>17</TotalTime>
  <Pages>2</Pages>
  <Words>482</Words>
  <Characters>3131</Characters>
  <Application>Microsoft Office Word</Application>
  <DocSecurity>0</DocSecurity>
  <Lines>80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INF.7</vt:lpstr>
      <vt:lpstr/>
    </vt:vector>
  </TitlesOfParts>
  <Company>CSD</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INF.17</dc:title>
  <dc:subject/>
  <dc:creator>Nadiya Dzyubynska</dc:creator>
  <cp:keywords/>
  <cp:lastModifiedBy>Nadiya Dzyubynska</cp:lastModifiedBy>
  <cp:revision>21</cp:revision>
  <cp:lastPrinted>2022-01-21T14:05:00Z</cp:lastPrinted>
  <dcterms:created xsi:type="dcterms:W3CDTF">2022-01-21T12:14:00Z</dcterms:created>
  <dcterms:modified xsi:type="dcterms:W3CDTF">2022-01-21T14:05:00Z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