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7EE9A6EA" w:rsidR="00BF25AD" w:rsidRPr="00AB7095" w:rsidRDefault="00BF25AD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AB7095">
              <w:rPr>
                <w:b/>
                <w:bCs/>
                <w:sz w:val="40"/>
                <w:szCs w:val="40"/>
              </w:rPr>
              <w:t>INF.3</w:t>
            </w:r>
          </w:p>
        </w:tc>
      </w:tr>
      <w:tr w:rsidR="00BF25AD" w14:paraId="3055F141" w14:textId="77777777" w:rsidTr="009159C4">
        <w:trPr>
          <w:cantSplit/>
          <w:trHeight w:hRule="exact" w:val="3840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34F05109" w14:textId="77777777" w:rsidR="007F7B08" w:rsidRPr="00914E80" w:rsidRDefault="007F7B08" w:rsidP="007F7B08">
            <w:r w:rsidRPr="00914E80">
              <w:t>Item 5 (b) of the provisional agenda</w:t>
            </w:r>
          </w:p>
          <w:p w14:paraId="7361D18A" w14:textId="0261A7FC" w:rsidR="00BF25AD" w:rsidRPr="001945E9" w:rsidRDefault="007F7B08" w:rsidP="009159C4">
            <w:pPr>
              <w:rPr>
                <w:b/>
                <w:bCs/>
              </w:rPr>
            </w:pPr>
            <w:r w:rsidRPr="00A9141B">
              <w:rPr>
                <w:b/>
                <w:bCs/>
              </w:rPr>
              <w:t xml:space="preserve">Proposals for amendments to the regulations annexed to the ADN: </w:t>
            </w:r>
            <w:r w:rsidRPr="00A9141B">
              <w:rPr>
                <w:b/>
                <w:bCs/>
              </w:rPr>
              <w:br/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1AA46896" w:rsidR="00BF25AD" w:rsidRDefault="00BF25AD" w:rsidP="00AB7095">
            <w:pPr>
              <w:spacing w:before="240" w:line="240" w:lineRule="exact"/>
            </w:pPr>
            <w:r>
              <w:t>6 January 2022</w:t>
            </w: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428E498D" w14:textId="123F3D5A" w:rsidR="00753905" w:rsidRPr="002B0C85" w:rsidRDefault="00753905" w:rsidP="00753905">
      <w:pPr>
        <w:pStyle w:val="HChG"/>
        <w:rPr>
          <w:lang w:val="en-US"/>
        </w:rPr>
      </w:pPr>
      <w:r w:rsidRPr="002B0C85">
        <w:tab/>
      </w:r>
      <w:r w:rsidRPr="002B0C85">
        <w:tab/>
      </w:r>
      <w:r>
        <w:t>L</w:t>
      </w:r>
      <w:r w:rsidRPr="00C30B5C">
        <w:t xml:space="preserve">anguage inconsistency </w:t>
      </w:r>
      <w:r w:rsidRPr="00FE07FD">
        <w:t xml:space="preserve">in </w:t>
      </w:r>
      <w:bookmarkStart w:id="0" w:name="_Hlk88738068"/>
      <w:r w:rsidR="00092CB2">
        <w:t>"</w:t>
      </w:r>
      <w:r w:rsidRPr="00AF3D79">
        <w:t>3.2.3.1</w:t>
      </w:r>
      <w:r>
        <w:t>,</w:t>
      </w:r>
      <w:r w:rsidRPr="00AF3D79">
        <w:t xml:space="preserve"> </w:t>
      </w:r>
      <w:r>
        <w:t>column</w:t>
      </w:r>
      <w:r w:rsidRPr="00AF3D79">
        <w:t xml:space="preserve"> (20)</w:t>
      </w:r>
      <w:r>
        <w:t>,</w:t>
      </w:r>
      <w:r w:rsidRPr="00AF3D79">
        <w:t xml:space="preserve"> </w:t>
      </w:r>
      <w:r>
        <w:t xml:space="preserve">remark </w:t>
      </w:r>
      <w:r w:rsidRPr="00AF3D79">
        <w:t>33</w:t>
      </w:r>
      <w:r>
        <w:t>,</w:t>
      </w:r>
      <w:r w:rsidRPr="00AF3D79">
        <w:t xml:space="preserve"> </w:t>
      </w:r>
      <w:r>
        <w:t>(</w:t>
      </w:r>
      <w:r w:rsidRPr="00AF3D79">
        <w:t>n)</w:t>
      </w:r>
      <w:bookmarkEnd w:id="0"/>
      <w:r w:rsidR="00092CB2">
        <w:t>"</w:t>
      </w:r>
      <w:r>
        <w:t xml:space="preserve"> </w:t>
      </w:r>
      <w:r w:rsidRPr="00FE07FD">
        <w:t>of ADN 20</w:t>
      </w:r>
      <w:r>
        <w:t>21</w:t>
      </w:r>
    </w:p>
    <w:p w14:paraId="67A87A11" w14:textId="5BCE9105" w:rsidR="00753905" w:rsidRPr="00E0333C" w:rsidRDefault="00092CB2" w:rsidP="00092CB2">
      <w:pPr>
        <w:pStyle w:val="H1G"/>
        <w:rPr>
          <w:bCs/>
        </w:rPr>
      </w:pPr>
      <w:bookmarkStart w:id="1" w:name="OLE_LINK1"/>
      <w:r>
        <w:tab/>
      </w:r>
      <w:r>
        <w:tab/>
      </w:r>
      <w:r w:rsidR="00753905" w:rsidRPr="00E0333C">
        <w:t>Submitted by the Central Commission for the Navigation of the Rhine (CCNR)</w:t>
      </w:r>
    </w:p>
    <w:p w14:paraId="455FC1D5" w14:textId="77777777" w:rsidR="00753905" w:rsidRPr="00AF3D79" w:rsidRDefault="00753905" w:rsidP="00092CB2">
      <w:pPr>
        <w:pStyle w:val="HChG"/>
      </w:pPr>
      <w:r w:rsidRPr="00AF3D79">
        <w:tab/>
      </w:r>
      <w:r w:rsidRPr="00AF3D79">
        <w:tab/>
        <w:t>Introduction</w:t>
      </w:r>
      <w:bookmarkStart w:id="2" w:name="_Hlk83902369"/>
      <w:bookmarkEnd w:id="2"/>
    </w:p>
    <w:p w14:paraId="059BD230" w14:textId="6AB68B44" w:rsidR="00753905" w:rsidRDefault="00753905" w:rsidP="00753905">
      <w:pPr>
        <w:pStyle w:val="SingleTxtG"/>
        <w:numPr>
          <w:ilvl w:val="0"/>
          <w:numId w:val="20"/>
        </w:numPr>
        <w:ind w:left="1134" w:firstLine="0"/>
        <w:rPr>
          <w:rFonts w:eastAsia="SimSun"/>
          <w:lang w:eastAsia="zh-CN"/>
        </w:rPr>
      </w:pPr>
      <w:r w:rsidRPr="00D85A61">
        <w:rPr>
          <w:rFonts w:eastAsia="SimSun"/>
          <w:lang w:eastAsia="zh-CN"/>
        </w:rPr>
        <w:t xml:space="preserve">The CCNR Secretariat would like to draw the </w:t>
      </w:r>
      <w:r>
        <w:rPr>
          <w:rFonts w:eastAsia="SimSun"/>
          <w:lang w:eastAsia="zh-CN"/>
        </w:rPr>
        <w:t xml:space="preserve">attention of the </w:t>
      </w:r>
      <w:r w:rsidRPr="00D85A61">
        <w:rPr>
          <w:rFonts w:eastAsia="SimSun"/>
          <w:lang w:eastAsia="zh-CN"/>
        </w:rPr>
        <w:t xml:space="preserve">ADN Safety Committee to </w:t>
      </w:r>
      <w:r>
        <w:rPr>
          <w:rFonts w:eastAsia="SimSun"/>
          <w:lang w:eastAsia="zh-CN"/>
        </w:rPr>
        <w:t xml:space="preserve">a </w:t>
      </w:r>
      <w:bookmarkStart w:id="3" w:name="_Hlk88740019"/>
      <w:r>
        <w:rPr>
          <w:rFonts w:eastAsia="SimSun"/>
          <w:lang w:eastAsia="zh-CN"/>
        </w:rPr>
        <w:t>language i</w:t>
      </w:r>
      <w:r w:rsidRPr="00F069C4">
        <w:rPr>
          <w:rFonts w:eastAsia="SimSun"/>
          <w:lang w:eastAsia="zh-CN"/>
        </w:rPr>
        <w:t xml:space="preserve">nconsistency </w:t>
      </w:r>
      <w:bookmarkEnd w:id="3"/>
      <w:r w:rsidRPr="00AF3D79">
        <w:rPr>
          <w:rFonts w:eastAsia="SimSun"/>
          <w:lang w:eastAsia="zh-CN"/>
        </w:rPr>
        <w:t>between the German text and the French text of 3.2.3.1</w:t>
      </w:r>
      <w:r>
        <w:rPr>
          <w:rFonts w:eastAsia="SimSun"/>
          <w:lang w:eastAsia="zh-CN"/>
        </w:rPr>
        <w:t>, c</w:t>
      </w:r>
      <w:r w:rsidRPr="00AF3D79">
        <w:rPr>
          <w:rFonts w:eastAsia="SimSun"/>
          <w:lang w:eastAsia="zh-CN"/>
        </w:rPr>
        <w:t>olumn (20)</w:t>
      </w:r>
      <w:r>
        <w:rPr>
          <w:rFonts w:eastAsia="SimSun"/>
          <w:lang w:eastAsia="zh-CN"/>
        </w:rPr>
        <w:t>,</w:t>
      </w:r>
      <w:r w:rsidRPr="00AF3D7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remark</w:t>
      </w:r>
      <w:r w:rsidRPr="00AF3D79">
        <w:rPr>
          <w:rFonts w:eastAsia="SimSun"/>
          <w:lang w:eastAsia="zh-CN"/>
        </w:rPr>
        <w:t xml:space="preserve"> 33</w:t>
      </w:r>
      <w:r>
        <w:rPr>
          <w:rFonts w:eastAsia="SimSun"/>
          <w:lang w:eastAsia="zh-CN"/>
        </w:rPr>
        <w:t>,</w:t>
      </w:r>
      <w:r w:rsidRPr="00AF3D7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(</w:t>
      </w:r>
      <w:r w:rsidRPr="00AF3D79">
        <w:rPr>
          <w:rFonts w:eastAsia="SimSun"/>
          <w:lang w:eastAsia="zh-CN"/>
        </w:rPr>
        <w:t xml:space="preserve">n) concerning </w:t>
      </w:r>
      <w:r>
        <w:rPr>
          <w:rFonts w:eastAsia="SimSun"/>
          <w:lang w:eastAsia="zh-CN"/>
        </w:rPr>
        <w:t xml:space="preserve">the word </w:t>
      </w:r>
      <w:r w:rsidR="00092CB2">
        <w:rPr>
          <w:rFonts w:eastAsia="SimSun"/>
          <w:lang w:eastAsia="zh-CN"/>
        </w:rPr>
        <w:t>"</w:t>
      </w:r>
      <w:proofErr w:type="spellStart"/>
      <w:r w:rsidRPr="00E859CB">
        <w:rPr>
          <w:rFonts w:eastAsia="SimSun"/>
          <w:lang w:eastAsia="zh-CN"/>
        </w:rPr>
        <w:t>désintégration</w:t>
      </w:r>
      <w:proofErr w:type="spellEnd"/>
      <w:r w:rsidR="00092CB2">
        <w:rPr>
          <w:rFonts w:eastAsia="SimSun"/>
          <w:lang w:eastAsia="zh-CN"/>
        </w:rPr>
        <w:t>"</w:t>
      </w:r>
      <w:r w:rsidRPr="00AF3D79">
        <w:rPr>
          <w:rFonts w:eastAsia="SimSun"/>
          <w:lang w:eastAsia="zh-CN"/>
        </w:rPr>
        <w:t xml:space="preserve">. This </w:t>
      </w:r>
      <w:r>
        <w:rPr>
          <w:rFonts w:eastAsia="SimSun"/>
          <w:lang w:eastAsia="zh-CN"/>
        </w:rPr>
        <w:t>i</w:t>
      </w:r>
      <w:r w:rsidRPr="00F069C4">
        <w:rPr>
          <w:rFonts w:eastAsia="SimSun"/>
          <w:lang w:eastAsia="zh-CN"/>
        </w:rPr>
        <w:t xml:space="preserve">nconsistency </w:t>
      </w:r>
      <w:r>
        <w:rPr>
          <w:rFonts w:eastAsia="SimSun"/>
          <w:lang w:eastAsia="zh-CN"/>
        </w:rPr>
        <w:t>exists</w:t>
      </w:r>
      <w:r w:rsidRPr="00AF3D79">
        <w:rPr>
          <w:rFonts w:eastAsia="SimSun"/>
          <w:lang w:eastAsia="zh-CN"/>
        </w:rPr>
        <w:t xml:space="preserve"> since ADN 2009.</w:t>
      </w:r>
    </w:p>
    <w:p w14:paraId="45DB2BB1" w14:textId="73BDF697" w:rsidR="00753905" w:rsidRPr="00AF3D79" w:rsidRDefault="00753905" w:rsidP="00092CB2">
      <w:pPr>
        <w:pStyle w:val="HChG"/>
      </w:pPr>
      <w:r w:rsidRPr="00AF3D79">
        <w:tab/>
      </w:r>
      <w:r>
        <w:tab/>
      </w:r>
      <w:r w:rsidRPr="00AF3D79">
        <w:t>Content of ADN 2021</w:t>
      </w:r>
    </w:p>
    <w:p w14:paraId="0427FE3F" w14:textId="4C575365" w:rsidR="00753905" w:rsidRPr="00AF3D79" w:rsidRDefault="00753905" w:rsidP="00092CB2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2</w:t>
      </w:r>
      <w:r w:rsidRPr="00AF3D79">
        <w:rPr>
          <w:rFonts w:eastAsia="SimSun"/>
          <w:lang w:eastAsia="zh-CN"/>
        </w:rPr>
        <w:t>.</w:t>
      </w:r>
      <w:r w:rsidRPr="00AF3D79">
        <w:rPr>
          <w:rFonts w:eastAsia="SimSun"/>
          <w:lang w:eastAsia="zh-CN"/>
        </w:rPr>
        <w:tab/>
        <w:t xml:space="preserve">The text of </w:t>
      </w:r>
      <w:r w:rsidR="00092CB2">
        <w:rPr>
          <w:rFonts w:eastAsia="SimSun"/>
          <w:lang w:eastAsia="zh-CN"/>
        </w:rPr>
        <w:t>"</w:t>
      </w:r>
      <w:r w:rsidRPr="005C6609">
        <w:rPr>
          <w:rFonts w:eastAsia="SimSun"/>
          <w:lang w:eastAsia="zh-CN"/>
        </w:rPr>
        <w:t>3.2.3.1</w:t>
      </w:r>
      <w:r>
        <w:rPr>
          <w:rFonts w:eastAsia="SimSun"/>
          <w:lang w:eastAsia="zh-CN"/>
        </w:rPr>
        <w:t>, c</w:t>
      </w:r>
      <w:r w:rsidRPr="005C6609">
        <w:rPr>
          <w:rFonts w:eastAsia="SimSun"/>
          <w:lang w:eastAsia="zh-CN"/>
        </w:rPr>
        <w:t>olumn (20)</w:t>
      </w:r>
      <w:r>
        <w:rPr>
          <w:rFonts w:eastAsia="SimSun"/>
          <w:lang w:eastAsia="zh-CN"/>
        </w:rPr>
        <w:t>,</w:t>
      </w:r>
      <w:r w:rsidRPr="005C660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remark </w:t>
      </w:r>
      <w:r w:rsidRPr="005C6609">
        <w:rPr>
          <w:rFonts w:eastAsia="SimSun"/>
          <w:lang w:eastAsia="zh-CN"/>
        </w:rPr>
        <w:t>33</w:t>
      </w:r>
      <w:r>
        <w:rPr>
          <w:rFonts w:eastAsia="SimSun"/>
          <w:lang w:eastAsia="zh-CN"/>
        </w:rPr>
        <w:t>,</w:t>
      </w:r>
      <w:r w:rsidRPr="005C6609">
        <w:rPr>
          <w:rFonts w:eastAsia="SimSun"/>
          <w:lang w:eastAsia="zh-CN"/>
        </w:rPr>
        <w:t xml:space="preserve"> (n)</w:t>
      </w:r>
      <w:r w:rsidR="00092CB2">
        <w:rPr>
          <w:rFonts w:eastAsia="SimSun"/>
          <w:lang w:eastAsia="zh-CN"/>
        </w:rPr>
        <w:t>"</w:t>
      </w:r>
      <w:r>
        <w:rPr>
          <w:rFonts w:eastAsia="SimSun"/>
          <w:lang w:eastAsia="zh-CN"/>
        </w:rPr>
        <w:t xml:space="preserve"> </w:t>
      </w:r>
      <w:r w:rsidRPr="00AF3D79">
        <w:rPr>
          <w:rFonts w:eastAsia="SimSun"/>
          <w:lang w:eastAsia="zh-CN"/>
        </w:rPr>
        <w:t>is reproduced in the table below:</w:t>
      </w:r>
    </w:p>
    <w:tbl>
      <w:tblPr>
        <w:tblStyle w:val="Tabelraster1"/>
        <w:tblW w:w="723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3615"/>
      </w:tblGrid>
      <w:tr w:rsidR="00753905" w:rsidRPr="00AF3D79" w14:paraId="7D6194DE" w14:textId="77777777" w:rsidTr="007C67B1">
        <w:trPr>
          <w:tblHeader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515B4E" w14:textId="77777777" w:rsidR="00753905" w:rsidRPr="00AF3D79" w:rsidRDefault="00753905" w:rsidP="007C67B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3D79">
              <w:rPr>
                <w:i/>
                <w:sz w:val="16"/>
              </w:rPr>
              <w:t>French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287D75" w14:textId="77777777" w:rsidR="00753905" w:rsidRPr="00AF3D79" w:rsidRDefault="00753905" w:rsidP="007C67B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F3D79">
              <w:rPr>
                <w:i/>
                <w:sz w:val="16"/>
              </w:rPr>
              <w:t>German</w:t>
            </w:r>
          </w:p>
        </w:tc>
      </w:tr>
      <w:tr w:rsidR="00753905" w:rsidRPr="00AF3D79" w14:paraId="0BC610C8" w14:textId="77777777" w:rsidTr="007C67B1">
        <w:trPr>
          <w:trHeight w:hRule="exact" w:val="113"/>
        </w:trPr>
        <w:tc>
          <w:tcPr>
            <w:tcW w:w="3615" w:type="dxa"/>
            <w:tcBorders>
              <w:top w:val="single" w:sz="12" w:space="0" w:color="auto"/>
            </w:tcBorders>
            <w:shd w:val="clear" w:color="auto" w:fill="auto"/>
          </w:tcPr>
          <w:p w14:paraId="2398FEAA" w14:textId="77777777" w:rsidR="00753905" w:rsidRPr="00AF3D79" w:rsidRDefault="00753905" w:rsidP="007C67B1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3615" w:type="dxa"/>
            <w:tcBorders>
              <w:top w:val="single" w:sz="12" w:space="0" w:color="auto"/>
            </w:tcBorders>
            <w:shd w:val="clear" w:color="auto" w:fill="auto"/>
          </w:tcPr>
          <w:p w14:paraId="3F6E7688" w14:textId="77777777" w:rsidR="00753905" w:rsidRPr="00AF3D79" w:rsidRDefault="00753905" w:rsidP="007C67B1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753905" w:rsidRPr="00AF3D79" w14:paraId="2F69119B" w14:textId="77777777" w:rsidTr="007C67B1">
        <w:tc>
          <w:tcPr>
            <w:tcW w:w="3615" w:type="dxa"/>
            <w:shd w:val="clear" w:color="auto" w:fill="auto"/>
          </w:tcPr>
          <w:p w14:paraId="487E862C" w14:textId="77777777" w:rsidR="00753905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fr-FR"/>
              </w:rPr>
            </w:pPr>
            <w:r w:rsidRPr="00AF3D79">
              <w:rPr>
                <w:lang w:val="fr-FR"/>
              </w:rPr>
              <w:t>[...]</w:t>
            </w:r>
          </w:p>
          <w:p w14:paraId="38EE24B2" w14:textId="77777777" w:rsidR="00753905" w:rsidRPr="00D7013A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fr-FR"/>
              </w:rPr>
            </w:pPr>
            <w:r w:rsidRPr="00D7013A">
              <w:rPr>
                <w:lang w:val="fr-FR"/>
              </w:rPr>
              <w:t>Remplisseur</w:t>
            </w:r>
          </w:p>
          <w:p w14:paraId="23028AEC" w14:textId="77777777" w:rsidR="00753905" w:rsidRPr="00D7013A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fr-FR"/>
              </w:rPr>
            </w:pPr>
            <w:r w:rsidRPr="00D7013A">
              <w:rPr>
                <w:lang w:val="fr-FR"/>
              </w:rPr>
              <w:t>n)</w:t>
            </w:r>
            <w:r w:rsidRPr="00D7013A">
              <w:rPr>
                <w:lang w:val="fr-FR"/>
              </w:rPr>
              <w:tab/>
              <w:t>Les peroxydes d’hydrogène en solution doivent être stabilisés en vue d’empêcher la décomposition. Le fabricant doit délivrer une attestation de stabilisation qui doit se trouver à bord et mentionnant</w:t>
            </w:r>
            <w:r>
              <w:rPr>
                <w:lang w:val="fr-FR"/>
              </w:rPr>
              <w:t xml:space="preserve"> </w:t>
            </w:r>
            <w:r w:rsidRPr="00D7013A">
              <w:rPr>
                <w:lang w:val="fr-FR"/>
              </w:rPr>
              <w:t>:</w:t>
            </w:r>
          </w:p>
          <w:p w14:paraId="33983370" w14:textId="77777777" w:rsidR="00753905" w:rsidRPr="00D7013A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fr-FR"/>
              </w:rPr>
            </w:pPr>
            <w:r w:rsidRPr="00D7013A">
              <w:rPr>
                <w:lang w:val="fr-FR"/>
              </w:rPr>
              <w:t>.1</w:t>
            </w:r>
            <w:r w:rsidRPr="00D7013A">
              <w:rPr>
                <w:lang w:val="fr-FR"/>
              </w:rPr>
              <w:tab/>
              <w:t xml:space="preserve">La date de la </w:t>
            </w:r>
            <w:r w:rsidRPr="005C6609">
              <w:rPr>
                <w:b/>
                <w:bCs/>
                <w:lang w:val="fr-FR"/>
              </w:rPr>
              <w:t>désintégration</w:t>
            </w:r>
            <w:r w:rsidRPr="00D7013A">
              <w:rPr>
                <w:lang w:val="fr-FR"/>
              </w:rPr>
              <w:t xml:space="preserve"> du stabilisateur et la durée de son efficience</w:t>
            </w:r>
            <w:r>
              <w:rPr>
                <w:lang w:val="fr-FR"/>
              </w:rPr>
              <w:t xml:space="preserve"> </w:t>
            </w:r>
            <w:r w:rsidRPr="00D7013A">
              <w:rPr>
                <w:lang w:val="fr-FR"/>
              </w:rPr>
              <w:t>;</w:t>
            </w:r>
          </w:p>
          <w:p w14:paraId="70FA0FE6" w14:textId="77777777" w:rsidR="00753905" w:rsidRPr="00AF3D79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fr-FR"/>
              </w:rPr>
            </w:pPr>
            <w:r w:rsidRPr="00AF3D79">
              <w:rPr>
                <w:lang w:val="fr-FR"/>
              </w:rPr>
              <w:t>[...]</w:t>
            </w:r>
          </w:p>
        </w:tc>
        <w:tc>
          <w:tcPr>
            <w:tcW w:w="3615" w:type="dxa"/>
            <w:shd w:val="clear" w:color="auto" w:fill="auto"/>
          </w:tcPr>
          <w:p w14:paraId="4440DDF2" w14:textId="77777777" w:rsidR="00753905" w:rsidRPr="00C0659B" w:rsidRDefault="00753905" w:rsidP="007C67B1">
            <w:pPr>
              <w:suppressAutoHyphens w:val="0"/>
              <w:spacing w:before="40" w:after="120" w:line="220" w:lineRule="exact"/>
              <w:ind w:left="161" w:right="113"/>
              <w:rPr>
                <w:lang w:val="de-DE"/>
              </w:rPr>
            </w:pPr>
            <w:r w:rsidRPr="00C0659B">
              <w:rPr>
                <w:lang w:val="de-DE"/>
              </w:rPr>
              <w:t>[...]</w:t>
            </w:r>
          </w:p>
          <w:p w14:paraId="078F5C44" w14:textId="77777777" w:rsidR="00753905" w:rsidRPr="005C6609" w:rsidRDefault="00753905" w:rsidP="007C67B1">
            <w:pPr>
              <w:suppressAutoHyphens w:val="0"/>
              <w:spacing w:before="40" w:after="120" w:line="220" w:lineRule="exact"/>
              <w:ind w:left="132" w:right="113"/>
              <w:rPr>
                <w:lang w:val="de-DE"/>
              </w:rPr>
            </w:pPr>
            <w:proofErr w:type="spellStart"/>
            <w:r w:rsidRPr="005C6609">
              <w:rPr>
                <w:lang w:val="de-DE"/>
              </w:rPr>
              <w:t>Befüller</w:t>
            </w:r>
            <w:proofErr w:type="spellEnd"/>
          </w:p>
          <w:p w14:paraId="21D35DE5" w14:textId="77777777" w:rsidR="00753905" w:rsidRPr="005C6609" w:rsidRDefault="00753905" w:rsidP="007C67B1">
            <w:pPr>
              <w:suppressAutoHyphens w:val="0"/>
              <w:spacing w:before="40" w:after="120" w:line="220" w:lineRule="exact"/>
              <w:ind w:left="132" w:right="113"/>
              <w:rPr>
                <w:lang w:val="de-DE"/>
              </w:rPr>
            </w:pPr>
            <w:r w:rsidRPr="005C6609">
              <w:rPr>
                <w:lang w:val="de-DE"/>
              </w:rPr>
              <w:t>n)</w:t>
            </w:r>
            <w:r w:rsidRPr="005C6609">
              <w:rPr>
                <w:lang w:val="de-DE"/>
              </w:rPr>
              <w:tab/>
              <w:t xml:space="preserve">Wasserstoffperoxid-Lösungen müssen stabilisiert sein, um einen Zerfall zu verhindern. Der Hersteller hat eine Stabilisierungsbescheinigung aus-zustellen, die an Bord mitzuführen ist und </w:t>
            </w:r>
            <w:proofErr w:type="gramStart"/>
            <w:r w:rsidRPr="005C6609">
              <w:rPr>
                <w:lang w:val="de-DE"/>
              </w:rPr>
              <w:t>aus der Folgendes</w:t>
            </w:r>
            <w:proofErr w:type="gramEnd"/>
            <w:r w:rsidRPr="005C6609">
              <w:rPr>
                <w:lang w:val="de-DE"/>
              </w:rPr>
              <w:t xml:space="preserve"> hervorgeht:</w:t>
            </w:r>
          </w:p>
          <w:p w14:paraId="44C5CEB7" w14:textId="77777777" w:rsidR="00753905" w:rsidRDefault="00753905" w:rsidP="007C67B1">
            <w:pPr>
              <w:suppressAutoHyphens w:val="0"/>
              <w:spacing w:before="40" w:after="120" w:line="220" w:lineRule="exact"/>
              <w:ind w:left="132" w:right="113"/>
              <w:rPr>
                <w:lang w:val="de-DE"/>
              </w:rPr>
            </w:pPr>
            <w:r w:rsidRPr="005C6609">
              <w:rPr>
                <w:lang w:val="de-DE"/>
              </w:rPr>
              <w:t>1.</w:t>
            </w:r>
            <w:r w:rsidRPr="005C6609">
              <w:rPr>
                <w:lang w:val="de-DE"/>
              </w:rPr>
              <w:tab/>
              <w:t xml:space="preserve">Datum der </w:t>
            </w:r>
            <w:proofErr w:type="spellStart"/>
            <w:r w:rsidRPr="005C6609">
              <w:rPr>
                <w:b/>
                <w:bCs/>
                <w:lang w:val="de-DE"/>
              </w:rPr>
              <w:t>Zusetzung</w:t>
            </w:r>
            <w:proofErr w:type="spellEnd"/>
            <w:r w:rsidRPr="005C6609">
              <w:rPr>
                <w:lang w:val="de-DE"/>
              </w:rPr>
              <w:t xml:space="preserve"> des Stabilisators und Wirksamkeitsdauer;</w:t>
            </w:r>
          </w:p>
          <w:p w14:paraId="739828FB" w14:textId="77777777" w:rsidR="00753905" w:rsidRPr="00AF3D79" w:rsidRDefault="00753905" w:rsidP="007C67B1">
            <w:pPr>
              <w:suppressAutoHyphens w:val="0"/>
              <w:spacing w:before="40" w:after="120" w:line="220" w:lineRule="exact"/>
              <w:ind w:left="132" w:right="113"/>
              <w:rPr>
                <w:lang w:val="de-DE"/>
              </w:rPr>
            </w:pPr>
            <w:r w:rsidRPr="005C6609">
              <w:rPr>
                <w:lang w:val="de-DE"/>
              </w:rPr>
              <w:t xml:space="preserve"> </w:t>
            </w:r>
            <w:r w:rsidRPr="00AF3D79">
              <w:rPr>
                <w:lang w:val="de-DE"/>
              </w:rPr>
              <w:t>[...]</w:t>
            </w:r>
          </w:p>
        </w:tc>
      </w:tr>
    </w:tbl>
    <w:p w14:paraId="4B3FAB57" w14:textId="77777777" w:rsidR="00753905" w:rsidRPr="00AF3D79" w:rsidRDefault="00753905" w:rsidP="00A4514E">
      <w:pPr>
        <w:pStyle w:val="SingleTxtG"/>
        <w:spacing w:before="120"/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 w:rsidRPr="00AF3D79">
        <w:rPr>
          <w:rFonts w:eastAsia="SimSun"/>
          <w:lang w:eastAsia="zh-CN"/>
        </w:rPr>
        <w:t>.</w:t>
      </w:r>
      <w:r w:rsidRPr="00AF3D79">
        <w:rPr>
          <w:rFonts w:eastAsia="SimSun"/>
          <w:lang w:eastAsia="zh-CN"/>
        </w:rPr>
        <w:tab/>
        <w:t xml:space="preserve">The CCNR Secretariat </w:t>
      </w:r>
      <w:proofErr w:type="gramStart"/>
      <w:r>
        <w:rPr>
          <w:rFonts w:eastAsia="SimSun"/>
          <w:lang w:eastAsia="zh-CN"/>
        </w:rPr>
        <w:t>came</w:t>
      </w:r>
      <w:r w:rsidRPr="00AF3D79">
        <w:rPr>
          <w:rFonts w:eastAsia="SimSun"/>
          <w:lang w:eastAsia="zh-CN"/>
        </w:rPr>
        <w:t xml:space="preserve"> to the conclusion</w:t>
      </w:r>
      <w:proofErr w:type="gramEnd"/>
      <w:r w:rsidRPr="00AF3D79">
        <w:rPr>
          <w:rFonts w:eastAsia="SimSun"/>
          <w:lang w:eastAsia="zh-CN"/>
        </w:rPr>
        <w:t xml:space="preserve"> that </w:t>
      </w:r>
      <w:r>
        <w:rPr>
          <w:rFonts w:eastAsia="SimSun"/>
          <w:lang w:eastAsia="zh-CN"/>
        </w:rPr>
        <w:t>the German</w:t>
      </w:r>
      <w:r w:rsidRPr="00AF3D79">
        <w:rPr>
          <w:rFonts w:eastAsia="SimSun"/>
          <w:lang w:eastAsia="zh-CN"/>
        </w:rPr>
        <w:t xml:space="preserve"> version of the text </w:t>
      </w:r>
      <w:r>
        <w:rPr>
          <w:rFonts w:eastAsia="SimSun"/>
          <w:lang w:eastAsia="zh-CN"/>
        </w:rPr>
        <w:t>is correct and that the French version needs to be corrected.</w:t>
      </w:r>
    </w:p>
    <w:p w14:paraId="649D030B" w14:textId="77777777" w:rsidR="00753905" w:rsidRDefault="00753905" w:rsidP="00753905">
      <w:pPr>
        <w:suppressAutoHyphens w:val="0"/>
        <w:spacing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3F2AF182" w14:textId="678E4C82" w:rsidR="00753905" w:rsidRPr="00AF3D79" w:rsidRDefault="00A4514E" w:rsidP="00A4514E">
      <w:pPr>
        <w:pStyle w:val="HChG"/>
      </w:pPr>
      <w:r>
        <w:lastRenderedPageBreak/>
        <w:tab/>
      </w:r>
      <w:r w:rsidR="00753905">
        <w:tab/>
      </w:r>
      <w:r w:rsidR="00753905" w:rsidRPr="00AF3D79">
        <w:t>Proposal</w:t>
      </w:r>
    </w:p>
    <w:p w14:paraId="6D7FD985" w14:textId="77777777" w:rsidR="00753905" w:rsidRPr="00113B4D" w:rsidRDefault="00753905" w:rsidP="00A4514E">
      <w:pPr>
        <w:pStyle w:val="SingleTxtG"/>
        <w:rPr>
          <w:rFonts w:eastAsia="SimSun"/>
          <w:lang w:eastAsia="zh-CN"/>
        </w:rPr>
      </w:pPr>
      <w:r>
        <w:rPr>
          <w:rFonts w:eastAsia="SimSun"/>
          <w:lang w:eastAsia="zh-CN"/>
        </w:rPr>
        <w:t>4.</w:t>
      </w:r>
      <w:r>
        <w:rPr>
          <w:rFonts w:eastAsia="SimSun"/>
          <w:lang w:eastAsia="zh-CN"/>
        </w:rPr>
        <w:tab/>
      </w:r>
      <w:r w:rsidRPr="00113B4D">
        <w:rPr>
          <w:rFonts w:eastAsia="SimSun"/>
          <w:lang w:eastAsia="zh-CN"/>
        </w:rPr>
        <w:t xml:space="preserve">Proposed amendments to the French version (New text is </w:t>
      </w:r>
      <w:r w:rsidRPr="00113B4D">
        <w:rPr>
          <w:rFonts w:eastAsia="SimSun"/>
          <w:b/>
          <w:bCs/>
          <w:u w:val="single"/>
          <w:lang w:eastAsia="zh-CN"/>
        </w:rPr>
        <w:t>bold and underlined</w:t>
      </w:r>
      <w:r w:rsidRPr="00113B4D">
        <w:rPr>
          <w:rFonts w:eastAsia="SimSun"/>
          <w:lang w:eastAsia="zh-CN"/>
        </w:rPr>
        <w:t xml:space="preserve">, deleted text is </w:t>
      </w:r>
      <w:r w:rsidRPr="00113B4D">
        <w:rPr>
          <w:rFonts w:eastAsia="SimSun"/>
          <w:strike/>
          <w:lang w:eastAsia="zh-CN"/>
        </w:rPr>
        <w:t>stricken through</w:t>
      </w:r>
      <w:r w:rsidRPr="00113B4D">
        <w:rPr>
          <w:rFonts w:eastAsia="SimSun"/>
          <w:lang w:eastAsia="zh-CN"/>
        </w:rPr>
        <w:t>):</w:t>
      </w:r>
    </w:p>
    <w:p w14:paraId="5CC8C697" w14:textId="55E81C9F" w:rsidR="00753905" w:rsidRPr="008C1F28" w:rsidRDefault="00231A36" w:rsidP="00753905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eastAsia="SimSun"/>
          <w:lang w:val="fr-FR" w:eastAsia="zh-CN"/>
        </w:rPr>
      </w:pPr>
      <w:r w:rsidRPr="003D3610">
        <w:rPr>
          <w:lang w:val="fr-CH"/>
        </w:rPr>
        <w:t>"</w:t>
      </w:r>
      <w:r w:rsidR="00753905" w:rsidRPr="003D3610">
        <w:rPr>
          <w:lang w:val="fr-CH"/>
        </w:rPr>
        <w:t xml:space="preserve"> </w:t>
      </w:r>
      <w:r w:rsidR="00753905" w:rsidRPr="00C0659B">
        <w:rPr>
          <w:rFonts w:eastAsia="SimSun"/>
          <w:lang w:val="fr-FR" w:eastAsia="zh-CN"/>
        </w:rPr>
        <w:t xml:space="preserve">[...] </w:t>
      </w:r>
      <w:r w:rsidR="00753905" w:rsidRPr="008C1F28">
        <w:rPr>
          <w:rFonts w:eastAsia="SimSun"/>
          <w:lang w:val="fr-FR" w:eastAsia="zh-CN"/>
        </w:rPr>
        <w:t>Remplisseur</w:t>
      </w:r>
    </w:p>
    <w:p w14:paraId="1D7771B0" w14:textId="77777777" w:rsidR="00753905" w:rsidRPr="008C1F28" w:rsidRDefault="00753905" w:rsidP="00753905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eastAsia="SimSun"/>
          <w:lang w:val="fr-FR" w:eastAsia="zh-CN"/>
        </w:rPr>
      </w:pPr>
      <w:r w:rsidRPr="008C1F28">
        <w:rPr>
          <w:rFonts w:eastAsia="SimSun"/>
          <w:lang w:val="fr-FR" w:eastAsia="zh-CN"/>
        </w:rPr>
        <w:t>n)</w:t>
      </w:r>
      <w:r w:rsidRPr="008C1F28">
        <w:rPr>
          <w:rFonts w:eastAsia="SimSun"/>
          <w:lang w:val="fr-FR" w:eastAsia="zh-CN"/>
        </w:rPr>
        <w:tab/>
        <w:t>Les peroxydes d’hydrogène en solution doivent être stabilisés en vue d’empêcher la décomposition. Le fabricant doit délivrer une attestation de stabilisation qui doit se trouver à bord et mentionnant</w:t>
      </w:r>
      <w:r>
        <w:rPr>
          <w:rFonts w:eastAsia="SimSun"/>
          <w:lang w:val="fr-FR" w:eastAsia="zh-CN"/>
        </w:rPr>
        <w:t xml:space="preserve"> </w:t>
      </w:r>
      <w:r w:rsidRPr="008C1F28">
        <w:rPr>
          <w:rFonts w:eastAsia="SimSun"/>
          <w:lang w:val="fr-FR" w:eastAsia="zh-CN"/>
        </w:rPr>
        <w:t>:</w:t>
      </w:r>
    </w:p>
    <w:p w14:paraId="0A5136D2" w14:textId="77777777" w:rsidR="00753905" w:rsidRPr="008C1F28" w:rsidRDefault="00753905" w:rsidP="00753905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eastAsia="SimSun"/>
          <w:lang w:val="fr-FR" w:eastAsia="zh-CN"/>
        </w:rPr>
      </w:pPr>
      <w:r w:rsidRPr="008C1F28">
        <w:rPr>
          <w:rFonts w:eastAsia="SimSun"/>
          <w:lang w:val="fr-FR" w:eastAsia="zh-CN"/>
        </w:rPr>
        <w:t>.1</w:t>
      </w:r>
      <w:r w:rsidRPr="008C1F28">
        <w:rPr>
          <w:rFonts w:eastAsia="SimSun"/>
          <w:lang w:val="fr-FR" w:eastAsia="zh-CN"/>
        </w:rPr>
        <w:tab/>
        <w:t xml:space="preserve">La date de </w:t>
      </w:r>
      <w:r w:rsidRPr="008C1F28">
        <w:rPr>
          <w:rFonts w:eastAsia="SimSun"/>
          <w:b/>
          <w:bCs/>
          <w:u w:val="single"/>
          <w:lang w:val="fr-FR" w:eastAsia="zh-CN"/>
        </w:rPr>
        <w:t>l’ajout</w:t>
      </w:r>
      <w:r>
        <w:rPr>
          <w:rFonts w:eastAsia="SimSun"/>
          <w:lang w:val="fr-FR" w:eastAsia="zh-CN"/>
        </w:rPr>
        <w:t xml:space="preserve"> </w:t>
      </w:r>
      <w:r w:rsidRPr="008C1F28">
        <w:rPr>
          <w:rFonts w:eastAsia="SimSun"/>
          <w:strike/>
          <w:lang w:val="fr-FR" w:eastAsia="zh-CN"/>
        </w:rPr>
        <w:t>la désintégration</w:t>
      </w:r>
      <w:r w:rsidRPr="008C1F28">
        <w:rPr>
          <w:rFonts w:eastAsia="SimSun"/>
          <w:lang w:val="fr-FR" w:eastAsia="zh-CN"/>
        </w:rPr>
        <w:t xml:space="preserve"> du stabilisateur et la durée de son efficience</w:t>
      </w:r>
      <w:r>
        <w:rPr>
          <w:rFonts w:eastAsia="SimSun"/>
          <w:lang w:val="fr-FR" w:eastAsia="zh-CN"/>
        </w:rPr>
        <w:t xml:space="preserve"> </w:t>
      </w:r>
      <w:r w:rsidRPr="008C1F28">
        <w:rPr>
          <w:rFonts w:eastAsia="SimSun"/>
          <w:lang w:val="fr-FR" w:eastAsia="zh-CN"/>
        </w:rPr>
        <w:t>;</w:t>
      </w:r>
    </w:p>
    <w:p w14:paraId="68B0CD82" w14:textId="1E7EAA11" w:rsidR="00753905" w:rsidRDefault="00753905" w:rsidP="00753905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eastAsia="SimSun"/>
          <w:lang w:eastAsia="zh-CN"/>
        </w:rPr>
      </w:pPr>
      <w:r w:rsidRPr="008C1F28">
        <w:rPr>
          <w:rFonts w:eastAsia="SimSun"/>
          <w:lang w:val="en-US" w:eastAsia="zh-CN"/>
        </w:rPr>
        <w:t>[...]</w:t>
      </w:r>
      <w:r w:rsidR="00231A36">
        <w:rPr>
          <w:rFonts w:eastAsia="SimSun"/>
          <w:lang w:val="en-US" w:eastAsia="zh-CN"/>
        </w:rPr>
        <w:t>"</w:t>
      </w:r>
      <w:r>
        <w:rPr>
          <w:rFonts w:eastAsia="SimSun"/>
          <w:lang w:eastAsia="zh-CN"/>
        </w:rPr>
        <w:t>.</w:t>
      </w:r>
    </w:p>
    <w:bookmarkEnd w:id="1"/>
    <w:p w14:paraId="61C8EF68" w14:textId="77777777" w:rsidR="00753905" w:rsidRDefault="00753905" w:rsidP="00753905">
      <w:pPr>
        <w:spacing w:before="240"/>
        <w:rPr>
          <w:u w:val="single"/>
          <w:lang w:val="en-US"/>
        </w:rPr>
      </w:pPr>
    </w:p>
    <w:p w14:paraId="74955A4B" w14:textId="77777777" w:rsidR="00753905" w:rsidRDefault="00753905" w:rsidP="00753905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CBB8382" w14:textId="41EA226F" w:rsidR="001C6663" w:rsidRPr="000571E2" w:rsidRDefault="001C6663" w:rsidP="007F7B08">
      <w:pPr>
        <w:spacing w:before="120"/>
      </w:pPr>
    </w:p>
    <w:sectPr w:rsidR="001C6663" w:rsidRPr="000571E2" w:rsidSect="000571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7180" w14:textId="77777777" w:rsidR="00C13F73" w:rsidRDefault="00C13F73"/>
  </w:endnote>
  <w:endnote w:type="continuationSeparator" w:id="0">
    <w:p w14:paraId="4E5CD761" w14:textId="77777777" w:rsidR="00C13F73" w:rsidRDefault="00C13F73"/>
  </w:endnote>
  <w:endnote w:type="continuationNotice" w:id="1">
    <w:p w14:paraId="7FCA71A2" w14:textId="77777777" w:rsidR="00C13F73" w:rsidRDefault="00C13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4A97D3F" w:rsidR="0035223F" w:rsidRPr="000571E2" w:rsidRDefault="0035223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06F3D" w14:textId="77777777" w:rsidR="00C13F73" w:rsidRPr="000B175B" w:rsidRDefault="00C13F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0A238" w14:textId="77777777" w:rsidR="00C13F73" w:rsidRPr="00FC68B7" w:rsidRDefault="00C13F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33BD35" w14:textId="77777777" w:rsidR="00C13F73" w:rsidRDefault="00C13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4487A905" w:rsidR="000571E2" w:rsidRPr="000571E2" w:rsidRDefault="00280F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571E2">
      <w:t>INF.3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10112253" w:rsidR="000571E2" w:rsidRPr="000571E2" w:rsidRDefault="00280FE4" w:rsidP="000571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571E2">
      <w:t>INF.3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50F6B"/>
    <w:rsid w:val="000571E2"/>
    <w:rsid w:val="000678CD"/>
    <w:rsid w:val="00072C8C"/>
    <w:rsid w:val="00081CE0"/>
    <w:rsid w:val="00084D30"/>
    <w:rsid w:val="00090320"/>
    <w:rsid w:val="00092CB2"/>
    <w:rsid w:val="000931C0"/>
    <w:rsid w:val="000A2E09"/>
    <w:rsid w:val="000B175B"/>
    <w:rsid w:val="000B3A0F"/>
    <w:rsid w:val="000E0415"/>
    <w:rsid w:val="000E46A6"/>
    <w:rsid w:val="000F7715"/>
    <w:rsid w:val="00156B99"/>
    <w:rsid w:val="00166124"/>
    <w:rsid w:val="00184DDA"/>
    <w:rsid w:val="001900CD"/>
    <w:rsid w:val="001945E9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1A36"/>
    <w:rsid w:val="00232575"/>
    <w:rsid w:val="00247258"/>
    <w:rsid w:val="00257CAC"/>
    <w:rsid w:val="0027237A"/>
    <w:rsid w:val="00280FE4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3610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2004E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0805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53905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59C4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514E"/>
    <w:rsid w:val="00A72F22"/>
    <w:rsid w:val="00A733BC"/>
    <w:rsid w:val="00A748A6"/>
    <w:rsid w:val="00A76A69"/>
    <w:rsid w:val="00A879A4"/>
    <w:rsid w:val="00A9141B"/>
    <w:rsid w:val="00AA0FF8"/>
    <w:rsid w:val="00AB7095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C044E2"/>
    <w:rsid w:val="00C048CB"/>
    <w:rsid w:val="00C066F3"/>
    <w:rsid w:val="00C13F73"/>
    <w:rsid w:val="00C1721D"/>
    <w:rsid w:val="00C463DD"/>
    <w:rsid w:val="00C745C3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77970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95723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E46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46A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6A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133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INF.3</dc:title>
  <dc:creator>Nadiya Dzyubynska</dc:creator>
  <cp:lastModifiedBy>Nadiya Dzyubynska</cp:lastModifiedBy>
  <cp:revision>20</cp:revision>
  <cp:lastPrinted>2009-02-18T09:36:00Z</cp:lastPrinted>
  <dcterms:created xsi:type="dcterms:W3CDTF">2022-01-05T09:36:00Z</dcterms:created>
  <dcterms:modified xsi:type="dcterms:W3CDTF">2022-01-10T17:23:00Z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