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CE5EDB" w14:paraId="5ADD4112" w14:textId="77777777" w:rsidTr="006476E1">
        <w:trPr>
          <w:trHeight w:val="851"/>
        </w:trPr>
        <w:tc>
          <w:tcPr>
            <w:tcW w:w="1259" w:type="dxa"/>
            <w:tcBorders>
              <w:top w:val="nil"/>
              <w:left w:val="nil"/>
              <w:bottom w:val="single" w:sz="4" w:space="0" w:color="auto"/>
              <w:right w:val="nil"/>
            </w:tcBorders>
          </w:tcPr>
          <w:p w14:paraId="3B248E6A" w14:textId="77777777" w:rsidR="00E52109" w:rsidRPr="00CE5EDB" w:rsidRDefault="00E52109" w:rsidP="004858F5"/>
        </w:tc>
        <w:tc>
          <w:tcPr>
            <w:tcW w:w="2236" w:type="dxa"/>
            <w:tcBorders>
              <w:top w:val="nil"/>
              <w:left w:val="nil"/>
              <w:bottom w:val="single" w:sz="4" w:space="0" w:color="auto"/>
              <w:right w:val="nil"/>
            </w:tcBorders>
            <w:vAlign w:val="bottom"/>
          </w:tcPr>
          <w:p w14:paraId="047843BD" w14:textId="77777777" w:rsidR="00E52109" w:rsidRPr="00CE5EDB" w:rsidRDefault="00E52109" w:rsidP="006476E1">
            <w:pPr>
              <w:spacing w:after="80" w:line="300" w:lineRule="exact"/>
              <w:rPr>
                <w:sz w:val="28"/>
                <w:szCs w:val="28"/>
              </w:rPr>
            </w:pPr>
            <w:r w:rsidRPr="00CE5EDB">
              <w:rPr>
                <w:sz w:val="28"/>
                <w:szCs w:val="28"/>
              </w:rPr>
              <w:t>United Nations</w:t>
            </w:r>
          </w:p>
        </w:tc>
        <w:tc>
          <w:tcPr>
            <w:tcW w:w="6144" w:type="dxa"/>
            <w:gridSpan w:val="2"/>
            <w:tcBorders>
              <w:top w:val="nil"/>
              <w:left w:val="nil"/>
              <w:bottom w:val="single" w:sz="4" w:space="0" w:color="auto"/>
              <w:right w:val="nil"/>
            </w:tcBorders>
            <w:vAlign w:val="bottom"/>
          </w:tcPr>
          <w:p w14:paraId="14CB6B3A" w14:textId="3AD68552" w:rsidR="00E52109" w:rsidRPr="00CE5EDB" w:rsidRDefault="00D54292" w:rsidP="00D54292">
            <w:pPr>
              <w:suppressAutoHyphens w:val="0"/>
              <w:jc w:val="right"/>
            </w:pPr>
            <w:r w:rsidRPr="00CE5EDB">
              <w:rPr>
                <w:sz w:val="40"/>
              </w:rPr>
              <w:t>ST</w:t>
            </w:r>
            <w:r w:rsidRPr="00CE5EDB">
              <w:t>/SG/AC.10/C.3/11</w:t>
            </w:r>
            <w:r w:rsidR="003F4ED2" w:rsidRPr="00CE5EDB">
              <w:t>8</w:t>
            </w:r>
            <w:r w:rsidR="00F96A32" w:rsidRPr="00CE5EDB">
              <w:t>/Add.1</w:t>
            </w:r>
          </w:p>
        </w:tc>
      </w:tr>
      <w:tr w:rsidR="00E52109" w:rsidRPr="00CE5EDB" w14:paraId="51EA04E4" w14:textId="77777777" w:rsidTr="006476E1">
        <w:trPr>
          <w:trHeight w:val="2835"/>
        </w:trPr>
        <w:tc>
          <w:tcPr>
            <w:tcW w:w="1259" w:type="dxa"/>
            <w:tcBorders>
              <w:top w:val="single" w:sz="4" w:space="0" w:color="auto"/>
              <w:left w:val="nil"/>
              <w:bottom w:val="single" w:sz="12" w:space="0" w:color="auto"/>
              <w:right w:val="nil"/>
            </w:tcBorders>
          </w:tcPr>
          <w:p w14:paraId="751647CC" w14:textId="77777777" w:rsidR="00E52109" w:rsidRPr="00CE5EDB" w:rsidRDefault="00E52109" w:rsidP="006476E1">
            <w:pPr>
              <w:spacing w:before="120"/>
              <w:jc w:val="center"/>
            </w:pPr>
            <w:r w:rsidRPr="00CE5EDB">
              <w:rPr>
                <w:noProof/>
                <w:lang w:eastAsia="fr-CH"/>
              </w:rPr>
              <w:drawing>
                <wp:inline distT="0" distB="0" distL="0" distR="0" wp14:anchorId="0AA605B7" wp14:editId="1E35F1A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2CD4B67" w14:textId="77777777" w:rsidR="00E52109" w:rsidRPr="00CE5EDB" w:rsidRDefault="00D94B05" w:rsidP="006476E1">
            <w:pPr>
              <w:spacing w:before="120" w:line="420" w:lineRule="exact"/>
              <w:rPr>
                <w:b/>
                <w:sz w:val="40"/>
                <w:szCs w:val="40"/>
              </w:rPr>
            </w:pPr>
            <w:r w:rsidRPr="00CE5EDB">
              <w:rPr>
                <w:b/>
                <w:sz w:val="40"/>
                <w:szCs w:val="40"/>
              </w:rPr>
              <w:t>Secretariat</w:t>
            </w:r>
          </w:p>
        </w:tc>
        <w:tc>
          <w:tcPr>
            <w:tcW w:w="2930" w:type="dxa"/>
            <w:tcBorders>
              <w:top w:val="single" w:sz="4" w:space="0" w:color="auto"/>
              <w:left w:val="nil"/>
              <w:bottom w:val="single" w:sz="12" w:space="0" w:color="auto"/>
              <w:right w:val="nil"/>
            </w:tcBorders>
          </w:tcPr>
          <w:p w14:paraId="0866B9C7" w14:textId="77777777" w:rsidR="00D94B05" w:rsidRPr="00CE5EDB" w:rsidRDefault="00D54292" w:rsidP="00D54292">
            <w:pPr>
              <w:suppressAutoHyphens w:val="0"/>
              <w:spacing w:before="240" w:line="240" w:lineRule="exact"/>
            </w:pPr>
            <w:r w:rsidRPr="00CE5EDB">
              <w:t>Distr.: General</w:t>
            </w:r>
          </w:p>
          <w:p w14:paraId="09E4298D" w14:textId="43ADF264" w:rsidR="00D54292" w:rsidRPr="00CE5EDB" w:rsidRDefault="00AB0478" w:rsidP="00D54292">
            <w:pPr>
              <w:suppressAutoHyphens w:val="0"/>
              <w:spacing w:line="240" w:lineRule="exact"/>
            </w:pPr>
            <w:r>
              <w:t>6</w:t>
            </w:r>
            <w:r w:rsidR="003F4ED2" w:rsidRPr="00CE5EDB">
              <w:t xml:space="preserve"> </w:t>
            </w:r>
            <w:r w:rsidR="00F8251A">
              <w:t>January</w:t>
            </w:r>
            <w:r w:rsidR="00D54292" w:rsidRPr="00CE5EDB">
              <w:t xml:space="preserve"> 202</w:t>
            </w:r>
            <w:r w:rsidR="00F8251A">
              <w:t>2</w:t>
            </w:r>
          </w:p>
          <w:p w14:paraId="49BD34EA" w14:textId="77777777" w:rsidR="00D54292" w:rsidRPr="00CE5EDB" w:rsidRDefault="00D54292" w:rsidP="00D54292">
            <w:pPr>
              <w:suppressAutoHyphens w:val="0"/>
              <w:spacing w:line="240" w:lineRule="exact"/>
            </w:pPr>
          </w:p>
          <w:p w14:paraId="48D296A5" w14:textId="7AA3CF5E" w:rsidR="00D54292" w:rsidRPr="00CE5EDB" w:rsidRDefault="00D54292" w:rsidP="00D54292">
            <w:pPr>
              <w:suppressAutoHyphens w:val="0"/>
              <w:spacing w:line="240" w:lineRule="exact"/>
            </w:pPr>
            <w:r w:rsidRPr="00CE5EDB">
              <w:t>Original: English</w:t>
            </w:r>
          </w:p>
        </w:tc>
      </w:tr>
    </w:tbl>
    <w:p w14:paraId="0AD64E14" w14:textId="77777777" w:rsidR="00817975" w:rsidRPr="00CE5EDB" w:rsidRDefault="00817975" w:rsidP="00817975">
      <w:pPr>
        <w:spacing w:before="120"/>
        <w:rPr>
          <w:b/>
          <w:sz w:val="24"/>
          <w:szCs w:val="24"/>
        </w:rPr>
      </w:pPr>
      <w:r w:rsidRPr="00CE5EDB">
        <w:rPr>
          <w:b/>
          <w:sz w:val="24"/>
          <w:szCs w:val="24"/>
        </w:rPr>
        <w:t>Committee of Experts on the Transport of Dangerous Goods</w:t>
      </w:r>
      <w:r w:rsidRPr="00CE5EDB">
        <w:rPr>
          <w:b/>
          <w:sz w:val="24"/>
          <w:szCs w:val="24"/>
        </w:rPr>
        <w:br/>
        <w:t>and on the Globally Harmonized System of Classification</w:t>
      </w:r>
      <w:r w:rsidRPr="00CE5EDB">
        <w:rPr>
          <w:b/>
          <w:sz w:val="24"/>
          <w:szCs w:val="24"/>
        </w:rPr>
        <w:br/>
        <w:t>and Labelling of Chemicals</w:t>
      </w:r>
    </w:p>
    <w:p w14:paraId="5A7E121B" w14:textId="77777777" w:rsidR="00817975" w:rsidRPr="00CE5EDB" w:rsidRDefault="00817975" w:rsidP="00817975">
      <w:pPr>
        <w:spacing w:before="120"/>
        <w:rPr>
          <w:rFonts w:ascii="Helv" w:hAnsi="Helv" w:cs="Helv"/>
          <w:b/>
          <w:color w:val="000000"/>
        </w:rPr>
      </w:pPr>
      <w:r w:rsidRPr="00CE5EDB">
        <w:rPr>
          <w:b/>
        </w:rPr>
        <w:t>Sub-Committee of Experts on the Transport of Dangerous Goods</w:t>
      </w:r>
    </w:p>
    <w:p w14:paraId="31898288" w14:textId="586705A1" w:rsidR="00817975" w:rsidRPr="00CE5EDB" w:rsidRDefault="00817975" w:rsidP="00817975">
      <w:pPr>
        <w:pStyle w:val="HChG"/>
        <w:spacing w:before="240" w:after="120"/>
      </w:pPr>
      <w:r w:rsidRPr="00CE5EDB">
        <w:tab/>
      </w:r>
      <w:r w:rsidRPr="00CE5EDB">
        <w:tab/>
        <w:t>Report of the Sub-Committee of Experts on the Transport of Dangerous Goods on its fifty-</w:t>
      </w:r>
      <w:r w:rsidR="003F4ED2" w:rsidRPr="00CE5EDB">
        <w:t>ninth</w:t>
      </w:r>
      <w:r w:rsidRPr="00CE5EDB">
        <w:t xml:space="preserve"> session</w:t>
      </w:r>
    </w:p>
    <w:p w14:paraId="761A8D02" w14:textId="2441293E" w:rsidR="00E2114F" w:rsidRPr="00CE5EDB" w:rsidRDefault="00817975" w:rsidP="00817975">
      <w:r w:rsidRPr="00CE5EDB">
        <w:tab/>
      </w:r>
      <w:r w:rsidRPr="00CE5EDB">
        <w:tab/>
        <w:t xml:space="preserve">held in Geneva from </w:t>
      </w:r>
      <w:r w:rsidR="00CC2276" w:rsidRPr="00CE5EDB">
        <w:t>2</w:t>
      </w:r>
      <w:r w:rsidR="003F4ED2" w:rsidRPr="00CE5EDB">
        <w:t>9 November to 8 December</w:t>
      </w:r>
      <w:r w:rsidR="00CC2276" w:rsidRPr="00CE5EDB">
        <w:t xml:space="preserve"> 2021</w:t>
      </w:r>
    </w:p>
    <w:p w14:paraId="77496AD8" w14:textId="77777777" w:rsidR="00155726" w:rsidRPr="00CE5EDB" w:rsidRDefault="00155726" w:rsidP="00155726">
      <w:pPr>
        <w:pStyle w:val="H1G"/>
      </w:pPr>
      <w:r w:rsidRPr="00CE5EDB">
        <w:tab/>
      </w:r>
      <w:r w:rsidRPr="00CE5EDB">
        <w:tab/>
        <w:t>Addendum</w:t>
      </w:r>
    </w:p>
    <w:p w14:paraId="5694C519" w14:textId="77777777" w:rsidR="00155726" w:rsidRPr="00CE5EDB" w:rsidRDefault="00155726" w:rsidP="00155726">
      <w:pPr>
        <w:spacing w:line="200" w:lineRule="atLeast"/>
        <w:rPr>
          <w:sz w:val="28"/>
        </w:rPr>
      </w:pPr>
      <w:r w:rsidRPr="00CE5EDB">
        <w:rPr>
          <w:sz w:val="28"/>
        </w:rPr>
        <w:t>Contents</w:t>
      </w:r>
    </w:p>
    <w:p w14:paraId="245A27D3" w14:textId="77777777" w:rsidR="00155726" w:rsidRPr="00CE5EDB" w:rsidRDefault="00155726" w:rsidP="00155726">
      <w:pPr>
        <w:pStyle w:val="H1G"/>
        <w:rPr>
          <w:b w:val="0"/>
          <w:bCs/>
          <w:szCs w:val="24"/>
        </w:rPr>
      </w:pPr>
      <w:r w:rsidRPr="00CE5EDB">
        <w:rPr>
          <w:b w:val="0"/>
          <w:bCs/>
          <w:szCs w:val="24"/>
        </w:rPr>
        <w:tab/>
        <w:t>Annexes</w:t>
      </w:r>
    </w:p>
    <w:p w14:paraId="31B69807" w14:textId="77777777" w:rsidR="00155726" w:rsidRPr="00CE5EDB" w:rsidRDefault="00155726" w:rsidP="00155726">
      <w:pPr>
        <w:tabs>
          <w:tab w:val="right" w:pos="8929"/>
          <w:tab w:val="right" w:pos="9638"/>
        </w:tabs>
        <w:spacing w:after="120"/>
        <w:ind w:left="283"/>
      </w:pPr>
      <w:r w:rsidRPr="00CE5EDB">
        <w:rPr>
          <w:i/>
          <w:sz w:val="18"/>
        </w:rPr>
        <w:tab/>
      </w:r>
      <w:r w:rsidRPr="00CE5EDB">
        <w:rPr>
          <w:i/>
          <w:sz w:val="18"/>
        </w:rPr>
        <w:tab/>
        <w:t>Page</w:t>
      </w:r>
    </w:p>
    <w:p w14:paraId="79F2420E" w14:textId="5E52BAE7" w:rsidR="000F19CD" w:rsidRPr="00CE5EDB" w:rsidRDefault="000F7C92" w:rsidP="000F7C92">
      <w:pPr>
        <w:tabs>
          <w:tab w:val="right" w:pos="850"/>
          <w:tab w:val="left" w:pos="1134"/>
          <w:tab w:val="left" w:pos="1984"/>
          <w:tab w:val="left" w:leader="dot" w:pos="8931"/>
          <w:tab w:val="right" w:pos="9638"/>
        </w:tabs>
        <w:spacing w:after="120"/>
        <w:ind w:left="1134" w:hanging="1134"/>
      </w:pPr>
      <w:r w:rsidRPr="00CE5EDB">
        <w:tab/>
        <w:t>I.</w:t>
      </w:r>
      <w:r w:rsidRPr="00CE5EDB">
        <w:tab/>
      </w:r>
      <w:r w:rsidR="000F19CD" w:rsidRPr="00CE5EDB">
        <w:t xml:space="preserve">Corrections to the seventh revised edition of the Manual of Tests and Criteria </w:t>
      </w:r>
      <w:r w:rsidRPr="00CE5EDB">
        <w:br/>
      </w:r>
      <w:r w:rsidR="000F19CD" w:rsidRPr="00CE5EDB">
        <w:t>(ST/SG/AC.10/11/Rev.7 and Amend.1</w:t>
      </w:r>
      <w:r w:rsidR="005844FB" w:rsidRPr="00CE5EDB">
        <w:t>)</w:t>
      </w:r>
      <w:r w:rsidRPr="00CE5EDB">
        <w:tab/>
      </w:r>
      <w:r w:rsidRPr="00CE5EDB">
        <w:tab/>
      </w:r>
      <w:r w:rsidR="00AB624E" w:rsidRPr="00CE5EDB">
        <w:t>2</w:t>
      </w:r>
    </w:p>
    <w:p w14:paraId="3DDBA788" w14:textId="27EB6571" w:rsidR="00155726" w:rsidRPr="00CE5EDB" w:rsidRDefault="00155726" w:rsidP="00155726">
      <w:pPr>
        <w:tabs>
          <w:tab w:val="right" w:pos="850"/>
          <w:tab w:val="left" w:pos="1134"/>
          <w:tab w:val="left" w:pos="1984"/>
          <w:tab w:val="left" w:leader="dot" w:pos="8931"/>
          <w:tab w:val="right" w:pos="9638"/>
        </w:tabs>
        <w:spacing w:after="120"/>
        <w:ind w:left="1134" w:hanging="1134"/>
      </w:pPr>
      <w:r w:rsidRPr="00CE5EDB">
        <w:tab/>
        <w:t>II.</w:t>
      </w:r>
      <w:r w:rsidRPr="00CE5EDB">
        <w:tab/>
        <w:t>Draft amendments to the twenty-</w:t>
      </w:r>
      <w:r w:rsidR="000F7C92" w:rsidRPr="00CE5EDB">
        <w:t>second</w:t>
      </w:r>
      <w:r w:rsidRPr="00CE5EDB">
        <w:t xml:space="preserve"> revised edition of the Recommendations on the </w:t>
      </w:r>
      <w:r w:rsidRPr="00CE5EDB">
        <w:br/>
        <w:t>Transport of Dangerous Goods, Model Regulations (ST/SG/AC.10/1/Rev.2</w:t>
      </w:r>
      <w:r w:rsidR="000F7C92" w:rsidRPr="00CE5EDB">
        <w:t>2</w:t>
      </w:r>
      <w:r w:rsidRPr="00CE5EDB">
        <w:rPr>
          <w:bCs/>
        </w:rPr>
        <w:t>)</w:t>
      </w:r>
      <w:r w:rsidRPr="00CE5EDB">
        <w:tab/>
      </w:r>
      <w:r w:rsidRPr="00CE5EDB">
        <w:tab/>
      </w:r>
      <w:r w:rsidR="000F7C92" w:rsidRPr="00CE5EDB">
        <w:t>4</w:t>
      </w:r>
    </w:p>
    <w:p w14:paraId="2EB6EE0A" w14:textId="0067C89A" w:rsidR="00155726" w:rsidRPr="00CE5EDB" w:rsidRDefault="00155726" w:rsidP="00155726">
      <w:pPr>
        <w:tabs>
          <w:tab w:val="right" w:pos="850"/>
          <w:tab w:val="left" w:pos="1134"/>
          <w:tab w:val="left" w:pos="1984"/>
          <w:tab w:val="left" w:leader="dot" w:pos="8931"/>
          <w:tab w:val="right" w:pos="9638"/>
        </w:tabs>
        <w:spacing w:after="120"/>
        <w:ind w:left="1134" w:hanging="1134"/>
      </w:pPr>
      <w:r w:rsidRPr="00CE5EDB">
        <w:tab/>
        <w:t>III.</w:t>
      </w:r>
      <w:r w:rsidRPr="00CE5EDB">
        <w:tab/>
        <w:t>Corrections to the twenty-</w:t>
      </w:r>
      <w:r w:rsidR="00AB624E" w:rsidRPr="00CE5EDB">
        <w:t>second</w:t>
      </w:r>
      <w:r w:rsidRPr="00CE5EDB">
        <w:t xml:space="preserve"> revised edition of the Recommendations on the </w:t>
      </w:r>
      <w:r w:rsidRPr="00CE5EDB">
        <w:br/>
        <w:t>Transport of Dangerous Goods, Model Regulations (ST/SG/AC.10/1/Rev.2</w:t>
      </w:r>
      <w:r w:rsidR="00AB624E" w:rsidRPr="00CE5EDB">
        <w:t>2</w:t>
      </w:r>
      <w:r w:rsidRPr="00CE5EDB">
        <w:t>)</w:t>
      </w:r>
      <w:r w:rsidRPr="00CE5EDB">
        <w:tab/>
      </w:r>
      <w:r w:rsidRPr="00CE5EDB">
        <w:tab/>
        <w:t>1</w:t>
      </w:r>
      <w:r w:rsidR="00AB624E" w:rsidRPr="00CE5EDB">
        <w:t>2</w:t>
      </w:r>
    </w:p>
    <w:p w14:paraId="24C27BC8" w14:textId="5E6D7336" w:rsidR="00F96A32" w:rsidRPr="00CE5EDB" w:rsidRDefault="00F96A32" w:rsidP="00F96A32">
      <w:pPr>
        <w:tabs>
          <w:tab w:val="right" w:pos="850"/>
          <w:tab w:val="left" w:pos="1134"/>
          <w:tab w:val="left" w:pos="1984"/>
          <w:tab w:val="left" w:leader="dot" w:pos="8931"/>
          <w:tab w:val="right" w:pos="9638"/>
        </w:tabs>
        <w:spacing w:after="120"/>
        <w:ind w:left="1134" w:hanging="1134"/>
      </w:pPr>
      <w:r w:rsidRPr="00CE5EDB">
        <w:tab/>
        <w:t>IV.</w:t>
      </w:r>
      <w:r w:rsidRPr="00CE5EDB">
        <w:tab/>
        <w:t>Draft amendments to the Manual of Tests and Criteria (ST/SG/AC.10/11/Rev.7 and Amend.1)</w:t>
      </w:r>
      <w:r w:rsidRPr="00CE5EDB">
        <w:tab/>
      </w:r>
      <w:r w:rsidRPr="00CE5EDB">
        <w:tab/>
        <w:t>14</w:t>
      </w:r>
    </w:p>
    <w:p w14:paraId="288761DC" w14:textId="77777777" w:rsidR="00AB624E" w:rsidRPr="00CE5EDB" w:rsidRDefault="00AB624E" w:rsidP="00155726">
      <w:pPr>
        <w:tabs>
          <w:tab w:val="right" w:pos="850"/>
          <w:tab w:val="left" w:pos="1134"/>
          <w:tab w:val="left" w:pos="1984"/>
          <w:tab w:val="left" w:leader="dot" w:pos="8931"/>
          <w:tab w:val="right" w:pos="9638"/>
        </w:tabs>
        <w:spacing w:after="120"/>
        <w:ind w:left="1134" w:hanging="1134"/>
      </w:pPr>
    </w:p>
    <w:p w14:paraId="3AD6C31C" w14:textId="77777777" w:rsidR="00155726" w:rsidRPr="00CE5EDB" w:rsidRDefault="00155726" w:rsidP="00155726">
      <w:pPr>
        <w:suppressAutoHyphens w:val="0"/>
        <w:kinsoku/>
        <w:overflowPunct/>
        <w:autoSpaceDE/>
        <w:autoSpaceDN/>
        <w:adjustRightInd/>
        <w:snapToGrid/>
        <w:spacing w:after="200" w:line="276" w:lineRule="auto"/>
      </w:pPr>
      <w:r w:rsidRPr="00CE5EDB">
        <w:br w:type="page"/>
      </w:r>
    </w:p>
    <w:p w14:paraId="5C07DBF7" w14:textId="669A2BDB" w:rsidR="00155726" w:rsidRPr="00CE5EDB" w:rsidRDefault="00155726" w:rsidP="00155726">
      <w:pPr>
        <w:pStyle w:val="HChG"/>
      </w:pPr>
      <w:r w:rsidRPr="00CE5EDB">
        <w:lastRenderedPageBreak/>
        <w:t>Annex I</w:t>
      </w:r>
    </w:p>
    <w:p w14:paraId="3BFA621B" w14:textId="6043FA70" w:rsidR="00973E9B" w:rsidRPr="00CE5EDB" w:rsidRDefault="00973E9B" w:rsidP="00973E9B">
      <w:pPr>
        <w:pStyle w:val="HChG"/>
      </w:pPr>
      <w:r w:rsidRPr="00CE5EDB">
        <w:tab/>
      </w:r>
      <w:r w:rsidRPr="00CE5EDB">
        <w:tab/>
        <w:t>Corrections to the seventh revised edition of the Manual of Tests and Criteria (ST/SG/AC.10/11/Rev.7 and Amend.1)</w:t>
      </w:r>
    </w:p>
    <w:p w14:paraId="0F926E6B" w14:textId="77777777" w:rsidR="00973E9B" w:rsidRPr="00CE5EDB" w:rsidRDefault="00973E9B" w:rsidP="00973E9B">
      <w:pPr>
        <w:pStyle w:val="H23G"/>
      </w:pPr>
      <w:r w:rsidRPr="00CE5EDB">
        <w:tab/>
      </w:r>
      <w:r w:rsidRPr="00CE5EDB">
        <w:tab/>
        <w:t>Section 1, table 1.1, first row, column “Hazard classes in the GHS”</w:t>
      </w:r>
    </w:p>
    <w:p w14:paraId="7FA2B2B8" w14:textId="77777777" w:rsidR="00973E9B" w:rsidRPr="00CE5EDB" w:rsidRDefault="00973E9B" w:rsidP="00973E9B">
      <w:pPr>
        <w:pStyle w:val="SingleTxtG"/>
      </w:pPr>
      <w:r w:rsidRPr="00CE5EDB">
        <w:rPr>
          <w:i/>
          <w:iCs/>
        </w:rPr>
        <w:t>For</w:t>
      </w:r>
      <w:r w:rsidRPr="00CE5EDB">
        <w:t xml:space="preserve"> Explosives, Divisions 1.1 to 1.6 </w:t>
      </w:r>
      <w:r w:rsidRPr="00CE5EDB">
        <w:rPr>
          <w:i/>
          <w:iCs/>
        </w:rPr>
        <w:t xml:space="preserve">read </w:t>
      </w:r>
      <w:r w:rsidRPr="00CE5EDB">
        <w:t>Explosives, Category 2</w:t>
      </w:r>
    </w:p>
    <w:p w14:paraId="1FAF315C" w14:textId="77777777" w:rsidR="00973E9B" w:rsidRPr="00CE5EDB" w:rsidRDefault="00973E9B" w:rsidP="00973E9B">
      <w:pPr>
        <w:pStyle w:val="SingleTxtG"/>
        <w:rPr>
          <w:i/>
          <w:iCs/>
        </w:rPr>
      </w:pPr>
      <w:r w:rsidRPr="00CE5EDB">
        <w:rPr>
          <w:i/>
          <w:iCs/>
        </w:rPr>
        <w:t>(Reference document: informal document INF.25)</w:t>
      </w:r>
    </w:p>
    <w:p w14:paraId="1F055B49" w14:textId="77777777" w:rsidR="00973E9B" w:rsidRPr="00CE5EDB" w:rsidRDefault="00973E9B" w:rsidP="00973E9B">
      <w:pPr>
        <w:pStyle w:val="H23G"/>
      </w:pPr>
      <w:r w:rsidRPr="00CE5EDB">
        <w:tab/>
      </w:r>
      <w:r w:rsidRPr="00CE5EDB">
        <w:tab/>
        <w:t>Section 11, 11.5.1.2.2, fourth sentence</w:t>
      </w:r>
    </w:p>
    <w:p w14:paraId="2B8BB039"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28F45718" w14:textId="77777777" w:rsidR="00973E9B" w:rsidRPr="00CE5EDB" w:rsidRDefault="00973E9B" w:rsidP="00973E9B">
      <w:pPr>
        <w:pStyle w:val="SingleTxtG"/>
        <w:rPr>
          <w:i/>
          <w:iCs/>
        </w:rPr>
      </w:pPr>
      <w:r w:rsidRPr="00CE5EDB">
        <w:rPr>
          <w:i/>
          <w:iCs/>
        </w:rPr>
        <w:t>(Reference document: ST/SG/AC.10/C.3/2021/34, proposal 1)</w:t>
      </w:r>
    </w:p>
    <w:p w14:paraId="40BE0C22" w14:textId="77777777" w:rsidR="00973E9B" w:rsidRPr="00CE5EDB" w:rsidRDefault="00973E9B" w:rsidP="00973E9B">
      <w:pPr>
        <w:pStyle w:val="H23G"/>
      </w:pPr>
      <w:r w:rsidRPr="00CE5EDB">
        <w:tab/>
      </w:r>
      <w:r w:rsidRPr="00CE5EDB">
        <w:tab/>
        <w:t>Section 12, 12.5.1.2.2, fourth sentence</w:t>
      </w:r>
    </w:p>
    <w:p w14:paraId="55E45B14"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3486E93B" w14:textId="77777777" w:rsidR="00973E9B" w:rsidRPr="00CE5EDB" w:rsidRDefault="00973E9B" w:rsidP="00973E9B">
      <w:pPr>
        <w:pStyle w:val="SingleTxtG"/>
        <w:rPr>
          <w:i/>
          <w:iCs/>
        </w:rPr>
      </w:pPr>
      <w:r w:rsidRPr="00CE5EDB">
        <w:rPr>
          <w:i/>
          <w:iCs/>
        </w:rPr>
        <w:t>(Reference document: ST/SG/AC.10/C.3/2021/34, proposal 1)</w:t>
      </w:r>
    </w:p>
    <w:p w14:paraId="36AE438B" w14:textId="77777777" w:rsidR="00973E9B" w:rsidRPr="00CE5EDB" w:rsidRDefault="00973E9B" w:rsidP="00973E9B">
      <w:pPr>
        <w:pStyle w:val="H23G"/>
      </w:pPr>
      <w:r w:rsidRPr="00CE5EDB">
        <w:tab/>
      </w:r>
      <w:r w:rsidRPr="00CE5EDB">
        <w:tab/>
        <w:t>Section 18, 18.6.1.2.2, third sentence</w:t>
      </w:r>
    </w:p>
    <w:p w14:paraId="5661ED6F"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05DE8F2C" w14:textId="77777777" w:rsidR="00973E9B" w:rsidRPr="00CE5EDB" w:rsidRDefault="00973E9B" w:rsidP="00973E9B">
      <w:pPr>
        <w:pStyle w:val="SingleTxtG"/>
        <w:rPr>
          <w:i/>
          <w:iCs/>
        </w:rPr>
      </w:pPr>
      <w:r w:rsidRPr="00CE5EDB">
        <w:rPr>
          <w:i/>
          <w:iCs/>
        </w:rPr>
        <w:t>(Reference document: ST/SG/AC.10/C.3/2021/34, proposal 1)</w:t>
      </w:r>
    </w:p>
    <w:p w14:paraId="46274847" w14:textId="77777777" w:rsidR="00973E9B" w:rsidRPr="00CE5EDB" w:rsidRDefault="00973E9B" w:rsidP="00973E9B">
      <w:pPr>
        <w:pStyle w:val="H23G"/>
      </w:pPr>
      <w:r w:rsidRPr="00CE5EDB">
        <w:tab/>
      </w:r>
      <w:r w:rsidRPr="00CE5EDB">
        <w:tab/>
        <w:t>Section 25, 25.4.1.2.2, fourth sentence</w:t>
      </w:r>
    </w:p>
    <w:p w14:paraId="6C0C9598"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39D3E533" w14:textId="77777777" w:rsidR="00973E9B" w:rsidRPr="00CE5EDB" w:rsidRDefault="00973E9B" w:rsidP="00973E9B">
      <w:pPr>
        <w:pStyle w:val="SingleTxtG"/>
        <w:rPr>
          <w:i/>
          <w:iCs/>
        </w:rPr>
      </w:pPr>
      <w:r w:rsidRPr="00CE5EDB">
        <w:rPr>
          <w:i/>
          <w:iCs/>
        </w:rPr>
        <w:t>(Reference document: ST/SG/AC.10/C.3/2021/34, proposal 1)</w:t>
      </w:r>
    </w:p>
    <w:p w14:paraId="110CAE78" w14:textId="77777777" w:rsidR="00973E9B" w:rsidRPr="00CE5EDB" w:rsidRDefault="00973E9B" w:rsidP="00973E9B">
      <w:pPr>
        <w:pStyle w:val="H23G"/>
      </w:pPr>
      <w:r w:rsidRPr="00CE5EDB">
        <w:tab/>
      </w:r>
      <w:r w:rsidRPr="00CE5EDB">
        <w:tab/>
        <w:t>Section 25, 25.4.2.2.2, fourth sentence</w:t>
      </w:r>
    </w:p>
    <w:p w14:paraId="2E8DFC60"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1817ACFE" w14:textId="77777777" w:rsidR="00973E9B" w:rsidRPr="00CE5EDB" w:rsidRDefault="00973E9B" w:rsidP="00973E9B">
      <w:pPr>
        <w:pStyle w:val="SingleTxtG"/>
        <w:rPr>
          <w:i/>
          <w:iCs/>
        </w:rPr>
      </w:pPr>
      <w:r w:rsidRPr="00CE5EDB">
        <w:rPr>
          <w:i/>
          <w:iCs/>
        </w:rPr>
        <w:t>(Reference document: ST/SG/AC.10/C.3/2021/34, proposal 1)</w:t>
      </w:r>
    </w:p>
    <w:p w14:paraId="5F545600" w14:textId="77777777" w:rsidR="00973E9B" w:rsidRPr="00CE5EDB" w:rsidRDefault="00973E9B" w:rsidP="00973E9B">
      <w:pPr>
        <w:pStyle w:val="H23G"/>
      </w:pPr>
      <w:r w:rsidRPr="00CE5EDB">
        <w:tab/>
      </w:r>
      <w:r w:rsidRPr="00CE5EDB">
        <w:tab/>
        <w:t>Section 25, 25.4.3.3.1, second sentence</w:t>
      </w:r>
    </w:p>
    <w:p w14:paraId="41743403"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21FC3427" w14:textId="77777777" w:rsidR="00973E9B" w:rsidRPr="00CE5EDB" w:rsidRDefault="00973E9B" w:rsidP="00973E9B">
      <w:pPr>
        <w:pStyle w:val="SingleTxtG"/>
        <w:rPr>
          <w:i/>
          <w:iCs/>
        </w:rPr>
      </w:pPr>
      <w:r w:rsidRPr="00CE5EDB">
        <w:rPr>
          <w:i/>
          <w:iCs/>
        </w:rPr>
        <w:t>(Reference document: ST/SG/AC.10/C.3/2021/34, proposal 1)</w:t>
      </w:r>
    </w:p>
    <w:p w14:paraId="63698692" w14:textId="77777777" w:rsidR="00973E9B" w:rsidRPr="00CE5EDB" w:rsidRDefault="00973E9B" w:rsidP="00973E9B">
      <w:pPr>
        <w:pStyle w:val="H23G"/>
      </w:pPr>
      <w:r w:rsidRPr="00CE5EDB">
        <w:tab/>
      </w:r>
      <w:r w:rsidRPr="00CE5EDB">
        <w:tab/>
        <w:t>Section 28, 28.3.6, second sentence</w:t>
      </w:r>
    </w:p>
    <w:p w14:paraId="625C770A"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104F98F9" w14:textId="77777777" w:rsidR="00973E9B" w:rsidRPr="00CE5EDB" w:rsidRDefault="00973E9B" w:rsidP="00973E9B">
      <w:pPr>
        <w:pStyle w:val="SingleTxtG"/>
        <w:rPr>
          <w:i/>
          <w:iCs/>
        </w:rPr>
      </w:pPr>
      <w:r w:rsidRPr="00CE5EDB">
        <w:rPr>
          <w:i/>
          <w:iCs/>
        </w:rPr>
        <w:t>(Reference document: ST/SG/AC.10/C.3/2021/34, proposal 1)</w:t>
      </w:r>
    </w:p>
    <w:p w14:paraId="58AC2FDE" w14:textId="77777777" w:rsidR="00973E9B" w:rsidRPr="00CE5EDB" w:rsidRDefault="00973E9B" w:rsidP="00973E9B">
      <w:pPr>
        <w:pStyle w:val="H23G"/>
      </w:pPr>
      <w:r w:rsidRPr="00CE5EDB">
        <w:tab/>
      </w:r>
      <w:r w:rsidRPr="00CE5EDB">
        <w:tab/>
        <w:t>Section 28, 28.4.2.3.1 (a) (</w:t>
      </w:r>
      <w:proofErr w:type="spellStart"/>
      <w:r w:rsidRPr="00CE5EDB">
        <w:t>i</w:t>
      </w:r>
      <w:proofErr w:type="spellEnd"/>
      <w:r w:rsidRPr="00CE5EDB">
        <w:t>), second sentence</w:t>
      </w:r>
    </w:p>
    <w:p w14:paraId="60B54651" w14:textId="77777777" w:rsidR="00973E9B" w:rsidRPr="00CE5EDB" w:rsidRDefault="00973E9B" w:rsidP="00973E9B">
      <w:pPr>
        <w:pStyle w:val="SingleTxtG"/>
      </w:pPr>
      <w:r w:rsidRPr="00CE5EDB">
        <w:rPr>
          <w:i/>
          <w:iCs/>
        </w:rPr>
        <w:t>For</w:t>
      </w:r>
      <w:r w:rsidRPr="00CE5EDB">
        <w:t xml:space="preserve"> </w:t>
      </w:r>
      <w:r w:rsidRPr="00CE5EDB">
        <w:rPr>
          <w:rFonts w:asciiTheme="majorBidi" w:hAnsiTheme="majorBidi" w:cstheme="majorBidi"/>
        </w:rPr>
        <w:t xml:space="preserve">apparent density 0.96 ± 0.02 </w:t>
      </w:r>
      <w:r w:rsidRPr="00CE5EDB">
        <w:rPr>
          <w:rFonts w:asciiTheme="majorBidi" w:hAnsiTheme="majorBidi" w:cstheme="majorBidi"/>
          <w:i/>
          <w:iCs/>
        </w:rPr>
        <w:t xml:space="preserve">read </w:t>
      </w:r>
      <w:r w:rsidRPr="00CE5EDB">
        <w:rPr>
          <w:rFonts w:asciiTheme="majorBidi" w:hAnsiTheme="majorBidi" w:cstheme="majorBidi"/>
        </w:rPr>
        <w:t>density 0.96 ± 0.02 g/cm³</w:t>
      </w:r>
    </w:p>
    <w:p w14:paraId="25577622" w14:textId="77777777" w:rsidR="00973E9B" w:rsidRPr="00CE5EDB" w:rsidRDefault="00973E9B" w:rsidP="00973E9B">
      <w:pPr>
        <w:pStyle w:val="SingleTxtG"/>
        <w:rPr>
          <w:i/>
          <w:iCs/>
        </w:rPr>
      </w:pPr>
      <w:r w:rsidRPr="00CE5EDB">
        <w:rPr>
          <w:i/>
          <w:iCs/>
        </w:rPr>
        <w:t>(Reference document: ST/SG/AC.10/C.3/2021/34, proposal 1)</w:t>
      </w:r>
    </w:p>
    <w:p w14:paraId="275BAEA0" w14:textId="77777777" w:rsidR="00973E9B" w:rsidRPr="00CE5EDB" w:rsidRDefault="00973E9B" w:rsidP="00973E9B">
      <w:pPr>
        <w:pStyle w:val="H23G"/>
      </w:pPr>
      <w:r w:rsidRPr="00CE5EDB">
        <w:tab/>
      </w:r>
      <w:r w:rsidRPr="00CE5EDB">
        <w:tab/>
        <w:t>Appendix 10, A10.2.3.8, second formula</w:t>
      </w:r>
    </w:p>
    <w:p w14:paraId="0346F36A" w14:textId="77777777" w:rsidR="00973E9B" w:rsidRPr="00CE5EDB" w:rsidRDefault="00973E9B" w:rsidP="00973E9B">
      <w:pPr>
        <w:pStyle w:val="SingleTxtG"/>
      </w:pPr>
      <w:r w:rsidRPr="00CE5EDB">
        <w:rPr>
          <w:i/>
          <w:iCs/>
        </w:rPr>
        <w:t>Delete</w:t>
      </w:r>
      <w:r w:rsidRPr="00CE5EDB">
        <w:t xml:space="preserve"> </w:t>
      </w:r>
      <m:oMath>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C</m:t>
            </m:r>
          </m:e>
          <m:sub>
            <m:r>
              <m:rPr>
                <m:sty m:val="p"/>
              </m:rPr>
              <w:rPr>
                <w:rFonts w:ascii="Cambria Math" w:hAnsi="Cambria Math" w:cstheme="majorBidi"/>
              </w:rPr>
              <m:t xml:space="preserve">NaOH </m:t>
            </m:r>
          </m:sub>
        </m:sSub>
        <m:r>
          <w:rPr>
            <w:rFonts w:ascii="Cambria Math" w:hAnsi="Cambria Math" w:cstheme="majorBidi"/>
          </w:rPr>
          <m:t>×0.224</m:t>
        </m:r>
      </m:oMath>
    </w:p>
    <w:p w14:paraId="53F4E154" w14:textId="77777777" w:rsidR="00973E9B" w:rsidRPr="00CE5EDB" w:rsidRDefault="00973E9B" w:rsidP="00973E9B">
      <w:pPr>
        <w:pStyle w:val="SingleTxtG"/>
        <w:rPr>
          <w:i/>
          <w:iCs/>
        </w:rPr>
      </w:pPr>
      <w:r w:rsidRPr="00CE5EDB">
        <w:rPr>
          <w:i/>
          <w:iCs/>
        </w:rPr>
        <w:t>(Reference document: ST/SG/AC.10/C.3/2021/34, proposal 2)</w:t>
      </w:r>
    </w:p>
    <w:p w14:paraId="20433BAB" w14:textId="77777777" w:rsidR="00246990" w:rsidRDefault="00246990">
      <w:pPr>
        <w:suppressAutoHyphens w:val="0"/>
        <w:kinsoku/>
        <w:overflowPunct/>
        <w:autoSpaceDE/>
        <w:autoSpaceDN/>
        <w:adjustRightInd/>
        <w:snapToGrid/>
        <w:spacing w:after="200" w:line="276" w:lineRule="auto"/>
        <w:rPr>
          <w:b/>
        </w:rPr>
      </w:pPr>
      <w:r>
        <w:br w:type="page"/>
      </w:r>
    </w:p>
    <w:p w14:paraId="747539B8" w14:textId="18D0E08D" w:rsidR="00973E9B" w:rsidRPr="00CE5EDB" w:rsidRDefault="00973E9B" w:rsidP="00973E9B">
      <w:pPr>
        <w:pStyle w:val="H23G"/>
      </w:pPr>
      <w:r w:rsidRPr="00CE5EDB">
        <w:tab/>
      </w:r>
      <w:r w:rsidRPr="00CE5EDB">
        <w:tab/>
        <w:t>Appendix 10, A10.2.3.8, third formula</w:t>
      </w:r>
    </w:p>
    <w:p w14:paraId="50342F65" w14:textId="77777777" w:rsidR="00973E9B" w:rsidRPr="00CE5EDB" w:rsidRDefault="00973E9B" w:rsidP="00973E9B">
      <w:pPr>
        <w:pStyle w:val="SingleTxtG"/>
        <w:rPr>
          <w:i/>
          <w:iCs/>
        </w:rPr>
      </w:pPr>
      <w:r w:rsidRPr="00CE5EDB">
        <w:t xml:space="preserve">For the existing formula </w:t>
      </w:r>
      <w:r w:rsidRPr="00CE5EDB">
        <w:rPr>
          <w:i/>
          <w:iCs/>
        </w:rPr>
        <w:t>substitute</w:t>
      </w:r>
    </w:p>
    <w:p w14:paraId="7D0B10BA" w14:textId="77777777" w:rsidR="00973E9B" w:rsidRPr="00CE5EDB" w:rsidRDefault="00D12F87" w:rsidP="00973E9B">
      <w:pPr>
        <w:pStyle w:val="SingleTxtG"/>
      </w:pPr>
      <m:oMathPara>
        <m:oMathParaPr>
          <m:jc m:val="left"/>
        </m:oMathParaP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NO</m:t>
              </m:r>
            </m:sub>
          </m:sSub>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rPr>
                  </m:ctrlPr>
                </m:sSubPr>
                <m:e>
                  <m:r>
                    <m:rPr>
                      <m:sty m:val="p"/>
                    </m:rPr>
                    <w:rPr>
                      <w:rFonts w:ascii="Cambria Math" w:hAnsi="Cambria Math" w:cstheme="majorBidi"/>
                    </w:rPr>
                    <m:t>C</m:t>
                  </m:r>
                </m:e>
                <m:sub>
                  <m:r>
                    <m:rPr>
                      <m:sty m:val="p"/>
                    </m:rPr>
                    <w:rPr>
                      <w:rFonts w:ascii="Cambria Math" w:hAnsi="Cambria Math" w:cstheme="majorBidi"/>
                    </w:rPr>
                    <m:t xml:space="preserve">NaOH </m:t>
                  </m:r>
                </m:sub>
              </m:sSub>
              <m:r>
                <w:rPr>
                  <w:rFonts w:ascii="Cambria Math" w:hAnsi="Cambria Math" w:cstheme="majorBidi"/>
                </w:rPr>
                <m:t>×2.24</m:t>
              </m:r>
            </m:num>
            <m:den>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NC</m:t>
                  </m:r>
                </m:sub>
              </m:sSub>
            </m:den>
          </m:f>
        </m:oMath>
      </m:oMathPara>
    </w:p>
    <w:p w14:paraId="2C8DA403" w14:textId="77777777" w:rsidR="00973E9B" w:rsidRPr="00CE5EDB" w:rsidRDefault="00973E9B" w:rsidP="00973E9B">
      <w:pPr>
        <w:pStyle w:val="SingleTxtG"/>
        <w:rPr>
          <w:i/>
          <w:iCs/>
        </w:rPr>
      </w:pPr>
      <w:r w:rsidRPr="00CE5EDB">
        <w:rPr>
          <w:i/>
          <w:iCs/>
        </w:rPr>
        <w:t>(Reference document: ST/SG/AC.10/C.3/2021/34, proposal 2)</w:t>
      </w:r>
    </w:p>
    <w:p w14:paraId="50CD8275" w14:textId="77777777" w:rsidR="00DA502C" w:rsidRPr="00CE5EDB" w:rsidRDefault="00DA502C">
      <w:pPr>
        <w:suppressAutoHyphens w:val="0"/>
        <w:kinsoku/>
        <w:overflowPunct/>
        <w:autoSpaceDE/>
        <w:autoSpaceDN/>
        <w:adjustRightInd/>
        <w:snapToGrid/>
        <w:spacing w:after="200" w:line="276" w:lineRule="auto"/>
        <w:rPr>
          <w:b/>
          <w:sz w:val="28"/>
        </w:rPr>
      </w:pPr>
      <w:r w:rsidRPr="00CE5EDB">
        <w:br w:type="page"/>
      </w:r>
    </w:p>
    <w:p w14:paraId="77129F90" w14:textId="77777777" w:rsidR="00DA502C" w:rsidRPr="00CE5EDB" w:rsidRDefault="00DA502C" w:rsidP="00DA502C">
      <w:pPr>
        <w:pStyle w:val="HChG"/>
      </w:pPr>
      <w:r w:rsidRPr="00CE5EDB">
        <w:t>Annex II</w:t>
      </w:r>
    </w:p>
    <w:p w14:paraId="50D9C50E" w14:textId="1B435080" w:rsidR="00973E9B" w:rsidRPr="00CE5EDB" w:rsidRDefault="00973E9B" w:rsidP="00973E9B">
      <w:pPr>
        <w:pStyle w:val="HChG"/>
        <w:rPr>
          <w:i/>
          <w:iCs/>
        </w:rPr>
      </w:pPr>
      <w:r w:rsidRPr="00CE5EDB">
        <w:tab/>
      </w:r>
      <w:r w:rsidRPr="00CE5EDB">
        <w:tab/>
        <w:t>Draft amendments to the twenty-second revised edition of the Recommendations on the Transport of Dangerous Goods, Model Regulations (ST/SG/AC.10/1/Rev.22)</w:t>
      </w:r>
    </w:p>
    <w:p w14:paraId="4D698C3E" w14:textId="77777777" w:rsidR="00973E9B" w:rsidRPr="00CE5EDB" w:rsidRDefault="00973E9B" w:rsidP="00973E9B">
      <w:pPr>
        <w:pStyle w:val="H1G"/>
      </w:pPr>
      <w:r w:rsidRPr="00CE5EDB">
        <w:tab/>
      </w:r>
      <w:r w:rsidRPr="00CE5EDB">
        <w:tab/>
        <w:t>Chapter 2.5</w:t>
      </w:r>
    </w:p>
    <w:p w14:paraId="6535FE6A" w14:textId="77777777" w:rsidR="00973E9B" w:rsidRPr="00CE5EDB" w:rsidRDefault="00973E9B" w:rsidP="00973E9B">
      <w:pPr>
        <w:pStyle w:val="SingleTxtG"/>
        <w:ind w:left="2268" w:hanging="1134"/>
      </w:pPr>
      <w:r w:rsidRPr="00CE5EDB">
        <w:t>2.5.3.2.4</w:t>
      </w:r>
      <w:r w:rsidRPr="00CE5EDB">
        <w:tab/>
        <w:t>In the table, for “DI-2,4-DICHLOROBENZOYL PEROXIDE”, concentration “≤ 52 as a paste with silicon oil”, in column “Packing Method”, replace “OP7” by “OP5” and in column “Number (Generic entry)”, replace “3106” by “3104”.</w:t>
      </w:r>
    </w:p>
    <w:p w14:paraId="636E04D1" w14:textId="77777777" w:rsidR="00973E9B" w:rsidRPr="00CE5EDB" w:rsidRDefault="00973E9B" w:rsidP="00973E9B">
      <w:pPr>
        <w:pStyle w:val="SingleTxtG"/>
        <w:ind w:left="2268" w:hanging="1134"/>
      </w:pPr>
      <w:r w:rsidRPr="00CE5EDB">
        <w:tab/>
        <w:t>In the table, add the following new entries:</w:t>
      </w:r>
    </w:p>
    <w:tbl>
      <w:tblPr>
        <w:tblW w:w="0" w:type="auto"/>
        <w:tblLayout w:type="fixed"/>
        <w:tblLook w:val="04A0" w:firstRow="1" w:lastRow="0" w:firstColumn="1" w:lastColumn="0" w:noHBand="0" w:noVBand="1"/>
      </w:tblPr>
      <w:tblGrid>
        <w:gridCol w:w="2547"/>
        <w:gridCol w:w="1401"/>
        <w:gridCol w:w="631"/>
        <w:gridCol w:w="631"/>
        <w:gridCol w:w="631"/>
        <w:gridCol w:w="631"/>
        <w:gridCol w:w="631"/>
        <w:gridCol w:w="547"/>
        <w:gridCol w:w="567"/>
        <w:gridCol w:w="779"/>
        <w:gridCol w:w="632"/>
      </w:tblGrid>
      <w:tr w:rsidR="00973E9B" w:rsidRPr="00CE5EDB" w14:paraId="3CA9BBEE" w14:textId="77777777" w:rsidTr="003878E9">
        <w:trPr>
          <w:trHeight w:val="567"/>
        </w:trPr>
        <w:tc>
          <w:tcPr>
            <w:tcW w:w="2547" w:type="dxa"/>
            <w:tcBorders>
              <w:top w:val="single" w:sz="4" w:space="0" w:color="auto"/>
              <w:left w:val="single" w:sz="4" w:space="0" w:color="auto"/>
              <w:bottom w:val="single" w:sz="4" w:space="0" w:color="auto"/>
              <w:right w:val="single" w:sz="4" w:space="0" w:color="auto"/>
            </w:tcBorders>
            <w:hideMark/>
          </w:tcPr>
          <w:p w14:paraId="0EBBBDBD" w14:textId="77777777" w:rsidR="00973E9B" w:rsidRPr="00CE5EDB" w:rsidRDefault="00973E9B" w:rsidP="003878E9">
            <w:pPr>
              <w:rPr>
                <w:rFonts w:eastAsiaTheme="minorHAnsi"/>
                <w:bCs/>
                <w:sz w:val="18"/>
                <w:szCs w:val="18"/>
                <w:lang w:eastAsia="en-US"/>
              </w:rPr>
            </w:pPr>
            <w:r w:rsidRPr="00CE5EDB">
              <w:rPr>
                <w:rFonts w:eastAsiaTheme="minorHAnsi"/>
                <w:sz w:val="18"/>
                <w:szCs w:val="18"/>
                <w:lang w:eastAsia="en-US"/>
              </w:rPr>
              <w:t>METHYL ETHYL KETONE PEROXIDE(S)</w:t>
            </w:r>
          </w:p>
        </w:tc>
        <w:tc>
          <w:tcPr>
            <w:tcW w:w="1401" w:type="dxa"/>
            <w:tcBorders>
              <w:top w:val="single" w:sz="4" w:space="0" w:color="auto"/>
              <w:left w:val="nil"/>
              <w:bottom w:val="single" w:sz="4" w:space="0" w:color="auto"/>
              <w:right w:val="single" w:sz="4" w:space="0" w:color="auto"/>
            </w:tcBorders>
            <w:noWrap/>
          </w:tcPr>
          <w:p w14:paraId="536AC025"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See remark 33)</w:t>
            </w:r>
          </w:p>
          <w:p w14:paraId="415A2608"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hideMark/>
          </w:tcPr>
          <w:p w14:paraId="3A71CB89"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41</w:t>
            </w:r>
          </w:p>
        </w:tc>
        <w:tc>
          <w:tcPr>
            <w:tcW w:w="631" w:type="dxa"/>
            <w:tcBorders>
              <w:top w:val="single" w:sz="4" w:space="0" w:color="auto"/>
              <w:left w:val="nil"/>
              <w:bottom w:val="single" w:sz="4" w:space="0" w:color="auto"/>
              <w:right w:val="single" w:sz="4" w:space="0" w:color="auto"/>
            </w:tcBorders>
            <w:noWrap/>
          </w:tcPr>
          <w:p w14:paraId="3A9A1D50"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tcPr>
          <w:p w14:paraId="45635809"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hideMark/>
          </w:tcPr>
          <w:p w14:paraId="0F35202C"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9</w:t>
            </w:r>
          </w:p>
        </w:tc>
        <w:tc>
          <w:tcPr>
            <w:tcW w:w="631" w:type="dxa"/>
            <w:tcBorders>
              <w:top w:val="single" w:sz="4" w:space="0" w:color="auto"/>
              <w:left w:val="nil"/>
              <w:bottom w:val="single" w:sz="4" w:space="0" w:color="auto"/>
              <w:right w:val="single" w:sz="4" w:space="0" w:color="auto"/>
            </w:tcBorders>
            <w:noWrap/>
            <w:hideMark/>
          </w:tcPr>
          <w:p w14:paraId="041FF5BB"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OP8</w:t>
            </w:r>
          </w:p>
        </w:tc>
        <w:tc>
          <w:tcPr>
            <w:tcW w:w="547" w:type="dxa"/>
            <w:tcBorders>
              <w:top w:val="single" w:sz="4" w:space="0" w:color="auto"/>
              <w:left w:val="nil"/>
              <w:bottom w:val="single" w:sz="4" w:space="0" w:color="auto"/>
              <w:right w:val="single" w:sz="4" w:space="0" w:color="auto"/>
            </w:tcBorders>
            <w:noWrap/>
          </w:tcPr>
          <w:p w14:paraId="5922ADD2" w14:textId="77777777" w:rsidR="00973E9B" w:rsidRPr="00CE5EDB" w:rsidRDefault="00973E9B" w:rsidP="003878E9">
            <w:pPr>
              <w:jc w:val="center"/>
              <w:rPr>
                <w:rFonts w:eastAsiaTheme="minorHAnsi"/>
                <w:sz w:val="18"/>
                <w:szCs w:val="18"/>
                <w:lang w:eastAsia="en-US"/>
              </w:rPr>
            </w:pPr>
          </w:p>
        </w:tc>
        <w:tc>
          <w:tcPr>
            <w:tcW w:w="567" w:type="dxa"/>
            <w:tcBorders>
              <w:top w:val="single" w:sz="4" w:space="0" w:color="auto"/>
              <w:left w:val="nil"/>
              <w:bottom w:val="single" w:sz="4" w:space="0" w:color="auto"/>
              <w:right w:val="single" w:sz="4" w:space="0" w:color="auto"/>
            </w:tcBorders>
            <w:noWrap/>
          </w:tcPr>
          <w:p w14:paraId="2273358C" w14:textId="77777777" w:rsidR="00973E9B" w:rsidRPr="00CE5EDB" w:rsidRDefault="00973E9B" w:rsidP="003878E9">
            <w:pPr>
              <w:jc w:val="center"/>
              <w:rPr>
                <w:rFonts w:eastAsiaTheme="minorHAnsi"/>
                <w:sz w:val="18"/>
                <w:szCs w:val="18"/>
                <w:lang w:eastAsia="en-US"/>
              </w:rPr>
            </w:pPr>
          </w:p>
        </w:tc>
        <w:tc>
          <w:tcPr>
            <w:tcW w:w="779" w:type="dxa"/>
            <w:tcBorders>
              <w:top w:val="single" w:sz="4" w:space="0" w:color="auto"/>
              <w:left w:val="nil"/>
              <w:bottom w:val="single" w:sz="4" w:space="0" w:color="auto"/>
              <w:right w:val="single" w:sz="4" w:space="0" w:color="auto"/>
            </w:tcBorders>
            <w:noWrap/>
          </w:tcPr>
          <w:p w14:paraId="38D9F0AF"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3105</w:t>
            </w:r>
          </w:p>
          <w:p w14:paraId="1BF34597" w14:textId="77777777" w:rsidR="00973E9B" w:rsidRPr="00CE5EDB" w:rsidRDefault="00973E9B" w:rsidP="003878E9">
            <w:pPr>
              <w:jc w:val="center"/>
              <w:rPr>
                <w:rFonts w:eastAsiaTheme="minorHAnsi"/>
                <w:sz w:val="18"/>
                <w:szCs w:val="18"/>
                <w:lang w:eastAsia="en-US"/>
              </w:rPr>
            </w:pPr>
          </w:p>
        </w:tc>
        <w:tc>
          <w:tcPr>
            <w:tcW w:w="632" w:type="dxa"/>
            <w:tcBorders>
              <w:top w:val="single" w:sz="4" w:space="0" w:color="auto"/>
              <w:left w:val="nil"/>
              <w:bottom w:val="single" w:sz="4" w:space="0" w:color="auto"/>
              <w:right w:val="single" w:sz="4" w:space="0" w:color="auto"/>
            </w:tcBorders>
            <w:noWrap/>
            <w:hideMark/>
          </w:tcPr>
          <w:p w14:paraId="5EC1676D"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33) 34)</w:t>
            </w:r>
          </w:p>
        </w:tc>
      </w:tr>
      <w:tr w:rsidR="00973E9B" w:rsidRPr="00CE5EDB" w14:paraId="0A437777" w14:textId="77777777" w:rsidTr="003878E9">
        <w:trPr>
          <w:trHeight w:val="567"/>
        </w:trPr>
        <w:tc>
          <w:tcPr>
            <w:tcW w:w="2547" w:type="dxa"/>
            <w:tcBorders>
              <w:top w:val="single" w:sz="4" w:space="0" w:color="auto"/>
              <w:left w:val="single" w:sz="4" w:space="0" w:color="auto"/>
              <w:bottom w:val="single" w:sz="4" w:space="0" w:color="auto"/>
              <w:right w:val="single" w:sz="4" w:space="0" w:color="auto"/>
            </w:tcBorders>
            <w:hideMark/>
          </w:tcPr>
          <w:p w14:paraId="569B728D" w14:textId="77777777" w:rsidR="00973E9B" w:rsidRPr="00CE5EDB" w:rsidRDefault="00973E9B" w:rsidP="003878E9">
            <w:pPr>
              <w:rPr>
                <w:rFonts w:eastAsiaTheme="minorHAnsi"/>
                <w:sz w:val="18"/>
                <w:szCs w:val="18"/>
                <w:lang w:eastAsia="en-US"/>
              </w:rPr>
            </w:pPr>
            <w:r w:rsidRPr="00CE5EDB">
              <w:rPr>
                <w:sz w:val="18"/>
                <w:szCs w:val="18"/>
              </w:rPr>
              <w:t>2,5-DIMETHYL-2,5-DI-(tert-BUTYLPEROXY) HEXANE</w:t>
            </w:r>
          </w:p>
        </w:tc>
        <w:tc>
          <w:tcPr>
            <w:tcW w:w="1401" w:type="dxa"/>
            <w:tcBorders>
              <w:top w:val="single" w:sz="4" w:space="0" w:color="auto"/>
              <w:left w:val="nil"/>
              <w:bottom w:val="single" w:sz="4" w:space="0" w:color="auto"/>
              <w:right w:val="single" w:sz="4" w:space="0" w:color="auto"/>
            </w:tcBorders>
            <w:noWrap/>
            <w:hideMark/>
          </w:tcPr>
          <w:p w14:paraId="248663F1"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22</w:t>
            </w:r>
          </w:p>
        </w:tc>
        <w:tc>
          <w:tcPr>
            <w:tcW w:w="631" w:type="dxa"/>
            <w:tcBorders>
              <w:top w:val="single" w:sz="4" w:space="0" w:color="auto"/>
              <w:left w:val="nil"/>
              <w:bottom w:val="single" w:sz="4" w:space="0" w:color="auto"/>
              <w:right w:val="single" w:sz="4" w:space="0" w:color="auto"/>
            </w:tcBorders>
            <w:noWrap/>
          </w:tcPr>
          <w:p w14:paraId="52B4CA6C"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tcPr>
          <w:p w14:paraId="7CC68213"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hideMark/>
          </w:tcPr>
          <w:p w14:paraId="667901DE"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78</w:t>
            </w:r>
          </w:p>
        </w:tc>
        <w:tc>
          <w:tcPr>
            <w:tcW w:w="631" w:type="dxa"/>
            <w:tcBorders>
              <w:top w:val="single" w:sz="4" w:space="0" w:color="auto"/>
              <w:left w:val="nil"/>
              <w:bottom w:val="single" w:sz="4" w:space="0" w:color="auto"/>
              <w:right w:val="single" w:sz="4" w:space="0" w:color="auto"/>
            </w:tcBorders>
            <w:noWrap/>
          </w:tcPr>
          <w:p w14:paraId="4B49A24D"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tcPr>
          <w:p w14:paraId="62E43917" w14:textId="77777777" w:rsidR="00973E9B" w:rsidRPr="00CE5EDB" w:rsidRDefault="00973E9B" w:rsidP="003878E9">
            <w:pPr>
              <w:jc w:val="center"/>
              <w:rPr>
                <w:rFonts w:eastAsiaTheme="minorHAnsi"/>
                <w:sz w:val="18"/>
                <w:szCs w:val="18"/>
                <w:lang w:eastAsia="en-US"/>
              </w:rPr>
            </w:pPr>
          </w:p>
        </w:tc>
        <w:tc>
          <w:tcPr>
            <w:tcW w:w="547" w:type="dxa"/>
            <w:tcBorders>
              <w:top w:val="single" w:sz="4" w:space="0" w:color="auto"/>
              <w:left w:val="nil"/>
              <w:bottom w:val="single" w:sz="4" w:space="0" w:color="auto"/>
              <w:right w:val="single" w:sz="4" w:space="0" w:color="auto"/>
            </w:tcBorders>
            <w:noWrap/>
          </w:tcPr>
          <w:p w14:paraId="686F0E61" w14:textId="77777777" w:rsidR="00973E9B" w:rsidRPr="00CE5EDB" w:rsidRDefault="00973E9B" w:rsidP="003878E9">
            <w:pPr>
              <w:jc w:val="center"/>
              <w:rPr>
                <w:rFonts w:eastAsiaTheme="minorHAnsi"/>
                <w:sz w:val="18"/>
                <w:szCs w:val="18"/>
                <w:lang w:eastAsia="en-US"/>
              </w:rPr>
            </w:pPr>
          </w:p>
        </w:tc>
        <w:tc>
          <w:tcPr>
            <w:tcW w:w="567" w:type="dxa"/>
            <w:tcBorders>
              <w:top w:val="single" w:sz="4" w:space="0" w:color="auto"/>
              <w:left w:val="nil"/>
              <w:bottom w:val="single" w:sz="4" w:space="0" w:color="auto"/>
              <w:right w:val="single" w:sz="4" w:space="0" w:color="auto"/>
            </w:tcBorders>
            <w:noWrap/>
          </w:tcPr>
          <w:p w14:paraId="07879614" w14:textId="77777777" w:rsidR="00973E9B" w:rsidRPr="00CE5EDB" w:rsidRDefault="00973E9B" w:rsidP="003878E9">
            <w:pPr>
              <w:jc w:val="center"/>
              <w:rPr>
                <w:rFonts w:eastAsiaTheme="minorHAnsi"/>
                <w:sz w:val="18"/>
                <w:szCs w:val="18"/>
                <w:lang w:eastAsia="en-US"/>
              </w:rPr>
            </w:pPr>
          </w:p>
        </w:tc>
        <w:tc>
          <w:tcPr>
            <w:tcW w:w="779" w:type="dxa"/>
            <w:tcBorders>
              <w:top w:val="single" w:sz="4" w:space="0" w:color="auto"/>
              <w:left w:val="nil"/>
              <w:bottom w:val="single" w:sz="4" w:space="0" w:color="auto"/>
              <w:right w:val="single" w:sz="4" w:space="0" w:color="auto"/>
            </w:tcBorders>
            <w:noWrap/>
            <w:hideMark/>
          </w:tcPr>
          <w:p w14:paraId="779533E3" w14:textId="77777777" w:rsidR="00973E9B" w:rsidRPr="00CE5EDB" w:rsidRDefault="00973E9B" w:rsidP="003878E9">
            <w:pPr>
              <w:jc w:val="center"/>
              <w:rPr>
                <w:rFonts w:eastAsiaTheme="minorHAnsi"/>
                <w:sz w:val="14"/>
                <w:szCs w:val="14"/>
                <w:lang w:eastAsia="en-US"/>
              </w:rPr>
            </w:pPr>
            <w:r w:rsidRPr="00CE5EDB">
              <w:rPr>
                <w:rFonts w:eastAsiaTheme="minorHAnsi"/>
                <w:sz w:val="14"/>
                <w:szCs w:val="14"/>
                <w:lang w:eastAsia="en-US"/>
              </w:rPr>
              <w:t>Exempt</w:t>
            </w:r>
          </w:p>
        </w:tc>
        <w:tc>
          <w:tcPr>
            <w:tcW w:w="632" w:type="dxa"/>
            <w:tcBorders>
              <w:top w:val="single" w:sz="4" w:space="0" w:color="auto"/>
              <w:left w:val="nil"/>
              <w:bottom w:val="single" w:sz="4" w:space="0" w:color="auto"/>
              <w:right w:val="single" w:sz="4" w:space="0" w:color="auto"/>
            </w:tcBorders>
            <w:noWrap/>
            <w:hideMark/>
          </w:tcPr>
          <w:p w14:paraId="31F47544"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29)</w:t>
            </w:r>
          </w:p>
        </w:tc>
      </w:tr>
      <w:tr w:rsidR="00973E9B" w:rsidRPr="00CE5EDB" w14:paraId="73BFF335" w14:textId="77777777" w:rsidTr="003878E9">
        <w:trPr>
          <w:trHeight w:val="567"/>
        </w:trPr>
        <w:tc>
          <w:tcPr>
            <w:tcW w:w="2547" w:type="dxa"/>
            <w:tcBorders>
              <w:top w:val="single" w:sz="4" w:space="0" w:color="auto"/>
              <w:left w:val="single" w:sz="4" w:space="0" w:color="auto"/>
              <w:bottom w:val="single" w:sz="4" w:space="0" w:color="auto"/>
              <w:right w:val="single" w:sz="4" w:space="0" w:color="auto"/>
            </w:tcBorders>
            <w:hideMark/>
          </w:tcPr>
          <w:p w14:paraId="594AC7D3" w14:textId="77777777" w:rsidR="00973E9B" w:rsidRPr="00CE5EDB" w:rsidRDefault="00973E9B" w:rsidP="003878E9">
            <w:pPr>
              <w:rPr>
                <w:rFonts w:eastAsiaTheme="minorHAnsi"/>
                <w:sz w:val="18"/>
                <w:szCs w:val="18"/>
                <w:lang w:eastAsia="en-US"/>
              </w:rPr>
            </w:pPr>
            <w:r w:rsidRPr="00CE5EDB">
              <w:rPr>
                <w:sz w:val="18"/>
                <w:szCs w:val="18"/>
              </w:rPr>
              <w:t>DIBENZOYL PEROXIDE</w:t>
            </w:r>
          </w:p>
        </w:tc>
        <w:tc>
          <w:tcPr>
            <w:tcW w:w="1401" w:type="dxa"/>
            <w:tcBorders>
              <w:top w:val="single" w:sz="4" w:space="0" w:color="auto"/>
              <w:left w:val="nil"/>
              <w:bottom w:val="single" w:sz="4" w:space="0" w:color="auto"/>
              <w:right w:val="single" w:sz="4" w:space="0" w:color="auto"/>
            </w:tcBorders>
            <w:noWrap/>
            <w:hideMark/>
          </w:tcPr>
          <w:p w14:paraId="24E0E151"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42</w:t>
            </w:r>
          </w:p>
        </w:tc>
        <w:tc>
          <w:tcPr>
            <w:tcW w:w="631" w:type="dxa"/>
            <w:tcBorders>
              <w:top w:val="single" w:sz="4" w:space="0" w:color="auto"/>
              <w:left w:val="nil"/>
              <w:bottom w:val="single" w:sz="4" w:space="0" w:color="auto"/>
              <w:right w:val="single" w:sz="4" w:space="0" w:color="auto"/>
            </w:tcBorders>
            <w:noWrap/>
            <w:hideMark/>
          </w:tcPr>
          <w:p w14:paraId="623096F9"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38</w:t>
            </w:r>
          </w:p>
        </w:tc>
        <w:tc>
          <w:tcPr>
            <w:tcW w:w="631" w:type="dxa"/>
            <w:tcBorders>
              <w:top w:val="single" w:sz="4" w:space="0" w:color="auto"/>
              <w:left w:val="nil"/>
              <w:bottom w:val="single" w:sz="4" w:space="0" w:color="auto"/>
              <w:right w:val="single" w:sz="4" w:space="0" w:color="auto"/>
            </w:tcBorders>
            <w:noWrap/>
          </w:tcPr>
          <w:p w14:paraId="7D1CB149"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tcPr>
          <w:p w14:paraId="50CA2DC3" w14:textId="77777777" w:rsidR="00973E9B" w:rsidRPr="00CE5EDB" w:rsidRDefault="00973E9B" w:rsidP="003878E9">
            <w:pPr>
              <w:jc w:val="center"/>
              <w:rPr>
                <w:rFonts w:eastAsiaTheme="minorHAnsi"/>
                <w:sz w:val="18"/>
                <w:szCs w:val="18"/>
                <w:lang w:eastAsia="en-US"/>
              </w:rPr>
            </w:pPr>
          </w:p>
        </w:tc>
        <w:tc>
          <w:tcPr>
            <w:tcW w:w="631" w:type="dxa"/>
            <w:tcBorders>
              <w:top w:val="single" w:sz="4" w:space="0" w:color="auto"/>
              <w:left w:val="nil"/>
              <w:bottom w:val="single" w:sz="4" w:space="0" w:color="auto"/>
              <w:right w:val="single" w:sz="4" w:space="0" w:color="auto"/>
            </w:tcBorders>
            <w:noWrap/>
            <w:hideMark/>
          </w:tcPr>
          <w:p w14:paraId="774A6F92"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 13</w:t>
            </w:r>
          </w:p>
        </w:tc>
        <w:tc>
          <w:tcPr>
            <w:tcW w:w="631" w:type="dxa"/>
            <w:tcBorders>
              <w:top w:val="single" w:sz="4" w:space="0" w:color="auto"/>
              <w:left w:val="nil"/>
              <w:bottom w:val="single" w:sz="4" w:space="0" w:color="auto"/>
              <w:right w:val="single" w:sz="4" w:space="0" w:color="auto"/>
            </w:tcBorders>
            <w:noWrap/>
            <w:hideMark/>
          </w:tcPr>
          <w:p w14:paraId="7DA73D28"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OP8</w:t>
            </w:r>
          </w:p>
        </w:tc>
        <w:tc>
          <w:tcPr>
            <w:tcW w:w="547" w:type="dxa"/>
            <w:tcBorders>
              <w:top w:val="single" w:sz="4" w:space="0" w:color="auto"/>
              <w:left w:val="nil"/>
              <w:bottom w:val="single" w:sz="4" w:space="0" w:color="auto"/>
              <w:right w:val="single" w:sz="4" w:space="0" w:color="auto"/>
            </w:tcBorders>
            <w:noWrap/>
          </w:tcPr>
          <w:p w14:paraId="13E210F5" w14:textId="77777777" w:rsidR="00973E9B" w:rsidRPr="00CE5EDB" w:rsidRDefault="00973E9B" w:rsidP="003878E9">
            <w:pPr>
              <w:jc w:val="center"/>
              <w:rPr>
                <w:rFonts w:eastAsiaTheme="minorHAnsi"/>
                <w:sz w:val="18"/>
                <w:szCs w:val="18"/>
                <w:lang w:eastAsia="en-US"/>
              </w:rPr>
            </w:pPr>
          </w:p>
        </w:tc>
        <w:tc>
          <w:tcPr>
            <w:tcW w:w="567" w:type="dxa"/>
            <w:tcBorders>
              <w:top w:val="single" w:sz="4" w:space="0" w:color="auto"/>
              <w:left w:val="nil"/>
              <w:bottom w:val="single" w:sz="4" w:space="0" w:color="auto"/>
              <w:right w:val="single" w:sz="4" w:space="0" w:color="auto"/>
            </w:tcBorders>
            <w:noWrap/>
          </w:tcPr>
          <w:p w14:paraId="62B1505B" w14:textId="77777777" w:rsidR="00973E9B" w:rsidRPr="00CE5EDB" w:rsidRDefault="00973E9B" w:rsidP="003878E9">
            <w:pPr>
              <w:jc w:val="center"/>
              <w:rPr>
                <w:rFonts w:eastAsiaTheme="minorHAnsi"/>
                <w:sz w:val="18"/>
                <w:szCs w:val="18"/>
                <w:lang w:eastAsia="en-US"/>
              </w:rPr>
            </w:pPr>
          </w:p>
        </w:tc>
        <w:tc>
          <w:tcPr>
            <w:tcW w:w="779" w:type="dxa"/>
            <w:tcBorders>
              <w:top w:val="single" w:sz="4" w:space="0" w:color="auto"/>
              <w:left w:val="nil"/>
              <w:bottom w:val="single" w:sz="4" w:space="0" w:color="auto"/>
              <w:right w:val="single" w:sz="4" w:space="0" w:color="auto"/>
            </w:tcBorders>
            <w:noWrap/>
            <w:hideMark/>
          </w:tcPr>
          <w:p w14:paraId="4764AC98" w14:textId="77777777" w:rsidR="00973E9B" w:rsidRPr="00CE5EDB" w:rsidRDefault="00973E9B" w:rsidP="003878E9">
            <w:pPr>
              <w:jc w:val="center"/>
              <w:rPr>
                <w:rFonts w:eastAsiaTheme="minorHAnsi"/>
                <w:sz w:val="18"/>
                <w:szCs w:val="18"/>
                <w:lang w:eastAsia="en-US"/>
              </w:rPr>
            </w:pPr>
            <w:r w:rsidRPr="00CE5EDB">
              <w:rPr>
                <w:rFonts w:eastAsiaTheme="minorHAnsi"/>
                <w:sz w:val="18"/>
                <w:szCs w:val="18"/>
                <w:lang w:eastAsia="en-US"/>
              </w:rPr>
              <w:t>3109</w:t>
            </w:r>
          </w:p>
        </w:tc>
        <w:tc>
          <w:tcPr>
            <w:tcW w:w="632" w:type="dxa"/>
            <w:tcBorders>
              <w:top w:val="single" w:sz="4" w:space="0" w:color="auto"/>
              <w:left w:val="nil"/>
              <w:bottom w:val="single" w:sz="4" w:space="0" w:color="auto"/>
              <w:right w:val="single" w:sz="4" w:space="0" w:color="auto"/>
            </w:tcBorders>
            <w:noWrap/>
          </w:tcPr>
          <w:p w14:paraId="7C3E0E85" w14:textId="77777777" w:rsidR="00973E9B" w:rsidRPr="00CE5EDB" w:rsidRDefault="00973E9B" w:rsidP="003878E9">
            <w:pPr>
              <w:jc w:val="center"/>
              <w:rPr>
                <w:rFonts w:ascii="Arial" w:eastAsiaTheme="minorHAnsi" w:hAnsi="Arial" w:cs="Arial"/>
                <w:sz w:val="18"/>
                <w:szCs w:val="18"/>
                <w:lang w:eastAsia="en-US"/>
              </w:rPr>
            </w:pPr>
          </w:p>
        </w:tc>
      </w:tr>
    </w:tbl>
    <w:p w14:paraId="25E231DD" w14:textId="77777777" w:rsidR="00973E9B" w:rsidRPr="00CE5EDB" w:rsidRDefault="00973E9B" w:rsidP="00973E9B">
      <w:pPr>
        <w:pStyle w:val="SingleTxtG"/>
        <w:spacing w:before="120"/>
        <w:ind w:left="2268" w:hanging="1134"/>
      </w:pPr>
      <w:r w:rsidRPr="00CE5EDB">
        <w:tab/>
        <w:t>After the table, add the following new remarks:</w:t>
      </w:r>
    </w:p>
    <w:p w14:paraId="719FBDA1" w14:textId="77777777" w:rsidR="00973E9B" w:rsidRPr="00CE5EDB" w:rsidRDefault="00973E9B" w:rsidP="00973E9B">
      <w:pPr>
        <w:pStyle w:val="SingleTxtG"/>
        <w:ind w:left="2268" w:hanging="1134"/>
      </w:pPr>
      <w:r w:rsidRPr="00CE5EDB">
        <w:tab/>
        <w:t>“33) Available oxygen ≤ 10 %.</w:t>
      </w:r>
    </w:p>
    <w:p w14:paraId="183ABB3B" w14:textId="7A7BDA92" w:rsidR="00973E9B" w:rsidRPr="00CE5EDB" w:rsidRDefault="00973E9B" w:rsidP="00973E9B">
      <w:pPr>
        <w:pStyle w:val="SingleTxtG"/>
        <w:ind w:left="2268" w:hanging="1134"/>
      </w:pPr>
      <w:r w:rsidRPr="00CE5EDB">
        <w:tab/>
        <w:t>34) Sum of diluent type A and water ≥ 55 %, and in addition methyl ethyl ketone.”</w:t>
      </w:r>
      <w:r w:rsidR="00D6501A">
        <w:t>.</w:t>
      </w:r>
    </w:p>
    <w:p w14:paraId="202D9616" w14:textId="77777777" w:rsidR="00973E9B" w:rsidRPr="00CE5EDB" w:rsidRDefault="00973E9B" w:rsidP="00973E9B">
      <w:pPr>
        <w:pStyle w:val="SingleTxtG"/>
        <w:rPr>
          <w:i/>
          <w:iCs/>
        </w:rPr>
      </w:pPr>
      <w:r w:rsidRPr="00CE5EDB">
        <w:rPr>
          <w:i/>
          <w:iCs/>
        </w:rPr>
        <w:t>(Reference document: ST/SG/AC.10/C.3/2021/33 and Corr.1, as amended, and informal document INF.21, as amended)</w:t>
      </w:r>
    </w:p>
    <w:p w14:paraId="0FE380B1" w14:textId="77777777" w:rsidR="00973E9B" w:rsidRPr="00CE5EDB" w:rsidRDefault="00973E9B" w:rsidP="00973E9B">
      <w:pPr>
        <w:pStyle w:val="H1G"/>
      </w:pPr>
      <w:r w:rsidRPr="00CE5EDB">
        <w:tab/>
      </w:r>
      <w:r w:rsidRPr="00CE5EDB">
        <w:tab/>
        <w:t>Chapter 2.9</w:t>
      </w:r>
    </w:p>
    <w:p w14:paraId="25CCD0B5" w14:textId="77777777" w:rsidR="00973E9B" w:rsidRPr="00CE5EDB" w:rsidRDefault="00973E9B" w:rsidP="00973E9B">
      <w:pPr>
        <w:pStyle w:val="SingleTxtG"/>
        <w:ind w:left="2268" w:hanging="1134"/>
      </w:pPr>
      <w:r w:rsidRPr="00CE5EDB">
        <w:t>2.9.2</w:t>
      </w:r>
      <w:r w:rsidRPr="00CE5EDB">
        <w:tab/>
        <w:t>After the section for “</w:t>
      </w:r>
      <w:r w:rsidRPr="00CE5EDB">
        <w:rPr>
          <w:b/>
          <w:bCs/>
          <w:i/>
          <w:iCs/>
        </w:rPr>
        <w:t>Lithium batteries</w:t>
      </w:r>
      <w:r w:rsidRPr="00CE5EDB">
        <w:t>”, add a new section to read as follows:</w:t>
      </w:r>
    </w:p>
    <w:p w14:paraId="3D6F7164" w14:textId="77777777" w:rsidR="00973E9B" w:rsidRPr="00CE5EDB" w:rsidRDefault="00973E9B" w:rsidP="00973E9B">
      <w:pPr>
        <w:pStyle w:val="SingleTxtG"/>
        <w:tabs>
          <w:tab w:val="left" w:pos="2268"/>
        </w:tabs>
        <w:rPr>
          <w:b/>
          <w:bCs/>
          <w:i/>
          <w:iCs/>
        </w:rPr>
      </w:pPr>
      <w:r w:rsidRPr="00CE5EDB">
        <w:t>“</w:t>
      </w:r>
      <w:r w:rsidRPr="00CE5EDB">
        <w:rPr>
          <w:b/>
          <w:bCs/>
          <w:i/>
          <w:iCs/>
        </w:rPr>
        <w:t>Sodium ion batteries</w:t>
      </w:r>
    </w:p>
    <w:p w14:paraId="775DE7A9" w14:textId="77777777" w:rsidR="00973E9B" w:rsidRPr="00CE5EDB" w:rsidRDefault="00973E9B" w:rsidP="00973E9B">
      <w:pPr>
        <w:pStyle w:val="SingleTxtG"/>
        <w:tabs>
          <w:tab w:val="left" w:pos="2268"/>
        </w:tabs>
        <w:ind w:left="2268" w:hanging="567"/>
      </w:pPr>
      <w:r w:rsidRPr="00CE5EDB">
        <w:t>3551</w:t>
      </w:r>
      <w:r w:rsidRPr="00CE5EDB">
        <w:tab/>
        <w:t>SODIUM ION BATTERIES with organic electrolyte</w:t>
      </w:r>
    </w:p>
    <w:p w14:paraId="688D3288" w14:textId="10D5F099" w:rsidR="00973E9B" w:rsidRPr="00CE5EDB" w:rsidRDefault="00973E9B" w:rsidP="00973E9B">
      <w:pPr>
        <w:pStyle w:val="SingleTxtG"/>
        <w:tabs>
          <w:tab w:val="left" w:pos="2268"/>
        </w:tabs>
        <w:ind w:left="2268" w:hanging="567"/>
      </w:pPr>
      <w:r w:rsidRPr="00CE5EDB">
        <w:t>3552</w:t>
      </w:r>
      <w:r w:rsidRPr="00CE5EDB">
        <w:tab/>
        <w:t>SODIUM ION BATTERIES with organic electrolyte CONTAINED IN EQUIPMENT or SODIUM ION BATTERIES with organic electrolyte PACKED WITH EQUIPMENT”</w:t>
      </w:r>
      <w:r w:rsidR="00D6501A">
        <w:t>.</w:t>
      </w:r>
    </w:p>
    <w:p w14:paraId="0BD87A3B" w14:textId="77777777" w:rsidR="00973E9B" w:rsidRPr="00CE5EDB" w:rsidRDefault="00973E9B" w:rsidP="00973E9B">
      <w:pPr>
        <w:pStyle w:val="SingleTxtG"/>
        <w:rPr>
          <w:i/>
          <w:iCs/>
        </w:rPr>
      </w:pPr>
      <w:r w:rsidRPr="00CE5EDB">
        <w:rPr>
          <w:i/>
          <w:iCs/>
        </w:rPr>
        <w:t>(Reference document: ST/SG/AC.10/C.3/2021/55 and informal document INF.40)</w:t>
      </w:r>
    </w:p>
    <w:p w14:paraId="0AD5CF5A" w14:textId="77777777" w:rsidR="00973E9B" w:rsidRPr="00CE5EDB" w:rsidRDefault="00973E9B" w:rsidP="00973E9B">
      <w:pPr>
        <w:pStyle w:val="SingleTxtG"/>
        <w:ind w:left="2268" w:hanging="1134"/>
      </w:pPr>
      <w:r w:rsidRPr="00CE5EDB">
        <w:t>2.9.2</w:t>
      </w:r>
      <w:r w:rsidRPr="00CE5EDB">
        <w:tab/>
        <w:t>Under “</w:t>
      </w:r>
      <w:r w:rsidRPr="00CE5EDB">
        <w:rPr>
          <w:b/>
          <w:bCs/>
          <w:i/>
          <w:iCs/>
        </w:rPr>
        <w:t>Genetically modified micro-organisms (GMMOs) and genetically modified organisms (GMOs)</w:t>
      </w:r>
      <w:r w:rsidRPr="00CE5EDB">
        <w:t>”, at the end, add the following new paragraph:</w:t>
      </w:r>
    </w:p>
    <w:p w14:paraId="47805FB9" w14:textId="4F628004" w:rsidR="00973E9B" w:rsidRPr="00CE5EDB" w:rsidRDefault="00973E9B" w:rsidP="00973E9B">
      <w:pPr>
        <w:pStyle w:val="SingleTxtG"/>
        <w:ind w:left="2268" w:hanging="1134"/>
      </w:pPr>
      <w:r w:rsidRPr="00CE5EDB">
        <w:tab/>
        <w:t xml:space="preserve">“Pharmaceutical products (such as vaccines) that are ready for use, including those in clinical trials, and that contain </w:t>
      </w:r>
      <w:proofErr w:type="gramStart"/>
      <w:r w:rsidRPr="00CE5EDB">
        <w:t>GMMOs</w:t>
      </w:r>
      <w:proofErr w:type="gramEnd"/>
      <w:r w:rsidRPr="00CE5EDB">
        <w:t xml:space="preserve"> or GMOs are not subject to these Regulations.”</w:t>
      </w:r>
      <w:r w:rsidR="00D6501A">
        <w:t>.</w:t>
      </w:r>
    </w:p>
    <w:p w14:paraId="22E5269B" w14:textId="77777777" w:rsidR="00973E9B" w:rsidRPr="00CE5EDB" w:rsidRDefault="00973E9B" w:rsidP="00973E9B">
      <w:pPr>
        <w:pStyle w:val="SingleTxtG"/>
        <w:spacing w:before="120"/>
        <w:rPr>
          <w:i/>
          <w:iCs/>
        </w:rPr>
      </w:pPr>
      <w:r w:rsidRPr="00CE5EDB">
        <w:rPr>
          <w:i/>
          <w:iCs/>
        </w:rPr>
        <w:t>(Reference document: ST/SG/AC.10/C.3/2021/38)</w:t>
      </w:r>
    </w:p>
    <w:p w14:paraId="4C06DF73" w14:textId="77777777" w:rsidR="00973E9B" w:rsidRPr="00CE5EDB" w:rsidRDefault="00973E9B" w:rsidP="00973E9B">
      <w:pPr>
        <w:pStyle w:val="SingleTxtG"/>
        <w:ind w:left="2268" w:hanging="1134"/>
      </w:pPr>
      <w:r w:rsidRPr="00CE5EDB">
        <w:t>2.9.5</w:t>
      </w:r>
      <w:r w:rsidRPr="00CE5EDB">
        <w:tab/>
        <w:t>Add a new 2.9.5 to read as follows:</w:t>
      </w:r>
    </w:p>
    <w:p w14:paraId="3EB72222" w14:textId="45FD81A7" w:rsidR="00973E9B" w:rsidRPr="00CE5EDB" w:rsidRDefault="00973E9B" w:rsidP="00973E9B">
      <w:pPr>
        <w:pStyle w:val="SingleTxtG"/>
        <w:tabs>
          <w:tab w:val="left" w:pos="2268"/>
        </w:tabs>
        <w:rPr>
          <w:b/>
          <w:bCs/>
        </w:rPr>
      </w:pPr>
      <w:r w:rsidRPr="00CE5EDB">
        <w:t>“</w:t>
      </w:r>
      <w:r w:rsidRPr="00CE5EDB">
        <w:rPr>
          <w:b/>
          <w:bCs/>
        </w:rPr>
        <w:t>2.9.5</w:t>
      </w:r>
      <w:r w:rsidRPr="00CE5EDB">
        <w:rPr>
          <w:b/>
          <w:bCs/>
        </w:rPr>
        <w:tab/>
        <w:t>Sodium ion batteries</w:t>
      </w:r>
    </w:p>
    <w:p w14:paraId="12A546A6" w14:textId="77777777" w:rsidR="00973E9B" w:rsidRPr="00CE5EDB" w:rsidRDefault="00973E9B" w:rsidP="00973E9B">
      <w:pPr>
        <w:pStyle w:val="SingleTxtG"/>
        <w:tabs>
          <w:tab w:val="left" w:pos="2268"/>
        </w:tabs>
      </w:pPr>
      <w:r w:rsidRPr="00CE5EDB">
        <w:tab/>
        <w:t>Cells and batteries, cells and batteries contained in equipment, or cells and batteries packed with equipment containing sodium ion, which are a rechargeable electrochemical system where the positive and negative electrode are both intercalation or insertion compounds, constructed with no metallic sodium (or sodium alloy) in either electrode and with an organic non aqueous compound as electrolyte, shall be assigned to UN Nos. 3551 or 3552 as appropriate.</w:t>
      </w:r>
    </w:p>
    <w:p w14:paraId="69940F0A" w14:textId="77777777" w:rsidR="00973E9B" w:rsidRPr="00CE5EDB" w:rsidRDefault="00973E9B" w:rsidP="00973E9B">
      <w:pPr>
        <w:pStyle w:val="SingleTxtG"/>
        <w:tabs>
          <w:tab w:val="left" w:pos="2268"/>
        </w:tabs>
        <w:rPr>
          <w:i/>
          <w:iCs/>
        </w:rPr>
      </w:pPr>
      <w:r w:rsidRPr="00CE5EDB">
        <w:rPr>
          <w:b/>
          <w:bCs/>
          <w:i/>
          <w:iCs/>
        </w:rPr>
        <w:t>NOTE:</w:t>
      </w:r>
      <w:r w:rsidRPr="00CE5EDB">
        <w:rPr>
          <w:i/>
          <w:iCs/>
        </w:rPr>
        <w:tab/>
        <w:t>Intercalated sodium exists in an ionic or quasi-atomic form in the lattice of the electrode material.</w:t>
      </w:r>
    </w:p>
    <w:p w14:paraId="7011F06F" w14:textId="77777777" w:rsidR="00973E9B" w:rsidRPr="00CE5EDB" w:rsidRDefault="00973E9B" w:rsidP="00973E9B">
      <w:pPr>
        <w:pStyle w:val="SingleTxtG"/>
        <w:tabs>
          <w:tab w:val="left" w:pos="2268"/>
        </w:tabs>
      </w:pPr>
      <w:r w:rsidRPr="00CE5EDB">
        <w:tab/>
        <w:t>They may be transported under these entries if they meet the following provisions:</w:t>
      </w:r>
    </w:p>
    <w:p w14:paraId="7B41D18D" w14:textId="77777777" w:rsidR="00973E9B" w:rsidRPr="00CE5EDB" w:rsidRDefault="00973E9B" w:rsidP="00973E9B">
      <w:pPr>
        <w:pStyle w:val="SingleTxtG"/>
        <w:ind w:left="2835" w:hanging="567"/>
      </w:pPr>
      <w:r w:rsidRPr="00CE5EDB">
        <w:t>(a)</w:t>
      </w:r>
      <w:r w:rsidRPr="00CE5EDB">
        <w:tab/>
        <w:t xml:space="preserve">Each cell or battery is of the type proved to meet the requirements of applicable tests of the Manual of Tests and Criteria, part III, sub-section 38.3. </w:t>
      </w:r>
    </w:p>
    <w:p w14:paraId="2710F88C" w14:textId="77777777" w:rsidR="00973E9B" w:rsidRPr="00CE5EDB" w:rsidRDefault="00973E9B" w:rsidP="00973E9B">
      <w:pPr>
        <w:pStyle w:val="SingleTxtG"/>
        <w:ind w:left="2835" w:hanging="567"/>
      </w:pPr>
      <w:r w:rsidRPr="00CE5EDB">
        <w:t>(b)</w:t>
      </w:r>
      <w:r w:rsidRPr="00CE5EDB">
        <w:tab/>
        <w:t xml:space="preserve">Each cell and battery </w:t>
      </w:r>
      <w:proofErr w:type="gramStart"/>
      <w:r w:rsidRPr="00CE5EDB">
        <w:t>incorporates</w:t>
      </w:r>
      <w:proofErr w:type="gramEnd"/>
      <w:r w:rsidRPr="00CE5EDB">
        <w:t xml:space="preserve"> a safety venting device or is designed to preclude a violent rupture under conditions normally encountered during transport;</w:t>
      </w:r>
    </w:p>
    <w:p w14:paraId="511BE31B" w14:textId="77777777" w:rsidR="00973E9B" w:rsidRPr="00CE5EDB" w:rsidRDefault="00973E9B" w:rsidP="00973E9B">
      <w:pPr>
        <w:pStyle w:val="SingleTxtG"/>
        <w:ind w:left="2835" w:hanging="567"/>
      </w:pPr>
      <w:r w:rsidRPr="00CE5EDB">
        <w:t>(c)</w:t>
      </w:r>
      <w:r w:rsidRPr="00CE5EDB">
        <w:tab/>
        <w:t xml:space="preserve">Each cell and battery </w:t>
      </w:r>
      <w:proofErr w:type="gramStart"/>
      <w:r w:rsidRPr="00CE5EDB">
        <w:t>is</w:t>
      </w:r>
      <w:proofErr w:type="gramEnd"/>
      <w:r w:rsidRPr="00CE5EDB">
        <w:t xml:space="preserve"> equipped with an effective means of preventing external short circuits;</w:t>
      </w:r>
    </w:p>
    <w:p w14:paraId="35E47141" w14:textId="77777777" w:rsidR="00973E9B" w:rsidRPr="00CE5EDB" w:rsidRDefault="00973E9B" w:rsidP="00973E9B">
      <w:pPr>
        <w:pStyle w:val="SingleTxtG"/>
        <w:ind w:left="2835" w:hanging="567"/>
      </w:pPr>
      <w:r w:rsidRPr="00CE5EDB">
        <w:t>(d)</w:t>
      </w:r>
      <w:r w:rsidRPr="00CE5EDB">
        <w:tab/>
        <w:t xml:space="preserve">Each battery containing </w:t>
      </w:r>
      <w:proofErr w:type="gramStart"/>
      <w:r w:rsidRPr="00CE5EDB">
        <w:t>cells</w:t>
      </w:r>
      <w:proofErr w:type="gramEnd"/>
      <w:r w:rsidRPr="00CE5EDB">
        <w:t xml:space="preserve"> or a series of cells connected in parallel is equipped with effective means as necessary to prevent dangerous reverse current flow (e.g., diodes, fuses, etc.);</w:t>
      </w:r>
    </w:p>
    <w:p w14:paraId="17D99A6A" w14:textId="77777777" w:rsidR="00973E9B" w:rsidRPr="00CE5EDB" w:rsidRDefault="00973E9B" w:rsidP="00973E9B">
      <w:pPr>
        <w:pStyle w:val="SingleTxtG"/>
        <w:ind w:left="2835" w:hanging="567"/>
      </w:pPr>
      <w:r w:rsidRPr="00CE5EDB">
        <w:t>(e)</w:t>
      </w:r>
      <w:r w:rsidRPr="00CE5EDB">
        <w:tab/>
        <w:t>Cells and batteries shall be manufactured under a quality management program as prescribed under 2.9.4 (e) (</w:t>
      </w:r>
      <w:proofErr w:type="spellStart"/>
      <w:r w:rsidRPr="00CE5EDB">
        <w:t>i</w:t>
      </w:r>
      <w:proofErr w:type="spellEnd"/>
      <w:r w:rsidRPr="00CE5EDB">
        <w:t>) to (ix);</w:t>
      </w:r>
    </w:p>
    <w:p w14:paraId="12059925" w14:textId="31EF9637" w:rsidR="00973E9B" w:rsidRPr="00CE5EDB" w:rsidRDefault="00973E9B" w:rsidP="00973E9B">
      <w:pPr>
        <w:pStyle w:val="SingleTxtG"/>
        <w:ind w:left="2835" w:hanging="567"/>
      </w:pPr>
      <w:r w:rsidRPr="00CE5EDB">
        <w:t>(f)</w:t>
      </w:r>
      <w:r w:rsidRPr="00CE5EDB">
        <w:tab/>
        <w:t>Manufacturers and subsequent distributors of cells or batteries shall make available the test summary as specified in the Manual of Tests and Criteria, Part III, sub-section 38.3, paragraph 38.3.5.”</w:t>
      </w:r>
      <w:r w:rsidR="00D6501A">
        <w:t>.</w:t>
      </w:r>
    </w:p>
    <w:p w14:paraId="7BD0E29A" w14:textId="77777777" w:rsidR="00973E9B" w:rsidRPr="00CE5EDB" w:rsidRDefault="00973E9B" w:rsidP="00973E9B">
      <w:pPr>
        <w:pStyle w:val="SingleTxtG"/>
        <w:rPr>
          <w:i/>
          <w:iCs/>
        </w:rPr>
      </w:pPr>
      <w:r w:rsidRPr="00CE5EDB">
        <w:rPr>
          <w:i/>
          <w:iCs/>
        </w:rPr>
        <w:t>(Reference document: ST/SG/AC.10/C.3/2021/55 and informal document INF.40)</w:t>
      </w:r>
    </w:p>
    <w:p w14:paraId="179216B3" w14:textId="77777777" w:rsidR="00973E9B" w:rsidRPr="00CE5EDB" w:rsidRDefault="00973E9B" w:rsidP="00973E9B">
      <w:pPr>
        <w:pStyle w:val="H1G"/>
      </w:pPr>
      <w:r w:rsidRPr="00CE5EDB">
        <w:tab/>
      </w:r>
      <w:r w:rsidRPr="00CE5EDB">
        <w:tab/>
        <w:t>Chapter 3.2, dangerous goods list</w:t>
      </w:r>
    </w:p>
    <w:p w14:paraId="5A7D821B" w14:textId="77777777" w:rsidR="00973E9B" w:rsidRPr="00CE5EDB" w:rsidRDefault="00973E9B" w:rsidP="00973E9B">
      <w:pPr>
        <w:pStyle w:val="SingleTxtG"/>
      </w:pPr>
      <w:r w:rsidRPr="00CE5EDB">
        <w:t>For UN 2795, in column (6), add “401”.</w:t>
      </w:r>
    </w:p>
    <w:p w14:paraId="1BF51EAD" w14:textId="77777777" w:rsidR="00973E9B" w:rsidRPr="00CE5EDB" w:rsidRDefault="00973E9B" w:rsidP="00973E9B">
      <w:pPr>
        <w:pStyle w:val="SingleTxtG"/>
        <w:rPr>
          <w:i/>
          <w:iCs/>
        </w:rPr>
      </w:pPr>
      <w:r w:rsidRPr="00CE5EDB">
        <w:rPr>
          <w:i/>
          <w:iCs/>
        </w:rPr>
        <w:t>(Reference document: ST/SG/AC.10/C.3/2021/55 and informal document INF.40)</w:t>
      </w:r>
    </w:p>
    <w:p w14:paraId="25A696A9" w14:textId="77777777" w:rsidR="00973E9B" w:rsidRPr="00CE5EDB" w:rsidRDefault="00973E9B" w:rsidP="00973E9B">
      <w:pPr>
        <w:pStyle w:val="SingleTxtG"/>
      </w:pPr>
      <w:r w:rsidRPr="00CE5EDB">
        <w:t>For UN 3292, in column (2), replace “SODIUM” by “METALLIC SODIUM OR SODIUM ALLOY” (two times) and in column (6), add “401”.</w:t>
      </w:r>
    </w:p>
    <w:p w14:paraId="02EE93A3" w14:textId="77777777" w:rsidR="00973E9B" w:rsidRPr="00CE5EDB" w:rsidRDefault="00973E9B" w:rsidP="00973E9B">
      <w:pPr>
        <w:pStyle w:val="SingleTxtG"/>
        <w:rPr>
          <w:i/>
          <w:iCs/>
        </w:rPr>
      </w:pPr>
      <w:r w:rsidRPr="00CE5EDB">
        <w:rPr>
          <w:i/>
          <w:iCs/>
        </w:rPr>
        <w:t>(Reference document: ST/SG/AC.10/C.3/2021/55 and informal document INF.40)</w:t>
      </w:r>
    </w:p>
    <w:p w14:paraId="15A27736" w14:textId="77777777" w:rsidR="00973E9B" w:rsidRPr="00CE5EDB" w:rsidRDefault="00973E9B" w:rsidP="00973E9B">
      <w:pPr>
        <w:pStyle w:val="SingleTxtG"/>
      </w:pPr>
      <w:r w:rsidRPr="00CE5EDB">
        <w:t>Add the following two new entries:</w:t>
      </w:r>
    </w:p>
    <w:tbl>
      <w:tblPr>
        <w:tblW w:w="419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3262"/>
        <w:gridCol w:w="285"/>
        <w:gridCol w:w="284"/>
        <w:gridCol w:w="283"/>
        <w:gridCol w:w="706"/>
        <w:gridCol w:w="284"/>
        <w:gridCol w:w="284"/>
        <w:gridCol w:w="706"/>
        <w:gridCol w:w="435"/>
        <w:gridCol w:w="423"/>
        <w:gridCol w:w="561"/>
      </w:tblGrid>
      <w:tr w:rsidR="00973E9B" w:rsidRPr="00CE5EDB" w14:paraId="5D626C7B" w14:textId="77777777" w:rsidTr="003878E9">
        <w:trPr>
          <w:trHeight w:val="360"/>
        </w:trPr>
        <w:tc>
          <w:tcPr>
            <w:tcW w:w="351" w:type="pct"/>
            <w:shd w:val="clear" w:color="auto" w:fill="auto"/>
          </w:tcPr>
          <w:p w14:paraId="14C3FF6E" w14:textId="77777777" w:rsidR="00973E9B" w:rsidRPr="00CE5EDB" w:rsidRDefault="00973E9B" w:rsidP="003878E9">
            <w:pPr>
              <w:pStyle w:val="SingleTxtG"/>
              <w:tabs>
                <w:tab w:val="left" w:pos="1269"/>
              </w:tabs>
              <w:ind w:left="0" w:right="0"/>
              <w:jc w:val="center"/>
              <w:rPr>
                <w:sz w:val="16"/>
                <w:szCs w:val="16"/>
                <w:lang w:eastAsia="ja-JP"/>
              </w:rPr>
            </w:pPr>
            <w:r w:rsidRPr="00CE5EDB">
              <w:rPr>
                <w:sz w:val="16"/>
                <w:szCs w:val="16"/>
                <w:lang w:eastAsia="ja-JP"/>
              </w:rPr>
              <w:t>3551</w:t>
            </w:r>
          </w:p>
        </w:tc>
        <w:tc>
          <w:tcPr>
            <w:tcW w:w="2018" w:type="pct"/>
            <w:shd w:val="clear" w:color="auto" w:fill="auto"/>
          </w:tcPr>
          <w:p w14:paraId="3E2ADAE7" w14:textId="77777777" w:rsidR="00973E9B" w:rsidRPr="00CE5EDB" w:rsidRDefault="00973E9B" w:rsidP="003878E9">
            <w:pPr>
              <w:pStyle w:val="SingleTxtG"/>
              <w:ind w:left="0" w:right="7"/>
              <w:jc w:val="left"/>
              <w:rPr>
                <w:sz w:val="16"/>
                <w:szCs w:val="16"/>
              </w:rPr>
            </w:pPr>
            <w:r w:rsidRPr="00CE5EDB">
              <w:rPr>
                <w:sz w:val="16"/>
                <w:szCs w:val="16"/>
              </w:rPr>
              <w:t>SODIUM ION BATTERIES with organic electrolyte</w:t>
            </w:r>
          </w:p>
        </w:tc>
        <w:tc>
          <w:tcPr>
            <w:tcW w:w="176" w:type="pct"/>
          </w:tcPr>
          <w:p w14:paraId="0D1CB5C0" w14:textId="77777777" w:rsidR="00973E9B" w:rsidRPr="00CE5EDB" w:rsidRDefault="00973E9B" w:rsidP="003878E9">
            <w:pPr>
              <w:pStyle w:val="SingleTxtG"/>
              <w:ind w:left="0" w:right="7"/>
              <w:jc w:val="center"/>
              <w:rPr>
                <w:sz w:val="16"/>
                <w:szCs w:val="16"/>
              </w:rPr>
            </w:pPr>
            <w:r w:rsidRPr="00CE5EDB">
              <w:rPr>
                <w:sz w:val="16"/>
                <w:szCs w:val="16"/>
              </w:rPr>
              <w:t>9</w:t>
            </w:r>
          </w:p>
        </w:tc>
        <w:tc>
          <w:tcPr>
            <w:tcW w:w="176" w:type="pct"/>
            <w:shd w:val="clear" w:color="auto" w:fill="auto"/>
          </w:tcPr>
          <w:p w14:paraId="21753475" w14:textId="77777777" w:rsidR="00973E9B" w:rsidRPr="00CE5EDB" w:rsidRDefault="00973E9B" w:rsidP="003878E9">
            <w:pPr>
              <w:pStyle w:val="SingleTxtG"/>
              <w:ind w:left="0" w:right="7"/>
              <w:jc w:val="center"/>
              <w:rPr>
                <w:sz w:val="16"/>
                <w:szCs w:val="16"/>
              </w:rPr>
            </w:pPr>
          </w:p>
        </w:tc>
        <w:tc>
          <w:tcPr>
            <w:tcW w:w="175" w:type="pct"/>
            <w:shd w:val="clear" w:color="auto" w:fill="auto"/>
          </w:tcPr>
          <w:p w14:paraId="286A3EB4" w14:textId="77777777" w:rsidR="00973E9B" w:rsidRPr="00CE5EDB" w:rsidRDefault="00973E9B" w:rsidP="003878E9">
            <w:pPr>
              <w:pStyle w:val="SingleTxtG"/>
              <w:ind w:left="0" w:right="7"/>
              <w:jc w:val="center"/>
              <w:rPr>
                <w:sz w:val="16"/>
                <w:szCs w:val="16"/>
              </w:rPr>
            </w:pPr>
          </w:p>
        </w:tc>
        <w:tc>
          <w:tcPr>
            <w:tcW w:w="437" w:type="pct"/>
            <w:shd w:val="clear" w:color="auto" w:fill="auto"/>
          </w:tcPr>
          <w:p w14:paraId="0EF43CD6" w14:textId="77777777" w:rsidR="00973E9B" w:rsidRPr="00CE5EDB" w:rsidRDefault="00973E9B" w:rsidP="003878E9">
            <w:pPr>
              <w:keepNext/>
              <w:suppressAutoHyphens w:val="0"/>
              <w:spacing w:line="240" w:lineRule="auto"/>
              <w:jc w:val="center"/>
            </w:pPr>
            <w:r w:rsidRPr="00CE5EDB">
              <w:rPr>
                <w:rFonts w:cstheme="majorBidi"/>
                <w:sz w:val="16"/>
                <w:szCs w:val="16"/>
              </w:rPr>
              <w:t>188</w:t>
            </w:r>
            <w:r w:rsidRPr="00CE5EDB">
              <w:rPr>
                <w:rFonts w:cstheme="majorBidi"/>
                <w:sz w:val="16"/>
                <w:szCs w:val="16"/>
              </w:rPr>
              <w:br/>
              <w:t>230</w:t>
            </w:r>
            <w:r w:rsidRPr="00CE5EDB">
              <w:rPr>
                <w:rFonts w:cstheme="majorBidi"/>
                <w:sz w:val="16"/>
                <w:szCs w:val="16"/>
              </w:rPr>
              <w:br/>
              <w:t>310</w:t>
            </w:r>
            <w:r w:rsidRPr="00CE5EDB">
              <w:rPr>
                <w:rFonts w:cstheme="majorBidi"/>
                <w:sz w:val="16"/>
                <w:szCs w:val="16"/>
              </w:rPr>
              <w:br/>
              <w:t>348</w:t>
            </w:r>
            <w:r w:rsidRPr="00CE5EDB">
              <w:rPr>
                <w:rFonts w:cstheme="majorBidi"/>
                <w:sz w:val="16"/>
                <w:szCs w:val="16"/>
              </w:rPr>
              <w:br/>
              <w:t>376</w:t>
            </w:r>
            <w:r w:rsidRPr="00CE5EDB">
              <w:rPr>
                <w:rFonts w:cstheme="majorBidi"/>
                <w:sz w:val="16"/>
                <w:szCs w:val="16"/>
              </w:rPr>
              <w:br/>
              <w:t>377</w:t>
            </w:r>
            <w:r w:rsidRPr="00CE5EDB">
              <w:rPr>
                <w:rFonts w:cstheme="majorBidi"/>
                <w:sz w:val="16"/>
                <w:szCs w:val="16"/>
              </w:rPr>
              <w:br/>
              <w:t>384</w:t>
            </w:r>
            <w:r w:rsidRPr="00CE5EDB">
              <w:rPr>
                <w:rFonts w:cstheme="majorBidi"/>
                <w:sz w:val="16"/>
                <w:szCs w:val="16"/>
              </w:rPr>
              <w:br/>
              <w:t>400</w:t>
            </w:r>
            <w:r w:rsidRPr="00CE5EDB">
              <w:rPr>
                <w:rFonts w:cstheme="majorBidi"/>
                <w:sz w:val="16"/>
                <w:szCs w:val="16"/>
              </w:rPr>
              <w:br/>
              <w:t>401</w:t>
            </w:r>
          </w:p>
        </w:tc>
        <w:tc>
          <w:tcPr>
            <w:tcW w:w="176" w:type="pct"/>
            <w:shd w:val="clear" w:color="auto" w:fill="auto"/>
          </w:tcPr>
          <w:p w14:paraId="4ACE8F1F" w14:textId="77777777" w:rsidR="00973E9B" w:rsidRPr="00CE5EDB" w:rsidRDefault="00973E9B" w:rsidP="003878E9">
            <w:pPr>
              <w:pStyle w:val="SingleTxtG"/>
              <w:ind w:left="0" w:right="7"/>
              <w:jc w:val="center"/>
              <w:rPr>
                <w:sz w:val="16"/>
                <w:szCs w:val="16"/>
              </w:rPr>
            </w:pPr>
            <w:r w:rsidRPr="00CE5EDB">
              <w:rPr>
                <w:sz w:val="16"/>
                <w:szCs w:val="16"/>
              </w:rPr>
              <w:t>0</w:t>
            </w:r>
          </w:p>
        </w:tc>
        <w:tc>
          <w:tcPr>
            <w:tcW w:w="176" w:type="pct"/>
          </w:tcPr>
          <w:p w14:paraId="715566A2" w14:textId="77777777" w:rsidR="00973E9B" w:rsidRPr="00CE5EDB" w:rsidRDefault="00973E9B" w:rsidP="003878E9">
            <w:pPr>
              <w:pStyle w:val="SingleTxtG"/>
              <w:ind w:left="0" w:right="7"/>
              <w:jc w:val="center"/>
              <w:rPr>
                <w:sz w:val="16"/>
                <w:szCs w:val="16"/>
              </w:rPr>
            </w:pPr>
            <w:r w:rsidRPr="00CE5EDB">
              <w:rPr>
                <w:sz w:val="16"/>
                <w:szCs w:val="16"/>
              </w:rPr>
              <w:t>E0</w:t>
            </w:r>
          </w:p>
        </w:tc>
        <w:tc>
          <w:tcPr>
            <w:tcW w:w="437" w:type="pct"/>
          </w:tcPr>
          <w:p w14:paraId="744F54E7" w14:textId="77777777" w:rsidR="00973E9B" w:rsidRPr="00CE5EDB" w:rsidRDefault="00973E9B" w:rsidP="003878E9">
            <w:pPr>
              <w:suppressAutoHyphens w:val="0"/>
              <w:spacing w:line="240" w:lineRule="auto"/>
              <w:jc w:val="center"/>
            </w:pPr>
            <w:r w:rsidRPr="00CE5EDB">
              <w:rPr>
                <w:rFonts w:cstheme="majorBidi"/>
                <w:sz w:val="16"/>
                <w:szCs w:val="16"/>
              </w:rPr>
              <w:t>P903</w:t>
            </w:r>
            <w:r w:rsidRPr="00CE5EDB">
              <w:rPr>
                <w:rFonts w:cstheme="majorBidi"/>
                <w:sz w:val="16"/>
                <w:szCs w:val="16"/>
              </w:rPr>
              <w:br/>
              <w:t>P908</w:t>
            </w:r>
            <w:r w:rsidRPr="00CE5EDB">
              <w:rPr>
                <w:rFonts w:cstheme="majorBidi"/>
                <w:sz w:val="16"/>
                <w:szCs w:val="16"/>
              </w:rPr>
              <w:br/>
              <w:t>P909</w:t>
            </w:r>
            <w:r w:rsidRPr="00CE5EDB">
              <w:rPr>
                <w:rFonts w:cstheme="majorBidi"/>
                <w:sz w:val="16"/>
                <w:szCs w:val="16"/>
              </w:rPr>
              <w:br/>
              <w:t>P910</w:t>
            </w:r>
            <w:r w:rsidRPr="00CE5EDB">
              <w:rPr>
                <w:rFonts w:cstheme="majorBidi"/>
                <w:sz w:val="16"/>
                <w:szCs w:val="16"/>
              </w:rPr>
              <w:br/>
              <w:t>P911</w:t>
            </w:r>
            <w:r w:rsidRPr="00CE5EDB">
              <w:rPr>
                <w:rFonts w:cstheme="majorBidi"/>
                <w:sz w:val="16"/>
                <w:szCs w:val="16"/>
              </w:rPr>
              <w:br/>
              <w:t>LP903</w:t>
            </w:r>
            <w:r w:rsidRPr="00CE5EDB">
              <w:rPr>
                <w:rFonts w:cstheme="majorBidi"/>
                <w:sz w:val="16"/>
                <w:szCs w:val="16"/>
              </w:rPr>
              <w:br/>
              <w:t>LP904</w:t>
            </w:r>
            <w:r w:rsidRPr="00CE5EDB">
              <w:rPr>
                <w:rFonts w:cstheme="majorBidi"/>
                <w:sz w:val="16"/>
                <w:szCs w:val="16"/>
              </w:rPr>
              <w:br/>
              <w:t>LP905</w:t>
            </w:r>
            <w:r w:rsidRPr="00CE5EDB">
              <w:rPr>
                <w:rFonts w:cstheme="majorBidi"/>
                <w:sz w:val="16"/>
                <w:szCs w:val="16"/>
              </w:rPr>
              <w:br/>
              <w:t>LP906</w:t>
            </w:r>
          </w:p>
        </w:tc>
        <w:tc>
          <w:tcPr>
            <w:tcW w:w="269" w:type="pct"/>
          </w:tcPr>
          <w:p w14:paraId="22790C18" w14:textId="77777777" w:rsidR="00973E9B" w:rsidRPr="00CE5EDB" w:rsidRDefault="00973E9B" w:rsidP="003878E9">
            <w:pPr>
              <w:pStyle w:val="SingleTxtG"/>
              <w:ind w:left="0" w:right="7"/>
              <w:jc w:val="center"/>
              <w:rPr>
                <w:sz w:val="16"/>
                <w:szCs w:val="16"/>
              </w:rPr>
            </w:pPr>
          </w:p>
        </w:tc>
        <w:tc>
          <w:tcPr>
            <w:tcW w:w="262" w:type="pct"/>
          </w:tcPr>
          <w:p w14:paraId="18D1B708" w14:textId="77777777" w:rsidR="00973E9B" w:rsidRPr="00CE5EDB" w:rsidRDefault="00973E9B" w:rsidP="003878E9">
            <w:pPr>
              <w:pStyle w:val="SingleTxtG"/>
              <w:ind w:left="0" w:right="7"/>
              <w:jc w:val="center"/>
              <w:rPr>
                <w:sz w:val="16"/>
                <w:szCs w:val="16"/>
              </w:rPr>
            </w:pPr>
          </w:p>
        </w:tc>
        <w:tc>
          <w:tcPr>
            <w:tcW w:w="347" w:type="pct"/>
            <w:shd w:val="clear" w:color="auto" w:fill="auto"/>
          </w:tcPr>
          <w:p w14:paraId="40677E3B" w14:textId="77777777" w:rsidR="00973E9B" w:rsidRPr="00CE5EDB" w:rsidRDefault="00973E9B" w:rsidP="003878E9">
            <w:pPr>
              <w:pStyle w:val="SingleTxtG"/>
              <w:ind w:left="0" w:right="7"/>
              <w:jc w:val="center"/>
              <w:rPr>
                <w:sz w:val="16"/>
                <w:szCs w:val="16"/>
              </w:rPr>
            </w:pPr>
          </w:p>
        </w:tc>
      </w:tr>
      <w:tr w:rsidR="00973E9B" w:rsidRPr="00CE5EDB" w14:paraId="19F3487A" w14:textId="77777777" w:rsidTr="003878E9">
        <w:trPr>
          <w:trHeight w:val="360"/>
        </w:trPr>
        <w:tc>
          <w:tcPr>
            <w:tcW w:w="351" w:type="pct"/>
            <w:shd w:val="clear" w:color="auto" w:fill="auto"/>
          </w:tcPr>
          <w:p w14:paraId="23E89CBA" w14:textId="77777777" w:rsidR="00973E9B" w:rsidRPr="00CE5EDB" w:rsidRDefault="00973E9B" w:rsidP="003878E9">
            <w:pPr>
              <w:pStyle w:val="SingleTxtG"/>
              <w:tabs>
                <w:tab w:val="left" w:pos="1269"/>
              </w:tabs>
              <w:ind w:left="0" w:right="0"/>
              <w:jc w:val="center"/>
              <w:rPr>
                <w:sz w:val="16"/>
                <w:szCs w:val="16"/>
                <w:lang w:eastAsia="ja-JP"/>
              </w:rPr>
            </w:pPr>
            <w:r w:rsidRPr="00CE5EDB">
              <w:rPr>
                <w:sz w:val="16"/>
                <w:szCs w:val="16"/>
                <w:lang w:eastAsia="ja-JP"/>
              </w:rPr>
              <w:t>3552</w:t>
            </w:r>
          </w:p>
        </w:tc>
        <w:tc>
          <w:tcPr>
            <w:tcW w:w="2018" w:type="pct"/>
            <w:shd w:val="clear" w:color="auto" w:fill="auto"/>
          </w:tcPr>
          <w:p w14:paraId="2DD15095" w14:textId="77777777" w:rsidR="00973E9B" w:rsidRPr="00CE5EDB" w:rsidRDefault="00973E9B" w:rsidP="003878E9">
            <w:pPr>
              <w:pStyle w:val="SingleTxtG"/>
              <w:ind w:left="0" w:right="7"/>
              <w:jc w:val="left"/>
              <w:rPr>
                <w:sz w:val="16"/>
                <w:szCs w:val="16"/>
              </w:rPr>
            </w:pPr>
            <w:r w:rsidRPr="00CE5EDB">
              <w:rPr>
                <w:sz w:val="16"/>
                <w:szCs w:val="16"/>
              </w:rPr>
              <w:t>SODIUM ION BATTERIES with organic electrolyte CONTAINED IN EQUIPMENT or SODIUM ION BATTERIES with organic electrolyte PACKED WITH EQUIPMENT</w:t>
            </w:r>
          </w:p>
        </w:tc>
        <w:tc>
          <w:tcPr>
            <w:tcW w:w="176" w:type="pct"/>
          </w:tcPr>
          <w:p w14:paraId="520D22C5" w14:textId="77777777" w:rsidR="00973E9B" w:rsidRPr="00CE5EDB" w:rsidRDefault="00973E9B" w:rsidP="003878E9">
            <w:pPr>
              <w:pStyle w:val="SingleTxtG"/>
              <w:ind w:left="0" w:right="7"/>
              <w:jc w:val="center"/>
              <w:rPr>
                <w:sz w:val="16"/>
                <w:szCs w:val="16"/>
              </w:rPr>
            </w:pPr>
            <w:r w:rsidRPr="00CE5EDB">
              <w:rPr>
                <w:sz w:val="16"/>
                <w:szCs w:val="16"/>
              </w:rPr>
              <w:t>9</w:t>
            </w:r>
          </w:p>
        </w:tc>
        <w:tc>
          <w:tcPr>
            <w:tcW w:w="176" w:type="pct"/>
            <w:shd w:val="clear" w:color="auto" w:fill="auto"/>
          </w:tcPr>
          <w:p w14:paraId="5CFBB3B6" w14:textId="77777777" w:rsidR="00973E9B" w:rsidRPr="00CE5EDB" w:rsidRDefault="00973E9B" w:rsidP="003878E9">
            <w:pPr>
              <w:pStyle w:val="SingleTxtG"/>
              <w:ind w:left="0" w:right="7"/>
              <w:jc w:val="center"/>
              <w:rPr>
                <w:sz w:val="16"/>
                <w:szCs w:val="16"/>
              </w:rPr>
            </w:pPr>
          </w:p>
        </w:tc>
        <w:tc>
          <w:tcPr>
            <w:tcW w:w="175" w:type="pct"/>
            <w:shd w:val="clear" w:color="auto" w:fill="auto"/>
          </w:tcPr>
          <w:p w14:paraId="3F2A2648" w14:textId="77777777" w:rsidR="00973E9B" w:rsidRPr="00CE5EDB" w:rsidRDefault="00973E9B" w:rsidP="003878E9">
            <w:pPr>
              <w:pStyle w:val="SingleTxtG"/>
              <w:ind w:left="0" w:right="7"/>
              <w:jc w:val="center"/>
              <w:rPr>
                <w:sz w:val="16"/>
                <w:szCs w:val="16"/>
              </w:rPr>
            </w:pPr>
          </w:p>
        </w:tc>
        <w:tc>
          <w:tcPr>
            <w:tcW w:w="437" w:type="pct"/>
            <w:shd w:val="clear" w:color="auto" w:fill="auto"/>
          </w:tcPr>
          <w:p w14:paraId="4F0B77D7" w14:textId="77777777" w:rsidR="00973E9B" w:rsidRPr="00CE5EDB" w:rsidRDefault="00973E9B" w:rsidP="003878E9">
            <w:pPr>
              <w:keepNext/>
              <w:suppressAutoHyphens w:val="0"/>
              <w:spacing w:line="240" w:lineRule="auto"/>
              <w:jc w:val="center"/>
              <w:rPr>
                <w:rFonts w:cstheme="majorBidi"/>
                <w:sz w:val="16"/>
                <w:szCs w:val="16"/>
              </w:rPr>
            </w:pPr>
            <w:r w:rsidRPr="00CE5EDB">
              <w:rPr>
                <w:rFonts w:cstheme="majorBidi"/>
                <w:sz w:val="16"/>
                <w:szCs w:val="16"/>
              </w:rPr>
              <w:t>188</w:t>
            </w:r>
            <w:r w:rsidRPr="00CE5EDB">
              <w:rPr>
                <w:rFonts w:cstheme="majorBidi"/>
                <w:sz w:val="16"/>
                <w:szCs w:val="16"/>
              </w:rPr>
              <w:br/>
              <w:t>230</w:t>
            </w:r>
            <w:r w:rsidRPr="00CE5EDB">
              <w:rPr>
                <w:rFonts w:cstheme="majorBidi"/>
                <w:sz w:val="16"/>
                <w:szCs w:val="16"/>
              </w:rPr>
              <w:br/>
              <w:t>310</w:t>
            </w:r>
            <w:r w:rsidRPr="00CE5EDB">
              <w:rPr>
                <w:rFonts w:cstheme="majorBidi"/>
                <w:sz w:val="16"/>
                <w:szCs w:val="16"/>
              </w:rPr>
              <w:br/>
              <w:t>348</w:t>
            </w:r>
            <w:r w:rsidRPr="00CE5EDB">
              <w:rPr>
                <w:rFonts w:cstheme="majorBidi"/>
                <w:sz w:val="16"/>
                <w:szCs w:val="16"/>
              </w:rPr>
              <w:br/>
              <w:t>360</w:t>
            </w:r>
            <w:r w:rsidRPr="00CE5EDB">
              <w:rPr>
                <w:rFonts w:cstheme="majorBidi"/>
                <w:sz w:val="16"/>
                <w:szCs w:val="16"/>
              </w:rPr>
              <w:br/>
              <w:t>376</w:t>
            </w:r>
            <w:r w:rsidRPr="00CE5EDB">
              <w:rPr>
                <w:rFonts w:cstheme="majorBidi"/>
                <w:sz w:val="16"/>
                <w:szCs w:val="16"/>
              </w:rPr>
              <w:br/>
              <w:t>377</w:t>
            </w:r>
            <w:r w:rsidRPr="00CE5EDB">
              <w:rPr>
                <w:rFonts w:cstheme="majorBidi"/>
                <w:sz w:val="16"/>
                <w:szCs w:val="16"/>
              </w:rPr>
              <w:br/>
              <w:t>384</w:t>
            </w:r>
            <w:r w:rsidRPr="00CE5EDB">
              <w:rPr>
                <w:rFonts w:cstheme="majorBidi"/>
                <w:sz w:val="16"/>
                <w:szCs w:val="16"/>
              </w:rPr>
              <w:br/>
              <w:t>400</w:t>
            </w:r>
            <w:r w:rsidRPr="00CE5EDB">
              <w:rPr>
                <w:rFonts w:cstheme="majorBidi"/>
                <w:sz w:val="16"/>
                <w:szCs w:val="16"/>
              </w:rPr>
              <w:br/>
              <w:t>401</w:t>
            </w:r>
          </w:p>
        </w:tc>
        <w:tc>
          <w:tcPr>
            <w:tcW w:w="176" w:type="pct"/>
            <w:shd w:val="clear" w:color="auto" w:fill="auto"/>
          </w:tcPr>
          <w:p w14:paraId="06014B3A" w14:textId="77777777" w:rsidR="00973E9B" w:rsidRPr="00CE5EDB" w:rsidRDefault="00973E9B" w:rsidP="003878E9">
            <w:pPr>
              <w:pStyle w:val="SingleTxtG"/>
              <w:ind w:left="0" w:right="7"/>
              <w:jc w:val="center"/>
              <w:rPr>
                <w:sz w:val="16"/>
                <w:szCs w:val="16"/>
              </w:rPr>
            </w:pPr>
            <w:r w:rsidRPr="00CE5EDB">
              <w:rPr>
                <w:sz w:val="16"/>
                <w:szCs w:val="16"/>
              </w:rPr>
              <w:t>0</w:t>
            </w:r>
          </w:p>
        </w:tc>
        <w:tc>
          <w:tcPr>
            <w:tcW w:w="176" w:type="pct"/>
          </w:tcPr>
          <w:p w14:paraId="7AAF948F" w14:textId="77777777" w:rsidR="00973E9B" w:rsidRPr="00CE5EDB" w:rsidRDefault="00973E9B" w:rsidP="003878E9">
            <w:pPr>
              <w:pStyle w:val="SingleTxtG"/>
              <w:ind w:left="0" w:right="7"/>
              <w:jc w:val="center"/>
              <w:rPr>
                <w:sz w:val="16"/>
                <w:szCs w:val="16"/>
              </w:rPr>
            </w:pPr>
            <w:r w:rsidRPr="00CE5EDB">
              <w:rPr>
                <w:sz w:val="16"/>
                <w:szCs w:val="16"/>
              </w:rPr>
              <w:t>E0</w:t>
            </w:r>
          </w:p>
        </w:tc>
        <w:tc>
          <w:tcPr>
            <w:tcW w:w="437" w:type="pct"/>
          </w:tcPr>
          <w:p w14:paraId="3CE31D66" w14:textId="77777777" w:rsidR="00973E9B" w:rsidRPr="00CE5EDB" w:rsidRDefault="00973E9B" w:rsidP="003878E9">
            <w:pPr>
              <w:suppressAutoHyphens w:val="0"/>
              <w:spacing w:line="240" w:lineRule="auto"/>
              <w:jc w:val="center"/>
            </w:pPr>
            <w:r w:rsidRPr="00CE5EDB">
              <w:rPr>
                <w:rFonts w:cstheme="majorBidi"/>
                <w:sz w:val="16"/>
                <w:szCs w:val="16"/>
              </w:rPr>
              <w:t>P903</w:t>
            </w:r>
            <w:r w:rsidRPr="00CE5EDB">
              <w:rPr>
                <w:rFonts w:cstheme="majorBidi"/>
                <w:sz w:val="16"/>
                <w:szCs w:val="16"/>
              </w:rPr>
              <w:br/>
              <w:t>P908</w:t>
            </w:r>
            <w:r w:rsidRPr="00CE5EDB">
              <w:rPr>
                <w:rFonts w:cstheme="majorBidi"/>
                <w:sz w:val="16"/>
                <w:szCs w:val="16"/>
              </w:rPr>
              <w:br/>
              <w:t>P909</w:t>
            </w:r>
            <w:r w:rsidRPr="00CE5EDB">
              <w:rPr>
                <w:rFonts w:cstheme="majorBidi"/>
                <w:sz w:val="16"/>
                <w:szCs w:val="16"/>
              </w:rPr>
              <w:br/>
              <w:t>P910</w:t>
            </w:r>
            <w:r w:rsidRPr="00CE5EDB">
              <w:rPr>
                <w:rFonts w:cstheme="majorBidi"/>
                <w:sz w:val="16"/>
                <w:szCs w:val="16"/>
              </w:rPr>
              <w:br/>
              <w:t>P911</w:t>
            </w:r>
            <w:r w:rsidRPr="00CE5EDB">
              <w:rPr>
                <w:rFonts w:cstheme="majorBidi"/>
                <w:sz w:val="16"/>
                <w:szCs w:val="16"/>
              </w:rPr>
              <w:br/>
              <w:t>LP903</w:t>
            </w:r>
            <w:r w:rsidRPr="00CE5EDB">
              <w:rPr>
                <w:rFonts w:cstheme="majorBidi"/>
                <w:sz w:val="16"/>
                <w:szCs w:val="16"/>
              </w:rPr>
              <w:br/>
              <w:t>LP904</w:t>
            </w:r>
            <w:r w:rsidRPr="00CE5EDB">
              <w:rPr>
                <w:rFonts w:cstheme="majorBidi"/>
                <w:sz w:val="16"/>
                <w:szCs w:val="16"/>
              </w:rPr>
              <w:br/>
              <w:t>LP905</w:t>
            </w:r>
            <w:r w:rsidRPr="00CE5EDB">
              <w:rPr>
                <w:rFonts w:cstheme="majorBidi"/>
                <w:sz w:val="16"/>
                <w:szCs w:val="16"/>
              </w:rPr>
              <w:br/>
              <w:t>LP906</w:t>
            </w:r>
          </w:p>
        </w:tc>
        <w:tc>
          <w:tcPr>
            <w:tcW w:w="269" w:type="pct"/>
          </w:tcPr>
          <w:p w14:paraId="6FEB97CF" w14:textId="77777777" w:rsidR="00973E9B" w:rsidRPr="00CE5EDB" w:rsidRDefault="00973E9B" w:rsidP="003878E9">
            <w:pPr>
              <w:pStyle w:val="SingleTxtG"/>
              <w:ind w:left="0" w:right="7"/>
              <w:jc w:val="center"/>
              <w:rPr>
                <w:sz w:val="16"/>
                <w:szCs w:val="16"/>
              </w:rPr>
            </w:pPr>
          </w:p>
        </w:tc>
        <w:tc>
          <w:tcPr>
            <w:tcW w:w="262" w:type="pct"/>
          </w:tcPr>
          <w:p w14:paraId="3C2BE486" w14:textId="77777777" w:rsidR="00973E9B" w:rsidRPr="00CE5EDB" w:rsidRDefault="00973E9B" w:rsidP="003878E9">
            <w:pPr>
              <w:pStyle w:val="SingleTxtG"/>
              <w:ind w:left="0" w:right="7"/>
              <w:jc w:val="center"/>
              <w:rPr>
                <w:sz w:val="16"/>
                <w:szCs w:val="16"/>
              </w:rPr>
            </w:pPr>
          </w:p>
        </w:tc>
        <w:tc>
          <w:tcPr>
            <w:tcW w:w="347" w:type="pct"/>
            <w:shd w:val="clear" w:color="auto" w:fill="auto"/>
          </w:tcPr>
          <w:p w14:paraId="7AEABA20" w14:textId="77777777" w:rsidR="00973E9B" w:rsidRPr="00CE5EDB" w:rsidRDefault="00973E9B" w:rsidP="003878E9">
            <w:pPr>
              <w:pStyle w:val="SingleTxtG"/>
              <w:ind w:left="0" w:right="7"/>
              <w:jc w:val="center"/>
              <w:rPr>
                <w:sz w:val="16"/>
                <w:szCs w:val="16"/>
              </w:rPr>
            </w:pPr>
          </w:p>
        </w:tc>
      </w:tr>
    </w:tbl>
    <w:p w14:paraId="253024B2" w14:textId="77777777" w:rsidR="00973E9B" w:rsidRPr="00CE5EDB" w:rsidRDefault="00973E9B" w:rsidP="00973E9B">
      <w:pPr>
        <w:pStyle w:val="SingleTxtG"/>
        <w:spacing w:before="120"/>
        <w:rPr>
          <w:i/>
          <w:iCs/>
        </w:rPr>
      </w:pPr>
      <w:r w:rsidRPr="00CE5EDB">
        <w:rPr>
          <w:i/>
          <w:iCs/>
        </w:rPr>
        <w:t>(Reference document: ST/SG/AC.10/C.3/2021/55 and informal document INF.40)</w:t>
      </w:r>
    </w:p>
    <w:p w14:paraId="42FC993B" w14:textId="77777777" w:rsidR="00973E9B" w:rsidRPr="00CE5EDB" w:rsidRDefault="00973E9B" w:rsidP="00973E9B">
      <w:pPr>
        <w:pStyle w:val="H1G"/>
      </w:pPr>
      <w:r w:rsidRPr="00CE5EDB">
        <w:tab/>
      </w:r>
      <w:r w:rsidRPr="00CE5EDB">
        <w:tab/>
        <w:t>Chapter 3.3</w:t>
      </w:r>
    </w:p>
    <w:p w14:paraId="6F8F3ABB" w14:textId="77777777" w:rsidR="00973E9B" w:rsidRPr="00CE5EDB" w:rsidRDefault="00973E9B" w:rsidP="00973E9B">
      <w:pPr>
        <w:pStyle w:val="SingleTxtG"/>
        <w:ind w:left="2268" w:hanging="1134"/>
      </w:pPr>
      <w:r w:rsidRPr="00CE5EDB">
        <w:t>SP 188</w:t>
      </w:r>
      <w:r w:rsidRPr="00CE5EDB">
        <w:tab/>
        <w:t>In (a), after “lithium ion”, insert “or sodium ion”.</w:t>
      </w:r>
    </w:p>
    <w:p w14:paraId="64CD1104" w14:textId="77777777" w:rsidR="00973E9B" w:rsidRPr="00CE5EDB" w:rsidRDefault="00973E9B" w:rsidP="00973E9B">
      <w:pPr>
        <w:pStyle w:val="SingleTxtG"/>
        <w:ind w:left="2268" w:hanging="1134"/>
      </w:pPr>
      <w:r w:rsidRPr="00CE5EDB">
        <w:tab/>
        <w:t>In (b), first sentence, after “lithium ion”, insert “or sodium ion”. In the second sentence, after “Lithium ion”, insert “and sodium ion”. In the second sentence, replace “except those” by “except lithium ion batteries”.</w:t>
      </w:r>
    </w:p>
    <w:p w14:paraId="2A12B4AD" w14:textId="77777777" w:rsidR="00973E9B" w:rsidRPr="00CE5EDB" w:rsidRDefault="00973E9B" w:rsidP="00973E9B">
      <w:pPr>
        <w:pStyle w:val="SingleTxtG"/>
        <w:ind w:left="2268" w:hanging="1134"/>
      </w:pPr>
      <w:r w:rsidRPr="00CE5EDB">
        <w:tab/>
        <w:t>In (c), after “Each”, insert “lithium”, and after “(g)”, insert “or for sodium ion cells or batteries, the provisions of 2.9.5 (a), (e) and (f) shall apply”.</w:t>
      </w:r>
    </w:p>
    <w:p w14:paraId="2AAA0BBE" w14:textId="77777777" w:rsidR="00973E9B" w:rsidRPr="00CE5EDB" w:rsidRDefault="00973E9B" w:rsidP="00973E9B">
      <w:pPr>
        <w:pStyle w:val="SingleTxtG"/>
        <w:ind w:left="2268" w:hanging="1134"/>
      </w:pPr>
      <w:r w:rsidRPr="00CE5EDB">
        <w:tab/>
        <w:t>In (f), in the first and last paragraphs, replace “lithium battery mark” by “lithium or sodium ion battery mark”.</w:t>
      </w:r>
    </w:p>
    <w:p w14:paraId="58914905" w14:textId="77777777" w:rsidR="00973E9B" w:rsidRPr="00CE5EDB" w:rsidRDefault="00973E9B" w:rsidP="00973E9B">
      <w:pPr>
        <w:pStyle w:val="SingleTxtG"/>
        <w:ind w:left="2268" w:hanging="1134"/>
      </w:pPr>
      <w:r w:rsidRPr="00CE5EDB">
        <w:tab/>
        <w:t>In the antepenultimate paragraph, second sentence, delete “lithium”.</w:t>
      </w:r>
    </w:p>
    <w:p w14:paraId="58AB2C37" w14:textId="77777777" w:rsidR="00973E9B" w:rsidRPr="00CE5EDB" w:rsidRDefault="00973E9B" w:rsidP="00973E9B">
      <w:pPr>
        <w:pStyle w:val="SingleTxtG"/>
        <w:rPr>
          <w:i/>
          <w:iCs/>
        </w:rPr>
      </w:pPr>
      <w:r w:rsidRPr="00CE5EDB">
        <w:rPr>
          <w:i/>
          <w:iCs/>
        </w:rPr>
        <w:t>(Reference document: ST/SG/AC.10/C.3/2021/55 and informal document INF.40)</w:t>
      </w:r>
    </w:p>
    <w:p w14:paraId="39CC2D4C" w14:textId="77777777" w:rsidR="00973E9B" w:rsidRPr="00CE5EDB" w:rsidRDefault="00973E9B" w:rsidP="00973E9B">
      <w:pPr>
        <w:pStyle w:val="SingleTxtG"/>
        <w:ind w:left="2268" w:hanging="1134"/>
      </w:pPr>
      <w:r w:rsidRPr="00CE5EDB">
        <w:t>[SP 204</w:t>
      </w:r>
      <w:r w:rsidRPr="00CE5EDB">
        <w:tab/>
        <w:t>In the second paragraph, delete “, except that those manufactured before 31 December 2016 may be transported until 1 January 2019 without a "TOXIC" subsidiary hazard label”.]</w:t>
      </w:r>
    </w:p>
    <w:p w14:paraId="68F284FD" w14:textId="77777777" w:rsidR="00973E9B" w:rsidRPr="00CE5EDB" w:rsidRDefault="00973E9B" w:rsidP="00973E9B">
      <w:pPr>
        <w:pStyle w:val="SingleTxtG"/>
        <w:rPr>
          <w:i/>
          <w:iCs/>
        </w:rPr>
      </w:pPr>
      <w:r w:rsidRPr="00CE5EDB">
        <w:rPr>
          <w:i/>
          <w:iCs/>
        </w:rPr>
        <w:t>(Reference document: informal document INF.10)</w:t>
      </w:r>
    </w:p>
    <w:p w14:paraId="3AE4C995" w14:textId="77777777" w:rsidR="00973E9B" w:rsidRPr="00CE5EDB" w:rsidRDefault="00973E9B" w:rsidP="00973E9B">
      <w:pPr>
        <w:pStyle w:val="SingleTxtG"/>
        <w:ind w:left="2268" w:hanging="1134"/>
      </w:pPr>
      <w:r w:rsidRPr="00CE5EDB">
        <w:t>SP 230</w:t>
      </w:r>
      <w:r w:rsidRPr="00CE5EDB">
        <w:tab/>
        <w:t>At the end, add the following new sentence “Sodium ion cells and batteries may be transported under this entry if they meet the provisions of 2.9.5.”.</w:t>
      </w:r>
    </w:p>
    <w:p w14:paraId="761633A4" w14:textId="77777777" w:rsidR="00973E9B" w:rsidRPr="00CE5EDB" w:rsidRDefault="00973E9B" w:rsidP="00973E9B">
      <w:pPr>
        <w:pStyle w:val="SingleTxtG"/>
        <w:rPr>
          <w:i/>
          <w:iCs/>
        </w:rPr>
      </w:pPr>
      <w:r w:rsidRPr="00CE5EDB">
        <w:rPr>
          <w:i/>
          <w:iCs/>
        </w:rPr>
        <w:t>(Reference document: ST/SG/AC.10/C.3/2021/55 and informal document INF.40)</w:t>
      </w:r>
    </w:p>
    <w:p w14:paraId="4CC8049A" w14:textId="77777777" w:rsidR="00973E9B" w:rsidRPr="00CE5EDB" w:rsidRDefault="00973E9B" w:rsidP="00973E9B">
      <w:pPr>
        <w:pStyle w:val="SingleTxtG"/>
        <w:ind w:left="2268" w:hanging="1134"/>
      </w:pPr>
      <w:r w:rsidRPr="00CE5EDB">
        <w:t>SP 252</w:t>
      </w:r>
      <w:r w:rsidRPr="00CE5EDB">
        <w:tab/>
        <w:t>Amend to read as follows:</w:t>
      </w:r>
    </w:p>
    <w:p w14:paraId="306562AF" w14:textId="77777777" w:rsidR="00973E9B" w:rsidRPr="00CE5EDB" w:rsidRDefault="00973E9B" w:rsidP="00973E9B">
      <w:pPr>
        <w:pStyle w:val="SingleTxtG"/>
        <w:tabs>
          <w:tab w:val="left" w:pos="1701"/>
        </w:tabs>
        <w:ind w:left="2268" w:hanging="1134"/>
      </w:pPr>
      <w:r w:rsidRPr="00CE5EDB">
        <w:t>“252</w:t>
      </w:r>
      <w:r w:rsidRPr="00CE5EDB">
        <w:tab/>
        <w:t>(1)</w:t>
      </w:r>
      <w:r w:rsidRPr="00CE5EDB">
        <w:tab/>
        <w:t>Ammonium nitrate hot concentrated solutions can be transported under this entry provided:</w:t>
      </w:r>
    </w:p>
    <w:p w14:paraId="3C87AC24" w14:textId="77777777" w:rsidR="00973E9B" w:rsidRPr="00CE5EDB" w:rsidRDefault="00973E9B" w:rsidP="00973E9B">
      <w:pPr>
        <w:pStyle w:val="SingleTxtG"/>
        <w:ind w:left="2835" w:hanging="567"/>
      </w:pPr>
      <w:r w:rsidRPr="00CE5EDB">
        <w:t>(a)</w:t>
      </w:r>
      <w:r w:rsidRPr="00CE5EDB">
        <w:tab/>
        <w:t>The solution contains not more than 93 % ammonium nitrate;</w:t>
      </w:r>
    </w:p>
    <w:p w14:paraId="3BE3AF61" w14:textId="77777777" w:rsidR="00973E9B" w:rsidRPr="00CE5EDB" w:rsidRDefault="00973E9B" w:rsidP="00973E9B">
      <w:pPr>
        <w:pStyle w:val="SingleTxtG"/>
        <w:ind w:left="2835" w:hanging="567"/>
      </w:pPr>
      <w:r w:rsidRPr="00CE5EDB">
        <w:t>(b)</w:t>
      </w:r>
      <w:r w:rsidRPr="00CE5EDB">
        <w:tab/>
        <w:t>The solution contains at least 7 % water;</w:t>
      </w:r>
    </w:p>
    <w:p w14:paraId="28CBEEF6" w14:textId="77777777" w:rsidR="00973E9B" w:rsidRPr="00CE5EDB" w:rsidRDefault="00973E9B" w:rsidP="00973E9B">
      <w:pPr>
        <w:pStyle w:val="SingleTxtG"/>
        <w:ind w:left="2835" w:hanging="567"/>
      </w:pPr>
      <w:r w:rsidRPr="00CE5EDB">
        <w:t>(c)</w:t>
      </w:r>
      <w:r w:rsidRPr="00CE5EDB">
        <w:tab/>
        <w:t>The solution contains not more than 0.2 % combustible material;</w:t>
      </w:r>
    </w:p>
    <w:p w14:paraId="329B1B39" w14:textId="77777777" w:rsidR="00973E9B" w:rsidRPr="00CE5EDB" w:rsidRDefault="00973E9B" w:rsidP="00973E9B">
      <w:pPr>
        <w:pStyle w:val="SingleTxtG"/>
        <w:ind w:left="2835" w:hanging="567"/>
      </w:pPr>
      <w:r w:rsidRPr="00CE5EDB">
        <w:t>(d)</w:t>
      </w:r>
      <w:r w:rsidRPr="00CE5EDB">
        <w:tab/>
        <w:t>The solution contains no chlorine compounds in quantities such that the chloride ion level exceeds [0.02] %;</w:t>
      </w:r>
    </w:p>
    <w:p w14:paraId="03703AF8" w14:textId="77777777" w:rsidR="00973E9B" w:rsidRPr="00CE5EDB" w:rsidRDefault="00973E9B" w:rsidP="00973E9B">
      <w:pPr>
        <w:pStyle w:val="SingleTxtG"/>
        <w:ind w:left="2835" w:hanging="567"/>
      </w:pPr>
      <w:r w:rsidRPr="00CE5EDB">
        <w:t>(e)</w:t>
      </w:r>
      <w:r w:rsidRPr="00CE5EDB">
        <w:tab/>
        <w:t>The pH of an aqueous solution of 10 % of the substance is between [5 and 7], measured at 25 ºC; and</w:t>
      </w:r>
    </w:p>
    <w:p w14:paraId="0392E6BB" w14:textId="3694098F" w:rsidR="00973E9B" w:rsidRPr="00CE5EDB" w:rsidRDefault="00973E9B" w:rsidP="00973E9B">
      <w:pPr>
        <w:pStyle w:val="SingleTxtG"/>
        <w:ind w:left="2835" w:hanging="567"/>
      </w:pPr>
      <w:r w:rsidRPr="00CE5EDB">
        <w:t>(f)</w:t>
      </w:r>
      <w:r w:rsidRPr="00CE5EDB">
        <w:tab/>
        <w:t>The maximum allowable transport temperature of the solution is 140</w:t>
      </w:r>
      <w:r w:rsidR="00C42DAB" w:rsidRPr="00CE5EDB">
        <w:t> </w:t>
      </w:r>
      <w:r w:rsidRPr="00CE5EDB">
        <w:t>ºC.</w:t>
      </w:r>
    </w:p>
    <w:p w14:paraId="35AA54F9" w14:textId="77777777" w:rsidR="00973E9B" w:rsidRPr="00CE5EDB" w:rsidRDefault="00973E9B" w:rsidP="00973E9B">
      <w:pPr>
        <w:pStyle w:val="SingleTxtG"/>
        <w:tabs>
          <w:tab w:val="left" w:pos="1701"/>
        </w:tabs>
        <w:ind w:left="2268" w:hanging="1134"/>
      </w:pPr>
      <w:r w:rsidRPr="00CE5EDB">
        <w:tab/>
        <w:t>(2)</w:t>
      </w:r>
      <w:r w:rsidRPr="00CE5EDB">
        <w:tab/>
        <w:t>Additionally, ammonium nitrate hot concentrate solutions are not subject to these Regulations provided:</w:t>
      </w:r>
    </w:p>
    <w:p w14:paraId="628AA168" w14:textId="77777777" w:rsidR="00973E9B" w:rsidRPr="00CE5EDB" w:rsidRDefault="00973E9B" w:rsidP="00973E9B">
      <w:pPr>
        <w:pStyle w:val="SingleTxtG"/>
        <w:ind w:left="2835" w:hanging="567"/>
      </w:pPr>
      <w:r w:rsidRPr="00CE5EDB">
        <w:t>(a)</w:t>
      </w:r>
      <w:r w:rsidRPr="00CE5EDB">
        <w:tab/>
        <w:t>The solution contains not more than 80 % ammonium nitrate;</w:t>
      </w:r>
    </w:p>
    <w:p w14:paraId="7B5F0186" w14:textId="6B96E51A" w:rsidR="00973E9B" w:rsidRPr="00CE5EDB" w:rsidRDefault="00973E9B" w:rsidP="00973E9B">
      <w:pPr>
        <w:pStyle w:val="SingleTxtG"/>
        <w:ind w:left="2835" w:hanging="567"/>
      </w:pPr>
      <w:r w:rsidRPr="00CE5EDB">
        <w:t>(b)</w:t>
      </w:r>
      <w:r w:rsidRPr="00CE5EDB">
        <w:tab/>
        <w:t>The solution contains not more than 0.2</w:t>
      </w:r>
      <w:r w:rsidR="00BE3B48">
        <w:t xml:space="preserve"> </w:t>
      </w:r>
      <w:r w:rsidRPr="00CE5EDB">
        <w:t>% combustible material;</w:t>
      </w:r>
    </w:p>
    <w:p w14:paraId="06CA5D5B" w14:textId="77777777" w:rsidR="00973E9B" w:rsidRPr="00CE5EDB" w:rsidRDefault="00973E9B" w:rsidP="00973E9B">
      <w:pPr>
        <w:pStyle w:val="SingleTxtG"/>
        <w:ind w:left="2835" w:hanging="567"/>
      </w:pPr>
      <w:r w:rsidRPr="00CE5EDB">
        <w:t>(c)</w:t>
      </w:r>
      <w:r w:rsidRPr="00CE5EDB">
        <w:tab/>
        <w:t>The ammonium nitrate remains in solution under all conditions of transport; and</w:t>
      </w:r>
    </w:p>
    <w:p w14:paraId="1C6C2049" w14:textId="62AA992B" w:rsidR="00973E9B" w:rsidRPr="00CE5EDB" w:rsidRDefault="00973E9B" w:rsidP="00973E9B">
      <w:pPr>
        <w:pStyle w:val="SingleTxtG"/>
        <w:ind w:left="2835" w:hanging="567"/>
      </w:pPr>
      <w:r w:rsidRPr="00CE5EDB">
        <w:t>(d)</w:t>
      </w:r>
      <w:r w:rsidRPr="00CE5EDB">
        <w:tab/>
        <w:t>The solution does not meet the criteria of any other class or division.</w:t>
      </w:r>
      <w:r w:rsidR="00A2290A" w:rsidRPr="00CE5EDB">
        <w:t>”.</w:t>
      </w:r>
    </w:p>
    <w:p w14:paraId="7B1F5B25" w14:textId="77777777" w:rsidR="00973E9B" w:rsidRPr="00CE5EDB" w:rsidRDefault="00973E9B" w:rsidP="00973E9B">
      <w:pPr>
        <w:pStyle w:val="SingleTxtG"/>
        <w:rPr>
          <w:i/>
          <w:iCs/>
        </w:rPr>
      </w:pPr>
      <w:r w:rsidRPr="00CE5EDB">
        <w:rPr>
          <w:i/>
          <w:iCs/>
        </w:rPr>
        <w:t>(Reference document: informal document INF.38, proposal 2, as amended)</w:t>
      </w:r>
    </w:p>
    <w:p w14:paraId="7CF89758" w14:textId="77777777" w:rsidR="00973E9B" w:rsidRPr="00CE5EDB" w:rsidRDefault="00973E9B" w:rsidP="00973E9B">
      <w:pPr>
        <w:pStyle w:val="SingleTxtG"/>
        <w:ind w:left="2268" w:hanging="1134"/>
      </w:pPr>
      <w:r w:rsidRPr="00CE5EDB">
        <w:t>SP 296</w:t>
      </w:r>
      <w:r w:rsidRPr="00CE5EDB">
        <w:tab/>
        <w:t>In (d), after “lithium”, insert “or sodium ion”.</w:t>
      </w:r>
    </w:p>
    <w:p w14:paraId="67D30360" w14:textId="77777777" w:rsidR="00973E9B" w:rsidRPr="00CE5EDB" w:rsidRDefault="00973E9B" w:rsidP="00973E9B">
      <w:pPr>
        <w:pStyle w:val="SingleTxtG"/>
        <w:rPr>
          <w:i/>
          <w:iCs/>
        </w:rPr>
      </w:pPr>
      <w:r w:rsidRPr="00CE5EDB">
        <w:rPr>
          <w:i/>
          <w:iCs/>
        </w:rPr>
        <w:t>(Reference document: ST/SG/AC.10/C.3/2021/55 and informal document INF.40)</w:t>
      </w:r>
    </w:p>
    <w:p w14:paraId="2535762F" w14:textId="77777777" w:rsidR="00973E9B" w:rsidRPr="00CE5EDB" w:rsidRDefault="00973E9B" w:rsidP="00973E9B">
      <w:pPr>
        <w:pStyle w:val="SingleTxtG"/>
        <w:ind w:left="2268" w:hanging="1134"/>
      </w:pPr>
      <w:r w:rsidRPr="00CE5EDB">
        <w:t>SP 310</w:t>
      </w:r>
      <w:r w:rsidRPr="00CE5EDB">
        <w:tab/>
        <w:t>After the first paragraph, add the following note:</w:t>
      </w:r>
    </w:p>
    <w:p w14:paraId="0F03A9AA" w14:textId="01117B38" w:rsidR="00973E9B" w:rsidRPr="00CE5EDB" w:rsidRDefault="00973E9B" w:rsidP="00973E9B">
      <w:pPr>
        <w:pStyle w:val="SingleTxtG"/>
        <w:ind w:left="2268" w:hanging="1134"/>
      </w:pPr>
      <w:r w:rsidRPr="00CE5EDB">
        <w:t>“</w:t>
      </w:r>
      <w:r w:rsidRPr="00CE5EDB">
        <w:rPr>
          <w:b/>
          <w:bCs/>
          <w:i/>
          <w:iCs/>
        </w:rPr>
        <w:t>NOTE:</w:t>
      </w:r>
      <w:r w:rsidRPr="00CE5EDB">
        <w:rPr>
          <w:i/>
          <w:iCs/>
        </w:rPr>
        <w:tab/>
        <w:t>"Transported for testing" includes, but is not limited to, testing described in the Manual of Tests and Criteria, part III sub-section 38.3, integration testing and product performance testing.</w:t>
      </w:r>
      <w:r w:rsidRPr="00CE5EDB">
        <w:t>”</w:t>
      </w:r>
      <w:r w:rsidR="0085751B">
        <w:t>.</w:t>
      </w:r>
    </w:p>
    <w:p w14:paraId="1A90A844" w14:textId="77777777" w:rsidR="00973E9B" w:rsidRPr="00CE5EDB" w:rsidRDefault="00973E9B" w:rsidP="00973E9B">
      <w:pPr>
        <w:pStyle w:val="SingleTxtG"/>
        <w:rPr>
          <w:i/>
          <w:iCs/>
        </w:rPr>
      </w:pPr>
      <w:r w:rsidRPr="00CE5EDB">
        <w:rPr>
          <w:i/>
          <w:iCs/>
        </w:rPr>
        <w:t>(Reference documents: ST/SG/AC.10/C.3/2021/47 and informal document INF.27, as amended)</w:t>
      </w:r>
    </w:p>
    <w:p w14:paraId="3A93F373" w14:textId="77777777" w:rsidR="00973E9B" w:rsidRPr="00CE5EDB" w:rsidRDefault="00973E9B" w:rsidP="00973E9B">
      <w:pPr>
        <w:pStyle w:val="SingleTxtG"/>
        <w:ind w:left="2268" w:hanging="1134"/>
      </w:pPr>
      <w:r w:rsidRPr="00CE5EDB">
        <w:t>SP 328</w:t>
      </w:r>
      <w:r w:rsidRPr="00CE5EDB">
        <w:tab/>
        <w:t>In the last paragraph, replace “lithium metal or lithium ion” by “lithium metal, lithium ion or sodium ion” and replace the “or” before “UN 3481” by a coma. At the end of the sentence, add “or UN 3552 SODIUM ION BATTERIES”.</w:t>
      </w:r>
    </w:p>
    <w:p w14:paraId="58EF45D6" w14:textId="77777777" w:rsidR="00973E9B" w:rsidRPr="00CE5EDB" w:rsidRDefault="00973E9B" w:rsidP="00973E9B">
      <w:pPr>
        <w:pStyle w:val="SingleTxtG"/>
        <w:rPr>
          <w:i/>
          <w:iCs/>
        </w:rPr>
      </w:pPr>
      <w:r w:rsidRPr="00CE5EDB">
        <w:rPr>
          <w:i/>
          <w:iCs/>
        </w:rPr>
        <w:t>(Reference document: ST/SG/AC.10/C.3/2021/55 and informal document INF.40)</w:t>
      </w:r>
    </w:p>
    <w:p w14:paraId="6E571262" w14:textId="77777777" w:rsidR="00973E9B" w:rsidRPr="00CE5EDB" w:rsidRDefault="00973E9B" w:rsidP="00973E9B">
      <w:pPr>
        <w:pStyle w:val="SingleTxtG"/>
        <w:ind w:left="2268" w:hanging="1134"/>
      </w:pPr>
      <w:r w:rsidRPr="00CE5EDB">
        <w:t>SP 348</w:t>
      </w:r>
      <w:r w:rsidRPr="00CE5EDB">
        <w:tab/>
        <w:t>Replace “Batteries” by “Lithium batteries”. After “2011” insert “and sodium ion batteries manufactured after 31 December 2025”.</w:t>
      </w:r>
    </w:p>
    <w:p w14:paraId="1D692C2B" w14:textId="77777777" w:rsidR="00973E9B" w:rsidRPr="00CE5EDB" w:rsidRDefault="00973E9B" w:rsidP="00973E9B">
      <w:pPr>
        <w:pStyle w:val="SingleTxtG"/>
        <w:rPr>
          <w:i/>
          <w:iCs/>
        </w:rPr>
      </w:pPr>
      <w:r w:rsidRPr="00CE5EDB">
        <w:rPr>
          <w:i/>
          <w:iCs/>
        </w:rPr>
        <w:t>(Reference document: ST/SG/AC.10/C.3/2021/55 and informal document INF.40)</w:t>
      </w:r>
    </w:p>
    <w:p w14:paraId="66D03D1E" w14:textId="77777777" w:rsidR="00973E9B" w:rsidRPr="00CE5EDB" w:rsidRDefault="00973E9B" w:rsidP="00973E9B">
      <w:pPr>
        <w:pStyle w:val="SingleTxtG"/>
        <w:ind w:left="2268" w:hanging="1134"/>
      </w:pPr>
      <w:r w:rsidRPr="00CE5EDB">
        <w:t>SP 360</w:t>
      </w:r>
      <w:r w:rsidRPr="00CE5EDB">
        <w:tab/>
        <w:t>In the first sentence, replace “lithium metal batteries or lithium ion batteries” by “lithium metal, lithium ion or sodium ion batteries”.</w:t>
      </w:r>
    </w:p>
    <w:p w14:paraId="5DC59D62" w14:textId="77777777" w:rsidR="00973E9B" w:rsidRPr="00CE5EDB" w:rsidRDefault="00973E9B" w:rsidP="00973E9B">
      <w:pPr>
        <w:pStyle w:val="SingleTxtG"/>
        <w:rPr>
          <w:i/>
          <w:iCs/>
        </w:rPr>
      </w:pPr>
      <w:r w:rsidRPr="00CE5EDB">
        <w:rPr>
          <w:i/>
          <w:iCs/>
        </w:rPr>
        <w:t>(Reference document: ST/SG/AC.10/C.3/2021/55 and informal document INF.40)</w:t>
      </w:r>
    </w:p>
    <w:p w14:paraId="0133B19D" w14:textId="77777777" w:rsidR="00973E9B" w:rsidRPr="00CE5EDB" w:rsidRDefault="00973E9B" w:rsidP="00973E9B">
      <w:pPr>
        <w:pStyle w:val="SingleTxtG"/>
        <w:ind w:left="2268" w:hanging="1134"/>
      </w:pPr>
      <w:r w:rsidRPr="00CE5EDB">
        <w:t>SP 376</w:t>
      </w:r>
      <w:r w:rsidRPr="00CE5EDB">
        <w:tab/>
        <w:t>In the first paragraph, replace “Lithium ion cells or batteries and lithium metal cells or batteries” by “Lithium metal, lithium ion or sodium ion cells or batteries”.</w:t>
      </w:r>
    </w:p>
    <w:p w14:paraId="373194ED" w14:textId="77777777" w:rsidR="00973E9B" w:rsidRPr="00CE5EDB" w:rsidRDefault="00973E9B" w:rsidP="00973E9B">
      <w:pPr>
        <w:pStyle w:val="SingleTxtG"/>
        <w:ind w:left="2268" w:hanging="1134"/>
      </w:pPr>
      <w:r w:rsidRPr="00CE5EDB">
        <w:tab/>
        <w:t>In the paragraph after the note, replace “UN 3480 and UN 3481” by “UN 3480, UN 3481, UN 3551 and UN 3552, as appropriate”.</w:t>
      </w:r>
    </w:p>
    <w:p w14:paraId="042B071E" w14:textId="77777777" w:rsidR="00973E9B" w:rsidRPr="00CE5EDB" w:rsidRDefault="00973E9B" w:rsidP="00973E9B">
      <w:pPr>
        <w:pStyle w:val="SingleTxtG"/>
        <w:rPr>
          <w:i/>
          <w:iCs/>
        </w:rPr>
      </w:pPr>
      <w:r w:rsidRPr="00CE5EDB">
        <w:rPr>
          <w:i/>
          <w:iCs/>
        </w:rPr>
        <w:t>(Reference document: ST/SG/AC.10/C.3/2021/55 and informal document INF.40)</w:t>
      </w:r>
    </w:p>
    <w:p w14:paraId="01BCBFA0" w14:textId="77777777" w:rsidR="00973E9B" w:rsidRPr="00CE5EDB" w:rsidRDefault="00973E9B" w:rsidP="00973E9B">
      <w:pPr>
        <w:pStyle w:val="SingleTxtG"/>
        <w:ind w:left="2268" w:hanging="1134"/>
      </w:pPr>
      <w:r w:rsidRPr="00CE5EDB">
        <w:t>SP 377</w:t>
      </w:r>
      <w:r w:rsidRPr="00CE5EDB">
        <w:tab/>
        <w:t>In the first paragraph, replace “Lithium ion and lithium metal” by “Lithium metal, lithium ion and sodium ion” and after “non-lithium”, insert “or non-sodium ion”.</w:t>
      </w:r>
    </w:p>
    <w:p w14:paraId="411019AB" w14:textId="77777777" w:rsidR="00973E9B" w:rsidRPr="00CE5EDB" w:rsidRDefault="00973E9B" w:rsidP="00973E9B">
      <w:pPr>
        <w:pStyle w:val="SingleTxtG"/>
        <w:ind w:left="2268" w:hanging="1134"/>
      </w:pPr>
      <w:r w:rsidRPr="00CE5EDB">
        <w:tab/>
        <w:t>In the second paragraph, after “2.9.4”, insert “or 2.9.5”.</w:t>
      </w:r>
    </w:p>
    <w:p w14:paraId="21B585F9" w14:textId="77777777" w:rsidR="00973E9B" w:rsidRPr="00CE5EDB" w:rsidRDefault="00973E9B" w:rsidP="00973E9B">
      <w:pPr>
        <w:pStyle w:val="SingleTxtG"/>
        <w:ind w:left="2268" w:hanging="1134"/>
      </w:pPr>
      <w:r w:rsidRPr="00CE5EDB">
        <w:tab/>
        <w:t>In the third paragraph, replace “or” by “, "SODIUM ION BATTERIES FOR DISPOSAL"”. At the end of the sentence, add “or "SODIUM ION BATTERIES FOR RECYCLING", as appropriate”.</w:t>
      </w:r>
    </w:p>
    <w:p w14:paraId="4BE16B90" w14:textId="77777777" w:rsidR="00973E9B" w:rsidRPr="00CE5EDB" w:rsidRDefault="00973E9B" w:rsidP="00973E9B">
      <w:pPr>
        <w:pStyle w:val="SingleTxtG"/>
        <w:rPr>
          <w:i/>
          <w:iCs/>
        </w:rPr>
      </w:pPr>
      <w:r w:rsidRPr="00CE5EDB">
        <w:rPr>
          <w:i/>
          <w:iCs/>
        </w:rPr>
        <w:t>(Reference document: ST/SG/AC.10/C.3/2021/55 and informal document INF.40)</w:t>
      </w:r>
    </w:p>
    <w:p w14:paraId="21E83F71" w14:textId="77777777" w:rsidR="00973E9B" w:rsidRPr="00CE5EDB" w:rsidRDefault="00973E9B" w:rsidP="00973E9B">
      <w:pPr>
        <w:pStyle w:val="SingleTxtG"/>
        <w:ind w:left="2268" w:hanging="1134"/>
      </w:pPr>
      <w:r w:rsidRPr="00CE5EDB">
        <w:t>[SP 384</w:t>
      </w:r>
      <w:r w:rsidRPr="00CE5EDB">
        <w:tab/>
        <w:t>Delete the note.]</w:t>
      </w:r>
    </w:p>
    <w:p w14:paraId="65D69A81" w14:textId="77777777" w:rsidR="00973E9B" w:rsidRPr="00CE5EDB" w:rsidRDefault="00973E9B" w:rsidP="00973E9B">
      <w:pPr>
        <w:pStyle w:val="SingleTxtG"/>
        <w:rPr>
          <w:i/>
          <w:iCs/>
        </w:rPr>
      </w:pPr>
      <w:r w:rsidRPr="00CE5EDB">
        <w:rPr>
          <w:i/>
          <w:iCs/>
        </w:rPr>
        <w:t>(Reference document: informal document INF.16)</w:t>
      </w:r>
    </w:p>
    <w:p w14:paraId="74F23980" w14:textId="77777777" w:rsidR="00973E9B" w:rsidRPr="00CE5EDB" w:rsidRDefault="00973E9B" w:rsidP="00973E9B">
      <w:pPr>
        <w:pStyle w:val="SingleTxtG"/>
        <w:ind w:left="2268" w:hanging="1134"/>
      </w:pPr>
      <w:r w:rsidRPr="00CE5EDB">
        <w:t>Add the following new special provisions:</w:t>
      </w:r>
    </w:p>
    <w:p w14:paraId="0B94E042" w14:textId="77777777" w:rsidR="00973E9B" w:rsidRPr="00CE5EDB" w:rsidRDefault="00973E9B" w:rsidP="00973E9B">
      <w:pPr>
        <w:pStyle w:val="SingleTxtG"/>
        <w:ind w:left="2268" w:hanging="1134"/>
      </w:pPr>
      <w:r w:rsidRPr="00CE5EDB">
        <w:t>“400</w:t>
      </w:r>
      <w:r w:rsidRPr="00CE5EDB">
        <w:tab/>
        <w:t>Sodium-ion cells and batteries and sodium-ion cells and batteries contained in or packed with equipment, prepared and offered for transport, are not subject to other provisions of these Regulations if they meet the following:</w:t>
      </w:r>
    </w:p>
    <w:p w14:paraId="696C0816" w14:textId="2318DA12" w:rsidR="00973E9B" w:rsidRPr="00CE5EDB" w:rsidRDefault="00973E9B" w:rsidP="00973E9B">
      <w:pPr>
        <w:pStyle w:val="SingleTxtG"/>
        <w:ind w:left="2835" w:hanging="567"/>
      </w:pPr>
      <w:r w:rsidRPr="00CE5EDB">
        <w:t>(a)</w:t>
      </w:r>
      <w:r w:rsidRPr="00CE5EDB">
        <w:tab/>
        <w:t>The cell or battery is short-circuited, in a way that the cell or battery does not contain electrical energy. The short-circuiting of the cell or battery shall be easily verifiable (e.g., busbar between terminals)</w:t>
      </w:r>
      <w:r w:rsidR="001A1878">
        <w:t>;</w:t>
      </w:r>
    </w:p>
    <w:p w14:paraId="707F1219" w14:textId="77777777" w:rsidR="00973E9B" w:rsidRPr="00CE5EDB" w:rsidRDefault="00973E9B" w:rsidP="00973E9B">
      <w:pPr>
        <w:pStyle w:val="SingleTxtG"/>
        <w:ind w:left="2835" w:hanging="567"/>
      </w:pPr>
      <w:r w:rsidRPr="00CE5EDB">
        <w:t>(b)</w:t>
      </w:r>
      <w:r w:rsidRPr="00CE5EDB">
        <w:tab/>
        <w:t>Each cell or battery meets the provisions of 2.9.5 (a), (b), (d), (e) and (f);</w:t>
      </w:r>
    </w:p>
    <w:p w14:paraId="55E64EAE" w14:textId="77777777" w:rsidR="00973E9B" w:rsidRPr="00CE5EDB" w:rsidRDefault="00973E9B" w:rsidP="00973E9B">
      <w:pPr>
        <w:pStyle w:val="SingleTxtG"/>
        <w:ind w:left="2835" w:hanging="567"/>
      </w:pPr>
      <w:r w:rsidRPr="00CE5EDB">
        <w:t>(c)</w:t>
      </w:r>
      <w:r w:rsidRPr="00CE5EDB">
        <w:tab/>
        <w:t>Each package shall be marked according to 5.2.1.9;</w:t>
      </w:r>
    </w:p>
    <w:p w14:paraId="7F653DF4" w14:textId="77777777" w:rsidR="00973E9B" w:rsidRPr="00CE5EDB" w:rsidRDefault="00973E9B" w:rsidP="00973E9B">
      <w:pPr>
        <w:pStyle w:val="SingleTxtG"/>
        <w:ind w:left="2835" w:hanging="567"/>
      </w:pPr>
      <w:r w:rsidRPr="00CE5EDB">
        <w:t>(d)</w:t>
      </w:r>
      <w:r w:rsidRPr="00CE5EDB">
        <w:tab/>
        <w:t xml:space="preserve">Except when cells or batteries are installed in equipment, each package shall be capable of withstanding a 1.2 m drop test in any orientation without damage to cells or batteries contained therein, without shifting of the contents so as to allow battery to battery (or cell to cell) contact and without release of </w:t>
      </w:r>
      <w:proofErr w:type="gramStart"/>
      <w:r w:rsidRPr="00CE5EDB">
        <w:t>contents;</w:t>
      </w:r>
      <w:proofErr w:type="gramEnd"/>
    </w:p>
    <w:p w14:paraId="6A06A430" w14:textId="494C7FF3" w:rsidR="00973E9B" w:rsidRPr="00CE5EDB" w:rsidRDefault="00973E9B" w:rsidP="00973E9B">
      <w:pPr>
        <w:pStyle w:val="SingleTxtG"/>
        <w:ind w:left="2835" w:hanging="567"/>
      </w:pPr>
      <w:r w:rsidRPr="00CE5EDB">
        <w:t>(e)</w:t>
      </w:r>
      <w:r w:rsidRPr="00CE5EDB">
        <w:tab/>
        <w:t>Cells and batteries when installed in equipment shall be protected from damage. When batteries are installed in equipment, the equipment shall be packed in strong outer packagings constructed of suitable material of adequate strength and design in relation to the packaging’s capacity and its intended use unless the battery is afforded equivalent protection by the equipment in which it is contained</w:t>
      </w:r>
      <w:r w:rsidR="001A1878">
        <w:t>;</w:t>
      </w:r>
    </w:p>
    <w:p w14:paraId="1BD5AAAB" w14:textId="77777777" w:rsidR="00973E9B" w:rsidRPr="00CE5EDB" w:rsidRDefault="00973E9B" w:rsidP="00973E9B">
      <w:pPr>
        <w:pStyle w:val="SingleTxtG"/>
        <w:ind w:left="2835" w:hanging="567"/>
      </w:pPr>
      <w:r w:rsidRPr="00CE5EDB">
        <w:t>(f)</w:t>
      </w:r>
      <w:r w:rsidRPr="00CE5EDB">
        <w:tab/>
        <w:t>Each cell, including when component of a battery, shall only contain dangerous goods that are authorized to be transported in accordance with the provisions of Chapter 3.4, and the quantity of the dangerous goods in the cell shall not exceed the quantity specified in Chapter 3.2 Table A Column 7a.</w:t>
      </w:r>
    </w:p>
    <w:p w14:paraId="6F0124CE" w14:textId="1C50F09D" w:rsidR="00973E9B" w:rsidRPr="00CE5EDB" w:rsidRDefault="00973E9B" w:rsidP="00973E9B">
      <w:pPr>
        <w:pStyle w:val="SingleTxtG"/>
        <w:ind w:left="2268" w:hanging="1134"/>
      </w:pPr>
      <w:r w:rsidRPr="00CE5EDB">
        <w:t>401</w:t>
      </w:r>
      <w:r w:rsidRPr="00CE5EDB">
        <w:tab/>
        <w:t>Sodium ion cells and batteries with organic electrolyte shall be transported as UN 3551 or</w:t>
      </w:r>
      <w:r w:rsidRPr="00CE5EDB" w:rsidDel="00FC0A08">
        <w:t xml:space="preserve"> </w:t>
      </w:r>
      <w:r w:rsidRPr="00CE5EDB">
        <w:t>3552 as appropriate, sodium-ion batteries with aqueous alkali electrolyte shall be transported as UN 2795 BATTERIES, WET, FILLED WITH ALKALI, electric storage.”</w:t>
      </w:r>
      <w:r w:rsidR="00530B2B">
        <w:t>.</w:t>
      </w:r>
    </w:p>
    <w:p w14:paraId="19EDE601" w14:textId="77777777" w:rsidR="00973E9B" w:rsidRPr="00CE5EDB" w:rsidRDefault="00973E9B" w:rsidP="00973E9B">
      <w:pPr>
        <w:pStyle w:val="SingleTxtG"/>
        <w:rPr>
          <w:i/>
          <w:iCs/>
        </w:rPr>
      </w:pPr>
      <w:r w:rsidRPr="00CE5EDB">
        <w:rPr>
          <w:i/>
          <w:iCs/>
        </w:rPr>
        <w:t>(Reference document: ST/SG/AC.10/C.3/2021/55 and informal document INF.40)</w:t>
      </w:r>
    </w:p>
    <w:p w14:paraId="569D6EE2" w14:textId="77777777" w:rsidR="00973E9B" w:rsidRPr="00CE5EDB" w:rsidRDefault="00973E9B" w:rsidP="00973E9B">
      <w:pPr>
        <w:pStyle w:val="H1G"/>
      </w:pPr>
      <w:r w:rsidRPr="00CE5EDB">
        <w:tab/>
      </w:r>
      <w:r w:rsidRPr="00CE5EDB">
        <w:tab/>
        <w:t>Chapter 3.4</w:t>
      </w:r>
    </w:p>
    <w:p w14:paraId="70B3A89E" w14:textId="77777777" w:rsidR="00973E9B" w:rsidRPr="00CE5EDB" w:rsidRDefault="00973E9B" w:rsidP="00973E9B">
      <w:pPr>
        <w:pStyle w:val="SingleTxtG"/>
        <w:ind w:left="2268" w:hanging="1134"/>
      </w:pPr>
      <w:r w:rsidRPr="00CE5EDB">
        <w:t>[3.4.7.2</w:t>
      </w:r>
      <w:r w:rsidRPr="00CE5EDB">
        <w:tab/>
        <w:t>Delete the note.]</w:t>
      </w:r>
    </w:p>
    <w:p w14:paraId="3758B168" w14:textId="77777777" w:rsidR="00973E9B" w:rsidRPr="00CE5EDB" w:rsidRDefault="00973E9B" w:rsidP="00973E9B">
      <w:pPr>
        <w:pStyle w:val="SingleTxtG"/>
        <w:rPr>
          <w:i/>
          <w:iCs/>
        </w:rPr>
      </w:pPr>
      <w:r w:rsidRPr="00CE5EDB">
        <w:rPr>
          <w:i/>
          <w:iCs/>
        </w:rPr>
        <w:t>(Reference document: informal document INF.4)</w:t>
      </w:r>
    </w:p>
    <w:p w14:paraId="609AADEF" w14:textId="77777777" w:rsidR="00973E9B" w:rsidRPr="00CE5EDB" w:rsidRDefault="00973E9B" w:rsidP="00973E9B">
      <w:pPr>
        <w:pStyle w:val="SingleTxtG"/>
        <w:ind w:left="2268" w:hanging="1134"/>
      </w:pPr>
      <w:r w:rsidRPr="00CE5EDB">
        <w:t>[3.4.8.2</w:t>
      </w:r>
      <w:r w:rsidRPr="00CE5EDB">
        <w:tab/>
        <w:t>Delete the note.]</w:t>
      </w:r>
    </w:p>
    <w:p w14:paraId="290F8AC8" w14:textId="77777777" w:rsidR="00973E9B" w:rsidRPr="00CE5EDB" w:rsidRDefault="00973E9B" w:rsidP="00973E9B">
      <w:pPr>
        <w:pStyle w:val="SingleTxtG"/>
        <w:rPr>
          <w:i/>
          <w:iCs/>
        </w:rPr>
      </w:pPr>
      <w:r w:rsidRPr="00CE5EDB">
        <w:rPr>
          <w:i/>
          <w:iCs/>
        </w:rPr>
        <w:t>(Reference document: informal document INF.4)</w:t>
      </w:r>
    </w:p>
    <w:p w14:paraId="544BF625" w14:textId="77777777" w:rsidR="00973E9B" w:rsidRPr="00CE5EDB" w:rsidRDefault="00973E9B" w:rsidP="00973E9B">
      <w:pPr>
        <w:pStyle w:val="H1G"/>
      </w:pPr>
      <w:r w:rsidRPr="00CE5EDB">
        <w:tab/>
      </w:r>
      <w:r w:rsidRPr="00CE5EDB">
        <w:tab/>
        <w:t>Chapter 3.5</w:t>
      </w:r>
    </w:p>
    <w:p w14:paraId="012EBAF8" w14:textId="77777777" w:rsidR="00973E9B" w:rsidRPr="00CE5EDB" w:rsidRDefault="00973E9B" w:rsidP="00973E9B">
      <w:pPr>
        <w:pStyle w:val="SingleTxtG"/>
        <w:ind w:left="2268" w:hanging="1134"/>
      </w:pPr>
      <w:r w:rsidRPr="00CE5EDB">
        <w:t>[3.5.4.3</w:t>
      </w:r>
      <w:r w:rsidRPr="00CE5EDB">
        <w:tab/>
        <w:t>Delete the note.]</w:t>
      </w:r>
    </w:p>
    <w:p w14:paraId="78C7612E" w14:textId="77777777" w:rsidR="00973E9B" w:rsidRPr="00CE5EDB" w:rsidRDefault="00973E9B" w:rsidP="00973E9B">
      <w:pPr>
        <w:pStyle w:val="SingleTxtG"/>
        <w:rPr>
          <w:i/>
          <w:iCs/>
        </w:rPr>
      </w:pPr>
      <w:r w:rsidRPr="00CE5EDB">
        <w:rPr>
          <w:i/>
          <w:iCs/>
        </w:rPr>
        <w:t>(Reference document: informal document INF.4)</w:t>
      </w:r>
    </w:p>
    <w:p w14:paraId="13E81E8C" w14:textId="77777777" w:rsidR="00973E9B" w:rsidRPr="00CE5EDB" w:rsidRDefault="00973E9B" w:rsidP="00973E9B">
      <w:pPr>
        <w:pStyle w:val="H1G"/>
      </w:pPr>
      <w:r w:rsidRPr="00CE5EDB">
        <w:tab/>
      </w:r>
      <w:r w:rsidRPr="00CE5EDB">
        <w:tab/>
        <w:t>Alphabetical index</w:t>
      </w:r>
    </w:p>
    <w:p w14:paraId="4AE8910A" w14:textId="77777777" w:rsidR="00973E9B" w:rsidRPr="00CE5EDB" w:rsidRDefault="00973E9B" w:rsidP="00973E9B">
      <w:pPr>
        <w:pStyle w:val="SingleTxtG"/>
      </w:pPr>
      <w:r w:rsidRPr="00CE5EDB">
        <w:t>For “BATTERIES, CONTAINING SODIUM”, in the column for “Name and description”, replace “SODIUM” by “METALLIC SODIUM OR SODIUM ALLOY”.</w:t>
      </w:r>
    </w:p>
    <w:p w14:paraId="5710FE9A" w14:textId="77777777" w:rsidR="00973E9B" w:rsidRPr="00CE5EDB" w:rsidRDefault="00973E9B" w:rsidP="00973E9B">
      <w:pPr>
        <w:pStyle w:val="SingleTxtG"/>
        <w:rPr>
          <w:i/>
          <w:iCs/>
        </w:rPr>
      </w:pPr>
      <w:r w:rsidRPr="00CE5EDB">
        <w:rPr>
          <w:i/>
          <w:iCs/>
        </w:rPr>
        <w:t>(Reference document: ST/SG/AC.10/C.3/2021/55 and informal document INF.40)</w:t>
      </w:r>
    </w:p>
    <w:p w14:paraId="42044F35" w14:textId="77777777" w:rsidR="00973E9B" w:rsidRPr="00CE5EDB" w:rsidRDefault="00973E9B" w:rsidP="00973E9B">
      <w:pPr>
        <w:pStyle w:val="SingleTxtG"/>
      </w:pPr>
      <w:r w:rsidRPr="00CE5EDB">
        <w:t>For “CELLS, CONTAINING SODIUM”, in the column for “Name and description”, replace “SODIUM” by “METALLIC SODIUM OR SODIUM ALLOY”.</w:t>
      </w:r>
    </w:p>
    <w:p w14:paraId="3A5F885C" w14:textId="77777777" w:rsidR="00973E9B" w:rsidRPr="00CE5EDB" w:rsidRDefault="00973E9B" w:rsidP="00973E9B">
      <w:pPr>
        <w:pStyle w:val="SingleTxtG"/>
        <w:rPr>
          <w:i/>
          <w:iCs/>
        </w:rPr>
      </w:pPr>
      <w:r w:rsidRPr="00CE5EDB">
        <w:rPr>
          <w:i/>
          <w:iCs/>
        </w:rPr>
        <w:t>(Reference document: ST/SG/AC.10/C.3/2021/55 and informal document INF.40)</w:t>
      </w:r>
    </w:p>
    <w:p w14:paraId="7DFEFEAB" w14:textId="77777777" w:rsidR="00973E9B" w:rsidRPr="00CE5EDB" w:rsidRDefault="00973E9B" w:rsidP="00973E9B">
      <w:pPr>
        <w:pStyle w:val="SingleTxtG"/>
      </w:pPr>
      <w:r w:rsidRPr="00CE5EDB">
        <w:t>Add the following new entry in alphabetical order:</w:t>
      </w:r>
    </w:p>
    <w:tbl>
      <w:tblPr>
        <w:tblStyle w:val="TableGrid"/>
        <w:tblW w:w="3754" w:type="pct"/>
        <w:tblInd w:w="1129" w:type="dxa"/>
        <w:tblCellMar>
          <w:left w:w="57" w:type="dxa"/>
          <w:right w:w="57" w:type="dxa"/>
        </w:tblCellMar>
        <w:tblLook w:val="04A0" w:firstRow="1" w:lastRow="0" w:firstColumn="1" w:lastColumn="0" w:noHBand="0" w:noVBand="1"/>
      </w:tblPr>
      <w:tblGrid>
        <w:gridCol w:w="4962"/>
        <w:gridCol w:w="1135"/>
        <w:gridCol w:w="1132"/>
      </w:tblGrid>
      <w:tr w:rsidR="00973E9B" w:rsidRPr="00CE5EDB" w14:paraId="6FF3F32F" w14:textId="77777777" w:rsidTr="003878E9">
        <w:tc>
          <w:tcPr>
            <w:tcW w:w="3432" w:type="pct"/>
            <w:vAlign w:val="center"/>
          </w:tcPr>
          <w:p w14:paraId="3A7CF0BD" w14:textId="77777777" w:rsidR="00973E9B" w:rsidRPr="00CE5EDB" w:rsidRDefault="00973E9B" w:rsidP="003878E9">
            <w:pPr>
              <w:pStyle w:val="SingleTxtG"/>
              <w:spacing w:before="120"/>
              <w:ind w:left="0" w:right="0"/>
              <w:jc w:val="left"/>
              <w:rPr>
                <w:lang w:val="en-GB"/>
              </w:rPr>
            </w:pPr>
            <w:r w:rsidRPr="00CE5EDB">
              <w:rPr>
                <w:lang w:val="en-GB"/>
              </w:rPr>
              <w:t>Batteries, sodium nickel chloride, see</w:t>
            </w:r>
          </w:p>
        </w:tc>
        <w:tc>
          <w:tcPr>
            <w:tcW w:w="785" w:type="pct"/>
            <w:vAlign w:val="center"/>
          </w:tcPr>
          <w:p w14:paraId="662C5DFF" w14:textId="77777777" w:rsidR="00973E9B" w:rsidRPr="00CE5EDB" w:rsidRDefault="00973E9B" w:rsidP="003878E9">
            <w:pPr>
              <w:pStyle w:val="SingleTxtG"/>
              <w:spacing w:before="120"/>
              <w:ind w:left="0" w:right="0"/>
              <w:jc w:val="left"/>
              <w:rPr>
                <w:lang w:val="en-GB"/>
              </w:rPr>
            </w:pPr>
            <w:r w:rsidRPr="00CE5EDB">
              <w:rPr>
                <w:lang w:val="en-GB"/>
              </w:rPr>
              <w:t>4.3</w:t>
            </w:r>
          </w:p>
        </w:tc>
        <w:tc>
          <w:tcPr>
            <w:tcW w:w="783" w:type="pct"/>
            <w:vAlign w:val="center"/>
          </w:tcPr>
          <w:p w14:paraId="4F1EE996" w14:textId="77777777" w:rsidR="00973E9B" w:rsidRPr="00CE5EDB" w:rsidRDefault="00973E9B" w:rsidP="003878E9">
            <w:pPr>
              <w:pStyle w:val="SingleTxtG"/>
              <w:spacing w:before="120"/>
              <w:ind w:left="0" w:right="0"/>
              <w:jc w:val="left"/>
              <w:rPr>
                <w:lang w:val="en-GB"/>
              </w:rPr>
            </w:pPr>
            <w:r w:rsidRPr="00CE5EDB">
              <w:rPr>
                <w:lang w:val="en-GB"/>
              </w:rPr>
              <w:t>3292</w:t>
            </w:r>
          </w:p>
        </w:tc>
      </w:tr>
    </w:tbl>
    <w:p w14:paraId="7CC54E27" w14:textId="77777777" w:rsidR="00973E9B" w:rsidRPr="00CE5EDB" w:rsidRDefault="00973E9B" w:rsidP="00973E9B">
      <w:pPr>
        <w:pStyle w:val="SingleTxtG"/>
        <w:spacing w:before="120"/>
        <w:rPr>
          <w:i/>
          <w:iCs/>
        </w:rPr>
      </w:pPr>
      <w:r w:rsidRPr="00CE5EDB">
        <w:rPr>
          <w:i/>
          <w:iCs/>
        </w:rPr>
        <w:t>(Reference document: ST/SG/AC.10/C.3/2021/55 and informal document INF.40)</w:t>
      </w:r>
    </w:p>
    <w:p w14:paraId="38542694" w14:textId="77777777" w:rsidR="00973E9B" w:rsidRPr="00CE5EDB" w:rsidRDefault="00973E9B" w:rsidP="00973E9B">
      <w:pPr>
        <w:pStyle w:val="H1G"/>
      </w:pPr>
      <w:r w:rsidRPr="00CE5EDB">
        <w:tab/>
      </w:r>
      <w:r w:rsidRPr="00CE5EDB">
        <w:tab/>
        <w:t>Chapter 4.1</w:t>
      </w:r>
    </w:p>
    <w:p w14:paraId="0F58D1B6" w14:textId="77777777" w:rsidR="00973E9B" w:rsidRPr="00CE5EDB" w:rsidRDefault="00973E9B" w:rsidP="00973E9B">
      <w:pPr>
        <w:pStyle w:val="SingleTxtG"/>
        <w:ind w:left="2268" w:hanging="1134"/>
      </w:pPr>
      <w:r w:rsidRPr="00CE5EDB">
        <w:t>4.1.4.1, P203</w:t>
      </w:r>
      <w:r w:rsidRPr="00CE5EDB">
        <w:tab/>
        <w:t>Under “Requirements for open cryogenic receptacles”, after the first sentence, add “For these gases, when used as a coolant, the requirements of 5.5.3 shall apply.”.</w:t>
      </w:r>
    </w:p>
    <w:p w14:paraId="5D71F3B4" w14:textId="77777777" w:rsidR="00973E9B" w:rsidRPr="00CE5EDB" w:rsidRDefault="00973E9B" w:rsidP="00973E9B">
      <w:pPr>
        <w:pStyle w:val="SingleTxtG"/>
        <w:rPr>
          <w:i/>
          <w:iCs/>
        </w:rPr>
      </w:pPr>
      <w:r w:rsidRPr="00CE5EDB">
        <w:rPr>
          <w:i/>
          <w:iCs/>
        </w:rPr>
        <w:t>(Reference document: ST/SG/AC.10/C.3/2021/43, proposal 4)</w:t>
      </w:r>
    </w:p>
    <w:p w14:paraId="779F3041" w14:textId="77777777" w:rsidR="00973E9B" w:rsidRPr="00CE5EDB" w:rsidRDefault="00973E9B" w:rsidP="00973E9B">
      <w:pPr>
        <w:pStyle w:val="SingleTxtG"/>
        <w:ind w:left="2268" w:hanging="1134"/>
      </w:pPr>
      <w:r w:rsidRPr="00CE5EDB">
        <w:t>4.1.4.1, P620</w:t>
      </w:r>
      <w:r w:rsidRPr="00CE5EDB">
        <w:tab/>
      </w:r>
      <w:proofErr w:type="gramStart"/>
      <w:r w:rsidRPr="00CE5EDB">
        <w:t>In</w:t>
      </w:r>
      <w:proofErr w:type="gramEnd"/>
      <w:r w:rsidRPr="00CE5EDB">
        <w:t xml:space="preserve"> additional requirement 1, at the end, add “When dry ice or other refrigerants presenting a risk of asphyxiation are used as a coolant, the requirements of 5.5.3 shall apply.”.</w:t>
      </w:r>
    </w:p>
    <w:p w14:paraId="310B3516" w14:textId="77777777" w:rsidR="00973E9B" w:rsidRPr="00CE5EDB" w:rsidRDefault="00973E9B" w:rsidP="00973E9B">
      <w:pPr>
        <w:pStyle w:val="SingleTxtG"/>
        <w:ind w:left="2268" w:hanging="1134"/>
      </w:pPr>
      <w:r w:rsidRPr="00CE5EDB">
        <w:tab/>
        <w:t>In additional requirement 2 (b), after the third sentence, add “When dry ice or other refrigerants presenting a risk of asphyxiation are used as a coolant, the requirements of 5.5.3 shall apply.”.</w:t>
      </w:r>
    </w:p>
    <w:p w14:paraId="1600500E" w14:textId="77777777" w:rsidR="00973E9B" w:rsidRPr="00CE5EDB" w:rsidRDefault="00973E9B" w:rsidP="00973E9B">
      <w:pPr>
        <w:pStyle w:val="SingleTxtG"/>
        <w:ind w:left="2268" w:hanging="1134"/>
      </w:pPr>
      <w:r w:rsidRPr="00CE5EDB">
        <w:tab/>
        <w:t>In additional requirement 2 (c), after the first sentence, add “When liquid nitrogen is used as a coolant, the requirements of 5.5.3 shall apply.”.</w:t>
      </w:r>
    </w:p>
    <w:p w14:paraId="250BF25E" w14:textId="77777777" w:rsidR="00973E9B" w:rsidRPr="00CE5EDB" w:rsidRDefault="00973E9B" w:rsidP="00973E9B">
      <w:pPr>
        <w:pStyle w:val="SingleTxtG"/>
        <w:rPr>
          <w:i/>
          <w:iCs/>
        </w:rPr>
      </w:pPr>
      <w:r w:rsidRPr="00CE5EDB">
        <w:rPr>
          <w:i/>
          <w:iCs/>
        </w:rPr>
        <w:t>(Reference document: ST/SG/AC.10/C.3/2021/43, proposal 1, as amended)</w:t>
      </w:r>
    </w:p>
    <w:p w14:paraId="565DCC59" w14:textId="77777777" w:rsidR="00973E9B" w:rsidRPr="00CE5EDB" w:rsidRDefault="00973E9B" w:rsidP="00973E9B">
      <w:pPr>
        <w:pStyle w:val="SingleTxtG"/>
        <w:ind w:left="2268" w:hanging="1134"/>
      </w:pPr>
      <w:r w:rsidRPr="00CE5EDB">
        <w:t>[4.1.4.1, P650</w:t>
      </w:r>
      <w:r w:rsidRPr="00CE5EDB">
        <w:tab/>
      </w:r>
      <w:r w:rsidRPr="00CE5EDB">
        <w:tab/>
      </w:r>
      <w:r w:rsidRPr="00CE5EDB">
        <w:tab/>
      </w:r>
      <w:proofErr w:type="gramStart"/>
      <w:r w:rsidRPr="00CE5EDB">
        <w:t>In</w:t>
      </w:r>
      <w:proofErr w:type="gramEnd"/>
      <w:r w:rsidRPr="00CE5EDB">
        <w:t xml:space="preserve"> (4), delete the note.]</w:t>
      </w:r>
    </w:p>
    <w:p w14:paraId="6775681E" w14:textId="77777777" w:rsidR="00973E9B" w:rsidRPr="00CE5EDB" w:rsidRDefault="00973E9B" w:rsidP="00973E9B">
      <w:pPr>
        <w:pStyle w:val="SingleTxtG"/>
        <w:rPr>
          <w:i/>
          <w:iCs/>
        </w:rPr>
      </w:pPr>
      <w:r w:rsidRPr="00CE5EDB">
        <w:rPr>
          <w:i/>
          <w:iCs/>
        </w:rPr>
        <w:t>(Reference document: informal document INF.4)</w:t>
      </w:r>
    </w:p>
    <w:p w14:paraId="1E28356C" w14:textId="77777777" w:rsidR="00973E9B" w:rsidRPr="00CE5EDB" w:rsidRDefault="00973E9B" w:rsidP="00973E9B">
      <w:pPr>
        <w:pStyle w:val="SingleTxtG"/>
        <w:ind w:left="2268" w:hanging="1134"/>
      </w:pPr>
      <w:r w:rsidRPr="00CE5EDB">
        <w:t>4.1.4.1, P800</w:t>
      </w:r>
      <w:r w:rsidRPr="00CE5EDB">
        <w:tab/>
      </w:r>
      <w:proofErr w:type="gramStart"/>
      <w:r w:rsidRPr="00CE5EDB">
        <w:t>In</w:t>
      </w:r>
      <w:proofErr w:type="gramEnd"/>
      <w:r w:rsidRPr="00CE5EDB">
        <w:t xml:space="preserve"> special packing provision PP41, after the first sentence, add “When dry ice or other means of refrigeration presenting a risk of asphyxiation are used as a coolant, the requirements of 5.5.3 shall apply.”.</w:t>
      </w:r>
    </w:p>
    <w:p w14:paraId="079620A4" w14:textId="77777777" w:rsidR="00973E9B" w:rsidRPr="00CE5EDB" w:rsidRDefault="00973E9B" w:rsidP="00973E9B">
      <w:pPr>
        <w:pStyle w:val="SingleTxtG"/>
        <w:rPr>
          <w:i/>
          <w:iCs/>
        </w:rPr>
      </w:pPr>
      <w:r w:rsidRPr="00CE5EDB">
        <w:rPr>
          <w:i/>
          <w:iCs/>
        </w:rPr>
        <w:t>(Reference document: ST/SG/AC.10/C.3/2021/43, proposal 2, as amended)</w:t>
      </w:r>
    </w:p>
    <w:p w14:paraId="256EF418" w14:textId="77777777" w:rsidR="00973E9B" w:rsidRPr="00CE5EDB" w:rsidRDefault="00973E9B" w:rsidP="00973E9B">
      <w:pPr>
        <w:pStyle w:val="SingleTxtG"/>
        <w:ind w:left="2268" w:hanging="1134"/>
      </w:pPr>
      <w:r w:rsidRPr="00CE5EDB">
        <w:t>4.1.4.1, P901</w:t>
      </w:r>
      <w:r w:rsidRPr="00CE5EDB">
        <w:tab/>
      </w:r>
      <w:proofErr w:type="gramStart"/>
      <w:r w:rsidRPr="00CE5EDB">
        <w:t>At</w:t>
      </w:r>
      <w:proofErr w:type="gramEnd"/>
      <w:r w:rsidRPr="00CE5EDB">
        <w:t xml:space="preserve"> the end (before the additional requirement), add a new paragraph to read: “If dry ice is used as a coolant, the requirements of 5.5.3 shall apply.”.</w:t>
      </w:r>
    </w:p>
    <w:p w14:paraId="2C96FF42" w14:textId="77777777" w:rsidR="00973E9B" w:rsidRPr="00CE5EDB" w:rsidRDefault="00973E9B" w:rsidP="00973E9B">
      <w:pPr>
        <w:pStyle w:val="SingleTxtG"/>
        <w:rPr>
          <w:i/>
          <w:iCs/>
        </w:rPr>
      </w:pPr>
      <w:r w:rsidRPr="00CE5EDB">
        <w:rPr>
          <w:i/>
          <w:iCs/>
        </w:rPr>
        <w:t>(Reference document: ST/SG/AC.10/C.3/2021/43, proposal 3)</w:t>
      </w:r>
    </w:p>
    <w:p w14:paraId="37CB45D8" w14:textId="77777777" w:rsidR="00973E9B" w:rsidRPr="00CE5EDB" w:rsidRDefault="00973E9B" w:rsidP="00973E9B">
      <w:pPr>
        <w:pStyle w:val="SingleTxtG"/>
        <w:ind w:left="2268" w:hanging="1134"/>
      </w:pPr>
      <w:r w:rsidRPr="00CE5EDB">
        <w:t>4.1.4.1, P903</w:t>
      </w:r>
      <w:r w:rsidRPr="00CE5EDB">
        <w:tab/>
      </w:r>
      <w:proofErr w:type="gramStart"/>
      <w:r w:rsidRPr="00CE5EDB">
        <w:t>In</w:t>
      </w:r>
      <w:proofErr w:type="gramEnd"/>
      <w:r w:rsidRPr="00CE5EDB">
        <w:t xml:space="preserve"> the first sentence, replace “3480 and 3481” by “3480, 3481, 3551 and 3552.</w:t>
      </w:r>
    </w:p>
    <w:p w14:paraId="0C433229" w14:textId="77777777" w:rsidR="00973E9B" w:rsidRPr="00CE5EDB" w:rsidRDefault="00973E9B" w:rsidP="00973E9B">
      <w:pPr>
        <w:pStyle w:val="SingleTxtG"/>
        <w:ind w:left="2268" w:hanging="1134"/>
      </w:pPr>
      <w:r w:rsidRPr="00CE5EDB">
        <w:tab/>
        <w:t>In the second sentence, delete “lithium”.</w:t>
      </w:r>
    </w:p>
    <w:p w14:paraId="08E7F556" w14:textId="77777777" w:rsidR="00973E9B" w:rsidRPr="00CE5EDB" w:rsidRDefault="00973E9B" w:rsidP="00973E9B">
      <w:pPr>
        <w:pStyle w:val="SingleTxtG"/>
        <w:rPr>
          <w:i/>
          <w:iCs/>
        </w:rPr>
      </w:pPr>
      <w:r w:rsidRPr="00CE5EDB">
        <w:rPr>
          <w:i/>
          <w:iCs/>
        </w:rPr>
        <w:t>(Reference document: ST/SG/AC.10/C.3/2021/55 and informal document INF.40)</w:t>
      </w:r>
    </w:p>
    <w:p w14:paraId="45BB9EB0" w14:textId="77777777" w:rsidR="00973E9B" w:rsidRPr="00CE5EDB" w:rsidRDefault="00973E9B" w:rsidP="00973E9B">
      <w:pPr>
        <w:pStyle w:val="SingleTxtG"/>
        <w:ind w:left="2268" w:hanging="1134"/>
      </w:pPr>
      <w:r w:rsidRPr="00CE5EDB">
        <w:t>[4.1.4.1, P904</w:t>
      </w:r>
      <w:r w:rsidRPr="00CE5EDB">
        <w:tab/>
      </w:r>
      <w:r w:rsidRPr="00CE5EDB">
        <w:tab/>
      </w:r>
      <w:r w:rsidRPr="00CE5EDB">
        <w:tab/>
      </w:r>
      <w:proofErr w:type="gramStart"/>
      <w:r w:rsidRPr="00CE5EDB">
        <w:t>In</w:t>
      </w:r>
      <w:proofErr w:type="gramEnd"/>
      <w:r w:rsidRPr="00CE5EDB">
        <w:t xml:space="preserve"> (2), delete the note.]</w:t>
      </w:r>
    </w:p>
    <w:p w14:paraId="49C3937D" w14:textId="77777777" w:rsidR="00973E9B" w:rsidRPr="00CE5EDB" w:rsidRDefault="00973E9B" w:rsidP="00973E9B">
      <w:pPr>
        <w:pStyle w:val="SingleTxtG"/>
        <w:rPr>
          <w:i/>
          <w:iCs/>
        </w:rPr>
      </w:pPr>
      <w:r w:rsidRPr="00CE5EDB">
        <w:rPr>
          <w:i/>
          <w:iCs/>
        </w:rPr>
        <w:t>(Reference document: informal document INF.4)</w:t>
      </w:r>
    </w:p>
    <w:p w14:paraId="6EFDFC2C" w14:textId="77777777" w:rsidR="00973E9B" w:rsidRPr="00CE5EDB" w:rsidRDefault="00973E9B" w:rsidP="00973E9B">
      <w:pPr>
        <w:pStyle w:val="SingleTxtG"/>
        <w:rPr>
          <w:i/>
          <w:iCs/>
        </w:rPr>
      </w:pPr>
      <w:r w:rsidRPr="00CE5EDB">
        <w:rPr>
          <w:i/>
          <w:iCs/>
        </w:rPr>
        <w:t>(Reference document: ST/SG/AC.10/C.3/2021/55 and informal document INF.40)</w:t>
      </w:r>
    </w:p>
    <w:p w14:paraId="20C0150E" w14:textId="77777777" w:rsidR="00973E9B" w:rsidRPr="00CE5EDB" w:rsidRDefault="00973E9B" w:rsidP="00973E9B">
      <w:pPr>
        <w:pStyle w:val="SingleTxtG"/>
        <w:ind w:left="2268" w:hanging="1134"/>
      </w:pPr>
      <w:r w:rsidRPr="00CE5EDB">
        <w:t>4.1.4.1, P905</w:t>
      </w:r>
      <w:r w:rsidRPr="00CE5EDB">
        <w:tab/>
      </w:r>
      <w:proofErr w:type="gramStart"/>
      <w:r w:rsidRPr="00CE5EDB">
        <w:t>In</w:t>
      </w:r>
      <w:proofErr w:type="gramEnd"/>
      <w:r w:rsidRPr="00CE5EDB">
        <w:t xml:space="preserve"> additional requirement 1 (c), after “lithium batteries”, insert “and sodium-ion batteries”.</w:t>
      </w:r>
    </w:p>
    <w:p w14:paraId="03F47150" w14:textId="77777777" w:rsidR="00973E9B" w:rsidRPr="00CE5EDB" w:rsidRDefault="00973E9B" w:rsidP="00973E9B">
      <w:pPr>
        <w:pStyle w:val="SingleTxtG"/>
        <w:rPr>
          <w:i/>
          <w:iCs/>
        </w:rPr>
      </w:pPr>
      <w:r w:rsidRPr="00CE5EDB">
        <w:rPr>
          <w:i/>
          <w:iCs/>
        </w:rPr>
        <w:t>(Reference document: ST/SG/AC.10/C.3/2021/55 and informal document INF.40)</w:t>
      </w:r>
    </w:p>
    <w:p w14:paraId="53ABB884" w14:textId="2D29452F" w:rsidR="00973E9B" w:rsidRPr="00CE5EDB" w:rsidRDefault="00973E9B" w:rsidP="00973E9B">
      <w:pPr>
        <w:pStyle w:val="SingleTxtG"/>
        <w:ind w:left="2268" w:hanging="1134"/>
      </w:pPr>
      <w:r w:rsidRPr="00CE5EDB">
        <w:t>4.1.4.1, P908</w:t>
      </w:r>
      <w:r w:rsidRPr="00CE5EDB">
        <w:tab/>
      </w:r>
      <w:proofErr w:type="gramStart"/>
      <w:r w:rsidRPr="00CE5EDB">
        <w:t>In</w:t>
      </w:r>
      <w:proofErr w:type="gramEnd"/>
      <w:r w:rsidRPr="00CE5EDB">
        <w:t xml:space="preserve"> the first sentence, delete “lithium ion”, delete “and damaged or defective lithium metal cells and batteries” and replace “3480 and 3481” by “3480, 3481, 3551 and 3552.</w:t>
      </w:r>
      <w:r w:rsidR="0059441D" w:rsidRPr="00CE5EDB">
        <w:t>”.</w:t>
      </w:r>
    </w:p>
    <w:p w14:paraId="7DD29177" w14:textId="77777777" w:rsidR="00973E9B" w:rsidRPr="00CE5EDB" w:rsidRDefault="00973E9B" w:rsidP="00973E9B">
      <w:pPr>
        <w:pStyle w:val="SingleTxtG"/>
        <w:rPr>
          <w:i/>
          <w:iCs/>
        </w:rPr>
      </w:pPr>
      <w:r w:rsidRPr="00CE5EDB">
        <w:rPr>
          <w:i/>
          <w:iCs/>
        </w:rPr>
        <w:t>(Reference document: ST/SG/AC.10/C.3/2021/55 and informal document INF.40)</w:t>
      </w:r>
    </w:p>
    <w:p w14:paraId="1223898E" w14:textId="39E836E5" w:rsidR="00973E9B" w:rsidRPr="00CE5EDB" w:rsidRDefault="00973E9B" w:rsidP="00973E9B">
      <w:pPr>
        <w:pStyle w:val="SingleTxtG"/>
        <w:ind w:left="2268" w:hanging="1134"/>
      </w:pPr>
      <w:r w:rsidRPr="00CE5EDB">
        <w:t>4.1.4.1, P909</w:t>
      </w:r>
      <w:r w:rsidRPr="00CE5EDB">
        <w:tab/>
      </w:r>
      <w:proofErr w:type="gramStart"/>
      <w:r w:rsidRPr="00CE5EDB">
        <w:t>In</w:t>
      </w:r>
      <w:proofErr w:type="gramEnd"/>
      <w:r w:rsidRPr="00CE5EDB">
        <w:t xml:space="preserve"> the first sentence, replace “3480 and 3481” by “3480, 3481, 3551 and 3552</w:t>
      </w:r>
      <w:r w:rsidR="00626972" w:rsidRPr="00CE5EDB">
        <w:t>”.</w:t>
      </w:r>
    </w:p>
    <w:p w14:paraId="7860C1DB" w14:textId="77777777" w:rsidR="00973E9B" w:rsidRPr="00CE5EDB" w:rsidRDefault="00973E9B" w:rsidP="00973E9B">
      <w:pPr>
        <w:pStyle w:val="SingleTxtG"/>
        <w:ind w:left="2268" w:hanging="1134"/>
      </w:pPr>
      <w:r w:rsidRPr="00CE5EDB">
        <w:tab/>
        <w:t>In (2), after “lithium ion”, insert “or sodium ion” (two times).</w:t>
      </w:r>
    </w:p>
    <w:p w14:paraId="32F9F462" w14:textId="77777777" w:rsidR="00973E9B" w:rsidRPr="00CE5EDB" w:rsidRDefault="00973E9B" w:rsidP="00973E9B">
      <w:pPr>
        <w:pStyle w:val="SingleTxtG"/>
        <w:rPr>
          <w:i/>
          <w:iCs/>
        </w:rPr>
      </w:pPr>
      <w:r w:rsidRPr="00CE5EDB">
        <w:rPr>
          <w:i/>
          <w:iCs/>
        </w:rPr>
        <w:t>(Reference document: ST/SG/AC.10/C.3/2021/55 and informal document INF.40)</w:t>
      </w:r>
    </w:p>
    <w:p w14:paraId="3A2116F6" w14:textId="3AAD2F51" w:rsidR="00973E9B" w:rsidRPr="00CE5EDB" w:rsidRDefault="00973E9B" w:rsidP="00973E9B">
      <w:pPr>
        <w:pStyle w:val="SingleTxtG"/>
        <w:ind w:left="2268" w:hanging="1134"/>
      </w:pPr>
      <w:r w:rsidRPr="00CE5EDB">
        <w:t>4.1.4.1, P910</w:t>
      </w:r>
      <w:r w:rsidRPr="00CE5EDB">
        <w:tab/>
      </w:r>
      <w:proofErr w:type="gramStart"/>
      <w:r w:rsidRPr="00CE5EDB">
        <w:t>In</w:t>
      </w:r>
      <w:proofErr w:type="gramEnd"/>
      <w:r w:rsidRPr="00CE5EDB">
        <w:t xml:space="preserve"> the first sentence, replace “3480 and 3481” by “3480, 3481, 3551 and 3552</w:t>
      </w:r>
      <w:r w:rsidR="00732951" w:rsidRPr="00CE5EDB">
        <w:t>”</w:t>
      </w:r>
      <w:r w:rsidRPr="00CE5EDB">
        <w:t>.</w:t>
      </w:r>
    </w:p>
    <w:p w14:paraId="227AC086" w14:textId="77777777" w:rsidR="00973E9B" w:rsidRPr="00CE5EDB" w:rsidRDefault="00973E9B" w:rsidP="00973E9B">
      <w:pPr>
        <w:pStyle w:val="SingleTxtG"/>
        <w:rPr>
          <w:i/>
          <w:iCs/>
        </w:rPr>
      </w:pPr>
      <w:r w:rsidRPr="00CE5EDB">
        <w:rPr>
          <w:i/>
          <w:iCs/>
        </w:rPr>
        <w:t>(Reference document: ST/SG/AC.10/C.3/2021/55 and informal document INF.40)</w:t>
      </w:r>
    </w:p>
    <w:p w14:paraId="5A389065" w14:textId="7C79DF04" w:rsidR="00973E9B" w:rsidRPr="00CE5EDB" w:rsidRDefault="00973E9B" w:rsidP="00973E9B">
      <w:pPr>
        <w:pStyle w:val="SingleTxtG"/>
        <w:ind w:left="2268" w:hanging="1134"/>
      </w:pPr>
      <w:r w:rsidRPr="00CE5EDB">
        <w:t>4.1.4.1, P911</w:t>
      </w:r>
      <w:r w:rsidRPr="00CE5EDB">
        <w:tab/>
      </w:r>
      <w:proofErr w:type="gramStart"/>
      <w:r w:rsidRPr="00CE5EDB">
        <w:t>In</w:t>
      </w:r>
      <w:proofErr w:type="gramEnd"/>
      <w:r w:rsidRPr="00CE5EDB">
        <w:t xml:space="preserve"> the first sentence, replace “3480 and 3481” by “3480, 3481, 3551 and 3552</w:t>
      </w:r>
      <w:r w:rsidR="00795E32" w:rsidRPr="00CE5EDB">
        <w:t>”.</w:t>
      </w:r>
    </w:p>
    <w:p w14:paraId="470869FA" w14:textId="77777777" w:rsidR="00973E9B" w:rsidRPr="00CE5EDB" w:rsidRDefault="00973E9B" w:rsidP="00973E9B">
      <w:pPr>
        <w:pStyle w:val="SingleTxtG"/>
        <w:ind w:left="2268" w:hanging="1134"/>
      </w:pPr>
      <w:r w:rsidRPr="00CE5EDB">
        <w:tab/>
        <w:t>In table note a, sub-paragraph (b), first sentence, delete “lithium” and replace “(rapidly disassemble” by “(</w:t>
      </w:r>
      <w:proofErr w:type="gramStart"/>
      <w:r w:rsidRPr="00CE5EDB">
        <w:t>e.g.</w:t>
      </w:r>
      <w:proofErr w:type="gramEnd"/>
      <w:r w:rsidRPr="00CE5EDB">
        <w:t xml:space="preserve"> rapidly disassemble”.</w:t>
      </w:r>
    </w:p>
    <w:p w14:paraId="28D67C41" w14:textId="77777777" w:rsidR="00973E9B" w:rsidRPr="00CE5EDB" w:rsidRDefault="00973E9B" w:rsidP="00973E9B">
      <w:pPr>
        <w:pStyle w:val="SingleTxtG"/>
        <w:rPr>
          <w:i/>
          <w:iCs/>
        </w:rPr>
      </w:pPr>
      <w:r w:rsidRPr="00CE5EDB">
        <w:rPr>
          <w:i/>
          <w:iCs/>
        </w:rPr>
        <w:t>(Reference document: ST/SG/AC.10/C.3/2021/55 and informal document INF.40)</w:t>
      </w:r>
    </w:p>
    <w:p w14:paraId="47699AB0" w14:textId="77777777" w:rsidR="00973E9B" w:rsidRPr="00CE5EDB" w:rsidRDefault="00973E9B" w:rsidP="00973E9B">
      <w:pPr>
        <w:pStyle w:val="SingleTxtG"/>
        <w:ind w:left="2268" w:hanging="1134"/>
      </w:pPr>
      <w:r w:rsidRPr="00CE5EDB">
        <w:t>4.1.4.2, IBC520</w:t>
      </w:r>
      <w:r w:rsidRPr="00CE5EDB">
        <w:tab/>
        <w:t>Amend the entry for UN No. 3119, “Di-(3,5,5-trimethylhexanoyl) peroxide, not more than 52 %, stable dispersion, in water” to read as follows:</w:t>
      </w:r>
    </w:p>
    <w:tbl>
      <w:tblPr>
        <w:tblStyle w:val="TableGrid1"/>
        <w:tblW w:w="8280" w:type="dxa"/>
        <w:tblInd w:w="1075" w:type="dxa"/>
        <w:tblLayout w:type="fixed"/>
        <w:tblLook w:val="01E0" w:firstRow="1" w:lastRow="1" w:firstColumn="1" w:lastColumn="1" w:noHBand="0" w:noVBand="0"/>
      </w:tblPr>
      <w:tblGrid>
        <w:gridCol w:w="810"/>
        <w:gridCol w:w="2880"/>
        <w:gridCol w:w="1170"/>
        <w:gridCol w:w="1350"/>
        <w:gridCol w:w="1170"/>
        <w:gridCol w:w="900"/>
      </w:tblGrid>
      <w:tr w:rsidR="00973E9B" w:rsidRPr="00CE5EDB" w14:paraId="4EE439CA" w14:textId="77777777" w:rsidTr="003878E9">
        <w:tc>
          <w:tcPr>
            <w:tcW w:w="810" w:type="dxa"/>
            <w:tcBorders>
              <w:top w:val="single" w:sz="4" w:space="0" w:color="auto"/>
              <w:left w:val="single" w:sz="4" w:space="0" w:color="auto"/>
              <w:bottom w:val="single" w:sz="4" w:space="0" w:color="auto"/>
              <w:right w:val="single" w:sz="4" w:space="0" w:color="auto"/>
            </w:tcBorders>
          </w:tcPr>
          <w:p w14:paraId="396019F2" w14:textId="77777777" w:rsidR="00973E9B" w:rsidRPr="00CE5EDB" w:rsidRDefault="00973E9B" w:rsidP="003878E9">
            <w:pPr>
              <w:kinsoku/>
              <w:overflowPunct/>
              <w:autoSpaceDE/>
              <w:adjustRightInd/>
              <w:snapToGrid/>
              <w:spacing w:before="40" w:after="120"/>
              <w:ind w:right="113"/>
              <w:rPr>
                <w:lang w:val="en-GB"/>
              </w:rPr>
            </w:pPr>
          </w:p>
        </w:tc>
        <w:tc>
          <w:tcPr>
            <w:tcW w:w="2880" w:type="dxa"/>
            <w:tcBorders>
              <w:top w:val="single" w:sz="4" w:space="0" w:color="auto"/>
              <w:left w:val="single" w:sz="4" w:space="0" w:color="auto"/>
              <w:bottom w:val="single" w:sz="4" w:space="0" w:color="auto"/>
              <w:right w:val="single" w:sz="4" w:space="0" w:color="auto"/>
            </w:tcBorders>
            <w:vAlign w:val="bottom"/>
            <w:hideMark/>
          </w:tcPr>
          <w:p w14:paraId="36D021BF" w14:textId="77777777" w:rsidR="00973E9B" w:rsidRPr="00CE5EDB" w:rsidRDefault="00973E9B" w:rsidP="003878E9">
            <w:pPr>
              <w:kinsoku/>
              <w:overflowPunct/>
              <w:autoSpaceDE/>
              <w:adjustRightInd/>
              <w:snapToGrid/>
              <w:spacing w:before="60" w:after="60" w:line="200" w:lineRule="exact"/>
              <w:ind w:left="57" w:right="57"/>
              <w:rPr>
                <w:rFonts w:asciiTheme="majorBidi" w:hAnsiTheme="majorBidi" w:cstheme="majorBidi"/>
                <w:lang w:val="en-GB"/>
              </w:rPr>
            </w:pPr>
            <w:r w:rsidRPr="00CE5EDB">
              <w:rPr>
                <w:lang w:val="en-GB"/>
              </w:rPr>
              <w:t>Di-(3,5,5-trimethylhexanoyl) peroxide, not more than 52 %, stable dispersion, in water</w:t>
            </w:r>
          </w:p>
        </w:tc>
        <w:tc>
          <w:tcPr>
            <w:tcW w:w="1170" w:type="dxa"/>
            <w:tcBorders>
              <w:top w:val="single" w:sz="4" w:space="0" w:color="auto"/>
              <w:left w:val="single" w:sz="4" w:space="0" w:color="auto"/>
              <w:bottom w:val="single" w:sz="4" w:space="0" w:color="auto"/>
              <w:right w:val="single" w:sz="4" w:space="0" w:color="auto"/>
            </w:tcBorders>
            <w:hideMark/>
          </w:tcPr>
          <w:p w14:paraId="69AB6524" w14:textId="77777777" w:rsidR="00973E9B" w:rsidRPr="00CE5EDB" w:rsidRDefault="00973E9B" w:rsidP="003878E9">
            <w:pPr>
              <w:kinsoku/>
              <w:overflowPunct/>
              <w:autoSpaceDE/>
              <w:adjustRightInd/>
              <w:snapToGrid/>
              <w:spacing w:before="60" w:after="60" w:line="200" w:lineRule="exact"/>
              <w:ind w:left="57" w:right="57"/>
              <w:jc w:val="center"/>
              <w:rPr>
                <w:rFonts w:asciiTheme="majorBidi" w:hAnsiTheme="majorBidi" w:cstheme="majorBidi"/>
                <w:lang w:val="en-GB"/>
              </w:rPr>
            </w:pPr>
            <w:r w:rsidRPr="00CE5EDB">
              <w:rPr>
                <w:rFonts w:asciiTheme="majorBidi" w:hAnsiTheme="majorBidi" w:cstheme="majorBidi"/>
                <w:lang w:val="en-GB"/>
              </w:rPr>
              <w:t>31A</w:t>
            </w:r>
            <w:r w:rsidRPr="00CE5EDB">
              <w:rPr>
                <w:rFonts w:asciiTheme="majorBidi" w:hAnsiTheme="majorBidi" w:cstheme="majorBidi"/>
                <w:lang w:val="en-GB"/>
              </w:rPr>
              <w:br/>
              <w:t>31HA1</w:t>
            </w:r>
          </w:p>
        </w:tc>
        <w:tc>
          <w:tcPr>
            <w:tcW w:w="1350" w:type="dxa"/>
            <w:tcBorders>
              <w:top w:val="single" w:sz="4" w:space="0" w:color="auto"/>
              <w:left w:val="single" w:sz="4" w:space="0" w:color="auto"/>
              <w:bottom w:val="single" w:sz="4" w:space="0" w:color="auto"/>
              <w:right w:val="single" w:sz="4" w:space="0" w:color="auto"/>
            </w:tcBorders>
            <w:hideMark/>
          </w:tcPr>
          <w:p w14:paraId="6F53FE3A" w14:textId="77777777" w:rsidR="00973E9B" w:rsidRPr="00CE5EDB" w:rsidRDefault="00973E9B" w:rsidP="003878E9">
            <w:pPr>
              <w:kinsoku/>
              <w:overflowPunct/>
              <w:autoSpaceDE/>
              <w:adjustRightInd/>
              <w:snapToGrid/>
              <w:spacing w:before="60" w:after="60" w:line="200" w:lineRule="exact"/>
              <w:ind w:left="57" w:right="57"/>
              <w:jc w:val="center"/>
              <w:rPr>
                <w:rFonts w:asciiTheme="majorBidi" w:hAnsiTheme="majorBidi" w:cstheme="majorBidi"/>
                <w:lang w:val="en-GB"/>
              </w:rPr>
            </w:pPr>
            <w:r w:rsidRPr="00CE5EDB">
              <w:rPr>
                <w:rFonts w:asciiTheme="majorBidi" w:hAnsiTheme="majorBidi" w:cstheme="majorBidi"/>
                <w:lang w:val="en-GB"/>
              </w:rPr>
              <w:t>1 250</w:t>
            </w:r>
            <w:r w:rsidRPr="00CE5EDB">
              <w:rPr>
                <w:rFonts w:asciiTheme="majorBidi" w:hAnsiTheme="majorBidi" w:cstheme="majorBidi"/>
                <w:lang w:val="en-GB"/>
              </w:rPr>
              <w:br/>
              <w:t>1 000</w:t>
            </w:r>
          </w:p>
        </w:tc>
        <w:tc>
          <w:tcPr>
            <w:tcW w:w="1170" w:type="dxa"/>
            <w:tcBorders>
              <w:top w:val="single" w:sz="4" w:space="0" w:color="auto"/>
              <w:left w:val="single" w:sz="4" w:space="0" w:color="auto"/>
              <w:bottom w:val="single" w:sz="4" w:space="0" w:color="auto"/>
              <w:right w:val="single" w:sz="4" w:space="0" w:color="auto"/>
            </w:tcBorders>
            <w:hideMark/>
          </w:tcPr>
          <w:p w14:paraId="044CE358" w14:textId="77777777" w:rsidR="00973E9B" w:rsidRPr="00CE5EDB" w:rsidRDefault="00973E9B" w:rsidP="003878E9">
            <w:pPr>
              <w:kinsoku/>
              <w:overflowPunct/>
              <w:autoSpaceDE/>
              <w:adjustRightInd/>
              <w:snapToGrid/>
              <w:spacing w:before="60" w:after="60" w:line="200" w:lineRule="exact"/>
              <w:ind w:left="57" w:right="57"/>
              <w:jc w:val="center"/>
              <w:rPr>
                <w:rFonts w:asciiTheme="majorBidi" w:hAnsiTheme="majorBidi" w:cstheme="majorBidi"/>
                <w:lang w:val="en-GB"/>
              </w:rPr>
            </w:pPr>
            <w:r w:rsidRPr="00CE5EDB">
              <w:rPr>
                <w:rFonts w:eastAsiaTheme="minorHAnsi"/>
                <w:lang w:val="en-GB" w:eastAsia="en-US"/>
              </w:rPr>
              <w:t>+10 ºC</w:t>
            </w:r>
            <w:r w:rsidRPr="00CE5EDB">
              <w:rPr>
                <w:rFonts w:eastAsiaTheme="minorHAnsi"/>
                <w:lang w:val="en-GB" w:eastAsia="en-US"/>
              </w:rPr>
              <w:br/>
              <w:t>+10 ºC</w:t>
            </w:r>
          </w:p>
        </w:tc>
        <w:tc>
          <w:tcPr>
            <w:tcW w:w="900" w:type="dxa"/>
            <w:tcBorders>
              <w:top w:val="single" w:sz="4" w:space="0" w:color="auto"/>
              <w:left w:val="single" w:sz="4" w:space="0" w:color="auto"/>
              <w:bottom w:val="single" w:sz="4" w:space="0" w:color="auto"/>
              <w:right w:val="single" w:sz="4" w:space="0" w:color="auto"/>
            </w:tcBorders>
            <w:hideMark/>
          </w:tcPr>
          <w:p w14:paraId="14BA6C95" w14:textId="77777777" w:rsidR="00973E9B" w:rsidRPr="00CE5EDB" w:rsidRDefault="00973E9B" w:rsidP="003878E9">
            <w:pPr>
              <w:kinsoku/>
              <w:overflowPunct/>
              <w:autoSpaceDE/>
              <w:adjustRightInd/>
              <w:snapToGrid/>
              <w:spacing w:before="60" w:after="60" w:line="200" w:lineRule="exact"/>
              <w:ind w:left="57" w:right="57"/>
              <w:jc w:val="center"/>
              <w:rPr>
                <w:rFonts w:asciiTheme="majorBidi" w:hAnsiTheme="majorBidi" w:cstheme="majorBidi"/>
                <w:lang w:val="en-GB"/>
              </w:rPr>
            </w:pPr>
            <w:r w:rsidRPr="00CE5EDB">
              <w:rPr>
                <w:rFonts w:eastAsiaTheme="minorHAnsi"/>
                <w:lang w:val="en-GB" w:eastAsia="en-US"/>
              </w:rPr>
              <w:t>+15 ºC</w:t>
            </w:r>
            <w:r w:rsidRPr="00CE5EDB">
              <w:rPr>
                <w:rFonts w:eastAsiaTheme="minorHAnsi"/>
                <w:lang w:val="en-GB" w:eastAsia="en-US"/>
              </w:rPr>
              <w:br/>
              <w:t>+15 ºC</w:t>
            </w:r>
          </w:p>
        </w:tc>
      </w:tr>
    </w:tbl>
    <w:p w14:paraId="2489D3ED" w14:textId="77777777" w:rsidR="00973E9B" w:rsidRPr="00CE5EDB" w:rsidRDefault="00973E9B" w:rsidP="00973E9B">
      <w:pPr>
        <w:pStyle w:val="SingleTxtG"/>
        <w:spacing w:before="120"/>
        <w:rPr>
          <w:i/>
          <w:iCs/>
        </w:rPr>
      </w:pPr>
      <w:r w:rsidRPr="00CE5EDB">
        <w:rPr>
          <w:i/>
          <w:iCs/>
        </w:rPr>
        <w:t>(Reference document: ST/SG/AC.10/C.3/2021/33 and Corr.1)</w:t>
      </w:r>
    </w:p>
    <w:p w14:paraId="5693E0E5" w14:textId="610DB286" w:rsidR="00973E9B" w:rsidRPr="00CE5EDB" w:rsidRDefault="00973E9B" w:rsidP="00973E9B">
      <w:pPr>
        <w:pStyle w:val="SingleTxtG"/>
        <w:ind w:left="2268" w:hanging="1134"/>
      </w:pPr>
      <w:r w:rsidRPr="00CE5EDB">
        <w:t>4.1.4.3, LP903</w:t>
      </w:r>
      <w:r w:rsidRPr="00CE5EDB">
        <w:tab/>
      </w:r>
      <w:proofErr w:type="gramStart"/>
      <w:r w:rsidRPr="00CE5EDB">
        <w:t>In</w:t>
      </w:r>
      <w:proofErr w:type="gramEnd"/>
      <w:r w:rsidRPr="00CE5EDB">
        <w:t xml:space="preserve"> the first sentence, replace “3480 and 3481” by “3480, 3481, 3551 and 3552</w:t>
      </w:r>
      <w:r w:rsidR="001B153C" w:rsidRPr="00CE5EDB">
        <w:t>”.</w:t>
      </w:r>
    </w:p>
    <w:p w14:paraId="02279B12" w14:textId="77777777" w:rsidR="00973E9B" w:rsidRPr="00CE5EDB" w:rsidRDefault="00973E9B" w:rsidP="00973E9B">
      <w:pPr>
        <w:pStyle w:val="SingleTxtG"/>
        <w:rPr>
          <w:i/>
          <w:iCs/>
        </w:rPr>
      </w:pPr>
      <w:r w:rsidRPr="00CE5EDB">
        <w:rPr>
          <w:i/>
          <w:iCs/>
        </w:rPr>
        <w:t>(Reference document: ST/SG/AC.10/C.3/2021/55 and informal document INF.40)</w:t>
      </w:r>
    </w:p>
    <w:p w14:paraId="4474A7E7" w14:textId="023F8306" w:rsidR="00973E9B" w:rsidRPr="00CE5EDB" w:rsidRDefault="00973E9B" w:rsidP="00973E9B">
      <w:pPr>
        <w:pStyle w:val="SingleTxtG"/>
        <w:ind w:left="2268" w:hanging="1134"/>
      </w:pPr>
      <w:r w:rsidRPr="00CE5EDB">
        <w:t>4.1.4.3, LP904</w:t>
      </w:r>
      <w:r w:rsidRPr="00CE5EDB">
        <w:tab/>
      </w:r>
      <w:proofErr w:type="gramStart"/>
      <w:r w:rsidRPr="00CE5EDB">
        <w:t>In</w:t>
      </w:r>
      <w:proofErr w:type="gramEnd"/>
      <w:r w:rsidRPr="00CE5EDB">
        <w:t xml:space="preserve"> the first sentence, replace “3480 and 3481” by “3480, 3481, 3551 and 3552</w:t>
      </w:r>
      <w:r w:rsidR="002E5C39" w:rsidRPr="00CE5EDB">
        <w:t>”.</w:t>
      </w:r>
    </w:p>
    <w:p w14:paraId="4A5A22C2" w14:textId="77777777" w:rsidR="00973E9B" w:rsidRPr="00CE5EDB" w:rsidRDefault="00973E9B" w:rsidP="00973E9B">
      <w:pPr>
        <w:pStyle w:val="SingleTxtG"/>
        <w:rPr>
          <w:i/>
          <w:iCs/>
        </w:rPr>
      </w:pPr>
      <w:r w:rsidRPr="00CE5EDB">
        <w:rPr>
          <w:i/>
          <w:iCs/>
        </w:rPr>
        <w:t>(Reference document: ST/SG/AC.10/C.3/2021/55 and informal document INF.40)</w:t>
      </w:r>
    </w:p>
    <w:p w14:paraId="7EF45526" w14:textId="4AC157C0" w:rsidR="00973E9B" w:rsidRPr="00CE5EDB" w:rsidRDefault="00973E9B" w:rsidP="00973E9B">
      <w:pPr>
        <w:pStyle w:val="SingleTxtG"/>
        <w:ind w:left="2268" w:hanging="1134"/>
      </w:pPr>
      <w:r w:rsidRPr="00CE5EDB">
        <w:t>4.1.4.3, LP905</w:t>
      </w:r>
      <w:r w:rsidRPr="00CE5EDB">
        <w:tab/>
      </w:r>
      <w:proofErr w:type="gramStart"/>
      <w:r w:rsidRPr="00CE5EDB">
        <w:t>In</w:t>
      </w:r>
      <w:proofErr w:type="gramEnd"/>
      <w:r w:rsidRPr="00CE5EDB">
        <w:t xml:space="preserve"> the first sentence, replace “3480 and 3481” by “3480, 3481, 3551 and 3552</w:t>
      </w:r>
      <w:r w:rsidR="002E5C39" w:rsidRPr="00CE5EDB">
        <w:t>”.</w:t>
      </w:r>
    </w:p>
    <w:p w14:paraId="7E73897D" w14:textId="77777777" w:rsidR="00973E9B" w:rsidRPr="00CE5EDB" w:rsidRDefault="00973E9B" w:rsidP="00973E9B">
      <w:pPr>
        <w:pStyle w:val="SingleTxtG"/>
        <w:rPr>
          <w:i/>
          <w:iCs/>
        </w:rPr>
      </w:pPr>
      <w:r w:rsidRPr="00CE5EDB">
        <w:rPr>
          <w:i/>
          <w:iCs/>
        </w:rPr>
        <w:t>(Reference document: ST/SG/AC.10/C.3/2021/55 and informal document INF.40)</w:t>
      </w:r>
    </w:p>
    <w:p w14:paraId="316E75D3" w14:textId="6C1C4C33" w:rsidR="00973E9B" w:rsidRPr="00CE5EDB" w:rsidRDefault="00973E9B" w:rsidP="00973E9B">
      <w:pPr>
        <w:pStyle w:val="SingleTxtG"/>
        <w:ind w:left="2268" w:hanging="1134"/>
      </w:pPr>
      <w:r w:rsidRPr="00CE5EDB">
        <w:t>4.1.4.3, LP906</w:t>
      </w:r>
      <w:r w:rsidRPr="00CE5EDB">
        <w:tab/>
      </w:r>
      <w:proofErr w:type="gramStart"/>
      <w:r w:rsidRPr="00CE5EDB">
        <w:t>In</w:t>
      </w:r>
      <w:proofErr w:type="gramEnd"/>
      <w:r w:rsidRPr="00CE5EDB">
        <w:t xml:space="preserve"> the first sentence, replace “3480 and 3481” by “3480, 3481, 3551 and 3552</w:t>
      </w:r>
      <w:r w:rsidR="002E5C39" w:rsidRPr="00CE5EDB">
        <w:t>”.</w:t>
      </w:r>
    </w:p>
    <w:p w14:paraId="75AAEB67" w14:textId="77777777" w:rsidR="00973E9B" w:rsidRPr="00CE5EDB" w:rsidRDefault="00973E9B" w:rsidP="00973E9B">
      <w:pPr>
        <w:pStyle w:val="SingleTxtG"/>
        <w:ind w:left="2268" w:hanging="1134"/>
      </w:pPr>
      <w:r w:rsidRPr="00CE5EDB">
        <w:tab/>
        <w:t>In table note a, sub-paragraph (b), first sentence, delete “lithium”.</w:t>
      </w:r>
    </w:p>
    <w:p w14:paraId="3915C0C2" w14:textId="77777777" w:rsidR="00973E9B" w:rsidRPr="00CE5EDB" w:rsidRDefault="00973E9B" w:rsidP="00973E9B">
      <w:pPr>
        <w:pStyle w:val="SingleTxtG"/>
        <w:rPr>
          <w:i/>
          <w:iCs/>
        </w:rPr>
      </w:pPr>
      <w:r w:rsidRPr="00CE5EDB">
        <w:rPr>
          <w:i/>
          <w:iCs/>
        </w:rPr>
        <w:t>(Reference document: ST/SG/AC.10/C.3/2021/55 and informal document INF.40)</w:t>
      </w:r>
    </w:p>
    <w:p w14:paraId="1290B383" w14:textId="77777777" w:rsidR="00973E9B" w:rsidRPr="00CE5EDB" w:rsidRDefault="00973E9B" w:rsidP="00973E9B">
      <w:pPr>
        <w:pStyle w:val="H1G"/>
      </w:pPr>
      <w:r w:rsidRPr="00CE5EDB">
        <w:tab/>
      </w:r>
      <w:r w:rsidRPr="00CE5EDB">
        <w:tab/>
        <w:t>Chapter 5.2</w:t>
      </w:r>
    </w:p>
    <w:p w14:paraId="544364AE" w14:textId="77777777" w:rsidR="00973E9B" w:rsidRPr="00CE5EDB" w:rsidRDefault="00973E9B" w:rsidP="00973E9B">
      <w:pPr>
        <w:pStyle w:val="SingleTxtG"/>
        <w:ind w:left="2268" w:hanging="1134"/>
      </w:pPr>
      <w:r w:rsidRPr="00CE5EDB">
        <w:t>[5.2.1.6.3</w:t>
      </w:r>
      <w:r w:rsidRPr="00CE5EDB">
        <w:tab/>
        <w:t>Delete note 2. Note 1 becomes “</w:t>
      </w:r>
      <w:r w:rsidRPr="00CE5EDB">
        <w:rPr>
          <w:b/>
          <w:bCs/>
          <w:i/>
          <w:iCs/>
        </w:rPr>
        <w:t>NOTE</w:t>
      </w:r>
      <w:r w:rsidRPr="00CE5EDB">
        <w:t>”.]</w:t>
      </w:r>
    </w:p>
    <w:p w14:paraId="387A5AFA" w14:textId="77777777" w:rsidR="00973E9B" w:rsidRPr="00CE5EDB" w:rsidRDefault="00973E9B" w:rsidP="00973E9B">
      <w:pPr>
        <w:pStyle w:val="SingleTxtG"/>
        <w:rPr>
          <w:i/>
          <w:iCs/>
        </w:rPr>
      </w:pPr>
      <w:r w:rsidRPr="00CE5EDB">
        <w:rPr>
          <w:i/>
          <w:iCs/>
        </w:rPr>
        <w:t>(Reference document: informal document INF.4)</w:t>
      </w:r>
    </w:p>
    <w:p w14:paraId="4900F4A6" w14:textId="77777777" w:rsidR="00973E9B" w:rsidRPr="00CE5EDB" w:rsidRDefault="00973E9B" w:rsidP="00973E9B">
      <w:pPr>
        <w:pStyle w:val="SingleTxtG"/>
        <w:ind w:left="2268" w:hanging="1134"/>
      </w:pPr>
      <w:r w:rsidRPr="00CE5EDB">
        <w:t>5.2.1.9</w:t>
      </w:r>
      <w:r w:rsidRPr="00CE5EDB">
        <w:tab/>
        <w:t>In the heading, after “</w:t>
      </w:r>
      <w:r w:rsidRPr="00CE5EDB">
        <w:rPr>
          <w:b/>
          <w:bCs/>
          <w:i/>
          <w:iCs/>
        </w:rPr>
        <w:t>Lithium</w:t>
      </w:r>
      <w:r w:rsidRPr="00CE5EDB">
        <w:t>”, insert “</w:t>
      </w:r>
      <w:r w:rsidRPr="00CE5EDB">
        <w:rPr>
          <w:b/>
          <w:bCs/>
          <w:i/>
          <w:iCs/>
        </w:rPr>
        <w:t>or sodium ion</w:t>
      </w:r>
      <w:r w:rsidRPr="00CE5EDB">
        <w:t>”.</w:t>
      </w:r>
    </w:p>
    <w:p w14:paraId="44B65740" w14:textId="77777777" w:rsidR="00973E9B" w:rsidRPr="00CE5EDB" w:rsidRDefault="00973E9B" w:rsidP="00973E9B">
      <w:pPr>
        <w:pStyle w:val="SingleTxtG"/>
        <w:rPr>
          <w:i/>
          <w:iCs/>
        </w:rPr>
      </w:pPr>
      <w:r w:rsidRPr="00CE5EDB">
        <w:rPr>
          <w:i/>
          <w:iCs/>
        </w:rPr>
        <w:t>(Reference document: ST/SG/AC.10/C.3/2021/55 and informal document INF.40)</w:t>
      </w:r>
    </w:p>
    <w:p w14:paraId="223E0F03" w14:textId="77777777" w:rsidR="00973E9B" w:rsidRPr="00CE5EDB" w:rsidRDefault="00973E9B" w:rsidP="00973E9B">
      <w:pPr>
        <w:pStyle w:val="SingleTxtG"/>
        <w:ind w:left="2268" w:hanging="1134"/>
      </w:pPr>
      <w:r w:rsidRPr="00CE5EDB">
        <w:t>5.2.1.9.1</w:t>
      </w:r>
      <w:r w:rsidRPr="00CE5EDB">
        <w:tab/>
        <w:t>After “lithium”, insert “or sodium ion”.</w:t>
      </w:r>
    </w:p>
    <w:p w14:paraId="41D2BAFC" w14:textId="77777777" w:rsidR="00973E9B" w:rsidRPr="00CE5EDB" w:rsidRDefault="00973E9B" w:rsidP="00973E9B">
      <w:pPr>
        <w:pStyle w:val="SingleTxtG"/>
        <w:rPr>
          <w:i/>
          <w:iCs/>
        </w:rPr>
      </w:pPr>
      <w:r w:rsidRPr="00CE5EDB">
        <w:rPr>
          <w:i/>
          <w:iCs/>
        </w:rPr>
        <w:t>(Reference document: ST/SG/AC.10/C.3/2021/55 and informal document INF.40)</w:t>
      </w:r>
    </w:p>
    <w:p w14:paraId="4C5C27AB" w14:textId="77777777" w:rsidR="00973E9B" w:rsidRPr="00CE5EDB" w:rsidRDefault="00973E9B" w:rsidP="00973E9B">
      <w:pPr>
        <w:pStyle w:val="SingleTxtG"/>
        <w:ind w:left="2268" w:hanging="1134"/>
      </w:pPr>
      <w:r w:rsidRPr="00CE5EDB">
        <w:t>5.2.1.9.2</w:t>
      </w:r>
      <w:r w:rsidRPr="00CE5EDB">
        <w:tab/>
        <w:t>In the first paragraph, first sentence, replace the “or” before “"UN 3480"” by a coma and at the end the sentence, add “, or "UN 3551" for sodium ion cells or batteries”. In the second sentence, delete “lithium” and replace “"UN 3091" or "UN 3481"” by “"UN 3091", "UN 3481" or "UN 3552"”.</w:t>
      </w:r>
    </w:p>
    <w:p w14:paraId="066AA7F6" w14:textId="77777777" w:rsidR="00973E9B" w:rsidRPr="00CE5EDB" w:rsidRDefault="00973E9B" w:rsidP="00973E9B">
      <w:pPr>
        <w:pStyle w:val="SingleTxtG"/>
        <w:ind w:left="2268" w:hanging="1134"/>
      </w:pPr>
      <w:r w:rsidRPr="00CE5EDB">
        <w:tab/>
        <w:t>In the heading of figure 5.2.5, after “</w:t>
      </w:r>
      <w:r w:rsidRPr="00CE5EDB">
        <w:rPr>
          <w:b/>
          <w:bCs/>
        </w:rPr>
        <w:t>Lithium</w:t>
      </w:r>
      <w:r w:rsidRPr="00CE5EDB">
        <w:t>”, insert “</w:t>
      </w:r>
      <w:r w:rsidRPr="00CE5EDB">
        <w:rPr>
          <w:b/>
          <w:bCs/>
        </w:rPr>
        <w:t>or sodium ion</w:t>
      </w:r>
      <w:r w:rsidRPr="00CE5EDB">
        <w:t>”.</w:t>
      </w:r>
    </w:p>
    <w:p w14:paraId="44BA3DDE" w14:textId="77777777" w:rsidR="00973E9B" w:rsidRPr="00CE5EDB" w:rsidRDefault="00973E9B" w:rsidP="00973E9B">
      <w:pPr>
        <w:pStyle w:val="SingleTxtG"/>
        <w:ind w:left="2268" w:hanging="1134"/>
      </w:pPr>
      <w:r w:rsidRPr="00CE5EDB">
        <w:tab/>
        <w:t>In the last paragraph, third sentence, replace “UN number” by “UN number(s) and delete “for lithium ion or lithium metal batteries or cells”.</w:t>
      </w:r>
    </w:p>
    <w:p w14:paraId="37E43BA6" w14:textId="77777777" w:rsidR="00973E9B" w:rsidRPr="00CE5EDB" w:rsidRDefault="00973E9B" w:rsidP="00973E9B">
      <w:pPr>
        <w:pStyle w:val="SingleTxtG"/>
        <w:rPr>
          <w:i/>
          <w:iCs/>
        </w:rPr>
      </w:pPr>
      <w:r w:rsidRPr="00CE5EDB">
        <w:rPr>
          <w:i/>
          <w:iCs/>
        </w:rPr>
        <w:t>(Reference document: ST/SG/AC.10/C.3/2021/55 and informal document INF.40)</w:t>
      </w:r>
    </w:p>
    <w:p w14:paraId="49D12C84" w14:textId="77777777" w:rsidR="00973E9B" w:rsidRPr="00CE5EDB" w:rsidRDefault="00973E9B" w:rsidP="00973E9B">
      <w:pPr>
        <w:pStyle w:val="SingleTxtG"/>
        <w:ind w:left="2268" w:hanging="1134"/>
      </w:pPr>
      <w:r w:rsidRPr="00CE5EDB">
        <w:t>5.2.2.1.13.1</w:t>
      </w:r>
      <w:r w:rsidRPr="00CE5EDB">
        <w:tab/>
        <w:t>In the second sentence, replace “lithium batteries” by “lithium or sodium ion batteries”, “lithium ion batteries” by “lithium ion or sodium ion batteries” and “lithium battery” by “lithium or sodium ion battery”. In the third sentence, replace “lithium batteries” by “lithium or sodium ion batteries”, “lithium ion batteries” by “lithium ion or sodium ion batteries”, “the lithium battery label” by “the battery label” and “5.2.2.1.2” by “5.2.2.2.2”.</w:t>
      </w:r>
    </w:p>
    <w:p w14:paraId="78A59C4A" w14:textId="77777777" w:rsidR="00973E9B" w:rsidRPr="00CE5EDB" w:rsidRDefault="00973E9B" w:rsidP="00973E9B">
      <w:pPr>
        <w:pStyle w:val="SingleTxtG"/>
        <w:rPr>
          <w:i/>
          <w:iCs/>
        </w:rPr>
      </w:pPr>
      <w:r w:rsidRPr="00CE5EDB">
        <w:rPr>
          <w:i/>
          <w:iCs/>
        </w:rPr>
        <w:t>(Reference document: ST/SG/AC.10/C.3/2021/55 and informal document INF.40)</w:t>
      </w:r>
    </w:p>
    <w:p w14:paraId="0469C902" w14:textId="77777777" w:rsidR="00973E9B" w:rsidRPr="00CE5EDB" w:rsidRDefault="00973E9B" w:rsidP="00973E9B">
      <w:pPr>
        <w:pStyle w:val="SingleTxtG"/>
        <w:ind w:left="2268" w:hanging="1134"/>
      </w:pPr>
      <w:r w:rsidRPr="00CE5EDB">
        <w:t>[5.2.2.2.1.1.3</w:t>
      </w:r>
      <w:r w:rsidRPr="00CE5EDB">
        <w:tab/>
        <w:t>Delete the note.]</w:t>
      </w:r>
    </w:p>
    <w:p w14:paraId="69510A98" w14:textId="77777777" w:rsidR="00973E9B" w:rsidRPr="00CE5EDB" w:rsidRDefault="00973E9B" w:rsidP="00973E9B">
      <w:pPr>
        <w:pStyle w:val="SingleTxtG"/>
        <w:rPr>
          <w:i/>
          <w:iCs/>
        </w:rPr>
      </w:pPr>
      <w:r w:rsidRPr="00CE5EDB">
        <w:rPr>
          <w:i/>
          <w:iCs/>
        </w:rPr>
        <w:t>(Reference document: informal document INF.4)</w:t>
      </w:r>
    </w:p>
    <w:p w14:paraId="65106440" w14:textId="77777777" w:rsidR="00973E9B" w:rsidRPr="00CE5EDB" w:rsidRDefault="00973E9B" w:rsidP="00973E9B">
      <w:pPr>
        <w:pStyle w:val="H1G"/>
      </w:pPr>
      <w:r w:rsidRPr="00CE5EDB">
        <w:tab/>
      </w:r>
      <w:r w:rsidRPr="00CE5EDB">
        <w:tab/>
        <w:t>Chapter 5.3</w:t>
      </w:r>
    </w:p>
    <w:p w14:paraId="40E2CED4" w14:textId="77777777" w:rsidR="00973E9B" w:rsidRPr="00CE5EDB" w:rsidRDefault="00973E9B" w:rsidP="00973E9B">
      <w:pPr>
        <w:pStyle w:val="SingleTxtG"/>
        <w:ind w:left="2268" w:hanging="1134"/>
      </w:pPr>
      <w:r w:rsidRPr="00CE5EDB">
        <w:t>[5.3.1.2.1</w:t>
      </w:r>
      <w:r w:rsidRPr="00CE5EDB">
        <w:tab/>
        <w:t>Delete the note.]</w:t>
      </w:r>
    </w:p>
    <w:p w14:paraId="58258437" w14:textId="77777777" w:rsidR="00973E9B" w:rsidRPr="00CE5EDB" w:rsidRDefault="00973E9B" w:rsidP="00973E9B">
      <w:pPr>
        <w:pStyle w:val="SingleTxtG"/>
        <w:rPr>
          <w:i/>
          <w:iCs/>
        </w:rPr>
      </w:pPr>
      <w:r w:rsidRPr="00CE5EDB">
        <w:rPr>
          <w:i/>
          <w:iCs/>
        </w:rPr>
        <w:t>(Reference document: informal document INF.4)</w:t>
      </w:r>
    </w:p>
    <w:p w14:paraId="324E0CB8" w14:textId="77777777" w:rsidR="00973E9B" w:rsidRPr="00CE5EDB" w:rsidRDefault="00973E9B" w:rsidP="00973E9B">
      <w:pPr>
        <w:pStyle w:val="SingleTxtG"/>
        <w:ind w:left="2268" w:hanging="1134"/>
      </w:pPr>
      <w:r w:rsidRPr="00CE5EDB">
        <w:t>[5.3.2.2</w:t>
      </w:r>
      <w:r w:rsidRPr="00CE5EDB">
        <w:tab/>
        <w:t>Delete the note.]</w:t>
      </w:r>
    </w:p>
    <w:p w14:paraId="774AC768" w14:textId="77777777" w:rsidR="00973E9B" w:rsidRPr="00CE5EDB" w:rsidRDefault="00973E9B" w:rsidP="00973E9B">
      <w:pPr>
        <w:pStyle w:val="SingleTxtG"/>
        <w:rPr>
          <w:i/>
          <w:iCs/>
        </w:rPr>
      </w:pPr>
      <w:r w:rsidRPr="00CE5EDB">
        <w:rPr>
          <w:i/>
          <w:iCs/>
        </w:rPr>
        <w:t>(Reference document: informal document INF.4)</w:t>
      </w:r>
    </w:p>
    <w:p w14:paraId="0AD0D573" w14:textId="77777777" w:rsidR="00973E9B" w:rsidRPr="00CE5EDB" w:rsidRDefault="00973E9B" w:rsidP="00973E9B">
      <w:pPr>
        <w:pStyle w:val="H1G"/>
      </w:pPr>
      <w:r w:rsidRPr="00CE5EDB">
        <w:tab/>
      </w:r>
      <w:r w:rsidRPr="00CE5EDB">
        <w:tab/>
        <w:t>Chapter 5.5</w:t>
      </w:r>
    </w:p>
    <w:p w14:paraId="08994937" w14:textId="77777777" w:rsidR="00973E9B" w:rsidRPr="00CE5EDB" w:rsidRDefault="00973E9B" w:rsidP="00973E9B">
      <w:pPr>
        <w:pStyle w:val="SingleTxtG"/>
        <w:ind w:left="2268" w:hanging="1134"/>
      </w:pPr>
      <w:r w:rsidRPr="00CE5EDB">
        <w:t>[5.5.2.3.2</w:t>
      </w:r>
      <w:r w:rsidRPr="00CE5EDB">
        <w:tab/>
        <w:t>Delete the note.]</w:t>
      </w:r>
    </w:p>
    <w:p w14:paraId="7B9A6B70" w14:textId="77777777" w:rsidR="00973E9B" w:rsidRPr="00CE5EDB" w:rsidRDefault="00973E9B" w:rsidP="00973E9B">
      <w:pPr>
        <w:pStyle w:val="SingleTxtG"/>
        <w:rPr>
          <w:i/>
          <w:iCs/>
        </w:rPr>
      </w:pPr>
      <w:r w:rsidRPr="00CE5EDB">
        <w:rPr>
          <w:i/>
          <w:iCs/>
        </w:rPr>
        <w:t>(Reference document: informal document INF.4)</w:t>
      </w:r>
    </w:p>
    <w:p w14:paraId="6E18AB2F" w14:textId="77777777" w:rsidR="00973E9B" w:rsidRPr="00CE5EDB" w:rsidRDefault="00973E9B" w:rsidP="00973E9B">
      <w:pPr>
        <w:pStyle w:val="H1G"/>
      </w:pPr>
      <w:r w:rsidRPr="00CE5EDB">
        <w:tab/>
      </w:r>
      <w:r w:rsidRPr="00CE5EDB">
        <w:tab/>
        <w:t>Chapter 6.1</w:t>
      </w:r>
    </w:p>
    <w:p w14:paraId="436C21E2" w14:textId="77777777" w:rsidR="00973E9B" w:rsidRPr="00CE5EDB" w:rsidRDefault="00973E9B" w:rsidP="00973E9B">
      <w:pPr>
        <w:pStyle w:val="SingleTxtG"/>
        <w:ind w:left="2268" w:hanging="1134"/>
      </w:pPr>
      <w:r w:rsidRPr="00CE5EDB">
        <w:t>6.1.4.1.4</w:t>
      </w:r>
      <w:r w:rsidRPr="00CE5EDB">
        <w:tab/>
        <w:t>Replace the first sentence by “Drums may have rolling hoops, either expanded or separate.”.</w:t>
      </w:r>
    </w:p>
    <w:p w14:paraId="265CC607" w14:textId="77777777" w:rsidR="00973E9B" w:rsidRPr="00CE5EDB" w:rsidRDefault="00973E9B" w:rsidP="00973E9B">
      <w:pPr>
        <w:pStyle w:val="SingleTxtG"/>
        <w:rPr>
          <w:i/>
          <w:iCs/>
        </w:rPr>
      </w:pPr>
      <w:r w:rsidRPr="00CE5EDB">
        <w:rPr>
          <w:i/>
          <w:iCs/>
        </w:rPr>
        <w:t>(Reference document: ST/SG/AC.10/C.3/2021/40)</w:t>
      </w:r>
    </w:p>
    <w:p w14:paraId="5025B5BC" w14:textId="77777777" w:rsidR="00973E9B" w:rsidRPr="00CE5EDB" w:rsidRDefault="00973E9B" w:rsidP="00973E9B">
      <w:pPr>
        <w:pStyle w:val="SingleTxtG"/>
        <w:ind w:left="2268" w:hanging="1134"/>
      </w:pPr>
      <w:r w:rsidRPr="00CE5EDB">
        <w:t>6.1.4.2.3</w:t>
      </w:r>
      <w:r w:rsidRPr="00CE5EDB">
        <w:tab/>
        <w:t>Replace the first sentence by “Drums may have rolling hoops, either expanded or separate.”.</w:t>
      </w:r>
    </w:p>
    <w:p w14:paraId="51B9DA2B" w14:textId="77777777" w:rsidR="00973E9B" w:rsidRPr="00CE5EDB" w:rsidRDefault="00973E9B" w:rsidP="00973E9B">
      <w:pPr>
        <w:pStyle w:val="SingleTxtG"/>
        <w:rPr>
          <w:i/>
          <w:iCs/>
        </w:rPr>
      </w:pPr>
      <w:r w:rsidRPr="00CE5EDB">
        <w:rPr>
          <w:i/>
          <w:iCs/>
        </w:rPr>
        <w:t>(Reference document: ST/SG/AC.10/C.3/2021/40)</w:t>
      </w:r>
    </w:p>
    <w:p w14:paraId="61F37A89" w14:textId="77777777" w:rsidR="00973E9B" w:rsidRPr="00CE5EDB" w:rsidRDefault="00973E9B" w:rsidP="00973E9B">
      <w:pPr>
        <w:pStyle w:val="SingleTxtG"/>
        <w:ind w:left="2268" w:hanging="1134"/>
      </w:pPr>
      <w:r w:rsidRPr="00CE5EDB">
        <w:t>6.1.4.3.3</w:t>
      </w:r>
      <w:r w:rsidRPr="00CE5EDB">
        <w:tab/>
        <w:t>Replace the first sentence by “Drums may have rolling hoops, either expanded or separate.”.</w:t>
      </w:r>
    </w:p>
    <w:p w14:paraId="54B0CE95" w14:textId="77777777" w:rsidR="00973E9B" w:rsidRPr="00CE5EDB" w:rsidRDefault="00973E9B" w:rsidP="00973E9B">
      <w:pPr>
        <w:pStyle w:val="SingleTxtG"/>
        <w:rPr>
          <w:i/>
          <w:iCs/>
        </w:rPr>
      </w:pPr>
      <w:r w:rsidRPr="00CE5EDB">
        <w:rPr>
          <w:i/>
          <w:iCs/>
        </w:rPr>
        <w:t>(Reference document: ST/SG/AC.10/C.3/2021/40)</w:t>
      </w:r>
    </w:p>
    <w:p w14:paraId="1DF20ACA" w14:textId="6E9B523F" w:rsidR="00973E9B" w:rsidRPr="00CE5EDB" w:rsidRDefault="00973E9B" w:rsidP="00973E9B">
      <w:pPr>
        <w:pStyle w:val="SingleTxtG"/>
        <w:ind w:left="2268" w:hanging="1134"/>
      </w:pPr>
      <w:r w:rsidRPr="00CE5EDB">
        <w:t>6.1.4.12</w:t>
      </w:r>
      <w:r w:rsidRPr="00CE5EDB">
        <w:tab/>
        <w:t>Amend the heading to read</w:t>
      </w:r>
      <w:r w:rsidR="00522138">
        <w:t>:</w:t>
      </w:r>
    </w:p>
    <w:p w14:paraId="6994A6FF" w14:textId="77777777" w:rsidR="00973E9B" w:rsidRPr="00CE5EDB" w:rsidRDefault="00973E9B" w:rsidP="00973E9B">
      <w:pPr>
        <w:pStyle w:val="SingleTxtG"/>
        <w:ind w:left="2268" w:hanging="1134"/>
      </w:pPr>
      <w:r w:rsidRPr="00CE5EDB">
        <w:t>“</w:t>
      </w:r>
      <w:r w:rsidRPr="00CE5EDB">
        <w:rPr>
          <w:b/>
          <w:bCs/>
        </w:rPr>
        <w:t>6.1.4.12</w:t>
      </w:r>
      <w:r w:rsidRPr="00CE5EDB">
        <w:rPr>
          <w:b/>
          <w:bCs/>
        </w:rPr>
        <w:tab/>
      </w:r>
      <w:r w:rsidRPr="00CE5EDB">
        <w:rPr>
          <w:b/>
          <w:bCs/>
          <w:i/>
          <w:iCs/>
        </w:rPr>
        <w:t>Fibreboard (including corrugated fibreboard) boxes</w:t>
      </w:r>
      <w:r w:rsidRPr="00CE5EDB">
        <w:t>”.</w:t>
      </w:r>
    </w:p>
    <w:p w14:paraId="06D766A6" w14:textId="77777777" w:rsidR="00973E9B" w:rsidRPr="00CE5EDB" w:rsidRDefault="00973E9B" w:rsidP="00973E9B">
      <w:pPr>
        <w:pStyle w:val="SingleTxtG"/>
        <w:rPr>
          <w:i/>
          <w:iCs/>
        </w:rPr>
      </w:pPr>
      <w:r w:rsidRPr="00CE5EDB">
        <w:rPr>
          <w:i/>
          <w:iCs/>
        </w:rPr>
        <w:t>(Reference document: ST/SG/AC.10/C.3/2021/50, as amended)</w:t>
      </w:r>
    </w:p>
    <w:p w14:paraId="2DBE86F1" w14:textId="77777777" w:rsidR="00AB624E" w:rsidRPr="00CE5EDB" w:rsidRDefault="00AB624E" w:rsidP="00AB624E">
      <w:pPr>
        <w:suppressAutoHyphens w:val="0"/>
        <w:kinsoku/>
        <w:overflowPunct/>
        <w:autoSpaceDE/>
        <w:autoSpaceDN/>
        <w:adjustRightInd/>
        <w:snapToGrid/>
        <w:spacing w:after="200" w:line="276" w:lineRule="auto"/>
        <w:rPr>
          <w:b/>
          <w:sz w:val="28"/>
        </w:rPr>
      </w:pPr>
      <w:r w:rsidRPr="00CE5EDB">
        <w:br w:type="page"/>
      </w:r>
    </w:p>
    <w:p w14:paraId="014B9A74" w14:textId="466C51C9" w:rsidR="00AB624E" w:rsidRPr="00CE5EDB" w:rsidRDefault="00AB624E" w:rsidP="00AB624E">
      <w:pPr>
        <w:pStyle w:val="HChG"/>
      </w:pPr>
      <w:r w:rsidRPr="00CE5EDB">
        <w:t>Annex III</w:t>
      </w:r>
    </w:p>
    <w:p w14:paraId="108991E6" w14:textId="3DF60C7F" w:rsidR="00973E9B" w:rsidRPr="00CE5EDB" w:rsidRDefault="00973E9B" w:rsidP="00973E9B">
      <w:pPr>
        <w:pStyle w:val="HChG"/>
      </w:pPr>
      <w:r w:rsidRPr="00CE5EDB">
        <w:tab/>
      </w:r>
      <w:r w:rsidRPr="00CE5EDB">
        <w:tab/>
        <w:t>Corrections to the twenty-second revised edition of the Recommendations on the Transport of Dangerous Goods, Model Regulations (ST/SG/AC.10/1/Rev.22)</w:t>
      </w:r>
    </w:p>
    <w:p w14:paraId="08AEE2C0" w14:textId="77777777" w:rsidR="00973E9B" w:rsidRPr="00CE5EDB" w:rsidRDefault="00973E9B" w:rsidP="00973E9B">
      <w:pPr>
        <w:pStyle w:val="H23G"/>
      </w:pPr>
      <w:r w:rsidRPr="00CE5EDB">
        <w:tab/>
      </w:r>
      <w:r w:rsidRPr="00CE5EDB">
        <w:tab/>
        <w:t>Chapter 4.1, 4.1.4.1, P200, table 2, UN No. 1008, second row, column “Special packing provisions”</w:t>
      </w:r>
    </w:p>
    <w:p w14:paraId="383D8A16" w14:textId="77777777" w:rsidR="00973E9B" w:rsidRPr="00CE5EDB" w:rsidRDefault="00973E9B" w:rsidP="00973E9B">
      <w:pPr>
        <w:pStyle w:val="SingleTxtG"/>
      </w:pPr>
      <w:r w:rsidRPr="00CE5EDB">
        <w:rPr>
          <w:i/>
          <w:iCs/>
        </w:rPr>
        <w:t xml:space="preserve">Insert </w:t>
      </w:r>
      <w:r w:rsidRPr="00CE5EDB">
        <w:rPr>
          <w:rFonts w:asciiTheme="majorBidi" w:hAnsiTheme="majorBidi" w:cstheme="majorBidi"/>
        </w:rPr>
        <w:t>a</w:t>
      </w:r>
    </w:p>
    <w:p w14:paraId="2BE73985" w14:textId="77777777" w:rsidR="00973E9B" w:rsidRPr="00CE5EDB" w:rsidRDefault="00973E9B" w:rsidP="00973E9B">
      <w:pPr>
        <w:pStyle w:val="SingleTxtG"/>
        <w:rPr>
          <w:i/>
          <w:iCs/>
        </w:rPr>
      </w:pPr>
      <w:r w:rsidRPr="00CE5EDB">
        <w:rPr>
          <w:i/>
          <w:iCs/>
        </w:rPr>
        <w:t>(Reference document: ST/SG/AC.10/C.3/2021/32)</w:t>
      </w:r>
    </w:p>
    <w:p w14:paraId="609680C0" w14:textId="77777777" w:rsidR="00973E9B" w:rsidRPr="00CE5EDB" w:rsidRDefault="00973E9B" w:rsidP="00973E9B">
      <w:pPr>
        <w:pStyle w:val="H23G"/>
      </w:pPr>
      <w:r w:rsidRPr="00CE5EDB">
        <w:tab/>
      </w:r>
      <w:r w:rsidRPr="00CE5EDB">
        <w:tab/>
        <w:t>Chapter 4.1, 4.1.4.1, P200, table 2, UN No. 1859, second row, column “Special packing provisions”</w:t>
      </w:r>
    </w:p>
    <w:p w14:paraId="08D63300" w14:textId="77777777" w:rsidR="00973E9B" w:rsidRPr="00CE5EDB" w:rsidRDefault="00973E9B" w:rsidP="00973E9B">
      <w:pPr>
        <w:pStyle w:val="SingleTxtG"/>
      </w:pPr>
      <w:r w:rsidRPr="00CE5EDB">
        <w:rPr>
          <w:i/>
          <w:iCs/>
        </w:rPr>
        <w:t xml:space="preserve">Insert </w:t>
      </w:r>
      <w:r w:rsidRPr="00CE5EDB">
        <w:rPr>
          <w:rFonts w:asciiTheme="majorBidi" w:hAnsiTheme="majorBidi" w:cstheme="majorBidi"/>
        </w:rPr>
        <w:t>a</w:t>
      </w:r>
    </w:p>
    <w:p w14:paraId="1C6F3409" w14:textId="77777777" w:rsidR="00973E9B" w:rsidRPr="00CE5EDB" w:rsidRDefault="00973E9B" w:rsidP="00973E9B">
      <w:pPr>
        <w:pStyle w:val="SingleTxtG"/>
        <w:rPr>
          <w:i/>
          <w:iCs/>
        </w:rPr>
      </w:pPr>
      <w:r w:rsidRPr="00CE5EDB">
        <w:rPr>
          <w:i/>
          <w:iCs/>
        </w:rPr>
        <w:t>(Reference document: ST/SG/AC.10/C.3/2021/32)</w:t>
      </w:r>
    </w:p>
    <w:p w14:paraId="712BF71D" w14:textId="77777777" w:rsidR="00973E9B" w:rsidRPr="00CE5EDB" w:rsidRDefault="00973E9B" w:rsidP="00973E9B">
      <w:pPr>
        <w:pStyle w:val="H23G"/>
      </w:pPr>
      <w:r w:rsidRPr="00CE5EDB">
        <w:tab/>
      </w:r>
      <w:r w:rsidRPr="00CE5EDB">
        <w:tab/>
        <w:t>Chapter 4.1, 4.1.4.1, P200, table 2, UN No. 2189, second row, column “Special packing provisions”</w:t>
      </w:r>
    </w:p>
    <w:p w14:paraId="3EB3F611" w14:textId="77777777" w:rsidR="00973E9B" w:rsidRPr="00CE5EDB" w:rsidRDefault="00973E9B" w:rsidP="00973E9B">
      <w:pPr>
        <w:pStyle w:val="SingleTxtG"/>
      </w:pPr>
      <w:r w:rsidRPr="00CE5EDB">
        <w:rPr>
          <w:i/>
          <w:iCs/>
        </w:rPr>
        <w:t xml:space="preserve">Insert </w:t>
      </w:r>
      <w:r w:rsidRPr="00CE5EDB">
        <w:rPr>
          <w:rFonts w:asciiTheme="majorBidi" w:hAnsiTheme="majorBidi" w:cstheme="majorBidi"/>
        </w:rPr>
        <w:t>a</w:t>
      </w:r>
    </w:p>
    <w:p w14:paraId="18F3BE9F" w14:textId="77777777" w:rsidR="00973E9B" w:rsidRPr="00CE5EDB" w:rsidRDefault="00973E9B" w:rsidP="00973E9B">
      <w:pPr>
        <w:pStyle w:val="SingleTxtG"/>
        <w:rPr>
          <w:i/>
          <w:iCs/>
        </w:rPr>
      </w:pPr>
      <w:r w:rsidRPr="00CE5EDB">
        <w:rPr>
          <w:i/>
          <w:iCs/>
        </w:rPr>
        <w:t>(Reference document: ST/SG/AC.10/C.3/2021/32)</w:t>
      </w:r>
    </w:p>
    <w:p w14:paraId="59E4A86F" w14:textId="77777777" w:rsidR="00973E9B" w:rsidRPr="00CE5EDB" w:rsidRDefault="00973E9B" w:rsidP="00973E9B">
      <w:pPr>
        <w:pStyle w:val="H23G"/>
      </w:pPr>
      <w:r w:rsidRPr="00CE5EDB">
        <w:tab/>
      </w:r>
      <w:r w:rsidRPr="00CE5EDB">
        <w:tab/>
        <w:t>Chapter 5.4, 5.4.1.5.12, heading</w:t>
      </w:r>
    </w:p>
    <w:p w14:paraId="341E9FE3" w14:textId="77777777" w:rsidR="00973E9B" w:rsidRPr="00CE5EDB" w:rsidRDefault="00973E9B" w:rsidP="00973E9B">
      <w:pPr>
        <w:pStyle w:val="SingleTxtG"/>
      </w:pPr>
      <w:r w:rsidRPr="00CE5EDB">
        <w:rPr>
          <w:i/>
          <w:iCs/>
        </w:rPr>
        <w:t>For</w:t>
      </w:r>
      <w:r w:rsidRPr="00CE5EDB">
        <w:t xml:space="preserve"> entries </w:t>
      </w:r>
      <w:r w:rsidRPr="00CE5EDB">
        <w:rPr>
          <w:i/>
          <w:iCs/>
        </w:rPr>
        <w:t>read</w:t>
      </w:r>
      <w:r w:rsidRPr="00CE5EDB">
        <w:t xml:space="preserve"> information</w:t>
      </w:r>
    </w:p>
    <w:p w14:paraId="15E8A115" w14:textId="77777777" w:rsidR="00973E9B" w:rsidRPr="00CE5EDB" w:rsidRDefault="00973E9B" w:rsidP="00973E9B">
      <w:pPr>
        <w:pStyle w:val="SingleTxtG"/>
        <w:rPr>
          <w:i/>
          <w:iCs/>
        </w:rPr>
      </w:pPr>
      <w:r w:rsidRPr="00CE5EDB">
        <w:rPr>
          <w:i/>
          <w:iCs/>
        </w:rPr>
        <w:t>(Reference document: informal document INF.25)</w:t>
      </w:r>
    </w:p>
    <w:p w14:paraId="18785F66" w14:textId="77777777" w:rsidR="00973E9B" w:rsidRPr="00CE5EDB" w:rsidRDefault="00973E9B" w:rsidP="00973E9B">
      <w:pPr>
        <w:pStyle w:val="H23G"/>
      </w:pPr>
      <w:r w:rsidRPr="00CE5EDB">
        <w:tab/>
      </w:r>
      <w:r w:rsidRPr="00CE5EDB">
        <w:tab/>
        <w:t>Chapter 5.4, 5.4.1.5.12, paragraph following the heading</w:t>
      </w:r>
    </w:p>
    <w:p w14:paraId="5CF08B71" w14:textId="77777777" w:rsidR="00973E9B" w:rsidRPr="00CE5EDB" w:rsidRDefault="00973E9B" w:rsidP="00973E9B">
      <w:pPr>
        <w:pStyle w:val="SingleTxtG"/>
      </w:pPr>
      <w:r w:rsidRPr="00CE5EDB">
        <w:t>Not applicable to English.</w:t>
      </w:r>
    </w:p>
    <w:p w14:paraId="13226185" w14:textId="77777777" w:rsidR="00973E9B" w:rsidRPr="00CE5EDB" w:rsidRDefault="00973E9B" w:rsidP="00973E9B">
      <w:pPr>
        <w:pStyle w:val="SingleTxtG"/>
        <w:rPr>
          <w:i/>
          <w:iCs/>
        </w:rPr>
      </w:pPr>
      <w:r w:rsidRPr="00CE5EDB">
        <w:rPr>
          <w:i/>
          <w:iCs/>
        </w:rPr>
        <w:t>(Reference document: informal document INF.25)</w:t>
      </w:r>
    </w:p>
    <w:p w14:paraId="2903DB46" w14:textId="77777777" w:rsidR="00973E9B" w:rsidRPr="00CE5EDB" w:rsidRDefault="00973E9B" w:rsidP="00973E9B">
      <w:pPr>
        <w:pStyle w:val="H23G"/>
      </w:pPr>
      <w:r w:rsidRPr="00CE5EDB">
        <w:tab/>
      </w:r>
      <w:r w:rsidRPr="00CE5EDB">
        <w:tab/>
        <w:t>Chapter 6.2, 6.2.1.5.2 (d) and (e)</w:t>
      </w:r>
    </w:p>
    <w:p w14:paraId="13FFC980" w14:textId="77777777" w:rsidR="00973E9B" w:rsidRPr="00CE5EDB" w:rsidRDefault="00973E9B" w:rsidP="00973E9B">
      <w:pPr>
        <w:pStyle w:val="SingleTxtG"/>
      </w:pPr>
      <w:r w:rsidRPr="00CE5EDB">
        <w:rPr>
          <w:i/>
          <w:iCs/>
        </w:rPr>
        <w:t>For</w:t>
      </w:r>
      <w:r w:rsidRPr="00CE5EDB">
        <w:t xml:space="preserve"> code </w:t>
      </w:r>
      <w:r w:rsidRPr="00CE5EDB">
        <w:rPr>
          <w:i/>
          <w:iCs/>
        </w:rPr>
        <w:t>read</w:t>
      </w:r>
      <w:r w:rsidRPr="00CE5EDB">
        <w:t xml:space="preserve"> technical code</w:t>
      </w:r>
    </w:p>
    <w:p w14:paraId="56E1E866" w14:textId="77777777" w:rsidR="00973E9B" w:rsidRPr="00CE5EDB" w:rsidRDefault="00973E9B" w:rsidP="00973E9B">
      <w:pPr>
        <w:pStyle w:val="SingleTxtG"/>
        <w:rPr>
          <w:i/>
          <w:iCs/>
        </w:rPr>
      </w:pPr>
      <w:r w:rsidRPr="00CE5EDB">
        <w:rPr>
          <w:i/>
          <w:iCs/>
        </w:rPr>
        <w:t>(Reference document: informal document INF.25)</w:t>
      </w:r>
    </w:p>
    <w:p w14:paraId="339D7409" w14:textId="77777777" w:rsidR="00973E9B" w:rsidRPr="00CE5EDB" w:rsidRDefault="00973E9B" w:rsidP="00973E9B">
      <w:pPr>
        <w:pStyle w:val="H23G"/>
      </w:pPr>
      <w:r w:rsidRPr="00CE5EDB">
        <w:tab/>
      </w:r>
      <w:r w:rsidRPr="00CE5EDB">
        <w:tab/>
        <w:t>Chapter 6.2, 6.2.2.5.1, second sentence</w:t>
      </w:r>
    </w:p>
    <w:p w14:paraId="3A795516" w14:textId="77777777" w:rsidR="00973E9B" w:rsidRPr="00CE5EDB" w:rsidRDefault="00973E9B" w:rsidP="00973E9B">
      <w:pPr>
        <w:pStyle w:val="SingleTxtG"/>
      </w:pPr>
      <w:r w:rsidRPr="00CE5EDB">
        <w:rPr>
          <w:i/>
          <w:iCs/>
        </w:rPr>
        <w:t>For</w:t>
      </w:r>
      <w:r w:rsidRPr="00CE5EDB">
        <w:t xml:space="preserve"> 6.2.1.4.3 </w:t>
      </w:r>
      <w:r w:rsidRPr="00CE5EDB">
        <w:rPr>
          <w:i/>
          <w:iCs/>
        </w:rPr>
        <w:t>read</w:t>
      </w:r>
      <w:r w:rsidRPr="00CE5EDB">
        <w:t xml:space="preserve"> 6.2.1.4.4</w:t>
      </w:r>
    </w:p>
    <w:p w14:paraId="5BC20256" w14:textId="77777777" w:rsidR="00973E9B" w:rsidRPr="00CE5EDB" w:rsidRDefault="00973E9B" w:rsidP="00973E9B">
      <w:pPr>
        <w:pStyle w:val="SingleTxtG"/>
        <w:rPr>
          <w:i/>
          <w:iCs/>
        </w:rPr>
      </w:pPr>
      <w:r w:rsidRPr="00CE5EDB">
        <w:rPr>
          <w:i/>
          <w:iCs/>
        </w:rPr>
        <w:t>(Reference document: informal document INF.25)</w:t>
      </w:r>
    </w:p>
    <w:p w14:paraId="3CE072D0" w14:textId="77777777" w:rsidR="00973E9B" w:rsidRPr="00CE5EDB" w:rsidRDefault="00973E9B" w:rsidP="00973E9B">
      <w:pPr>
        <w:pStyle w:val="H23G"/>
      </w:pPr>
      <w:r w:rsidRPr="00CE5EDB">
        <w:tab/>
      </w:r>
      <w:r w:rsidRPr="00CE5EDB">
        <w:tab/>
        <w:t>Chapter 6.2, 6.2.2.7.2, note after (e), first sentence</w:t>
      </w:r>
    </w:p>
    <w:p w14:paraId="09A159AD" w14:textId="77777777" w:rsidR="00973E9B" w:rsidRPr="00CE5EDB" w:rsidRDefault="00973E9B" w:rsidP="00973E9B">
      <w:pPr>
        <w:pStyle w:val="SingleTxtG"/>
      </w:pPr>
      <w:r w:rsidRPr="00CE5EDB">
        <w:rPr>
          <w:i/>
          <w:iCs/>
        </w:rPr>
        <w:t>For</w:t>
      </w:r>
      <w:r w:rsidRPr="00CE5EDB">
        <w:t xml:space="preserve"> 6.2.1.4.3 (b) </w:t>
      </w:r>
      <w:r w:rsidRPr="00CE5EDB">
        <w:rPr>
          <w:i/>
          <w:iCs/>
        </w:rPr>
        <w:t>read</w:t>
      </w:r>
      <w:r w:rsidRPr="00CE5EDB">
        <w:t xml:space="preserve"> 6.2.1.4.4 (b)</w:t>
      </w:r>
    </w:p>
    <w:p w14:paraId="0DF9F999" w14:textId="77777777" w:rsidR="00973E9B" w:rsidRPr="00CE5EDB" w:rsidRDefault="00973E9B" w:rsidP="00973E9B">
      <w:pPr>
        <w:pStyle w:val="SingleTxtG"/>
        <w:rPr>
          <w:i/>
          <w:iCs/>
        </w:rPr>
      </w:pPr>
      <w:r w:rsidRPr="00CE5EDB">
        <w:rPr>
          <w:i/>
          <w:iCs/>
        </w:rPr>
        <w:t>(Reference document: informal document INF.25)</w:t>
      </w:r>
    </w:p>
    <w:p w14:paraId="49E91B74" w14:textId="77777777" w:rsidR="00973E9B" w:rsidRPr="00CE5EDB" w:rsidRDefault="00973E9B" w:rsidP="00973E9B">
      <w:pPr>
        <w:pStyle w:val="H23G"/>
      </w:pPr>
      <w:r w:rsidRPr="00CE5EDB">
        <w:tab/>
      </w:r>
      <w:r w:rsidRPr="00CE5EDB">
        <w:tab/>
        <w:t>Chapter 6.5, 6.5.5.1.6 (a), at the end</w:t>
      </w:r>
    </w:p>
    <w:p w14:paraId="0ECF05D0" w14:textId="77777777" w:rsidR="00973E9B" w:rsidRPr="00CE5EDB" w:rsidRDefault="00973E9B" w:rsidP="00973E9B">
      <w:pPr>
        <w:pStyle w:val="SingleTxtG"/>
      </w:pPr>
      <w:r w:rsidRPr="00CE5EDB">
        <w:rPr>
          <w:i/>
          <w:iCs/>
        </w:rPr>
        <w:t>Insert</w:t>
      </w:r>
      <w:r w:rsidRPr="00CE5EDB">
        <w:t xml:space="preserve"> C = capacity in litres;</w:t>
      </w:r>
    </w:p>
    <w:p w14:paraId="371EB9C8" w14:textId="77777777" w:rsidR="00973E9B" w:rsidRPr="00CE5EDB" w:rsidRDefault="00973E9B" w:rsidP="00973E9B">
      <w:pPr>
        <w:pStyle w:val="SingleTxtG"/>
        <w:rPr>
          <w:i/>
          <w:iCs/>
        </w:rPr>
      </w:pPr>
      <w:r w:rsidRPr="00CE5EDB">
        <w:rPr>
          <w:i/>
          <w:iCs/>
        </w:rPr>
        <w:t>(Reference document: informal document INF.25)</w:t>
      </w:r>
    </w:p>
    <w:p w14:paraId="30C9F07E" w14:textId="77777777" w:rsidR="00973E9B" w:rsidRPr="00CE5EDB" w:rsidRDefault="00973E9B" w:rsidP="00973E9B">
      <w:pPr>
        <w:pStyle w:val="H23G"/>
      </w:pPr>
      <w:r w:rsidRPr="00CE5EDB">
        <w:tab/>
      </w:r>
      <w:r w:rsidRPr="00CE5EDB">
        <w:tab/>
        <w:t>Chapter 6.9, 6.9.2.2.2.3 (f)</w:t>
      </w:r>
    </w:p>
    <w:p w14:paraId="4E1BEC83" w14:textId="77777777" w:rsidR="00973E9B" w:rsidRPr="00CE5EDB" w:rsidRDefault="00973E9B" w:rsidP="00973E9B">
      <w:pPr>
        <w:pStyle w:val="SingleTxtG"/>
      </w:pPr>
      <w:r w:rsidRPr="00CE5EDB">
        <w:rPr>
          <w:i/>
          <w:iCs/>
        </w:rPr>
        <w:t>For</w:t>
      </w:r>
      <w:r w:rsidRPr="00CE5EDB">
        <w:t xml:space="preserve"> parallel-shell specimen </w:t>
      </w:r>
      <w:r w:rsidRPr="00CE5EDB">
        <w:rPr>
          <w:i/>
          <w:iCs/>
        </w:rPr>
        <w:t>read</w:t>
      </w:r>
      <w:r w:rsidRPr="00CE5EDB">
        <w:t xml:space="preserve"> parallel shell-sample</w:t>
      </w:r>
    </w:p>
    <w:p w14:paraId="204D3628" w14:textId="77777777" w:rsidR="00973E9B" w:rsidRPr="00CE5EDB" w:rsidRDefault="00973E9B" w:rsidP="00973E9B">
      <w:pPr>
        <w:pStyle w:val="SingleTxtG"/>
        <w:rPr>
          <w:i/>
          <w:iCs/>
        </w:rPr>
      </w:pPr>
      <w:r w:rsidRPr="00CE5EDB">
        <w:rPr>
          <w:i/>
          <w:iCs/>
        </w:rPr>
        <w:t>(Reference document: informal document INF.25)</w:t>
      </w:r>
    </w:p>
    <w:p w14:paraId="4D236AD5" w14:textId="77777777" w:rsidR="00973E9B" w:rsidRPr="00CE5EDB" w:rsidRDefault="00973E9B" w:rsidP="00973E9B">
      <w:pPr>
        <w:pStyle w:val="H23G"/>
      </w:pPr>
      <w:r w:rsidRPr="00CE5EDB">
        <w:tab/>
      </w:r>
      <w:r w:rsidRPr="00CE5EDB">
        <w:tab/>
        <w:t>Chapter 6.9, 6.9.2.3.4, penultimate paragraph, first sentence</w:t>
      </w:r>
    </w:p>
    <w:p w14:paraId="62C64019" w14:textId="77777777" w:rsidR="00973E9B" w:rsidRPr="00CE5EDB" w:rsidRDefault="00973E9B" w:rsidP="00973E9B">
      <w:pPr>
        <w:pStyle w:val="SingleTxtG"/>
        <w:keepNext/>
      </w:pPr>
      <w:r w:rsidRPr="00CE5EDB">
        <w:rPr>
          <w:i/>
          <w:iCs/>
        </w:rPr>
        <w:t>For</w:t>
      </w:r>
      <w:r w:rsidRPr="00CE5EDB">
        <w:t xml:space="preserve"> the plies in the shell </w:t>
      </w:r>
      <w:r w:rsidRPr="00CE5EDB">
        <w:rPr>
          <w:i/>
          <w:iCs/>
        </w:rPr>
        <w:t>read</w:t>
      </w:r>
      <w:r w:rsidRPr="00CE5EDB">
        <w:t xml:space="preserve"> the stresses in the plies in the shell</w:t>
      </w:r>
    </w:p>
    <w:p w14:paraId="6A95ED4D" w14:textId="77777777" w:rsidR="00973E9B" w:rsidRPr="00CE5EDB" w:rsidRDefault="00973E9B" w:rsidP="00973E9B">
      <w:pPr>
        <w:pStyle w:val="SingleTxtG"/>
        <w:rPr>
          <w:i/>
          <w:iCs/>
        </w:rPr>
      </w:pPr>
      <w:r w:rsidRPr="00CE5EDB">
        <w:rPr>
          <w:i/>
          <w:iCs/>
        </w:rPr>
        <w:t>(Reference document: informal document INF.25)</w:t>
      </w:r>
    </w:p>
    <w:p w14:paraId="14BD843C" w14:textId="77777777" w:rsidR="00973E9B" w:rsidRPr="00CE5EDB" w:rsidRDefault="00973E9B" w:rsidP="00973E9B">
      <w:pPr>
        <w:pStyle w:val="H23G"/>
      </w:pPr>
      <w:r w:rsidRPr="00CE5EDB">
        <w:tab/>
      </w:r>
      <w:r w:rsidRPr="00CE5EDB">
        <w:tab/>
        <w:t>Informal document INF.41 (correction to the Spanish version) was adopted.</w:t>
      </w:r>
    </w:p>
    <w:p w14:paraId="14BDFAFF" w14:textId="77777777" w:rsidR="00AB624E" w:rsidRPr="00CE5EDB" w:rsidRDefault="00AB624E" w:rsidP="00AB624E">
      <w:pPr>
        <w:suppressAutoHyphens w:val="0"/>
        <w:kinsoku/>
        <w:overflowPunct/>
        <w:autoSpaceDE/>
        <w:autoSpaceDN/>
        <w:adjustRightInd/>
        <w:snapToGrid/>
        <w:spacing w:after="200" w:line="276" w:lineRule="auto"/>
        <w:rPr>
          <w:b/>
          <w:sz w:val="28"/>
        </w:rPr>
      </w:pPr>
      <w:r w:rsidRPr="00CE5EDB">
        <w:br w:type="page"/>
      </w:r>
    </w:p>
    <w:p w14:paraId="5752D85C" w14:textId="48E207B9" w:rsidR="00AB624E" w:rsidRPr="00CE5EDB" w:rsidRDefault="00AB624E" w:rsidP="00AB624E">
      <w:pPr>
        <w:pStyle w:val="HChG"/>
      </w:pPr>
      <w:r w:rsidRPr="00CE5EDB">
        <w:t>Annex IV</w:t>
      </w:r>
    </w:p>
    <w:p w14:paraId="45869C6E" w14:textId="117CB0BC" w:rsidR="00973E9B" w:rsidRPr="00CE5EDB" w:rsidRDefault="00973E9B" w:rsidP="00973E9B">
      <w:pPr>
        <w:pStyle w:val="HChG"/>
        <w:rPr>
          <w:i/>
          <w:iCs/>
        </w:rPr>
      </w:pPr>
      <w:r w:rsidRPr="00CE5EDB">
        <w:tab/>
      </w:r>
      <w:r w:rsidRPr="00CE5EDB">
        <w:tab/>
        <w:t>Draft amendments to the Manual of Tests and Criteria (ST/SG/AC.10/11/Rev.7 and Amend.1)</w:t>
      </w:r>
    </w:p>
    <w:p w14:paraId="582C0F5C" w14:textId="77777777" w:rsidR="00973E9B" w:rsidRPr="00CE5EDB" w:rsidRDefault="00973E9B" w:rsidP="00973E9B">
      <w:pPr>
        <w:pStyle w:val="H1G"/>
      </w:pPr>
      <w:r w:rsidRPr="00CE5EDB">
        <w:tab/>
      </w:r>
      <w:r w:rsidRPr="00CE5EDB">
        <w:tab/>
        <w:t>Section 38</w:t>
      </w:r>
    </w:p>
    <w:p w14:paraId="2D562FBD" w14:textId="77777777" w:rsidR="00973E9B" w:rsidRPr="00CE5EDB" w:rsidRDefault="00973E9B" w:rsidP="00973E9B">
      <w:pPr>
        <w:pStyle w:val="SingleTxtG"/>
        <w:ind w:left="2268" w:hanging="1134"/>
      </w:pPr>
      <w:r w:rsidRPr="00CE5EDB">
        <w:t>38.3</w:t>
      </w:r>
      <w:r w:rsidRPr="00CE5EDB">
        <w:tab/>
        <w:t>In the heading, replace the “</w:t>
      </w:r>
      <w:r w:rsidRPr="00CE5EDB">
        <w:rPr>
          <w:b/>
          <w:bCs/>
        </w:rPr>
        <w:t>and</w:t>
      </w:r>
      <w:r w:rsidRPr="00CE5EDB">
        <w:t>” by a coma and after “</w:t>
      </w:r>
      <w:r w:rsidRPr="00CE5EDB">
        <w:rPr>
          <w:b/>
          <w:bCs/>
        </w:rPr>
        <w:t>lithium ion</w:t>
      </w:r>
      <w:r w:rsidRPr="00CE5EDB">
        <w:t>”, insert “and</w:t>
      </w:r>
      <w:r w:rsidRPr="00CE5EDB">
        <w:rPr>
          <w:b/>
          <w:bCs/>
        </w:rPr>
        <w:t xml:space="preserve"> sodium ion</w:t>
      </w:r>
      <w:r w:rsidRPr="00CE5EDB">
        <w:t>”.</w:t>
      </w:r>
    </w:p>
    <w:p w14:paraId="5E722E0A" w14:textId="77777777" w:rsidR="00973E9B" w:rsidRPr="00CE5EDB" w:rsidRDefault="00973E9B" w:rsidP="00973E9B">
      <w:pPr>
        <w:pStyle w:val="SingleTxtG"/>
        <w:rPr>
          <w:i/>
          <w:iCs/>
        </w:rPr>
      </w:pPr>
      <w:r w:rsidRPr="00CE5EDB">
        <w:rPr>
          <w:i/>
          <w:iCs/>
        </w:rPr>
        <w:t>(Reference document: ST/SG/AC.10/C.3/2021/55 and informal document INF.40)</w:t>
      </w:r>
    </w:p>
    <w:p w14:paraId="5D5D214E" w14:textId="77777777" w:rsidR="00973E9B" w:rsidRPr="00CE5EDB" w:rsidRDefault="00973E9B" w:rsidP="00973E9B">
      <w:pPr>
        <w:pStyle w:val="SingleTxtG"/>
        <w:ind w:left="2268" w:hanging="1134"/>
      </w:pPr>
      <w:r w:rsidRPr="00CE5EDB">
        <w:t>38.3.1</w:t>
      </w:r>
      <w:r w:rsidRPr="00CE5EDB">
        <w:tab/>
        <w:t>Replace “lithium metal and lithium ion” by “lithium metal, lithium ion and sodium ion” and “3480 and 3481” by “3480, 3481, 3551 and 3552”.</w:t>
      </w:r>
    </w:p>
    <w:p w14:paraId="58D387D9" w14:textId="77777777" w:rsidR="00973E9B" w:rsidRPr="00CE5EDB" w:rsidRDefault="00973E9B" w:rsidP="00973E9B">
      <w:pPr>
        <w:pStyle w:val="SingleTxtG"/>
        <w:ind w:left="2268" w:hanging="1134"/>
      </w:pPr>
      <w:r w:rsidRPr="00CE5EDB">
        <w:tab/>
        <w:t>At the end, add a new note to read as follows:</w:t>
      </w:r>
    </w:p>
    <w:p w14:paraId="460F79DB" w14:textId="114DDFB5" w:rsidR="00973E9B" w:rsidRPr="00CE5EDB" w:rsidRDefault="00973E9B" w:rsidP="00973E9B">
      <w:pPr>
        <w:pStyle w:val="SingleTxtG"/>
        <w:ind w:left="2268" w:hanging="1134"/>
      </w:pPr>
      <w:r w:rsidRPr="00CE5EDB">
        <w:t>“</w:t>
      </w:r>
      <w:r w:rsidRPr="00CE5EDB">
        <w:rPr>
          <w:b/>
          <w:bCs/>
          <w:i/>
          <w:iCs/>
        </w:rPr>
        <w:t>NOTE:</w:t>
      </w:r>
      <w:r w:rsidRPr="00CE5EDB">
        <w:rPr>
          <w:i/>
          <w:iCs/>
        </w:rPr>
        <w:tab/>
        <w:t>In this section the words "sodium ion cells or batteries" refer to sodium ion with organic electrolyte cells or batteries.</w:t>
      </w:r>
      <w:r w:rsidRPr="00CE5EDB">
        <w:t>”</w:t>
      </w:r>
      <w:r w:rsidR="00A94641">
        <w:t>.</w:t>
      </w:r>
    </w:p>
    <w:p w14:paraId="5AC2A138" w14:textId="77777777" w:rsidR="00973E9B" w:rsidRPr="00CE5EDB" w:rsidRDefault="00973E9B" w:rsidP="00973E9B">
      <w:pPr>
        <w:pStyle w:val="SingleTxtG"/>
        <w:rPr>
          <w:i/>
          <w:iCs/>
        </w:rPr>
      </w:pPr>
      <w:r w:rsidRPr="00CE5EDB">
        <w:rPr>
          <w:i/>
          <w:iCs/>
        </w:rPr>
        <w:t>(Reference document: ST/SG/AC.10/C.3/2021/55 and informal document INF.40)</w:t>
      </w:r>
    </w:p>
    <w:p w14:paraId="77AFD94D" w14:textId="77777777" w:rsidR="00973E9B" w:rsidRPr="00CE5EDB" w:rsidRDefault="00973E9B" w:rsidP="00973E9B">
      <w:pPr>
        <w:pStyle w:val="SingleTxtG"/>
        <w:ind w:left="2268" w:hanging="1134"/>
      </w:pPr>
      <w:r w:rsidRPr="00CE5EDB">
        <w:t>38.3.2.1</w:t>
      </w:r>
      <w:r w:rsidRPr="00CE5EDB">
        <w:tab/>
        <w:t>In the first sentence, before “cell types”, insert “lithium”. In the second sentence, before “battery types”, insert “lithium”. In the third sentence, before “battery types”, insert “lithium”. In the fourth sentence, before “batteries”, insert “lithium”. In the fifth sentence, before “cell”, insert “lithium”. In the sixth sentence, before “cell”, insert “lithium”. In the seventh sentence, before “cell”, insert “lithium”.</w:t>
      </w:r>
    </w:p>
    <w:p w14:paraId="303057C2" w14:textId="77777777" w:rsidR="00973E9B" w:rsidRPr="00CE5EDB" w:rsidRDefault="00973E9B" w:rsidP="00973E9B">
      <w:pPr>
        <w:pStyle w:val="SingleTxtG"/>
        <w:ind w:left="2268" w:hanging="1134"/>
      </w:pPr>
      <w:r w:rsidRPr="00CE5EDB">
        <w:tab/>
        <w:t>At the end, add a new paragraph to read as follows:</w:t>
      </w:r>
    </w:p>
    <w:p w14:paraId="49A37FD3" w14:textId="36D83598" w:rsidR="00973E9B" w:rsidRPr="00CE5EDB" w:rsidRDefault="00973E9B" w:rsidP="00973E9B">
      <w:pPr>
        <w:pStyle w:val="SingleTxtG"/>
        <w:tabs>
          <w:tab w:val="left" w:pos="2268"/>
        </w:tabs>
      </w:pPr>
      <w:r w:rsidRPr="00CE5EDB">
        <w:tab/>
      </w:r>
      <w:r w:rsidR="00A94641" w:rsidRPr="00CE5EDB">
        <w:t>“</w:t>
      </w:r>
      <w:r w:rsidRPr="00CE5EDB">
        <w:t>All sodium ion cell types shall be subjected to tests T.1 to T.6. All rechargeable sodium ion battery types, including those composed of previously tested cells, shall be subjected to tests T.1 to T.5 and T.7. In addition, rechargeable single cell sodium ion batteries with overcharge protection shall be subjected to test T.7. A component sodium ion cell that is not transported separately from the battery it is part of needs only to be tested according to tests T.6. A component sodium ion cell that is transported separately from the battery shall be subjected to tests T.1 to T.6. A sodium ion cell or battery that is an integral part of the equipment it is intended to power that is transported only when installed in the equipment, may be tested in accordance with the applicable tests when installed in the equipment.”</w:t>
      </w:r>
      <w:r w:rsidR="00D73526">
        <w:t>.</w:t>
      </w:r>
    </w:p>
    <w:p w14:paraId="206B8D08" w14:textId="77777777" w:rsidR="00973E9B" w:rsidRPr="00CE5EDB" w:rsidRDefault="00973E9B" w:rsidP="00973E9B">
      <w:pPr>
        <w:pStyle w:val="SingleTxtG"/>
        <w:ind w:left="2268" w:hanging="1134"/>
        <w:rPr>
          <w:i/>
          <w:iCs/>
        </w:rPr>
      </w:pPr>
      <w:r w:rsidRPr="00CE5EDB">
        <w:rPr>
          <w:i/>
          <w:iCs/>
        </w:rPr>
        <w:t>(Reference document: ST/SG/AC.10/C.3/2021/55 and informal document INF.40)</w:t>
      </w:r>
    </w:p>
    <w:p w14:paraId="590E3B67" w14:textId="77777777" w:rsidR="00973E9B" w:rsidRPr="00CE5EDB" w:rsidRDefault="00973E9B" w:rsidP="00973E9B">
      <w:pPr>
        <w:pStyle w:val="SingleTxtG"/>
        <w:ind w:left="2268" w:hanging="1134"/>
      </w:pPr>
      <w:r w:rsidRPr="00CE5EDB">
        <w:t>38.3.2.2</w:t>
      </w:r>
      <w:r w:rsidRPr="00CE5EDB">
        <w:tab/>
        <w:t>At the beginning, replace “Lithium metal and lithium ion” by “Lithium metal, lithium ion and sodium ion”.</w:t>
      </w:r>
    </w:p>
    <w:p w14:paraId="1209D3E9" w14:textId="77777777" w:rsidR="00973E9B" w:rsidRPr="00CE5EDB" w:rsidRDefault="00973E9B" w:rsidP="00973E9B">
      <w:pPr>
        <w:pStyle w:val="SingleTxtG"/>
        <w:ind w:left="2268" w:hanging="1134"/>
        <w:rPr>
          <w:i/>
          <w:iCs/>
        </w:rPr>
      </w:pPr>
      <w:r w:rsidRPr="00CE5EDB">
        <w:rPr>
          <w:i/>
          <w:iCs/>
        </w:rPr>
        <w:t>(Reference document: ST/SG/AC.10/C.3/2021/55 and informal document INF.40)</w:t>
      </w:r>
    </w:p>
    <w:p w14:paraId="1E133DEE" w14:textId="77777777" w:rsidR="00973E9B" w:rsidRPr="00CE5EDB" w:rsidRDefault="00973E9B" w:rsidP="00973E9B">
      <w:pPr>
        <w:pStyle w:val="SingleTxtG"/>
        <w:ind w:left="2268" w:hanging="1134"/>
      </w:pPr>
      <w:r w:rsidRPr="00CE5EDB">
        <w:t>38.3.2.3</w:t>
      </w:r>
      <w:r w:rsidRPr="00CE5EDB">
        <w:tab/>
        <w:t>In the definition for “</w:t>
      </w:r>
      <w:r w:rsidRPr="00CE5EDB">
        <w:rPr>
          <w:i/>
          <w:iCs/>
        </w:rPr>
        <w:t>Large battery</w:t>
      </w:r>
      <w:r w:rsidRPr="00CE5EDB">
        <w:t>”, delete “lithium metal battery or lithium ion”.</w:t>
      </w:r>
    </w:p>
    <w:p w14:paraId="633B9459" w14:textId="77777777" w:rsidR="00973E9B" w:rsidRPr="00CE5EDB" w:rsidRDefault="00973E9B" w:rsidP="00973E9B">
      <w:pPr>
        <w:pStyle w:val="SingleTxtG"/>
        <w:ind w:left="2268" w:hanging="1134"/>
      </w:pPr>
      <w:r w:rsidRPr="00CE5EDB">
        <w:tab/>
        <w:t>In the definition for “</w:t>
      </w:r>
      <w:r w:rsidRPr="00CE5EDB">
        <w:rPr>
          <w:i/>
          <w:iCs/>
        </w:rPr>
        <w:t>Small battery</w:t>
      </w:r>
      <w:r w:rsidRPr="00CE5EDB">
        <w:t>”, delete “lithium metal battery or lithium ion”.</w:t>
      </w:r>
    </w:p>
    <w:p w14:paraId="7FB6FFB5" w14:textId="77777777" w:rsidR="00973E9B" w:rsidRPr="00CE5EDB" w:rsidRDefault="00973E9B" w:rsidP="00973E9B">
      <w:pPr>
        <w:pStyle w:val="SingleTxtG"/>
        <w:ind w:left="2268" w:hanging="1134"/>
      </w:pPr>
      <w:r w:rsidRPr="00CE5EDB">
        <w:tab/>
        <w:t>Add a new definition to read as follows:</w:t>
      </w:r>
    </w:p>
    <w:p w14:paraId="2A7CB9BE" w14:textId="3B517B17" w:rsidR="00973E9B" w:rsidRPr="00CE5EDB" w:rsidRDefault="00973E9B" w:rsidP="00973E9B">
      <w:pPr>
        <w:pStyle w:val="SingleTxtG"/>
      </w:pPr>
      <w:r w:rsidRPr="00CE5EDB">
        <w:t>“</w:t>
      </w:r>
      <w:r w:rsidRPr="00CE5EDB">
        <w:rPr>
          <w:i/>
          <w:iCs/>
        </w:rPr>
        <w:t>Sodium ion cell or battery</w:t>
      </w:r>
      <w:r w:rsidRPr="00CE5EDB">
        <w:t xml:space="preserve"> means a rechargeable electrochemical cell or battery where the positive and negative electrode are both intercalation or insertion compounds (intercalated sodium exists in an ionic or quasi-atomic form in the lattice of the electrode material) constructed with no metallic sodium (or sodium alloy) in either electrode </w:t>
      </w:r>
      <w:proofErr w:type="gramStart"/>
      <w:r w:rsidRPr="00CE5EDB">
        <w:t>and</w:t>
      </w:r>
      <w:proofErr w:type="gramEnd"/>
      <w:r w:rsidRPr="00CE5EDB">
        <w:t xml:space="preserve"> with an organic non-aqueous compound as electrolyte.”</w:t>
      </w:r>
      <w:r w:rsidR="00F5712E">
        <w:t>.</w:t>
      </w:r>
    </w:p>
    <w:p w14:paraId="0DEE7296" w14:textId="77777777" w:rsidR="00973E9B" w:rsidRPr="00CE5EDB" w:rsidRDefault="00973E9B" w:rsidP="00973E9B">
      <w:pPr>
        <w:pStyle w:val="SingleTxtG"/>
        <w:ind w:left="2268" w:hanging="1134"/>
        <w:rPr>
          <w:i/>
          <w:iCs/>
        </w:rPr>
      </w:pPr>
      <w:r w:rsidRPr="00CE5EDB">
        <w:rPr>
          <w:i/>
          <w:iCs/>
        </w:rPr>
        <w:t>(Reference document: ST/SG/AC.10/C.3/2021/55 and informal document INF.40)</w:t>
      </w:r>
    </w:p>
    <w:p w14:paraId="0FAE9FB0" w14:textId="77777777" w:rsidR="00973E9B" w:rsidRPr="00CE5EDB" w:rsidRDefault="00973E9B" w:rsidP="00F5712E">
      <w:pPr>
        <w:pStyle w:val="SingleTxtG"/>
        <w:keepNext/>
        <w:keepLines/>
        <w:ind w:left="2268" w:hanging="1134"/>
      </w:pPr>
      <w:r w:rsidRPr="00CE5EDB">
        <w:t>38.3.3</w:t>
      </w:r>
      <w:r w:rsidRPr="00CE5EDB">
        <w:tab/>
        <w:t>Insert a new 38.3.3 to read as follows:</w:t>
      </w:r>
    </w:p>
    <w:p w14:paraId="3930E972" w14:textId="77777777" w:rsidR="00973E9B" w:rsidRPr="00CE5EDB" w:rsidRDefault="00973E9B" w:rsidP="00F5712E">
      <w:pPr>
        <w:pStyle w:val="SingleTxtG"/>
        <w:keepNext/>
        <w:keepLines/>
        <w:tabs>
          <w:tab w:val="left" w:pos="2268"/>
        </w:tabs>
        <w:rPr>
          <w:b/>
          <w:bCs/>
          <w:i/>
          <w:iCs/>
        </w:rPr>
      </w:pPr>
      <w:r w:rsidRPr="00CE5EDB">
        <w:t>“</w:t>
      </w:r>
      <w:r w:rsidRPr="00CE5EDB">
        <w:rPr>
          <w:b/>
          <w:bCs/>
        </w:rPr>
        <w:t>38.3.3</w:t>
      </w:r>
      <w:r w:rsidRPr="00CE5EDB">
        <w:rPr>
          <w:b/>
          <w:bCs/>
        </w:rPr>
        <w:tab/>
      </w:r>
      <w:r w:rsidRPr="00CE5EDB">
        <w:rPr>
          <w:b/>
          <w:bCs/>
          <w:i/>
          <w:iCs/>
        </w:rPr>
        <w:t>Number and condition of cells and batteries to be tested</w:t>
      </w:r>
    </w:p>
    <w:p w14:paraId="24789155" w14:textId="15F8AC61" w:rsidR="00973E9B" w:rsidRPr="00CE5EDB" w:rsidRDefault="00973E9B" w:rsidP="00F5712E">
      <w:pPr>
        <w:pStyle w:val="SingleTxtG"/>
        <w:keepNext/>
        <w:keepLines/>
        <w:tabs>
          <w:tab w:val="left" w:pos="2268"/>
        </w:tabs>
      </w:pPr>
      <w:r w:rsidRPr="00CE5EDB">
        <w:tab/>
        <w:t xml:space="preserve">When a cell or battery type </w:t>
      </w:r>
      <w:proofErr w:type="gramStart"/>
      <w:r w:rsidRPr="00CE5EDB">
        <w:t>has to</w:t>
      </w:r>
      <w:proofErr w:type="gramEnd"/>
      <w:r w:rsidRPr="00CE5EDB">
        <w:t xml:space="preserve"> be tested under this sub section, the number and condition of cells and batteries of each type to be tested are as follows:”</w:t>
      </w:r>
      <w:r w:rsidR="00F5712E">
        <w:t>.</w:t>
      </w:r>
    </w:p>
    <w:p w14:paraId="406C3854" w14:textId="7FF9BFD4" w:rsidR="00973E9B" w:rsidRPr="00CE5EDB" w:rsidRDefault="00973E9B" w:rsidP="00973E9B">
      <w:pPr>
        <w:pStyle w:val="SingleTxtG"/>
        <w:ind w:left="2268" w:hanging="1134"/>
      </w:pPr>
      <w:r w:rsidRPr="00CE5EDB">
        <w:tab/>
        <w:t>Renumber the current 38.3.3 as 38.3.3.1 and amend as follows:</w:t>
      </w:r>
    </w:p>
    <w:p w14:paraId="12B9CF2D" w14:textId="77777777" w:rsidR="00973E9B" w:rsidRPr="00CE5EDB" w:rsidRDefault="00973E9B" w:rsidP="00973E9B">
      <w:pPr>
        <w:pStyle w:val="SingleTxtG"/>
        <w:ind w:left="2835" w:hanging="567"/>
      </w:pPr>
      <w:r w:rsidRPr="00CE5EDB">
        <w:t>-</w:t>
      </w:r>
      <w:r w:rsidRPr="00CE5EDB">
        <w:tab/>
        <w:t>In (a), (b) and (c), before “cells”, insert “lithium”.</w:t>
      </w:r>
    </w:p>
    <w:p w14:paraId="7D4DB0F5" w14:textId="77777777" w:rsidR="00973E9B" w:rsidRPr="00CE5EDB" w:rsidRDefault="00973E9B" w:rsidP="00973E9B">
      <w:pPr>
        <w:pStyle w:val="SingleTxtG"/>
        <w:ind w:left="2835" w:hanging="567"/>
      </w:pPr>
      <w:r w:rsidRPr="00CE5EDB">
        <w:t>-</w:t>
      </w:r>
      <w:r w:rsidRPr="00CE5EDB">
        <w:tab/>
        <w:t>In (d), before “batteries”, insert “lithium” (two times).</w:t>
      </w:r>
    </w:p>
    <w:p w14:paraId="288AAF60" w14:textId="77777777" w:rsidR="00973E9B" w:rsidRPr="00CE5EDB" w:rsidRDefault="00973E9B" w:rsidP="00973E9B">
      <w:pPr>
        <w:pStyle w:val="SingleTxtG"/>
        <w:ind w:left="2835" w:hanging="567"/>
      </w:pPr>
      <w:r w:rsidRPr="00CE5EDB">
        <w:t>-</w:t>
      </w:r>
      <w:r w:rsidRPr="00CE5EDB">
        <w:tab/>
        <w:t>In (e), before “cells and component cells”, insert “lithium”.</w:t>
      </w:r>
    </w:p>
    <w:p w14:paraId="6B76BFD4" w14:textId="77777777" w:rsidR="00973E9B" w:rsidRPr="00CE5EDB" w:rsidRDefault="00973E9B" w:rsidP="00973E9B">
      <w:pPr>
        <w:pStyle w:val="SingleTxtG"/>
        <w:ind w:left="2835" w:hanging="567"/>
      </w:pPr>
      <w:r w:rsidRPr="00CE5EDB">
        <w:t>-</w:t>
      </w:r>
      <w:r w:rsidRPr="00CE5EDB">
        <w:tab/>
        <w:t>In (f), before “battery assembly”, insert “lithium”.</w:t>
      </w:r>
    </w:p>
    <w:p w14:paraId="45AA0C92" w14:textId="77777777" w:rsidR="00973E9B" w:rsidRPr="00CE5EDB" w:rsidRDefault="00973E9B" w:rsidP="00973E9B">
      <w:pPr>
        <w:pStyle w:val="SingleTxtG"/>
        <w:ind w:left="2835" w:hanging="567"/>
      </w:pPr>
      <w:r w:rsidRPr="00CE5EDB">
        <w:t>-</w:t>
      </w:r>
      <w:r w:rsidRPr="00CE5EDB">
        <w:tab/>
        <w:t>In (g), first paragraph, before “batteries”, insert “lithium”. In the paragraph after (iii), replace “assembled battery” by “assembled lithium battery”.</w:t>
      </w:r>
    </w:p>
    <w:p w14:paraId="27B10DE3" w14:textId="77777777" w:rsidR="00973E9B" w:rsidRPr="00CE5EDB" w:rsidRDefault="00973E9B" w:rsidP="00973E9B">
      <w:pPr>
        <w:pStyle w:val="SingleTxtG"/>
        <w:ind w:left="2268" w:hanging="1134"/>
      </w:pPr>
      <w:r w:rsidRPr="00CE5EDB">
        <w:tab/>
        <w:t>Insert a new 38.3.3.2 to read as follows:</w:t>
      </w:r>
    </w:p>
    <w:p w14:paraId="4E6E96EE" w14:textId="77777777" w:rsidR="00973E9B" w:rsidRPr="00CE5EDB" w:rsidRDefault="00973E9B" w:rsidP="00973E9B">
      <w:pPr>
        <w:pStyle w:val="SingleTxtG"/>
        <w:tabs>
          <w:tab w:val="left" w:pos="2268"/>
        </w:tabs>
      </w:pPr>
      <w:r w:rsidRPr="00CE5EDB">
        <w:t>“38.3.3.2</w:t>
      </w:r>
      <w:r w:rsidRPr="00CE5EDB">
        <w:tab/>
        <w:t>Testing of sodium ion cells and batteries:</w:t>
      </w:r>
    </w:p>
    <w:p w14:paraId="03A0FDA9" w14:textId="77777777" w:rsidR="00973E9B" w:rsidRPr="00CE5EDB" w:rsidRDefault="00973E9B" w:rsidP="00973E9B">
      <w:pPr>
        <w:pStyle w:val="SingleTxtG"/>
        <w:ind w:left="2835" w:hanging="567"/>
      </w:pPr>
      <w:r w:rsidRPr="00CE5EDB">
        <w:t>(a)</w:t>
      </w:r>
      <w:r w:rsidRPr="00CE5EDB">
        <w:tab/>
        <w:t>When testing rechargeable sodium ion cells and batteries under tests T.1 to T.5 the following shall be tested in the quantity indicated:</w:t>
      </w:r>
    </w:p>
    <w:p w14:paraId="522FDDA9" w14:textId="77777777" w:rsidR="00973E9B" w:rsidRPr="00CE5EDB" w:rsidRDefault="00973E9B" w:rsidP="00973E9B">
      <w:pPr>
        <w:pStyle w:val="SingleTxtG"/>
        <w:ind w:left="3402" w:hanging="567"/>
      </w:pPr>
      <w:r w:rsidRPr="00CE5EDB">
        <w:t>(</w:t>
      </w:r>
      <w:proofErr w:type="spellStart"/>
      <w:r w:rsidRPr="00CE5EDB">
        <w:t>i</w:t>
      </w:r>
      <w:proofErr w:type="spellEnd"/>
      <w:r w:rsidRPr="00CE5EDB">
        <w:t>)</w:t>
      </w:r>
      <w:r w:rsidRPr="00CE5EDB">
        <w:tab/>
        <w:t>five cells at first cycle, in fully charged states;</w:t>
      </w:r>
    </w:p>
    <w:p w14:paraId="11578F1D" w14:textId="77777777" w:rsidR="00973E9B" w:rsidRPr="00CE5EDB" w:rsidRDefault="00973E9B" w:rsidP="00973E9B">
      <w:pPr>
        <w:pStyle w:val="SingleTxtG"/>
        <w:ind w:left="3402" w:hanging="567"/>
      </w:pPr>
      <w:r w:rsidRPr="00CE5EDB">
        <w:t>(ii)</w:t>
      </w:r>
      <w:r w:rsidRPr="00CE5EDB">
        <w:tab/>
        <w:t>five cells after 25 cycles ending in fully charged states;</w:t>
      </w:r>
    </w:p>
    <w:p w14:paraId="671A0288" w14:textId="77777777" w:rsidR="00973E9B" w:rsidRPr="00CE5EDB" w:rsidRDefault="00973E9B" w:rsidP="00973E9B">
      <w:pPr>
        <w:pStyle w:val="SingleTxtG"/>
        <w:ind w:left="3402" w:hanging="567"/>
      </w:pPr>
      <w:r w:rsidRPr="00CE5EDB">
        <w:t>(iii)</w:t>
      </w:r>
      <w:r w:rsidRPr="00CE5EDB">
        <w:tab/>
        <w:t>four small batteries at first cycle, in fully charged states;</w:t>
      </w:r>
    </w:p>
    <w:p w14:paraId="6BE001AE" w14:textId="77777777" w:rsidR="00973E9B" w:rsidRPr="00CE5EDB" w:rsidRDefault="00973E9B" w:rsidP="00973E9B">
      <w:pPr>
        <w:pStyle w:val="SingleTxtG"/>
        <w:ind w:left="3402" w:hanging="567"/>
      </w:pPr>
      <w:r w:rsidRPr="00CE5EDB">
        <w:t>(iv)</w:t>
      </w:r>
      <w:r w:rsidRPr="00CE5EDB">
        <w:tab/>
        <w:t>four small batteries after 25 cycles ending in fully charged states;</w:t>
      </w:r>
    </w:p>
    <w:p w14:paraId="0BAD6E18" w14:textId="77777777" w:rsidR="00973E9B" w:rsidRPr="00CE5EDB" w:rsidRDefault="00973E9B" w:rsidP="00973E9B">
      <w:pPr>
        <w:pStyle w:val="SingleTxtG"/>
        <w:ind w:left="3402" w:hanging="567"/>
      </w:pPr>
      <w:r w:rsidRPr="00CE5EDB">
        <w:t>(v)</w:t>
      </w:r>
      <w:r w:rsidRPr="00CE5EDB">
        <w:tab/>
        <w:t>two large batteries at first cycle, in fully charged states; and</w:t>
      </w:r>
    </w:p>
    <w:p w14:paraId="17654831" w14:textId="77777777" w:rsidR="00973E9B" w:rsidRPr="00CE5EDB" w:rsidRDefault="00973E9B" w:rsidP="00973E9B">
      <w:pPr>
        <w:pStyle w:val="SingleTxtG"/>
        <w:ind w:left="3402" w:hanging="567"/>
      </w:pPr>
      <w:r w:rsidRPr="00CE5EDB">
        <w:t>(vi)</w:t>
      </w:r>
      <w:r w:rsidRPr="00CE5EDB">
        <w:tab/>
        <w:t>two large batteries after 25 cycles ending in fully charged states.</w:t>
      </w:r>
    </w:p>
    <w:p w14:paraId="238F3F7E" w14:textId="77777777" w:rsidR="00973E9B" w:rsidRPr="00CE5EDB" w:rsidRDefault="00973E9B" w:rsidP="00973E9B">
      <w:pPr>
        <w:pStyle w:val="SingleTxtG"/>
        <w:ind w:left="2835" w:hanging="567"/>
      </w:pPr>
      <w:r w:rsidRPr="00CE5EDB">
        <w:t>(b)</w:t>
      </w:r>
      <w:r w:rsidRPr="00CE5EDB">
        <w:tab/>
        <w:t>When testing rechargeable sodium ion cells or rechargeable single cell sodium ion batteries under test T.6, the following shall be tested in the quantity indicated:</w:t>
      </w:r>
    </w:p>
    <w:p w14:paraId="49838762" w14:textId="77777777" w:rsidR="00973E9B" w:rsidRPr="00CE5EDB" w:rsidRDefault="00973E9B" w:rsidP="00973E9B">
      <w:pPr>
        <w:pStyle w:val="SingleTxtG"/>
        <w:ind w:left="3402" w:hanging="567"/>
      </w:pPr>
      <w:r w:rsidRPr="00CE5EDB">
        <w:t>(</w:t>
      </w:r>
      <w:proofErr w:type="spellStart"/>
      <w:r w:rsidRPr="00CE5EDB">
        <w:t>i</w:t>
      </w:r>
      <w:proofErr w:type="spellEnd"/>
      <w:r w:rsidRPr="00CE5EDB">
        <w:t>)</w:t>
      </w:r>
      <w:r w:rsidRPr="00CE5EDB">
        <w:tab/>
        <w:t>five cells or single cell batteries at first cycle, in fully charged states;</w:t>
      </w:r>
    </w:p>
    <w:p w14:paraId="55EDA6CC" w14:textId="77777777" w:rsidR="00973E9B" w:rsidRPr="00CE5EDB" w:rsidRDefault="00973E9B" w:rsidP="00973E9B">
      <w:pPr>
        <w:pStyle w:val="SingleTxtG"/>
        <w:ind w:left="3402" w:hanging="567"/>
      </w:pPr>
      <w:r w:rsidRPr="00CE5EDB">
        <w:t>(ii)</w:t>
      </w:r>
      <w:r w:rsidRPr="00CE5EDB">
        <w:tab/>
        <w:t>five cells or single cell batteries after 25 cycles ending in fully charged states; and</w:t>
      </w:r>
    </w:p>
    <w:p w14:paraId="1924C50A" w14:textId="77777777" w:rsidR="00973E9B" w:rsidRPr="00CE5EDB" w:rsidRDefault="00973E9B" w:rsidP="00973E9B">
      <w:pPr>
        <w:pStyle w:val="SingleTxtG"/>
        <w:ind w:left="3402" w:hanging="567"/>
      </w:pPr>
      <w:r w:rsidRPr="00CE5EDB">
        <w:t>(iii)</w:t>
      </w:r>
      <w:r w:rsidRPr="00CE5EDB">
        <w:tab/>
        <w:t>for component cells of rechargeable batteries, five cells at first cycle at 50 % of the design rated capacity and five cells after 25 cycles ending at 50 % of the design rated capacity.</w:t>
      </w:r>
    </w:p>
    <w:p w14:paraId="32A7DDCF" w14:textId="77777777" w:rsidR="00973E9B" w:rsidRPr="00CE5EDB" w:rsidRDefault="00973E9B" w:rsidP="00973E9B">
      <w:pPr>
        <w:pStyle w:val="SingleTxtG"/>
        <w:ind w:left="2835" w:hanging="567"/>
      </w:pPr>
      <w:r w:rsidRPr="00CE5EDB">
        <w:t>(c)</w:t>
      </w:r>
      <w:r w:rsidRPr="00CE5EDB">
        <w:tab/>
        <w:t>When testing rechargeable sodium ion batteries or rechargeable single cell sodium ion batteries under test T.7, the following shall be tested in the quantity indicated:</w:t>
      </w:r>
    </w:p>
    <w:p w14:paraId="6CF52B7C" w14:textId="77777777" w:rsidR="00973E9B" w:rsidRPr="00CE5EDB" w:rsidRDefault="00973E9B" w:rsidP="00973E9B">
      <w:pPr>
        <w:pStyle w:val="SingleTxtG"/>
        <w:ind w:left="3402" w:hanging="567"/>
      </w:pPr>
      <w:r w:rsidRPr="00CE5EDB">
        <w:t>(</w:t>
      </w:r>
      <w:proofErr w:type="spellStart"/>
      <w:r w:rsidRPr="00CE5EDB">
        <w:t>i</w:t>
      </w:r>
      <w:proofErr w:type="spellEnd"/>
      <w:r w:rsidRPr="00CE5EDB">
        <w:t>)</w:t>
      </w:r>
      <w:r w:rsidRPr="00CE5EDB">
        <w:tab/>
        <w:t>four small batteries at first cycle, in fully charged states;</w:t>
      </w:r>
    </w:p>
    <w:p w14:paraId="1492135C" w14:textId="77777777" w:rsidR="00973E9B" w:rsidRPr="00CE5EDB" w:rsidRDefault="00973E9B" w:rsidP="00973E9B">
      <w:pPr>
        <w:pStyle w:val="SingleTxtG"/>
        <w:ind w:left="3402" w:hanging="567"/>
      </w:pPr>
      <w:r w:rsidRPr="00CE5EDB">
        <w:t>(ii)</w:t>
      </w:r>
      <w:r w:rsidRPr="00CE5EDB">
        <w:tab/>
        <w:t>four small batteries after 25 cycles ending in fully charged states;</w:t>
      </w:r>
    </w:p>
    <w:p w14:paraId="42FD65B2" w14:textId="77777777" w:rsidR="00973E9B" w:rsidRPr="00CE5EDB" w:rsidRDefault="00973E9B" w:rsidP="00973E9B">
      <w:pPr>
        <w:pStyle w:val="SingleTxtG"/>
        <w:ind w:left="3402" w:hanging="567"/>
      </w:pPr>
      <w:r w:rsidRPr="00CE5EDB">
        <w:t>(iii)</w:t>
      </w:r>
      <w:r w:rsidRPr="00CE5EDB">
        <w:tab/>
        <w:t>two large batteries at first cycle, in fully charged states;</w:t>
      </w:r>
    </w:p>
    <w:p w14:paraId="0E333D20" w14:textId="77777777" w:rsidR="00973E9B" w:rsidRPr="00CE5EDB" w:rsidRDefault="00973E9B" w:rsidP="00973E9B">
      <w:pPr>
        <w:pStyle w:val="SingleTxtG"/>
        <w:ind w:left="3402" w:hanging="567"/>
      </w:pPr>
      <w:r w:rsidRPr="00CE5EDB">
        <w:t>(iv)</w:t>
      </w:r>
      <w:r w:rsidRPr="00CE5EDB">
        <w:tab/>
        <w:t>two large batteries after 25 cycles ending in fully charged states; and</w:t>
      </w:r>
    </w:p>
    <w:p w14:paraId="5EBCB7D6" w14:textId="77777777" w:rsidR="00973E9B" w:rsidRPr="00CE5EDB" w:rsidRDefault="00973E9B" w:rsidP="008F20F5">
      <w:pPr>
        <w:pStyle w:val="SingleTxtG"/>
        <w:ind w:left="2835"/>
      </w:pPr>
      <w:r w:rsidRPr="00CE5EDB">
        <w:t>Batteries or single cell batteries not equipped with battery overcharge protection that are designed for use only as a component in another battery or in equipment, which affords such protection, are not subject to the requirements of this test.</w:t>
      </w:r>
    </w:p>
    <w:p w14:paraId="08E563F6" w14:textId="77777777" w:rsidR="00973E9B" w:rsidRPr="00CE5EDB" w:rsidRDefault="00973E9B" w:rsidP="00973E9B">
      <w:pPr>
        <w:pStyle w:val="SingleTxtG"/>
        <w:ind w:left="2835" w:hanging="567"/>
      </w:pPr>
      <w:r w:rsidRPr="00CE5EDB">
        <w:t>(d)</w:t>
      </w:r>
      <w:r w:rsidRPr="00CE5EDB">
        <w:tab/>
        <w:t xml:space="preserve">When testing a sodium ion battery assembly, with a Watt-hour rating of not more than 6 200 </w:t>
      </w:r>
      <w:proofErr w:type="spellStart"/>
      <w:r w:rsidRPr="00CE5EDB">
        <w:t>Wh</w:t>
      </w:r>
      <w:proofErr w:type="spellEnd"/>
      <w:r w:rsidRPr="00CE5EDB">
        <w:t>, that is assembled from batteries that have passed all applicable tests, one assembled battery in a fully charged state shall be tested under tests T.3, T.4 and T.5, and, in addition, test T.7 in the case of a rechargeable battery.</w:t>
      </w:r>
    </w:p>
    <w:p w14:paraId="63389853" w14:textId="77777777" w:rsidR="00973E9B" w:rsidRPr="00CE5EDB" w:rsidRDefault="00973E9B" w:rsidP="00973E9B">
      <w:pPr>
        <w:pStyle w:val="SingleTxtG"/>
        <w:ind w:left="2835" w:hanging="567"/>
      </w:pPr>
      <w:r w:rsidRPr="00CE5EDB">
        <w:t>(e)</w:t>
      </w:r>
      <w:r w:rsidRPr="00CE5EDB">
        <w:tab/>
        <w:t xml:space="preserve">When sodium ion batteries that have passed all applicable tests are electrically connected to form a battery, with a Watt-hour rating of more than 6 200 </w:t>
      </w:r>
      <w:proofErr w:type="spellStart"/>
      <w:r w:rsidRPr="00CE5EDB">
        <w:t>Wh</w:t>
      </w:r>
      <w:proofErr w:type="spellEnd"/>
      <w:r w:rsidRPr="00CE5EDB">
        <w:t>, the assembled battery does not need to be tested if the assembled battery is of a type that has been verified as preventing:</w:t>
      </w:r>
    </w:p>
    <w:p w14:paraId="0D389EB1" w14:textId="77777777" w:rsidR="00973E9B" w:rsidRPr="00CE5EDB" w:rsidRDefault="00973E9B" w:rsidP="00973E9B">
      <w:pPr>
        <w:pStyle w:val="SingleTxtG"/>
        <w:ind w:left="3402" w:hanging="567"/>
      </w:pPr>
      <w:r w:rsidRPr="00CE5EDB">
        <w:t>(</w:t>
      </w:r>
      <w:proofErr w:type="spellStart"/>
      <w:r w:rsidRPr="00CE5EDB">
        <w:t>i</w:t>
      </w:r>
      <w:proofErr w:type="spellEnd"/>
      <w:r w:rsidRPr="00CE5EDB">
        <w:t>)</w:t>
      </w:r>
      <w:r w:rsidRPr="00CE5EDB">
        <w:tab/>
        <w:t>Overcharge;</w:t>
      </w:r>
    </w:p>
    <w:p w14:paraId="502CAD6A" w14:textId="77777777" w:rsidR="00973E9B" w:rsidRPr="00CE5EDB" w:rsidRDefault="00973E9B" w:rsidP="00973E9B">
      <w:pPr>
        <w:pStyle w:val="SingleTxtG"/>
        <w:ind w:left="3402" w:hanging="567"/>
      </w:pPr>
      <w:r w:rsidRPr="00CE5EDB">
        <w:t>(ii)</w:t>
      </w:r>
      <w:r w:rsidRPr="00CE5EDB">
        <w:tab/>
        <w:t>Short circuits; and</w:t>
      </w:r>
    </w:p>
    <w:p w14:paraId="5D058F6D" w14:textId="77777777" w:rsidR="00973E9B" w:rsidRPr="00CE5EDB" w:rsidRDefault="00973E9B" w:rsidP="00973E9B">
      <w:pPr>
        <w:pStyle w:val="SingleTxtG"/>
        <w:ind w:left="3402" w:hanging="567"/>
      </w:pPr>
      <w:r w:rsidRPr="00CE5EDB">
        <w:t>(iii)</w:t>
      </w:r>
      <w:r w:rsidRPr="00CE5EDB">
        <w:tab/>
        <w:t>Over discharge between the batteries.</w:t>
      </w:r>
    </w:p>
    <w:p w14:paraId="395C3339" w14:textId="77777777" w:rsidR="00973E9B" w:rsidRPr="00CE5EDB" w:rsidRDefault="00973E9B" w:rsidP="00973E9B">
      <w:pPr>
        <w:pStyle w:val="SingleTxtG"/>
        <w:ind w:left="2835" w:hanging="567"/>
      </w:pPr>
      <w:r w:rsidRPr="00CE5EDB">
        <w:tab/>
        <w:t>For an assembled sodium ion battery not equipped with overcharge protection that is designed for use only as a component in another battery, in equipment, or in a vehicle, which affords such protection:</w:t>
      </w:r>
    </w:p>
    <w:p w14:paraId="2125D764" w14:textId="3B23EC6D" w:rsidR="00973E9B" w:rsidRPr="00CE5EDB" w:rsidRDefault="00973E9B" w:rsidP="00973E9B">
      <w:pPr>
        <w:pStyle w:val="SingleTxtG"/>
        <w:ind w:left="3402" w:hanging="567"/>
      </w:pPr>
      <w:r w:rsidRPr="00CE5EDB">
        <w:t>-</w:t>
      </w:r>
      <w:r w:rsidRPr="00CE5EDB">
        <w:tab/>
        <w:t xml:space="preserve">the overcharge protection shall be verified at the battery, </w:t>
      </w:r>
      <w:proofErr w:type="gramStart"/>
      <w:r w:rsidRPr="00CE5EDB">
        <w:t>equipment</w:t>
      </w:r>
      <w:proofErr w:type="gramEnd"/>
      <w:r w:rsidRPr="00CE5EDB">
        <w:t xml:space="preserve"> or vehicle level, as appropriate, and</w:t>
      </w:r>
    </w:p>
    <w:p w14:paraId="43C4EE52" w14:textId="6C31F852" w:rsidR="00973E9B" w:rsidRPr="00CE5EDB" w:rsidRDefault="00973E9B" w:rsidP="00973E9B">
      <w:pPr>
        <w:pStyle w:val="SingleTxtG"/>
        <w:ind w:left="3402" w:hanging="567"/>
      </w:pPr>
      <w:r w:rsidRPr="00CE5EDB">
        <w:t>-</w:t>
      </w:r>
      <w:r w:rsidRPr="00CE5EDB">
        <w:tab/>
        <w:t>the use of charging systems without overcharge protection shall be prevented through a physical system or process controls.”</w:t>
      </w:r>
      <w:r w:rsidR="004E6BAB">
        <w:t>.</w:t>
      </w:r>
    </w:p>
    <w:p w14:paraId="74F79534" w14:textId="77777777" w:rsidR="00973E9B" w:rsidRPr="00CE5EDB" w:rsidRDefault="00973E9B" w:rsidP="00973E9B">
      <w:pPr>
        <w:pStyle w:val="SingleTxtG"/>
        <w:ind w:left="2268" w:hanging="1134"/>
      </w:pPr>
      <w:r w:rsidRPr="00CE5EDB">
        <w:tab/>
        <w:t>Renumber the current 38.3.3.1 as 38.3.3.3 and amend as follows:</w:t>
      </w:r>
    </w:p>
    <w:p w14:paraId="5923EECA" w14:textId="77777777" w:rsidR="00973E9B" w:rsidRPr="00CE5EDB" w:rsidRDefault="00973E9B" w:rsidP="00973E9B">
      <w:pPr>
        <w:pStyle w:val="SingleTxtG"/>
        <w:ind w:left="2835" w:hanging="567"/>
      </w:pPr>
      <w:r w:rsidRPr="00CE5EDB">
        <w:t>-</w:t>
      </w:r>
      <w:r w:rsidRPr="00CE5EDB">
        <w:tab/>
        <w:t>Replace “and 38.3.3” by “, 38.3.3.1 and 38.3.3.2” and replace “table” by “tables”.</w:t>
      </w:r>
    </w:p>
    <w:p w14:paraId="528CA1CF" w14:textId="77777777" w:rsidR="00973E9B" w:rsidRPr="00CE5EDB" w:rsidRDefault="00973E9B" w:rsidP="00973E9B">
      <w:pPr>
        <w:pStyle w:val="SingleTxtG"/>
        <w:ind w:left="2835" w:hanging="567"/>
      </w:pPr>
      <w:r w:rsidRPr="00CE5EDB">
        <w:t>-</w:t>
      </w:r>
      <w:r w:rsidRPr="00CE5EDB">
        <w:tab/>
        <w:t>In the heading of table 38.3.2, before “primary”, insert “lithium”.</w:t>
      </w:r>
    </w:p>
    <w:p w14:paraId="782867A6" w14:textId="77777777" w:rsidR="00973E9B" w:rsidRPr="00CE5EDB" w:rsidRDefault="00973E9B" w:rsidP="00973E9B">
      <w:pPr>
        <w:pStyle w:val="SingleTxtG"/>
        <w:ind w:left="2835" w:hanging="567"/>
      </w:pPr>
      <w:r w:rsidRPr="00CE5EDB">
        <w:t>-</w:t>
      </w:r>
      <w:r w:rsidRPr="00CE5EDB">
        <w:tab/>
        <w:t>In the heading of table 38.3.3, before “rechargeable”, insert “lithium”.</w:t>
      </w:r>
    </w:p>
    <w:p w14:paraId="411D4942" w14:textId="77777777" w:rsidR="00973E9B" w:rsidRPr="00CE5EDB" w:rsidRDefault="00973E9B" w:rsidP="00973E9B">
      <w:pPr>
        <w:pStyle w:val="SingleTxtG"/>
        <w:ind w:left="2835" w:hanging="567"/>
      </w:pPr>
      <w:r w:rsidRPr="00CE5EDB">
        <w:t>-</w:t>
      </w:r>
      <w:r w:rsidRPr="00CE5EDB">
        <w:tab/>
        <w:t>After table 38.3.3, insert a new table 38.3.4 to read as follows:</w:t>
      </w:r>
    </w:p>
    <w:p w14:paraId="1B904FDB" w14:textId="77777777" w:rsidR="00973E9B" w:rsidRPr="00CE5EDB" w:rsidRDefault="00973E9B" w:rsidP="00973E9B">
      <w:pPr>
        <w:keepNext/>
        <w:keepLines/>
        <w:tabs>
          <w:tab w:val="left" w:pos="1418"/>
        </w:tabs>
        <w:spacing w:after="240" w:line="240" w:lineRule="auto"/>
        <w:jc w:val="center"/>
        <w:rPr>
          <w:rFonts w:ascii="Liberation Serif;Times New Roma" w:eastAsia="NSimSun" w:hAnsi="Liberation Serif;Times New Roma" w:hint="eastAsia"/>
          <w:b/>
          <w:bCs/>
          <w:lang w:eastAsia="fr-FR"/>
        </w:rPr>
      </w:pPr>
      <w:r w:rsidRPr="00CE5EDB">
        <w:rPr>
          <w:rFonts w:ascii="Liberation Serif;Times New Roma" w:eastAsia="NSimSun" w:hAnsi="Liberation Serif;Times New Roma"/>
          <w:b/>
          <w:bCs/>
          <w:lang w:eastAsia="fr-FR"/>
        </w:rPr>
        <w:t>“Table 38.3.4: Summary table of required tests for sodium ion rechargeable cells and batteries</w:t>
      </w:r>
    </w:p>
    <w:tbl>
      <w:tblPr>
        <w:tblW w:w="9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495"/>
        <w:gridCol w:w="2858"/>
        <w:gridCol w:w="600"/>
        <w:gridCol w:w="601"/>
        <w:gridCol w:w="600"/>
        <w:gridCol w:w="533"/>
        <w:gridCol w:w="523"/>
        <w:gridCol w:w="595"/>
        <w:gridCol w:w="583"/>
        <w:gridCol w:w="581"/>
        <w:gridCol w:w="682"/>
      </w:tblGrid>
      <w:tr w:rsidR="00973E9B" w:rsidRPr="00CE5EDB" w14:paraId="5E3848F2" w14:textId="77777777" w:rsidTr="003878E9">
        <w:trPr>
          <w:trHeight w:val="336"/>
        </w:trPr>
        <w:tc>
          <w:tcPr>
            <w:tcW w:w="9651" w:type="dxa"/>
            <w:gridSpan w:val="11"/>
            <w:tcBorders>
              <w:top w:val="single" w:sz="4" w:space="0" w:color="000001"/>
              <w:left w:val="single" w:sz="4" w:space="0" w:color="000001"/>
              <w:bottom w:val="single" w:sz="4" w:space="0" w:color="000001"/>
              <w:right w:val="single" w:sz="4" w:space="0" w:color="000001"/>
            </w:tcBorders>
            <w:shd w:val="clear" w:color="auto" w:fill="auto"/>
            <w:vAlign w:val="bottom"/>
          </w:tcPr>
          <w:p w14:paraId="0A544719" w14:textId="77777777" w:rsidR="00973E9B" w:rsidRPr="00CE5EDB" w:rsidRDefault="00973E9B" w:rsidP="003878E9">
            <w:pPr>
              <w:keepNext/>
              <w:keepLines/>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b/>
                <w:lang w:eastAsia="fr-FR" w:bidi="hi-IN"/>
              </w:rPr>
              <w:t>Rechargeable cells and batteries</w:t>
            </w:r>
          </w:p>
        </w:tc>
      </w:tr>
      <w:tr w:rsidR="00973E9B" w:rsidRPr="00CE5EDB" w14:paraId="7562E71B" w14:textId="77777777" w:rsidTr="003878E9">
        <w:trPr>
          <w:trHeight w:val="324"/>
        </w:trPr>
        <w:tc>
          <w:tcPr>
            <w:tcW w:w="14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05354F7"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 </w:t>
            </w:r>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7EF5489"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 </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8AC638"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T.1</w:t>
            </w:r>
          </w:p>
        </w:tc>
        <w:tc>
          <w:tcPr>
            <w:tcW w:w="60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DE2F987"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T.2</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78BB02D"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T.3</w:t>
            </w:r>
          </w:p>
        </w:tc>
        <w:tc>
          <w:tcPr>
            <w:tcW w:w="53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4F252D7"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T.4</w:t>
            </w:r>
          </w:p>
        </w:tc>
        <w:tc>
          <w:tcPr>
            <w:tcW w:w="52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F60C731"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T.5</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EC66869"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T.6</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CA0542C"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T.7</w:t>
            </w:r>
            <w:r w:rsidRPr="00CE5EDB">
              <w:rPr>
                <w:rFonts w:ascii="Liberation Serif;Times New Roma" w:hAnsi="Liberation Serif;Times New Roma"/>
                <w:vertAlign w:val="superscript"/>
                <w:lang w:eastAsia="fr-FR" w:bidi="hi-IN"/>
              </w:rPr>
              <w:t>a</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DC9CF28"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T.8</w:t>
            </w:r>
          </w:p>
        </w:tc>
        <w:tc>
          <w:tcPr>
            <w:tcW w:w="682"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21D340E" w14:textId="77777777" w:rsidR="00973E9B" w:rsidRPr="00CE5EDB" w:rsidRDefault="00973E9B" w:rsidP="003878E9">
            <w:pPr>
              <w:keepNext/>
              <w:keepLines/>
              <w:spacing w:line="240" w:lineRule="auto"/>
              <w:textAlignment w:val="baseline"/>
              <w:rPr>
                <w:rFonts w:ascii="Liberation Serif;Times New Roma" w:eastAsia="NSimSun" w:hAnsi="Liberation Serif;Times New Roma" w:cs="Liberation Serif;Times New Roma" w:hint="eastAsia"/>
                <w:sz w:val="24"/>
                <w:szCs w:val="24"/>
                <w:lang w:bidi="hi-IN"/>
              </w:rPr>
            </w:pPr>
            <w:proofErr w:type="spellStart"/>
            <w:r w:rsidRPr="00CE5EDB">
              <w:rPr>
                <w:rFonts w:ascii="Liberation Serif;Times New Roma" w:hAnsi="Liberation Serif;Times New Roma"/>
                <w:lang w:eastAsia="fr-FR" w:bidi="hi-IN"/>
              </w:rPr>
              <w:t>Sum</w:t>
            </w:r>
            <w:r w:rsidRPr="00CE5EDB">
              <w:rPr>
                <w:rFonts w:ascii="Liberation Serif;Times New Roma" w:hAnsi="Liberation Serif;Times New Roma"/>
                <w:vertAlign w:val="superscript"/>
                <w:lang w:eastAsia="fr-FR" w:bidi="hi-IN"/>
              </w:rPr>
              <w:t>d</w:t>
            </w:r>
            <w:proofErr w:type="spellEnd"/>
          </w:p>
        </w:tc>
      </w:tr>
      <w:tr w:rsidR="00973E9B" w:rsidRPr="00CE5EDB" w14:paraId="788AFDFF" w14:textId="77777777" w:rsidTr="003878E9">
        <w:trPr>
          <w:trHeight w:val="312"/>
        </w:trPr>
        <w:tc>
          <w:tcPr>
            <w:tcW w:w="14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E48F7D5"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Cells not transported separately from a battery</w:t>
            </w:r>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0589E7E"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first cycle, 50 % charged state</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2C501D7" w14:textId="77777777" w:rsidR="00973E9B" w:rsidRPr="00CE5EDB" w:rsidRDefault="00973E9B" w:rsidP="003878E9">
            <w:pPr>
              <w:spacing w:line="240" w:lineRule="auto"/>
              <w:jc w:val="center"/>
              <w:textAlignment w:val="baseline"/>
              <w:rPr>
                <w:rFonts w:eastAsia="NSimSun"/>
                <w:lang w:eastAsia="fr-FR" w:bidi="hi-IN"/>
              </w:rPr>
            </w:pPr>
          </w:p>
        </w:tc>
        <w:tc>
          <w:tcPr>
            <w:tcW w:w="60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AE48C8B" w14:textId="77777777" w:rsidR="00973E9B" w:rsidRPr="00CE5EDB" w:rsidRDefault="00973E9B" w:rsidP="003878E9">
            <w:pPr>
              <w:spacing w:line="240" w:lineRule="auto"/>
              <w:jc w:val="center"/>
              <w:textAlignment w:val="baseline"/>
              <w:rPr>
                <w:rFonts w:eastAsia="NSimSun"/>
                <w:lang w:eastAsia="fr-FR" w:bidi="hi-IN"/>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CF086E3" w14:textId="77777777" w:rsidR="00973E9B" w:rsidRPr="00CE5EDB" w:rsidRDefault="00973E9B" w:rsidP="003878E9">
            <w:pPr>
              <w:spacing w:line="240" w:lineRule="auto"/>
              <w:jc w:val="center"/>
              <w:textAlignment w:val="baseline"/>
              <w:rPr>
                <w:rFonts w:eastAsia="NSimSun"/>
                <w:lang w:eastAsia="fr-FR" w:bidi="hi-IN"/>
              </w:rPr>
            </w:pPr>
          </w:p>
        </w:tc>
        <w:tc>
          <w:tcPr>
            <w:tcW w:w="53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2739CDC" w14:textId="77777777" w:rsidR="00973E9B" w:rsidRPr="00CE5EDB" w:rsidRDefault="00973E9B" w:rsidP="003878E9">
            <w:pPr>
              <w:spacing w:line="240" w:lineRule="auto"/>
              <w:jc w:val="center"/>
              <w:textAlignment w:val="baseline"/>
              <w:rPr>
                <w:rFonts w:eastAsia="NSimSun"/>
                <w:lang w:eastAsia="fr-FR" w:bidi="hi-IN"/>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855A16E"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81EB5F4" w14:textId="77777777" w:rsidR="00973E9B" w:rsidRPr="00CE5EDB" w:rsidRDefault="00973E9B" w:rsidP="003878E9">
            <w:pPr>
              <w:spacing w:line="240" w:lineRule="auto"/>
              <w:jc w:val="center"/>
              <w:textAlignment w:val="baseline"/>
              <w:rPr>
                <w:rFonts w:eastAsia="NSimSun"/>
                <w:lang w:eastAsia="fr-FR" w:bidi="hi-IN"/>
              </w:rPr>
            </w:pPr>
            <w:r w:rsidRPr="00CE5EDB">
              <w:rPr>
                <w:rFonts w:eastAsia="NSimSun"/>
                <w:lang w:eastAsia="fr-FR" w:bidi="hi-IN"/>
              </w:rPr>
              <w:t>5</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D3725F0" w14:textId="77777777" w:rsidR="00973E9B" w:rsidRPr="00CE5EDB" w:rsidRDefault="00973E9B" w:rsidP="003878E9">
            <w:pPr>
              <w:spacing w:line="240" w:lineRule="auto"/>
              <w:jc w:val="center"/>
              <w:textAlignment w:val="baseline"/>
              <w:rPr>
                <w:rFonts w:eastAsia="NSimSun"/>
                <w:lang w:eastAsia="fr-FR" w:bidi="hi-IN"/>
              </w:rPr>
            </w:pP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7B728ED"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8A9E38B"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10</w:t>
            </w:r>
          </w:p>
        </w:tc>
      </w:tr>
      <w:tr w:rsidR="00973E9B" w:rsidRPr="00CE5EDB" w14:paraId="62461513" w14:textId="77777777" w:rsidTr="003878E9">
        <w:trPr>
          <w:trHeight w:val="312"/>
        </w:trPr>
        <w:tc>
          <w:tcPr>
            <w:tcW w:w="14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73F09D0" w14:textId="77777777" w:rsidR="00973E9B" w:rsidRPr="00CE5EDB" w:rsidRDefault="00973E9B" w:rsidP="003878E9"/>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86832E0"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25th cycle, 50 % charged state</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0748BB2" w14:textId="77777777" w:rsidR="00973E9B" w:rsidRPr="00CE5EDB" w:rsidRDefault="00973E9B" w:rsidP="003878E9">
            <w:pPr>
              <w:spacing w:line="240" w:lineRule="auto"/>
              <w:jc w:val="center"/>
              <w:textAlignment w:val="baseline"/>
              <w:rPr>
                <w:rFonts w:eastAsia="NSimSun"/>
                <w:lang w:eastAsia="fr-FR" w:bidi="hi-IN"/>
              </w:rPr>
            </w:pPr>
          </w:p>
        </w:tc>
        <w:tc>
          <w:tcPr>
            <w:tcW w:w="60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2202114" w14:textId="77777777" w:rsidR="00973E9B" w:rsidRPr="00CE5EDB" w:rsidRDefault="00973E9B" w:rsidP="003878E9">
            <w:pPr>
              <w:spacing w:line="240" w:lineRule="auto"/>
              <w:jc w:val="center"/>
              <w:textAlignment w:val="baseline"/>
              <w:rPr>
                <w:rFonts w:eastAsia="NSimSun"/>
                <w:lang w:eastAsia="fr-FR" w:bidi="hi-IN"/>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5A1C804" w14:textId="77777777" w:rsidR="00973E9B" w:rsidRPr="00CE5EDB" w:rsidRDefault="00973E9B" w:rsidP="003878E9">
            <w:pPr>
              <w:spacing w:line="240" w:lineRule="auto"/>
              <w:jc w:val="center"/>
              <w:textAlignment w:val="baseline"/>
              <w:rPr>
                <w:rFonts w:eastAsia="NSimSun"/>
                <w:lang w:eastAsia="fr-FR" w:bidi="hi-IN"/>
              </w:rPr>
            </w:pPr>
          </w:p>
        </w:tc>
        <w:tc>
          <w:tcPr>
            <w:tcW w:w="53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A8333CC" w14:textId="77777777" w:rsidR="00973E9B" w:rsidRPr="00CE5EDB" w:rsidRDefault="00973E9B" w:rsidP="003878E9">
            <w:pPr>
              <w:spacing w:line="240" w:lineRule="auto"/>
              <w:jc w:val="center"/>
              <w:textAlignment w:val="baseline"/>
              <w:rPr>
                <w:rFonts w:eastAsia="NSimSun"/>
                <w:lang w:eastAsia="fr-FR" w:bidi="hi-IN"/>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666D3A0"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1D19C03" w14:textId="77777777" w:rsidR="00973E9B" w:rsidRPr="00CE5EDB" w:rsidRDefault="00973E9B" w:rsidP="003878E9">
            <w:pPr>
              <w:spacing w:line="240" w:lineRule="auto"/>
              <w:jc w:val="center"/>
              <w:textAlignment w:val="baseline"/>
              <w:rPr>
                <w:rFonts w:eastAsia="NSimSun"/>
                <w:lang w:eastAsia="fr-FR" w:bidi="hi-IN"/>
              </w:rPr>
            </w:pPr>
            <w:r w:rsidRPr="00CE5EDB">
              <w:rPr>
                <w:rFonts w:eastAsia="NSimSun"/>
                <w:lang w:eastAsia="fr-FR" w:bidi="hi-IN"/>
              </w:rPr>
              <w:t>5</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15ACE5F" w14:textId="77777777" w:rsidR="00973E9B" w:rsidRPr="00CE5EDB" w:rsidRDefault="00973E9B" w:rsidP="003878E9">
            <w:pPr>
              <w:spacing w:line="240" w:lineRule="auto"/>
              <w:jc w:val="center"/>
              <w:textAlignment w:val="baseline"/>
              <w:rPr>
                <w:rFonts w:eastAsia="NSimSun"/>
                <w:lang w:eastAsia="fr-FR" w:bidi="hi-IN"/>
              </w:rPr>
            </w:pP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ABDD98"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360C3D7" w14:textId="77777777" w:rsidR="00973E9B" w:rsidRPr="00CE5EDB" w:rsidRDefault="00973E9B" w:rsidP="003878E9">
            <w:pPr>
              <w:rPr>
                <w:lang w:eastAsia="fr-FR"/>
              </w:rPr>
            </w:pPr>
          </w:p>
        </w:tc>
      </w:tr>
      <w:tr w:rsidR="00973E9B" w:rsidRPr="00CE5EDB" w14:paraId="106D2B8B" w14:textId="77777777" w:rsidTr="003878E9">
        <w:trPr>
          <w:trHeight w:val="312"/>
        </w:trPr>
        <w:tc>
          <w:tcPr>
            <w:tcW w:w="14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5A3716A"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Cells</w:t>
            </w:r>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A42BE7B"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first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4D925FC1"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705E9C"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8EA44F1" w14:textId="77777777" w:rsidR="00973E9B" w:rsidRPr="00CE5EDB" w:rsidRDefault="00973E9B" w:rsidP="003878E9">
            <w:pPr>
              <w:spacing w:line="240" w:lineRule="auto"/>
              <w:jc w:val="center"/>
              <w:textAlignment w:val="baseline"/>
              <w:rPr>
                <w:rFonts w:eastAsia="NSimSun"/>
                <w:lang w:eastAsia="fr-FR" w:bidi="hi-IN"/>
              </w:rPr>
            </w:pP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E6382DB"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A9FD2F7"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20</w:t>
            </w:r>
          </w:p>
        </w:tc>
      </w:tr>
      <w:tr w:rsidR="00973E9B" w:rsidRPr="00CE5EDB" w14:paraId="57116A87" w14:textId="77777777" w:rsidTr="003878E9">
        <w:trPr>
          <w:trHeight w:val="312"/>
        </w:trPr>
        <w:tc>
          <w:tcPr>
            <w:tcW w:w="14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72C36DB" w14:textId="77777777" w:rsidR="00973E9B" w:rsidRPr="00CE5EDB" w:rsidRDefault="00973E9B" w:rsidP="003878E9"/>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64154B7"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25th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135BAC34"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EE9F173"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FE0A936" w14:textId="77777777" w:rsidR="00973E9B" w:rsidRPr="00CE5EDB" w:rsidRDefault="00973E9B" w:rsidP="003878E9">
            <w:pPr>
              <w:spacing w:line="240" w:lineRule="auto"/>
              <w:jc w:val="center"/>
              <w:textAlignment w:val="baseline"/>
              <w:rPr>
                <w:rFonts w:eastAsia="NSimSun"/>
                <w:lang w:eastAsia="fr-FR" w:bidi="hi-IN"/>
              </w:rPr>
            </w:pP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8C84DB0"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759474F" w14:textId="77777777" w:rsidR="00973E9B" w:rsidRPr="00CE5EDB" w:rsidRDefault="00973E9B" w:rsidP="003878E9">
            <w:pPr>
              <w:rPr>
                <w:lang w:eastAsia="fr-FR"/>
              </w:rPr>
            </w:pPr>
          </w:p>
        </w:tc>
      </w:tr>
      <w:tr w:rsidR="00973E9B" w:rsidRPr="00CE5EDB" w14:paraId="7EE0221A" w14:textId="77777777" w:rsidTr="003878E9">
        <w:trPr>
          <w:trHeight w:val="312"/>
        </w:trPr>
        <w:tc>
          <w:tcPr>
            <w:tcW w:w="14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230AC29"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 xml:space="preserve">Single cell </w:t>
            </w:r>
            <w:proofErr w:type="spellStart"/>
            <w:r w:rsidRPr="00CE5EDB">
              <w:rPr>
                <w:rFonts w:ascii="Liberation Serif;Times New Roma" w:hAnsi="Liberation Serif;Times New Roma"/>
                <w:lang w:eastAsia="fr-FR" w:bidi="hi-IN"/>
              </w:rPr>
              <w:t>batteries</w:t>
            </w:r>
            <w:r w:rsidRPr="00CE5EDB">
              <w:rPr>
                <w:rFonts w:ascii="Liberation Serif;Times New Roma" w:hAnsi="Liberation Serif;Times New Roma"/>
                <w:vertAlign w:val="superscript"/>
                <w:lang w:eastAsia="fr-FR" w:bidi="hi-IN"/>
              </w:rPr>
              <w:t>b</w:t>
            </w:r>
            <w:proofErr w:type="spellEnd"/>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049890C"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first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101B5745"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3EFB79B"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E635801"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4</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433D5A9"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398902F"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28</w:t>
            </w:r>
          </w:p>
        </w:tc>
      </w:tr>
      <w:tr w:rsidR="00973E9B" w:rsidRPr="00CE5EDB" w14:paraId="01712F66" w14:textId="77777777" w:rsidTr="003878E9">
        <w:trPr>
          <w:trHeight w:val="312"/>
        </w:trPr>
        <w:tc>
          <w:tcPr>
            <w:tcW w:w="14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7894723" w14:textId="77777777" w:rsidR="00973E9B" w:rsidRPr="00CE5EDB" w:rsidRDefault="00973E9B" w:rsidP="003878E9"/>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87B081E"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25th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52F35139"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B7FC7E1"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5</w:t>
            </w: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023EA37" w14:textId="77777777" w:rsidR="00973E9B" w:rsidRPr="00CE5EDB" w:rsidRDefault="00973E9B" w:rsidP="003878E9">
            <w:pPr>
              <w:spacing w:line="240" w:lineRule="auto"/>
              <w:jc w:val="center"/>
              <w:textAlignment w:val="baseline"/>
              <w:rPr>
                <w:rFonts w:eastAsia="NSimSun"/>
                <w:lang w:eastAsia="fr-FR" w:bidi="hi-IN"/>
              </w:rPr>
            </w:pPr>
            <w:r w:rsidRPr="00CE5EDB">
              <w:rPr>
                <w:rFonts w:eastAsia="NSimSun"/>
                <w:lang w:eastAsia="fr-FR" w:bidi="hi-IN"/>
              </w:rPr>
              <w:t>4</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CDD13E7"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851492E" w14:textId="77777777" w:rsidR="00973E9B" w:rsidRPr="00CE5EDB" w:rsidRDefault="00973E9B" w:rsidP="003878E9">
            <w:pPr>
              <w:rPr>
                <w:lang w:eastAsia="fr-FR"/>
              </w:rPr>
            </w:pPr>
          </w:p>
        </w:tc>
      </w:tr>
      <w:tr w:rsidR="00973E9B" w:rsidRPr="00CE5EDB" w14:paraId="6A310026" w14:textId="77777777" w:rsidTr="003878E9">
        <w:trPr>
          <w:trHeight w:val="312"/>
        </w:trPr>
        <w:tc>
          <w:tcPr>
            <w:tcW w:w="14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E340CAE"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Small batteries</w:t>
            </w:r>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DD76AFE"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first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2C307A5A"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4</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AD28DA2" w14:textId="77777777" w:rsidR="00973E9B" w:rsidRPr="00CE5EDB" w:rsidRDefault="00973E9B" w:rsidP="003878E9">
            <w:pPr>
              <w:spacing w:line="240" w:lineRule="auto"/>
              <w:jc w:val="center"/>
              <w:textAlignment w:val="baseline"/>
              <w:rPr>
                <w:rFonts w:eastAsia="NSimSun"/>
                <w:lang w:eastAsia="fr-FR" w:bidi="hi-IN"/>
              </w:rPr>
            </w:pP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A906FDE"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4</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22086B0"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4DC157B"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16</w:t>
            </w:r>
          </w:p>
        </w:tc>
      </w:tr>
      <w:tr w:rsidR="00973E9B" w:rsidRPr="00CE5EDB" w14:paraId="6B6A0B8C" w14:textId="77777777" w:rsidTr="003878E9">
        <w:trPr>
          <w:trHeight w:val="324"/>
        </w:trPr>
        <w:tc>
          <w:tcPr>
            <w:tcW w:w="14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4DFA44B" w14:textId="77777777" w:rsidR="00973E9B" w:rsidRPr="00CE5EDB" w:rsidRDefault="00973E9B" w:rsidP="003878E9"/>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2AEC011"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25th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450B1887"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4</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5B8D067" w14:textId="77777777" w:rsidR="00973E9B" w:rsidRPr="00CE5EDB" w:rsidRDefault="00973E9B" w:rsidP="003878E9">
            <w:pPr>
              <w:spacing w:line="240" w:lineRule="auto"/>
              <w:jc w:val="center"/>
              <w:textAlignment w:val="baseline"/>
              <w:rPr>
                <w:rFonts w:eastAsia="NSimSun"/>
                <w:lang w:eastAsia="fr-FR" w:bidi="hi-IN"/>
              </w:rPr>
            </w:pP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E1FE5B2"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4</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8BBB52F"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422858B" w14:textId="77777777" w:rsidR="00973E9B" w:rsidRPr="00CE5EDB" w:rsidRDefault="00973E9B" w:rsidP="003878E9">
            <w:pPr>
              <w:rPr>
                <w:lang w:eastAsia="fr-FR"/>
              </w:rPr>
            </w:pPr>
          </w:p>
        </w:tc>
      </w:tr>
      <w:tr w:rsidR="00973E9B" w:rsidRPr="00CE5EDB" w14:paraId="2E6554B5" w14:textId="77777777" w:rsidTr="003878E9">
        <w:trPr>
          <w:trHeight w:val="312"/>
        </w:trPr>
        <w:tc>
          <w:tcPr>
            <w:tcW w:w="14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E49E2FB"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Large batteries</w:t>
            </w:r>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395B164"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first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30C32CFC"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AA1895A" w14:textId="77777777" w:rsidR="00973E9B" w:rsidRPr="00CE5EDB" w:rsidRDefault="00973E9B" w:rsidP="003878E9">
            <w:pPr>
              <w:spacing w:line="240" w:lineRule="auto"/>
              <w:jc w:val="center"/>
              <w:textAlignment w:val="baseline"/>
              <w:rPr>
                <w:rFonts w:eastAsia="NSimSun"/>
                <w:lang w:eastAsia="fr-FR" w:bidi="hi-IN"/>
              </w:rPr>
            </w:pP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21F1850"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DF48E00"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9F88724"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8</w:t>
            </w:r>
          </w:p>
        </w:tc>
      </w:tr>
      <w:tr w:rsidR="00973E9B" w:rsidRPr="00CE5EDB" w14:paraId="6431838F" w14:textId="77777777" w:rsidTr="003878E9">
        <w:trPr>
          <w:trHeight w:val="324"/>
        </w:trPr>
        <w:tc>
          <w:tcPr>
            <w:tcW w:w="14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6F7B6D" w14:textId="77777777" w:rsidR="00973E9B" w:rsidRPr="00CE5EDB" w:rsidRDefault="00973E9B" w:rsidP="003878E9"/>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FDEA5A4"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25th cycle, fully charged state</w:t>
            </w:r>
          </w:p>
        </w:tc>
        <w:tc>
          <w:tcPr>
            <w:tcW w:w="2857" w:type="dxa"/>
            <w:gridSpan w:val="5"/>
            <w:tcBorders>
              <w:top w:val="single" w:sz="4" w:space="0" w:color="000001"/>
              <w:left w:val="single" w:sz="4" w:space="0" w:color="000001"/>
              <w:bottom w:val="single" w:sz="4" w:space="0" w:color="000001"/>
              <w:right w:val="single" w:sz="4" w:space="0" w:color="000001"/>
            </w:tcBorders>
            <w:shd w:val="clear" w:color="auto" w:fill="auto"/>
            <w:vAlign w:val="bottom"/>
          </w:tcPr>
          <w:p w14:paraId="2B856264"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71C6527" w14:textId="77777777" w:rsidR="00973E9B" w:rsidRPr="00CE5EDB" w:rsidRDefault="00973E9B" w:rsidP="003878E9">
            <w:pPr>
              <w:spacing w:line="240" w:lineRule="auto"/>
              <w:jc w:val="center"/>
              <w:textAlignment w:val="baseline"/>
              <w:rPr>
                <w:rFonts w:eastAsia="NSimSun"/>
                <w:lang w:eastAsia="fr-FR" w:bidi="hi-IN"/>
              </w:rPr>
            </w:pP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761664D"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E9E8FB5" w14:textId="77777777" w:rsidR="00973E9B" w:rsidRPr="00CE5EDB" w:rsidRDefault="00973E9B" w:rsidP="003878E9">
            <w:pPr>
              <w:spacing w:line="240" w:lineRule="auto"/>
              <w:jc w:val="center"/>
              <w:textAlignment w:val="baseline"/>
              <w:rPr>
                <w:rFonts w:eastAsia="NSimSun"/>
                <w:lang w:eastAsia="fr-FR" w:bidi="hi-IN"/>
              </w:rPr>
            </w:pPr>
          </w:p>
        </w:tc>
        <w:tc>
          <w:tcPr>
            <w:tcW w:w="68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3FBF6A2" w14:textId="77777777" w:rsidR="00973E9B" w:rsidRPr="00CE5EDB" w:rsidRDefault="00973E9B" w:rsidP="003878E9">
            <w:pPr>
              <w:rPr>
                <w:lang w:eastAsia="fr-FR"/>
              </w:rPr>
            </w:pPr>
          </w:p>
        </w:tc>
      </w:tr>
      <w:tr w:rsidR="00973E9B" w:rsidRPr="00CE5EDB" w14:paraId="2453DDD6" w14:textId="77777777" w:rsidTr="003878E9">
        <w:trPr>
          <w:trHeight w:val="948"/>
        </w:trPr>
        <w:tc>
          <w:tcPr>
            <w:tcW w:w="14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90F591"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Batteries assembled</w:t>
            </w:r>
            <w:r w:rsidRPr="00CE5EDB">
              <w:rPr>
                <w:rFonts w:ascii="Liberation Serif;Times New Roma" w:eastAsia="NSimSun" w:hAnsi="Liberation Serif;Times New Roma" w:cs="Liberation Serif;Times New Roma"/>
                <w:lang w:bidi="hi-IN"/>
              </w:rPr>
              <w:br/>
            </w:r>
            <w:r w:rsidRPr="00CE5EDB">
              <w:rPr>
                <w:rFonts w:ascii="Liberation Serif;Times New Roma" w:hAnsi="Liberation Serif;Times New Roma"/>
                <w:lang w:eastAsia="fr-FR" w:bidi="hi-IN"/>
              </w:rPr>
              <w:t>with tested batteries</w:t>
            </w:r>
            <w:r w:rsidRPr="00CE5EDB">
              <w:rPr>
                <w:rFonts w:ascii="Liberation Serif;Times New Roma" w:eastAsia="NSimSun" w:hAnsi="Liberation Serif;Times New Roma" w:cs="Liberation Serif;Times New Roma"/>
                <w:lang w:bidi="hi-IN"/>
              </w:rPr>
              <w:br/>
            </w:r>
            <w:r w:rsidRPr="00CE5EDB">
              <w:rPr>
                <w:rFonts w:ascii="Liberation Serif;Times New Roma" w:hAnsi="Liberation Serif;Times New Roma"/>
                <w:lang w:eastAsia="fr-FR" w:bidi="hi-IN"/>
              </w:rPr>
              <w:t xml:space="preserve">≤ 6 200 </w:t>
            </w:r>
            <w:proofErr w:type="spellStart"/>
            <w:r w:rsidRPr="00CE5EDB">
              <w:rPr>
                <w:rFonts w:ascii="Liberation Serif;Times New Roma" w:hAnsi="Liberation Serif;Times New Roma"/>
                <w:lang w:eastAsia="fr-FR" w:bidi="hi-IN"/>
              </w:rPr>
              <w:t>Wh</w:t>
            </w:r>
            <w:proofErr w:type="spellEnd"/>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2995BE"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fully charged state</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25A3E" w14:textId="77777777" w:rsidR="00973E9B" w:rsidRPr="00CE5EDB" w:rsidRDefault="00973E9B" w:rsidP="003878E9">
            <w:pPr>
              <w:spacing w:line="240" w:lineRule="auto"/>
              <w:jc w:val="center"/>
              <w:textAlignment w:val="baseline"/>
              <w:rPr>
                <w:rFonts w:eastAsia="NSimSun"/>
                <w:lang w:eastAsia="fr-FR" w:bidi="hi-IN"/>
              </w:rPr>
            </w:pPr>
          </w:p>
        </w:tc>
        <w:tc>
          <w:tcPr>
            <w:tcW w:w="6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2CA330" w14:textId="77777777" w:rsidR="00973E9B" w:rsidRPr="00CE5EDB" w:rsidRDefault="00973E9B" w:rsidP="003878E9">
            <w:pPr>
              <w:spacing w:line="240" w:lineRule="auto"/>
              <w:jc w:val="center"/>
              <w:textAlignment w:val="baseline"/>
              <w:rPr>
                <w:rFonts w:eastAsia="NSimSun"/>
                <w:lang w:eastAsia="fr-FR" w:bidi="hi-IN"/>
              </w:rPr>
            </w:pPr>
          </w:p>
        </w:tc>
        <w:tc>
          <w:tcPr>
            <w:tcW w:w="165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77D37C9"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1</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D20192" w14:textId="77777777" w:rsidR="00973E9B" w:rsidRPr="00CE5EDB" w:rsidRDefault="00973E9B" w:rsidP="003878E9">
            <w:pPr>
              <w:spacing w:line="240" w:lineRule="auto"/>
              <w:jc w:val="center"/>
              <w:textAlignment w:val="baseline"/>
              <w:rPr>
                <w:rFonts w:eastAsia="NSimSun"/>
                <w:lang w:eastAsia="fr-FR" w:bidi="hi-IN"/>
              </w:rPr>
            </w:pP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9318EE"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1</w:t>
            </w: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E302299" w14:textId="77777777" w:rsidR="00973E9B" w:rsidRPr="00CE5EDB" w:rsidRDefault="00973E9B" w:rsidP="003878E9">
            <w:pPr>
              <w:spacing w:line="240" w:lineRule="auto"/>
              <w:jc w:val="center"/>
              <w:textAlignment w:val="baseline"/>
              <w:rPr>
                <w:rFonts w:eastAsia="NSimSun"/>
                <w:lang w:eastAsia="fr-FR" w:bidi="hi-IN"/>
              </w:rPr>
            </w:pPr>
          </w:p>
        </w:tc>
        <w:tc>
          <w:tcPr>
            <w:tcW w:w="6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AC3400"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2</w:t>
            </w:r>
          </w:p>
        </w:tc>
      </w:tr>
      <w:tr w:rsidR="00973E9B" w:rsidRPr="00CE5EDB" w14:paraId="77042B53" w14:textId="77777777" w:rsidTr="003878E9">
        <w:trPr>
          <w:trHeight w:val="948"/>
        </w:trPr>
        <w:tc>
          <w:tcPr>
            <w:tcW w:w="14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721BB5" w14:textId="77777777" w:rsidR="00973E9B" w:rsidRPr="00CE5EDB" w:rsidRDefault="00973E9B" w:rsidP="003878E9">
            <w:pPr>
              <w:spacing w:line="240" w:lineRule="auto"/>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Batteries assembled</w:t>
            </w:r>
            <w:r w:rsidRPr="00CE5EDB">
              <w:rPr>
                <w:rFonts w:ascii="Liberation Serif;Times New Roma" w:eastAsia="NSimSun" w:hAnsi="Liberation Serif;Times New Roma" w:cs="Liberation Serif;Times New Roma"/>
                <w:lang w:bidi="hi-IN"/>
              </w:rPr>
              <w:br/>
            </w:r>
            <w:r w:rsidRPr="00CE5EDB">
              <w:rPr>
                <w:rFonts w:ascii="Liberation Serif;Times New Roma" w:hAnsi="Liberation Serif;Times New Roma"/>
                <w:lang w:eastAsia="fr-FR" w:bidi="hi-IN"/>
              </w:rPr>
              <w:t>with tested batteries</w:t>
            </w:r>
            <w:r w:rsidRPr="00CE5EDB">
              <w:rPr>
                <w:rFonts w:ascii="Liberation Serif;Times New Roma" w:eastAsia="NSimSun" w:hAnsi="Liberation Serif;Times New Roma" w:cs="Liberation Serif;Times New Roma"/>
                <w:lang w:bidi="hi-IN"/>
              </w:rPr>
              <w:br/>
            </w:r>
            <w:r w:rsidRPr="00CE5EDB">
              <w:rPr>
                <w:rFonts w:ascii="Liberation Serif;Times New Roma" w:hAnsi="Liberation Serif;Times New Roma"/>
                <w:lang w:eastAsia="fr-FR" w:bidi="hi-IN"/>
              </w:rPr>
              <w:t xml:space="preserve">&gt; 6 200 </w:t>
            </w:r>
            <w:proofErr w:type="spellStart"/>
            <w:r w:rsidRPr="00CE5EDB">
              <w:rPr>
                <w:rFonts w:ascii="Liberation Serif;Times New Roma" w:hAnsi="Liberation Serif;Times New Roma"/>
                <w:lang w:eastAsia="fr-FR" w:bidi="hi-IN"/>
              </w:rPr>
              <w:t>Wh</w:t>
            </w:r>
            <w:r w:rsidRPr="00CE5EDB">
              <w:rPr>
                <w:rFonts w:ascii="Liberation Serif;Times New Roma" w:eastAsia="NSimSun" w:hAnsi="Liberation Serif;Times New Roma" w:cs="Liberation Serif;Times New Roma"/>
                <w:vertAlign w:val="superscript"/>
                <w:lang w:bidi="hi-IN"/>
              </w:rPr>
              <w:t>c</w:t>
            </w:r>
            <w:proofErr w:type="spellEnd"/>
          </w:p>
        </w:tc>
        <w:tc>
          <w:tcPr>
            <w:tcW w:w="285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49DB4BC" w14:textId="77777777" w:rsidR="00973E9B" w:rsidRPr="00CE5EDB" w:rsidRDefault="00973E9B" w:rsidP="003878E9">
            <w:pPr>
              <w:spacing w:line="240" w:lineRule="auto"/>
              <w:jc w:val="both"/>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 </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12B8329" w14:textId="77777777" w:rsidR="00973E9B" w:rsidRPr="00CE5EDB" w:rsidRDefault="00973E9B" w:rsidP="003878E9">
            <w:pPr>
              <w:spacing w:line="240" w:lineRule="auto"/>
              <w:jc w:val="center"/>
              <w:textAlignment w:val="baseline"/>
              <w:rPr>
                <w:rFonts w:eastAsia="NSimSun"/>
                <w:lang w:eastAsia="fr-FR" w:bidi="hi-IN"/>
              </w:rPr>
            </w:pPr>
          </w:p>
        </w:tc>
        <w:tc>
          <w:tcPr>
            <w:tcW w:w="60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D53A744" w14:textId="77777777" w:rsidR="00973E9B" w:rsidRPr="00CE5EDB" w:rsidRDefault="00973E9B" w:rsidP="003878E9">
            <w:pPr>
              <w:spacing w:line="240" w:lineRule="auto"/>
              <w:jc w:val="center"/>
              <w:textAlignment w:val="baseline"/>
              <w:rPr>
                <w:rFonts w:eastAsia="NSimSun"/>
                <w:lang w:eastAsia="fr-FR" w:bidi="hi-IN"/>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D44C0B4" w14:textId="77777777" w:rsidR="00973E9B" w:rsidRPr="00CE5EDB" w:rsidRDefault="00973E9B" w:rsidP="003878E9">
            <w:pPr>
              <w:spacing w:line="240" w:lineRule="auto"/>
              <w:jc w:val="center"/>
              <w:textAlignment w:val="baseline"/>
              <w:rPr>
                <w:rFonts w:eastAsia="NSimSun"/>
                <w:lang w:eastAsia="fr-FR" w:bidi="hi-IN"/>
              </w:rPr>
            </w:pPr>
          </w:p>
        </w:tc>
        <w:tc>
          <w:tcPr>
            <w:tcW w:w="53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1A1B3E7" w14:textId="77777777" w:rsidR="00973E9B" w:rsidRPr="00CE5EDB" w:rsidRDefault="00973E9B" w:rsidP="003878E9">
            <w:pPr>
              <w:spacing w:line="240" w:lineRule="auto"/>
              <w:jc w:val="center"/>
              <w:textAlignment w:val="baseline"/>
              <w:rPr>
                <w:rFonts w:eastAsia="NSimSun"/>
                <w:lang w:eastAsia="fr-FR" w:bidi="hi-IN"/>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37F57CC" w14:textId="77777777" w:rsidR="00973E9B" w:rsidRPr="00CE5EDB" w:rsidRDefault="00973E9B" w:rsidP="003878E9">
            <w:pPr>
              <w:spacing w:line="240" w:lineRule="auto"/>
              <w:jc w:val="center"/>
              <w:textAlignment w:val="baseline"/>
              <w:rPr>
                <w:rFonts w:eastAsia="NSimSun"/>
                <w:lang w:eastAsia="fr-FR" w:bidi="hi-IN"/>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757ED66" w14:textId="77777777" w:rsidR="00973E9B" w:rsidRPr="00CE5EDB" w:rsidRDefault="00973E9B" w:rsidP="003878E9">
            <w:pPr>
              <w:spacing w:line="240" w:lineRule="auto"/>
              <w:jc w:val="center"/>
              <w:textAlignment w:val="baseline"/>
              <w:rPr>
                <w:rFonts w:eastAsia="NSimSun"/>
                <w:lang w:eastAsia="fr-FR" w:bidi="hi-IN"/>
              </w:rPr>
            </w:pPr>
          </w:p>
        </w:tc>
        <w:tc>
          <w:tcPr>
            <w:tcW w:w="58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33B418D" w14:textId="77777777" w:rsidR="00973E9B" w:rsidRPr="00CE5EDB" w:rsidRDefault="00973E9B" w:rsidP="003878E9">
            <w:pPr>
              <w:spacing w:line="240" w:lineRule="auto"/>
              <w:jc w:val="center"/>
              <w:textAlignment w:val="baseline"/>
              <w:rPr>
                <w:rFonts w:eastAsia="NSimSun"/>
                <w:lang w:eastAsia="fr-FR" w:bidi="hi-IN"/>
              </w:rPr>
            </w:pPr>
          </w:p>
        </w:tc>
        <w:tc>
          <w:tcPr>
            <w:tcW w:w="58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34E9823" w14:textId="77777777" w:rsidR="00973E9B" w:rsidRPr="00CE5EDB" w:rsidRDefault="00973E9B" w:rsidP="003878E9">
            <w:pPr>
              <w:spacing w:line="240" w:lineRule="auto"/>
              <w:jc w:val="center"/>
              <w:textAlignment w:val="baseline"/>
              <w:rPr>
                <w:rFonts w:eastAsia="NSimSun"/>
                <w:lang w:eastAsia="fr-FR" w:bidi="hi-IN"/>
              </w:rPr>
            </w:pPr>
          </w:p>
        </w:tc>
        <w:tc>
          <w:tcPr>
            <w:tcW w:w="6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2F4F5C" w14:textId="77777777" w:rsidR="00973E9B" w:rsidRPr="00CE5EDB" w:rsidRDefault="00973E9B" w:rsidP="003878E9">
            <w:pPr>
              <w:spacing w:line="240" w:lineRule="auto"/>
              <w:jc w:val="center"/>
              <w:textAlignment w:val="baseline"/>
              <w:rPr>
                <w:rFonts w:ascii="Liberation Serif;Times New Roma" w:eastAsia="NSimSun" w:hAnsi="Liberation Serif;Times New Roma" w:cs="Liberation Serif;Times New Roma" w:hint="eastAsia"/>
                <w:sz w:val="24"/>
                <w:szCs w:val="24"/>
                <w:lang w:bidi="hi-IN"/>
              </w:rPr>
            </w:pPr>
            <w:r w:rsidRPr="00CE5EDB">
              <w:rPr>
                <w:rFonts w:ascii="Liberation Serif;Times New Roma" w:hAnsi="Liberation Serif;Times New Roma"/>
                <w:lang w:eastAsia="fr-FR" w:bidi="hi-IN"/>
              </w:rPr>
              <w:t>0</w:t>
            </w:r>
          </w:p>
        </w:tc>
      </w:tr>
    </w:tbl>
    <w:p w14:paraId="75FF041D" w14:textId="77777777" w:rsidR="00973E9B" w:rsidRPr="00CE5EDB" w:rsidRDefault="00973E9B" w:rsidP="00973E9B">
      <w:pPr>
        <w:spacing w:before="120"/>
        <w:ind w:left="1134" w:right="1134"/>
        <w:jc w:val="both"/>
      </w:pPr>
      <w:r w:rsidRPr="00CE5EDB">
        <w:rPr>
          <w:i/>
          <w:iCs/>
          <w:szCs w:val="22"/>
          <w:vertAlign w:val="superscript"/>
          <w:lang w:eastAsia="es-ES"/>
        </w:rPr>
        <w:t>a</w:t>
      </w:r>
      <w:r w:rsidRPr="00CE5EDB">
        <w:rPr>
          <w:i/>
          <w:iCs/>
          <w:szCs w:val="22"/>
          <w:vertAlign w:val="superscript"/>
          <w:lang w:eastAsia="es-ES"/>
        </w:rPr>
        <w:tab/>
      </w:r>
      <w:r w:rsidRPr="00CE5EDB">
        <w:rPr>
          <w:i/>
          <w:iCs/>
          <w:lang w:eastAsia="es-ES"/>
        </w:rPr>
        <w:t>Batteries or single cell batteries not equipped with battery overcharge protection that are designed for use only as a component in another battery or in equipment, which affords such protection, are not subject to the requirements of this test;</w:t>
      </w:r>
    </w:p>
    <w:p w14:paraId="534DBB34" w14:textId="77777777" w:rsidR="00973E9B" w:rsidRPr="00CE5EDB" w:rsidRDefault="00973E9B" w:rsidP="00973E9B">
      <w:pPr>
        <w:spacing w:after="120"/>
        <w:ind w:left="1134" w:right="1134"/>
        <w:jc w:val="both"/>
      </w:pPr>
      <w:r w:rsidRPr="00CE5EDB">
        <w:rPr>
          <w:i/>
          <w:iCs/>
          <w:vertAlign w:val="superscript"/>
        </w:rPr>
        <w:t>b</w:t>
      </w:r>
      <w:r w:rsidRPr="00CE5EDB">
        <w:rPr>
          <w:rFonts w:cs="Lucida Sans"/>
          <w:i/>
          <w:iCs/>
        </w:rPr>
        <w:tab/>
      </w:r>
      <w:r w:rsidRPr="00CE5EDB">
        <w:rPr>
          <w:i/>
          <w:iCs/>
        </w:rPr>
        <w:t>Except for the T.7 Overcharge test, a single cell battery containing one tested cell does not require testing unless a change in cell design could result in the failure of any test;</w:t>
      </w:r>
    </w:p>
    <w:p w14:paraId="68139EAB" w14:textId="77777777" w:rsidR="00973E9B" w:rsidRPr="00CE5EDB" w:rsidRDefault="00973E9B" w:rsidP="00973E9B">
      <w:pPr>
        <w:spacing w:after="120"/>
        <w:ind w:left="1134" w:right="1134"/>
        <w:jc w:val="both"/>
      </w:pPr>
      <w:r w:rsidRPr="00CE5EDB">
        <w:rPr>
          <w:i/>
          <w:iCs/>
          <w:vertAlign w:val="superscript"/>
        </w:rPr>
        <w:t>c</w:t>
      </w:r>
      <w:r w:rsidRPr="00CE5EDB">
        <w:rPr>
          <w:rFonts w:cs="Lucida Sans"/>
          <w:i/>
          <w:iCs/>
        </w:rPr>
        <w:tab/>
      </w:r>
      <w:r w:rsidRPr="00CE5EDB">
        <w:rPr>
          <w:i/>
          <w:iCs/>
        </w:rPr>
        <w:t>If the assembled battery is of a type that has been verified as preventing:</w:t>
      </w:r>
    </w:p>
    <w:p w14:paraId="53BAEBB9" w14:textId="77777777" w:rsidR="00973E9B" w:rsidRPr="00CE5EDB" w:rsidRDefault="00973E9B" w:rsidP="00973E9B">
      <w:pPr>
        <w:spacing w:after="120"/>
        <w:ind w:left="1134" w:right="1134" w:firstLine="567"/>
        <w:jc w:val="both"/>
      </w:pPr>
      <w:r w:rsidRPr="00CE5EDB">
        <w:rPr>
          <w:i/>
          <w:iCs/>
        </w:rPr>
        <w:t>(</w:t>
      </w:r>
      <w:proofErr w:type="spellStart"/>
      <w:r w:rsidRPr="00CE5EDB">
        <w:rPr>
          <w:i/>
          <w:iCs/>
        </w:rPr>
        <w:t>i</w:t>
      </w:r>
      <w:proofErr w:type="spellEnd"/>
      <w:r w:rsidRPr="00CE5EDB">
        <w:rPr>
          <w:i/>
          <w:iCs/>
        </w:rPr>
        <w:t>)</w:t>
      </w:r>
      <w:r w:rsidRPr="00CE5EDB">
        <w:rPr>
          <w:i/>
          <w:iCs/>
        </w:rPr>
        <w:tab/>
        <w:t>Overcharge;</w:t>
      </w:r>
    </w:p>
    <w:p w14:paraId="44F1FDBC" w14:textId="77777777" w:rsidR="00973E9B" w:rsidRPr="00CE5EDB" w:rsidRDefault="00973E9B" w:rsidP="00973E9B">
      <w:pPr>
        <w:spacing w:after="120"/>
        <w:ind w:left="1134" w:right="1134" w:firstLine="567"/>
        <w:jc w:val="both"/>
      </w:pPr>
      <w:r w:rsidRPr="00CE5EDB">
        <w:rPr>
          <w:i/>
          <w:iCs/>
        </w:rPr>
        <w:t>(ii)</w:t>
      </w:r>
      <w:r w:rsidRPr="00CE5EDB">
        <w:rPr>
          <w:i/>
          <w:iCs/>
        </w:rPr>
        <w:tab/>
        <w:t>Short circuits; and</w:t>
      </w:r>
    </w:p>
    <w:p w14:paraId="129FF3DC" w14:textId="77777777" w:rsidR="00973E9B" w:rsidRPr="00CE5EDB" w:rsidRDefault="00973E9B" w:rsidP="00973E9B">
      <w:pPr>
        <w:spacing w:after="120"/>
        <w:ind w:left="1134" w:right="1134" w:firstLine="567"/>
        <w:jc w:val="both"/>
      </w:pPr>
      <w:r w:rsidRPr="00CE5EDB">
        <w:rPr>
          <w:i/>
          <w:iCs/>
        </w:rPr>
        <w:t>(iii)</w:t>
      </w:r>
      <w:r w:rsidRPr="00CE5EDB">
        <w:rPr>
          <w:i/>
          <w:iCs/>
        </w:rPr>
        <w:tab/>
        <w:t>Over discharge between the batteries.</w:t>
      </w:r>
    </w:p>
    <w:p w14:paraId="1D5AFB3E" w14:textId="4F7EEF28" w:rsidR="00973E9B" w:rsidRPr="00CE5EDB" w:rsidRDefault="00973E9B" w:rsidP="00973E9B">
      <w:pPr>
        <w:spacing w:after="120"/>
        <w:ind w:left="1134" w:right="1134"/>
        <w:jc w:val="both"/>
      </w:pPr>
      <w:r w:rsidRPr="00CE5EDB">
        <w:rPr>
          <w:i/>
          <w:iCs/>
          <w:vertAlign w:val="superscript"/>
          <w:lang w:eastAsia="es-ES"/>
        </w:rPr>
        <w:t>d</w:t>
      </w:r>
      <w:r w:rsidRPr="00CE5EDB">
        <w:rPr>
          <w:rFonts w:cs="Lucida Sans"/>
          <w:i/>
          <w:iCs/>
          <w:lang w:eastAsia="es-ES"/>
        </w:rPr>
        <w:tab/>
      </w:r>
      <w:proofErr w:type="gramStart"/>
      <w:r w:rsidRPr="00CE5EDB">
        <w:rPr>
          <w:i/>
          <w:iCs/>
          <w:lang w:eastAsia="es-ES"/>
        </w:rPr>
        <w:t>The</w:t>
      </w:r>
      <w:proofErr w:type="gramEnd"/>
      <w:r w:rsidRPr="00CE5EDB">
        <w:rPr>
          <w:i/>
          <w:iCs/>
          <w:lang w:eastAsia="es-ES"/>
        </w:rPr>
        <w:t xml:space="preserve"> </w:t>
      </w:r>
      <w:r w:rsidRPr="00CE5EDB">
        <w:rPr>
          <w:i/>
          <w:iCs/>
        </w:rPr>
        <w:t>sum</w:t>
      </w:r>
      <w:r w:rsidRPr="00CE5EDB">
        <w:rPr>
          <w:i/>
          <w:iCs/>
          <w:lang w:eastAsia="es-ES"/>
        </w:rPr>
        <w:t xml:space="preserve"> represents the number of tests required, not the number of cells or batteries tested</w:t>
      </w:r>
      <w:r w:rsidRPr="00CE5EDB">
        <w:rPr>
          <w:lang w:eastAsia="es-ES"/>
        </w:rPr>
        <w:t>.”</w:t>
      </w:r>
      <w:r w:rsidR="001C0841">
        <w:rPr>
          <w:lang w:eastAsia="es-ES"/>
        </w:rPr>
        <w:t>.</w:t>
      </w:r>
    </w:p>
    <w:p w14:paraId="46653577" w14:textId="77777777" w:rsidR="00973E9B" w:rsidRPr="00CE5EDB" w:rsidRDefault="00973E9B" w:rsidP="00973E9B">
      <w:pPr>
        <w:pStyle w:val="SingleTxtG"/>
        <w:ind w:left="2268" w:hanging="1134"/>
        <w:rPr>
          <w:i/>
          <w:iCs/>
        </w:rPr>
      </w:pPr>
      <w:r w:rsidRPr="00CE5EDB">
        <w:rPr>
          <w:i/>
          <w:iCs/>
        </w:rPr>
        <w:t>(Reference document: ST/SG/AC.10/C.3/2021/55 and informal document INF.40)</w:t>
      </w:r>
    </w:p>
    <w:p w14:paraId="33C0FC0F" w14:textId="77777777" w:rsidR="00973E9B" w:rsidRPr="00CE5EDB" w:rsidRDefault="00973E9B" w:rsidP="00973E9B">
      <w:pPr>
        <w:pStyle w:val="SingleTxtG"/>
        <w:ind w:left="2268" w:hanging="1134"/>
      </w:pPr>
      <w:r w:rsidRPr="00CE5EDB">
        <w:t>38.3.5</w:t>
      </w:r>
      <w:r w:rsidRPr="00CE5EDB">
        <w:tab/>
        <w:t>In the heading, replace “</w:t>
      </w:r>
      <w:r w:rsidRPr="00CE5EDB">
        <w:rPr>
          <w:b/>
          <w:bCs/>
        </w:rPr>
        <w:t>Lithium cell</w:t>
      </w:r>
      <w:r w:rsidRPr="00CE5EDB">
        <w:t>” by “</w:t>
      </w:r>
      <w:r w:rsidRPr="00CE5EDB">
        <w:rPr>
          <w:b/>
          <w:bCs/>
        </w:rPr>
        <w:t>Cell</w:t>
      </w:r>
      <w:r w:rsidRPr="00CE5EDB">
        <w:t>”.</w:t>
      </w:r>
    </w:p>
    <w:p w14:paraId="0D929F86" w14:textId="77777777" w:rsidR="00973E9B" w:rsidRPr="00CE5EDB" w:rsidRDefault="00973E9B" w:rsidP="00973E9B">
      <w:pPr>
        <w:pStyle w:val="SingleTxtG"/>
        <w:ind w:left="2268" w:hanging="1134"/>
      </w:pPr>
      <w:r w:rsidRPr="00CE5EDB">
        <w:tab/>
        <w:t>In the heading of the table, replace “</w:t>
      </w:r>
      <w:r w:rsidRPr="00CE5EDB">
        <w:rPr>
          <w:b/>
          <w:bCs/>
        </w:rPr>
        <w:t>Lithium cell</w:t>
      </w:r>
      <w:r w:rsidRPr="00CE5EDB">
        <w:t>” by “</w:t>
      </w:r>
      <w:r w:rsidRPr="00CE5EDB">
        <w:rPr>
          <w:b/>
          <w:bCs/>
        </w:rPr>
        <w:t>Cell</w:t>
      </w:r>
      <w:r w:rsidRPr="00CE5EDB">
        <w:t>”.</w:t>
      </w:r>
    </w:p>
    <w:p w14:paraId="4CFE8383" w14:textId="77777777" w:rsidR="00973E9B" w:rsidRPr="00CE5EDB" w:rsidRDefault="00973E9B" w:rsidP="00973E9B">
      <w:pPr>
        <w:pStyle w:val="SingleTxtG"/>
        <w:ind w:left="2835" w:hanging="1701"/>
      </w:pPr>
      <w:r w:rsidRPr="00CE5EDB">
        <w:tab/>
        <w:t>In (f) (</w:t>
      </w:r>
      <w:proofErr w:type="spellStart"/>
      <w:r w:rsidRPr="00CE5EDB">
        <w:t>i</w:t>
      </w:r>
      <w:proofErr w:type="spellEnd"/>
      <w:r w:rsidRPr="00CE5EDB">
        <w:t>), replace “</w:t>
      </w:r>
      <w:r w:rsidRPr="00CE5EDB">
        <w:rPr>
          <w:rFonts w:asciiTheme="majorBidi" w:hAnsiTheme="majorBidi" w:cstheme="majorBidi"/>
        </w:rPr>
        <w:t>Lithium ion or lithium metal” by “Lithium ion, lithium metal or sodium ion”.</w:t>
      </w:r>
    </w:p>
    <w:p w14:paraId="5B081C65" w14:textId="77777777" w:rsidR="00973E9B" w:rsidRPr="00CE5EDB" w:rsidRDefault="00973E9B" w:rsidP="00973E9B">
      <w:pPr>
        <w:pStyle w:val="SingleTxtG"/>
        <w:ind w:left="2268" w:hanging="1134"/>
        <w:rPr>
          <w:i/>
          <w:iCs/>
        </w:rPr>
      </w:pPr>
      <w:r w:rsidRPr="00CE5EDB">
        <w:rPr>
          <w:i/>
          <w:iCs/>
        </w:rPr>
        <w:t>(Reference document: ST/SG/AC.10/C.3/2021/55 and informal document INF.40)</w:t>
      </w:r>
    </w:p>
    <w:p w14:paraId="6136266E" w14:textId="77777777" w:rsidR="00973E9B" w:rsidRPr="00CE5EDB" w:rsidRDefault="00973E9B" w:rsidP="00973E9B">
      <w:pPr>
        <w:pStyle w:val="H1G"/>
      </w:pPr>
      <w:r w:rsidRPr="00CE5EDB">
        <w:tab/>
      </w:r>
      <w:r w:rsidRPr="00CE5EDB">
        <w:tab/>
        <w:t>Section 41</w:t>
      </w:r>
    </w:p>
    <w:p w14:paraId="756D3EB2" w14:textId="77777777" w:rsidR="00973E9B" w:rsidRPr="00CE5EDB" w:rsidRDefault="00973E9B" w:rsidP="00973E9B">
      <w:pPr>
        <w:pStyle w:val="SingleTxtG"/>
        <w:ind w:left="2268" w:hanging="1134"/>
      </w:pPr>
      <w:r w:rsidRPr="00CE5EDB">
        <w:t>[41.3.4.4</w:t>
      </w:r>
      <w:r w:rsidRPr="00CE5EDB">
        <w:tab/>
        <w:t>At the end, add “The relevant dimensions of the portable tank or MEGC shall be measured after every impact to ensure conformity with the dimensional requirements regarding handling, securing and transfer from one means of transport to another.”.]</w:t>
      </w:r>
    </w:p>
    <w:p w14:paraId="7B0B32B7" w14:textId="77777777" w:rsidR="00973E9B" w:rsidRPr="00CE5EDB" w:rsidRDefault="00973E9B" w:rsidP="00973E9B">
      <w:pPr>
        <w:pStyle w:val="SingleTxtG"/>
        <w:rPr>
          <w:i/>
          <w:iCs/>
        </w:rPr>
      </w:pPr>
      <w:r w:rsidRPr="00CE5EDB">
        <w:rPr>
          <w:i/>
          <w:iCs/>
        </w:rPr>
        <w:t>(Reference document: informal document INF.6)</w:t>
      </w:r>
    </w:p>
    <w:p w14:paraId="08CA8D97" w14:textId="3BB3072E" w:rsidR="002A1007" w:rsidRPr="00624D06" w:rsidRDefault="00624D06" w:rsidP="00624D06">
      <w:pPr>
        <w:spacing w:before="240"/>
        <w:jc w:val="center"/>
        <w:rPr>
          <w:u w:val="single"/>
        </w:rPr>
      </w:pPr>
      <w:r>
        <w:rPr>
          <w:u w:val="single"/>
        </w:rPr>
        <w:tab/>
      </w:r>
      <w:r>
        <w:rPr>
          <w:u w:val="single"/>
        </w:rPr>
        <w:tab/>
      </w:r>
      <w:r>
        <w:rPr>
          <w:u w:val="single"/>
        </w:rPr>
        <w:tab/>
      </w:r>
    </w:p>
    <w:sectPr w:rsidR="002A1007" w:rsidRPr="00624D06" w:rsidSect="00D5429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5934F" w14:textId="77777777" w:rsidR="00D12F87" w:rsidRPr="00C47B2E" w:rsidRDefault="00D12F87" w:rsidP="00C47B2E">
      <w:pPr>
        <w:pStyle w:val="Footer"/>
      </w:pPr>
    </w:p>
  </w:endnote>
  <w:endnote w:type="continuationSeparator" w:id="0">
    <w:p w14:paraId="3E5E3D26" w14:textId="77777777" w:rsidR="00D12F87" w:rsidRPr="00C47B2E" w:rsidRDefault="00D12F87" w:rsidP="00C47B2E">
      <w:pPr>
        <w:pStyle w:val="Footer"/>
      </w:pPr>
    </w:p>
  </w:endnote>
  <w:endnote w:type="continuationNotice" w:id="1">
    <w:p w14:paraId="4017C947" w14:textId="77777777" w:rsidR="00D12F87" w:rsidRPr="00C47B2E" w:rsidRDefault="00D12F8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0F3B" w14:textId="4004E2E3" w:rsidR="00D94B05" w:rsidRPr="00D54292" w:rsidRDefault="00D54292" w:rsidP="00D54292">
    <w:pPr>
      <w:pStyle w:val="Footer"/>
      <w:tabs>
        <w:tab w:val="right" w:pos="9598"/>
        <w:tab w:val="right" w:pos="9638"/>
      </w:tabs>
      <w:rPr>
        <w:sz w:val="18"/>
      </w:rPr>
    </w:pPr>
    <w:r w:rsidRPr="00D54292">
      <w:rPr>
        <w:b/>
        <w:sz w:val="18"/>
      </w:rPr>
      <w:fldChar w:fldCharType="begin"/>
    </w:r>
    <w:r w:rsidRPr="00D54292">
      <w:rPr>
        <w:b/>
        <w:sz w:val="18"/>
      </w:rPr>
      <w:instrText xml:space="preserve"> PAGE  \* MERGEFORMAT </w:instrText>
    </w:r>
    <w:r w:rsidRPr="00D54292">
      <w:rPr>
        <w:b/>
        <w:sz w:val="18"/>
      </w:rPr>
      <w:fldChar w:fldCharType="separate"/>
    </w:r>
    <w:r w:rsidRPr="00D54292">
      <w:rPr>
        <w:b/>
        <w:noProof/>
        <w:sz w:val="18"/>
      </w:rPr>
      <w:t>2</w:t>
    </w:r>
    <w:r w:rsidRPr="00D5429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EE8BB" w14:textId="44297738" w:rsidR="00D94B05" w:rsidRPr="004337C2" w:rsidRDefault="00D54292" w:rsidP="00513742">
    <w:pPr>
      <w:pStyle w:val="Footer"/>
      <w:tabs>
        <w:tab w:val="left" w:pos="5775"/>
        <w:tab w:val="right" w:pos="9598"/>
        <w:tab w:val="right" w:pos="9638"/>
      </w:tabs>
      <w:jc w:val="right"/>
      <w:rPr>
        <w:b/>
        <w:bCs/>
        <w:sz w:val="18"/>
      </w:rPr>
    </w:pPr>
    <w:r>
      <w:rPr>
        <w:b/>
        <w:sz w:val="18"/>
      </w:rPr>
      <w:tab/>
    </w:r>
    <w:r w:rsidRPr="004337C2">
      <w:rPr>
        <w:b/>
        <w:bCs/>
        <w:sz w:val="18"/>
      </w:rPr>
      <w:fldChar w:fldCharType="begin"/>
    </w:r>
    <w:r w:rsidRPr="004337C2">
      <w:rPr>
        <w:b/>
        <w:bCs/>
        <w:sz w:val="18"/>
      </w:rPr>
      <w:instrText xml:space="preserve"> PAGE  \* MERGEFORMAT </w:instrText>
    </w:r>
    <w:r w:rsidRPr="004337C2">
      <w:rPr>
        <w:b/>
        <w:bCs/>
        <w:sz w:val="18"/>
      </w:rPr>
      <w:fldChar w:fldCharType="separate"/>
    </w:r>
    <w:r w:rsidRPr="004337C2">
      <w:rPr>
        <w:b/>
        <w:bCs/>
        <w:noProof/>
        <w:sz w:val="18"/>
      </w:rPr>
      <w:t>3</w:t>
    </w:r>
    <w:r w:rsidRPr="004337C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761D" w14:textId="77777777" w:rsidR="00D94B05" w:rsidRPr="00D54292" w:rsidRDefault="00E52109" w:rsidP="00764440">
    <w:pPr>
      <w:pStyle w:val="Footer"/>
      <w:rPr>
        <w:rFonts w:asciiTheme="majorBidi" w:hAnsiTheme="majorBidi" w:cstheme="majorBidi"/>
        <w:sz w:val="20"/>
      </w:rPr>
    </w:pPr>
    <w:r>
      <w:rPr>
        <w:noProof/>
        <w:lang w:val="fr-CH" w:eastAsia="fr-CH"/>
      </w:rPr>
      <w:drawing>
        <wp:anchor distT="0" distB="0" distL="114300" distR="114300" simplePos="0" relativeHeight="251658240" behindDoc="0" locked="1" layoutInCell="1" allowOverlap="1" wp14:anchorId="60FAA68A" wp14:editId="0AD3DF44">
          <wp:simplePos x="0" y="0"/>
          <wp:positionH relativeFrom="margin">
            <wp:posOffset>5003800</wp:posOffset>
          </wp:positionH>
          <wp:positionV relativeFrom="margin">
            <wp:posOffset>9323705</wp:posOffset>
          </wp:positionV>
          <wp:extent cx="923925" cy="228600"/>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93C7" w14:textId="77777777" w:rsidR="00D12F87" w:rsidRPr="00C47B2E" w:rsidRDefault="00D12F87" w:rsidP="00C47B2E">
      <w:pPr>
        <w:tabs>
          <w:tab w:val="right" w:pos="2155"/>
        </w:tabs>
        <w:spacing w:after="80" w:line="240" w:lineRule="auto"/>
        <w:ind w:left="680"/>
      </w:pPr>
      <w:r>
        <w:rPr>
          <w:u w:val="single"/>
        </w:rPr>
        <w:tab/>
      </w:r>
    </w:p>
  </w:footnote>
  <w:footnote w:type="continuationSeparator" w:id="0">
    <w:p w14:paraId="64D15DD8" w14:textId="77777777" w:rsidR="00D12F87" w:rsidRPr="00C47B2E" w:rsidRDefault="00D12F87" w:rsidP="005E716E">
      <w:pPr>
        <w:tabs>
          <w:tab w:val="right" w:pos="2155"/>
        </w:tabs>
        <w:spacing w:after="80" w:line="240" w:lineRule="auto"/>
        <w:ind w:left="680"/>
      </w:pPr>
      <w:r>
        <w:rPr>
          <w:u w:val="single"/>
        </w:rPr>
        <w:tab/>
      </w:r>
    </w:p>
  </w:footnote>
  <w:footnote w:type="continuationNotice" w:id="1">
    <w:p w14:paraId="50288B1E" w14:textId="77777777" w:rsidR="00D12F87" w:rsidRPr="00C47B2E" w:rsidRDefault="00D12F87"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737FD" w14:textId="671E8CE4" w:rsidR="00D54292" w:rsidRPr="00F10828" w:rsidRDefault="005C77DB">
    <w:pPr>
      <w:pStyle w:val="Header"/>
    </w:pPr>
    <w:r w:rsidRPr="00F10828">
      <w:t>ST/SG/AC.10/C.3/118</w:t>
    </w:r>
    <w:r w:rsidR="00F96A32" w:rsidRPr="00F10828">
      <w:t>/Add.</w:t>
    </w:r>
    <w:r w:rsidR="00F96A32">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D5A33" w14:textId="13B272D9" w:rsidR="00D94B05" w:rsidRPr="00F10828" w:rsidRDefault="0089663C" w:rsidP="00D54292">
    <w:pPr>
      <w:pStyle w:val="Header"/>
      <w:jc w:val="right"/>
    </w:pPr>
    <w:r w:rsidRPr="001145F3">
      <w:t>ST/SG/AC.10/C.3/118</w:t>
    </w:r>
    <w:r w:rsidR="001145F3" w:rsidRPr="001145F3">
      <w:t>/</w:t>
    </w:r>
    <w:r w:rsidR="001145F3">
      <w:t>A</w:t>
    </w:r>
    <w:r w:rsidR="001145F3" w:rsidRPr="00F10828">
      <w:t>dd.</w:t>
    </w:r>
    <w:r w:rsidR="001145F3">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F82E" w14:textId="77777777" w:rsidR="00F96A32" w:rsidRDefault="00F96A32" w:rsidP="00F108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70A53"/>
    <w:multiLevelType w:val="hybridMultilevel"/>
    <w:tmpl w:val="FD8C9490"/>
    <w:lvl w:ilvl="0" w:tplc="9E56B492">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C46063"/>
    <w:multiLevelType w:val="hybridMultilevel"/>
    <w:tmpl w:val="6108CBE4"/>
    <w:lvl w:ilvl="0" w:tplc="60FE4BAC">
      <w:start w:val="1"/>
      <w:numFmt w:val="decimal"/>
      <w:lvlText w:val="%1."/>
      <w:lvlJc w:val="left"/>
      <w:pPr>
        <w:ind w:left="1917" w:hanging="360"/>
      </w:pPr>
      <w:rPr>
        <w:rFonts w:hint="default"/>
      </w:rPr>
    </w:lvl>
    <w:lvl w:ilvl="1" w:tplc="08090019" w:tentative="1">
      <w:start w:val="1"/>
      <w:numFmt w:val="lowerLetter"/>
      <w:lvlText w:val="%2."/>
      <w:lvlJc w:val="left"/>
      <w:pPr>
        <w:ind w:left="2637" w:hanging="360"/>
      </w:pPr>
    </w:lvl>
    <w:lvl w:ilvl="2" w:tplc="0809001B" w:tentative="1">
      <w:start w:val="1"/>
      <w:numFmt w:val="lowerRoman"/>
      <w:lvlText w:val="%3."/>
      <w:lvlJc w:val="right"/>
      <w:pPr>
        <w:ind w:left="3357" w:hanging="180"/>
      </w:pPr>
    </w:lvl>
    <w:lvl w:ilvl="3" w:tplc="0809000F" w:tentative="1">
      <w:start w:val="1"/>
      <w:numFmt w:val="decimal"/>
      <w:lvlText w:val="%4."/>
      <w:lvlJc w:val="left"/>
      <w:pPr>
        <w:ind w:left="4077" w:hanging="360"/>
      </w:pPr>
    </w:lvl>
    <w:lvl w:ilvl="4" w:tplc="08090019" w:tentative="1">
      <w:start w:val="1"/>
      <w:numFmt w:val="lowerLetter"/>
      <w:lvlText w:val="%5."/>
      <w:lvlJc w:val="left"/>
      <w:pPr>
        <w:ind w:left="4797" w:hanging="360"/>
      </w:pPr>
    </w:lvl>
    <w:lvl w:ilvl="5" w:tplc="0809001B" w:tentative="1">
      <w:start w:val="1"/>
      <w:numFmt w:val="lowerRoman"/>
      <w:lvlText w:val="%6."/>
      <w:lvlJc w:val="right"/>
      <w:pPr>
        <w:ind w:left="5517" w:hanging="180"/>
      </w:pPr>
    </w:lvl>
    <w:lvl w:ilvl="6" w:tplc="0809000F" w:tentative="1">
      <w:start w:val="1"/>
      <w:numFmt w:val="decimal"/>
      <w:lvlText w:val="%7."/>
      <w:lvlJc w:val="left"/>
      <w:pPr>
        <w:ind w:left="6237" w:hanging="360"/>
      </w:pPr>
    </w:lvl>
    <w:lvl w:ilvl="7" w:tplc="08090019" w:tentative="1">
      <w:start w:val="1"/>
      <w:numFmt w:val="lowerLetter"/>
      <w:lvlText w:val="%8."/>
      <w:lvlJc w:val="left"/>
      <w:pPr>
        <w:ind w:left="6957" w:hanging="360"/>
      </w:pPr>
    </w:lvl>
    <w:lvl w:ilvl="8" w:tplc="0809001B" w:tentative="1">
      <w:start w:val="1"/>
      <w:numFmt w:val="lowerRoman"/>
      <w:lvlText w:val="%9."/>
      <w:lvlJc w:val="right"/>
      <w:pPr>
        <w:ind w:left="7677"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83DA6"/>
    <w:multiLevelType w:val="hybridMultilevel"/>
    <w:tmpl w:val="B23E93EE"/>
    <w:lvl w:ilvl="0" w:tplc="BADE65BE">
      <w:start w:val="1"/>
      <w:numFmt w:val="upperLetter"/>
      <w:lvlText w:val="%1."/>
      <w:lvlJc w:val="left"/>
      <w:pPr>
        <w:ind w:left="1497" w:hanging="360"/>
      </w:pPr>
      <w:rPr>
        <w:rFonts w:hint="default"/>
      </w:rPr>
    </w:lvl>
    <w:lvl w:ilvl="1" w:tplc="08090019">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9" w15:restartNumberingAfterBreak="0">
    <w:nsid w:val="2B3009BA"/>
    <w:multiLevelType w:val="hybridMultilevel"/>
    <w:tmpl w:val="44DE8E3C"/>
    <w:lvl w:ilvl="0" w:tplc="189ED09A">
      <w:start w:val="1"/>
      <w:numFmt w:val="upp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B29FE"/>
    <w:multiLevelType w:val="hybridMultilevel"/>
    <w:tmpl w:val="AF7C9992"/>
    <w:lvl w:ilvl="0" w:tplc="10E68674">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33A87895"/>
    <w:multiLevelType w:val="hybridMultilevel"/>
    <w:tmpl w:val="E6281B28"/>
    <w:lvl w:ilvl="0" w:tplc="77FC81E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3828237B"/>
    <w:multiLevelType w:val="hybridMultilevel"/>
    <w:tmpl w:val="975877FA"/>
    <w:lvl w:ilvl="0" w:tplc="53D6B5B0">
      <w:start w:val="1"/>
      <w:numFmt w:val="upp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4" w15:restartNumberingAfterBreak="0">
    <w:nsid w:val="54DB10BE"/>
    <w:multiLevelType w:val="hybridMultilevel"/>
    <w:tmpl w:val="6958B070"/>
    <w:lvl w:ilvl="0" w:tplc="1794D516">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6047D7E"/>
    <w:multiLevelType w:val="hybridMultilevel"/>
    <w:tmpl w:val="F266E012"/>
    <w:lvl w:ilvl="0" w:tplc="B060FD2A">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D56D18"/>
    <w:multiLevelType w:val="hybridMultilevel"/>
    <w:tmpl w:val="D18EE874"/>
    <w:lvl w:ilvl="0" w:tplc="46C2DC08">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7D671DF7"/>
    <w:multiLevelType w:val="hybridMultilevel"/>
    <w:tmpl w:val="AA6C8B00"/>
    <w:lvl w:ilvl="0" w:tplc="0D302534">
      <w:start w:val="1"/>
      <w:numFmt w:val="decimal"/>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num w:numId="1">
    <w:abstractNumId w:val="10"/>
  </w:num>
  <w:num w:numId="2">
    <w:abstractNumId w:val="7"/>
  </w:num>
  <w:num w:numId="3">
    <w:abstractNumId w:val="1"/>
  </w:num>
  <w:num w:numId="4">
    <w:abstractNumId w:val="15"/>
  </w:num>
  <w:num w:numId="5">
    <w:abstractNumId w:val="16"/>
  </w:num>
  <w:num w:numId="6">
    <w:abstractNumId w:val="19"/>
  </w:num>
  <w:num w:numId="7">
    <w:abstractNumId w:val="5"/>
  </w:num>
  <w:num w:numId="8">
    <w:abstractNumId w:val="3"/>
  </w:num>
  <w:num w:numId="9">
    <w:abstractNumId w:val="18"/>
  </w:num>
  <w:num w:numId="10">
    <w:abstractNumId w:val="3"/>
  </w:num>
  <w:num w:numId="11">
    <w:abstractNumId w:val="18"/>
  </w:num>
  <w:num w:numId="12">
    <w:abstractNumId w:val="4"/>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6"/>
  </w:num>
  <w:num w:numId="24">
    <w:abstractNumId w:val="13"/>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92"/>
    <w:rsid w:val="000001CF"/>
    <w:rsid w:val="00000F78"/>
    <w:rsid w:val="00005960"/>
    <w:rsid w:val="00013E76"/>
    <w:rsid w:val="00020E61"/>
    <w:rsid w:val="00020F6E"/>
    <w:rsid w:val="00021089"/>
    <w:rsid w:val="00021107"/>
    <w:rsid w:val="00021DEB"/>
    <w:rsid w:val="00023C6D"/>
    <w:rsid w:val="00025CC0"/>
    <w:rsid w:val="00025D80"/>
    <w:rsid w:val="0003164F"/>
    <w:rsid w:val="000366B5"/>
    <w:rsid w:val="00044E7F"/>
    <w:rsid w:val="00046A65"/>
    <w:rsid w:val="00046E92"/>
    <w:rsid w:val="00046FB4"/>
    <w:rsid w:val="00047CC9"/>
    <w:rsid w:val="00052A99"/>
    <w:rsid w:val="00057C37"/>
    <w:rsid w:val="00057C6D"/>
    <w:rsid w:val="00057F29"/>
    <w:rsid w:val="00060283"/>
    <w:rsid w:val="00063BE5"/>
    <w:rsid w:val="00063C90"/>
    <w:rsid w:val="00066EF4"/>
    <w:rsid w:val="00067B47"/>
    <w:rsid w:val="00067C9F"/>
    <w:rsid w:val="00072727"/>
    <w:rsid w:val="0007272D"/>
    <w:rsid w:val="00075F5E"/>
    <w:rsid w:val="000800E6"/>
    <w:rsid w:val="000823C3"/>
    <w:rsid w:val="00085726"/>
    <w:rsid w:val="000861E3"/>
    <w:rsid w:val="00091029"/>
    <w:rsid w:val="00094537"/>
    <w:rsid w:val="000968AA"/>
    <w:rsid w:val="000A19EB"/>
    <w:rsid w:val="000A20B6"/>
    <w:rsid w:val="000A515C"/>
    <w:rsid w:val="000B0FB1"/>
    <w:rsid w:val="000B2F6C"/>
    <w:rsid w:val="000C0B0D"/>
    <w:rsid w:val="000D686F"/>
    <w:rsid w:val="000D6D41"/>
    <w:rsid w:val="000E1D04"/>
    <w:rsid w:val="000E3553"/>
    <w:rsid w:val="000F03FD"/>
    <w:rsid w:val="000F05BB"/>
    <w:rsid w:val="000F19CD"/>
    <w:rsid w:val="000F4856"/>
    <w:rsid w:val="000F6640"/>
    <w:rsid w:val="000F6707"/>
    <w:rsid w:val="000F6ABD"/>
    <w:rsid w:val="000F6C75"/>
    <w:rsid w:val="000F7AB8"/>
    <w:rsid w:val="000F7C92"/>
    <w:rsid w:val="00101B98"/>
    <w:rsid w:val="001033A0"/>
    <w:rsid w:val="00103D7F"/>
    <w:rsid w:val="001042FA"/>
    <w:rsid w:val="00111365"/>
    <w:rsid w:val="001140A4"/>
    <w:rsid w:val="001145F3"/>
    <w:rsid w:val="001155D1"/>
    <w:rsid w:val="0012066F"/>
    <w:rsid w:val="001274D8"/>
    <w:rsid w:val="0013744B"/>
    <w:rsid w:val="00141972"/>
    <w:rsid w:val="00143458"/>
    <w:rsid w:val="0014454F"/>
    <w:rsid w:val="00144B00"/>
    <w:rsid w:val="00144D3D"/>
    <w:rsid w:val="0014704B"/>
    <w:rsid w:val="00150746"/>
    <w:rsid w:val="001514D1"/>
    <w:rsid w:val="00152AF1"/>
    <w:rsid w:val="00152E7A"/>
    <w:rsid w:val="001537AF"/>
    <w:rsid w:val="00153AD4"/>
    <w:rsid w:val="00154D57"/>
    <w:rsid w:val="00155726"/>
    <w:rsid w:val="001705F4"/>
    <w:rsid w:val="00171F37"/>
    <w:rsid w:val="001754FC"/>
    <w:rsid w:val="001801CF"/>
    <w:rsid w:val="0018324D"/>
    <w:rsid w:val="001832F2"/>
    <w:rsid w:val="001863D4"/>
    <w:rsid w:val="0018649E"/>
    <w:rsid w:val="00187687"/>
    <w:rsid w:val="001940BD"/>
    <w:rsid w:val="00195029"/>
    <w:rsid w:val="00195761"/>
    <w:rsid w:val="00196B8B"/>
    <w:rsid w:val="0019705E"/>
    <w:rsid w:val="001A1878"/>
    <w:rsid w:val="001A3C68"/>
    <w:rsid w:val="001A4A3F"/>
    <w:rsid w:val="001A66BB"/>
    <w:rsid w:val="001A67A5"/>
    <w:rsid w:val="001B153C"/>
    <w:rsid w:val="001C01A0"/>
    <w:rsid w:val="001C0841"/>
    <w:rsid w:val="001C23A6"/>
    <w:rsid w:val="001C2422"/>
    <w:rsid w:val="001C3D2C"/>
    <w:rsid w:val="001C5AAA"/>
    <w:rsid w:val="001C7F93"/>
    <w:rsid w:val="001D25F1"/>
    <w:rsid w:val="001E116F"/>
    <w:rsid w:val="001E1863"/>
    <w:rsid w:val="001F2746"/>
    <w:rsid w:val="001F6CC6"/>
    <w:rsid w:val="00203559"/>
    <w:rsid w:val="002038A9"/>
    <w:rsid w:val="00206787"/>
    <w:rsid w:val="002076F9"/>
    <w:rsid w:val="00215942"/>
    <w:rsid w:val="00216369"/>
    <w:rsid w:val="00217E21"/>
    <w:rsid w:val="002200B4"/>
    <w:rsid w:val="0022055F"/>
    <w:rsid w:val="00220C71"/>
    <w:rsid w:val="00220FFB"/>
    <w:rsid w:val="00224807"/>
    <w:rsid w:val="002260B7"/>
    <w:rsid w:val="00230FF0"/>
    <w:rsid w:val="002339CD"/>
    <w:rsid w:val="00246990"/>
    <w:rsid w:val="0024770E"/>
    <w:rsid w:val="00247E2C"/>
    <w:rsid w:val="00251F62"/>
    <w:rsid w:val="00252B07"/>
    <w:rsid w:val="0026027A"/>
    <w:rsid w:val="002606D5"/>
    <w:rsid w:val="00266558"/>
    <w:rsid w:val="002709F6"/>
    <w:rsid w:val="00272A92"/>
    <w:rsid w:val="002778B1"/>
    <w:rsid w:val="0028032F"/>
    <w:rsid w:val="00282C87"/>
    <w:rsid w:val="00283390"/>
    <w:rsid w:val="00284615"/>
    <w:rsid w:val="00286957"/>
    <w:rsid w:val="00292496"/>
    <w:rsid w:val="00296D06"/>
    <w:rsid w:val="00297CBA"/>
    <w:rsid w:val="002A1007"/>
    <w:rsid w:val="002A2679"/>
    <w:rsid w:val="002A29A9"/>
    <w:rsid w:val="002A32CB"/>
    <w:rsid w:val="002B03C5"/>
    <w:rsid w:val="002B5910"/>
    <w:rsid w:val="002B5E09"/>
    <w:rsid w:val="002B70E4"/>
    <w:rsid w:val="002C44AD"/>
    <w:rsid w:val="002C6809"/>
    <w:rsid w:val="002D0A89"/>
    <w:rsid w:val="002D5B2C"/>
    <w:rsid w:val="002D6C53"/>
    <w:rsid w:val="002E0FDB"/>
    <w:rsid w:val="002E2D79"/>
    <w:rsid w:val="002E2F97"/>
    <w:rsid w:val="002E4961"/>
    <w:rsid w:val="002E5C39"/>
    <w:rsid w:val="002E643D"/>
    <w:rsid w:val="002E6BE0"/>
    <w:rsid w:val="002F1FB7"/>
    <w:rsid w:val="002F5486"/>
    <w:rsid w:val="002F5595"/>
    <w:rsid w:val="002F6CD9"/>
    <w:rsid w:val="0030215A"/>
    <w:rsid w:val="003114DB"/>
    <w:rsid w:val="00313ADA"/>
    <w:rsid w:val="003179A7"/>
    <w:rsid w:val="00323B7D"/>
    <w:rsid w:val="0032502A"/>
    <w:rsid w:val="003259E1"/>
    <w:rsid w:val="00331A79"/>
    <w:rsid w:val="00334460"/>
    <w:rsid w:val="00334F6A"/>
    <w:rsid w:val="00336936"/>
    <w:rsid w:val="003378F8"/>
    <w:rsid w:val="00342AC8"/>
    <w:rsid w:val="00343302"/>
    <w:rsid w:val="003515D2"/>
    <w:rsid w:val="0035259C"/>
    <w:rsid w:val="00354056"/>
    <w:rsid w:val="00355D6B"/>
    <w:rsid w:val="00361598"/>
    <w:rsid w:val="00362884"/>
    <w:rsid w:val="00364141"/>
    <w:rsid w:val="00371057"/>
    <w:rsid w:val="0037185D"/>
    <w:rsid w:val="00371FA0"/>
    <w:rsid w:val="00372799"/>
    <w:rsid w:val="003730C2"/>
    <w:rsid w:val="00373940"/>
    <w:rsid w:val="00377E77"/>
    <w:rsid w:val="00390E25"/>
    <w:rsid w:val="00393EC4"/>
    <w:rsid w:val="00394E48"/>
    <w:rsid w:val="003979DE"/>
    <w:rsid w:val="003A2C68"/>
    <w:rsid w:val="003A2F82"/>
    <w:rsid w:val="003A5181"/>
    <w:rsid w:val="003A668F"/>
    <w:rsid w:val="003B1FCD"/>
    <w:rsid w:val="003B29FA"/>
    <w:rsid w:val="003B2D0D"/>
    <w:rsid w:val="003B4550"/>
    <w:rsid w:val="003B5075"/>
    <w:rsid w:val="003C0A9B"/>
    <w:rsid w:val="003C1E3F"/>
    <w:rsid w:val="003C6F1E"/>
    <w:rsid w:val="003C6F5E"/>
    <w:rsid w:val="003D25D7"/>
    <w:rsid w:val="003D2A18"/>
    <w:rsid w:val="003D370B"/>
    <w:rsid w:val="003D3996"/>
    <w:rsid w:val="003D42BF"/>
    <w:rsid w:val="003D7E96"/>
    <w:rsid w:val="003E2F0E"/>
    <w:rsid w:val="003E3252"/>
    <w:rsid w:val="003E5641"/>
    <w:rsid w:val="003F4ED2"/>
    <w:rsid w:val="003F74E0"/>
    <w:rsid w:val="00400DF4"/>
    <w:rsid w:val="0040275F"/>
    <w:rsid w:val="004049C8"/>
    <w:rsid w:val="0040568D"/>
    <w:rsid w:val="00405B9C"/>
    <w:rsid w:val="00406635"/>
    <w:rsid w:val="0041023B"/>
    <w:rsid w:val="0041298E"/>
    <w:rsid w:val="00413386"/>
    <w:rsid w:val="00421062"/>
    <w:rsid w:val="00425E41"/>
    <w:rsid w:val="0042686B"/>
    <w:rsid w:val="00426B3C"/>
    <w:rsid w:val="00430953"/>
    <w:rsid w:val="0043176D"/>
    <w:rsid w:val="004337C2"/>
    <w:rsid w:val="00434125"/>
    <w:rsid w:val="0045188D"/>
    <w:rsid w:val="00461253"/>
    <w:rsid w:val="00462D00"/>
    <w:rsid w:val="00470C3C"/>
    <w:rsid w:val="00473743"/>
    <w:rsid w:val="00477708"/>
    <w:rsid w:val="0048169E"/>
    <w:rsid w:val="004858F5"/>
    <w:rsid w:val="0048682A"/>
    <w:rsid w:val="00492EEE"/>
    <w:rsid w:val="00493687"/>
    <w:rsid w:val="0049547C"/>
    <w:rsid w:val="0049552F"/>
    <w:rsid w:val="004A05A7"/>
    <w:rsid w:val="004A2814"/>
    <w:rsid w:val="004A3033"/>
    <w:rsid w:val="004A3E5A"/>
    <w:rsid w:val="004A6230"/>
    <w:rsid w:val="004A6C7A"/>
    <w:rsid w:val="004B6B29"/>
    <w:rsid w:val="004B6FA6"/>
    <w:rsid w:val="004B726F"/>
    <w:rsid w:val="004C0622"/>
    <w:rsid w:val="004C0C68"/>
    <w:rsid w:val="004C1C1D"/>
    <w:rsid w:val="004C24A7"/>
    <w:rsid w:val="004C7BF1"/>
    <w:rsid w:val="004E1C4B"/>
    <w:rsid w:val="004E445C"/>
    <w:rsid w:val="004E5684"/>
    <w:rsid w:val="004E5704"/>
    <w:rsid w:val="004E60E3"/>
    <w:rsid w:val="004E6BAB"/>
    <w:rsid w:val="004E7B33"/>
    <w:rsid w:val="004F2F4E"/>
    <w:rsid w:val="004F30AA"/>
    <w:rsid w:val="004F7D1A"/>
    <w:rsid w:val="00501CCF"/>
    <w:rsid w:val="0050224B"/>
    <w:rsid w:val="00502ADC"/>
    <w:rsid w:val="005042C2"/>
    <w:rsid w:val="00507C3B"/>
    <w:rsid w:val="00513742"/>
    <w:rsid w:val="00515953"/>
    <w:rsid w:val="00520CB1"/>
    <w:rsid w:val="00520D03"/>
    <w:rsid w:val="00521A5D"/>
    <w:rsid w:val="00522138"/>
    <w:rsid w:val="00523D20"/>
    <w:rsid w:val="005247E3"/>
    <w:rsid w:val="00530B2B"/>
    <w:rsid w:val="00531A0E"/>
    <w:rsid w:val="005348B9"/>
    <w:rsid w:val="00534B4B"/>
    <w:rsid w:val="00534E17"/>
    <w:rsid w:val="005373C8"/>
    <w:rsid w:val="00544419"/>
    <w:rsid w:val="0054677A"/>
    <w:rsid w:val="00551C45"/>
    <w:rsid w:val="005522C5"/>
    <w:rsid w:val="0055304D"/>
    <w:rsid w:val="00553BB1"/>
    <w:rsid w:val="005565F4"/>
    <w:rsid w:val="005644EF"/>
    <w:rsid w:val="0058397B"/>
    <w:rsid w:val="005844FB"/>
    <w:rsid w:val="005872D7"/>
    <w:rsid w:val="00591E19"/>
    <w:rsid w:val="0059441D"/>
    <w:rsid w:val="00594E3A"/>
    <w:rsid w:val="005A0542"/>
    <w:rsid w:val="005A2639"/>
    <w:rsid w:val="005A6CB8"/>
    <w:rsid w:val="005C37BE"/>
    <w:rsid w:val="005C6E96"/>
    <w:rsid w:val="005C77DB"/>
    <w:rsid w:val="005D1E15"/>
    <w:rsid w:val="005D31B5"/>
    <w:rsid w:val="005D3C17"/>
    <w:rsid w:val="005D42A6"/>
    <w:rsid w:val="005D5AC1"/>
    <w:rsid w:val="005D7452"/>
    <w:rsid w:val="005E32D0"/>
    <w:rsid w:val="005E6AF7"/>
    <w:rsid w:val="005E716E"/>
    <w:rsid w:val="005F1A1A"/>
    <w:rsid w:val="005F2143"/>
    <w:rsid w:val="005F3398"/>
    <w:rsid w:val="005F5962"/>
    <w:rsid w:val="00607F0F"/>
    <w:rsid w:val="00611238"/>
    <w:rsid w:val="006122AE"/>
    <w:rsid w:val="00613CB3"/>
    <w:rsid w:val="00623E83"/>
    <w:rsid w:val="00624585"/>
    <w:rsid w:val="00624D06"/>
    <w:rsid w:val="00626972"/>
    <w:rsid w:val="00627469"/>
    <w:rsid w:val="0063046F"/>
    <w:rsid w:val="006315B9"/>
    <w:rsid w:val="00631B77"/>
    <w:rsid w:val="00632F37"/>
    <w:rsid w:val="00634AB6"/>
    <w:rsid w:val="00637DE6"/>
    <w:rsid w:val="006448A6"/>
    <w:rsid w:val="0064733E"/>
    <w:rsid w:val="006476E1"/>
    <w:rsid w:val="0065563F"/>
    <w:rsid w:val="00657CC1"/>
    <w:rsid w:val="006604DF"/>
    <w:rsid w:val="00663CBF"/>
    <w:rsid w:val="00663D94"/>
    <w:rsid w:val="00671529"/>
    <w:rsid w:val="0067346F"/>
    <w:rsid w:val="00676ADA"/>
    <w:rsid w:val="006838D9"/>
    <w:rsid w:val="00683B3D"/>
    <w:rsid w:val="00684A6E"/>
    <w:rsid w:val="00685381"/>
    <w:rsid w:val="0068705F"/>
    <w:rsid w:val="006920B6"/>
    <w:rsid w:val="00692A36"/>
    <w:rsid w:val="00695C94"/>
    <w:rsid w:val="006A1B3B"/>
    <w:rsid w:val="006B25D4"/>
    <w:rsid w:val="006B7C36"/>
    <w:rsid w:val="006C410F"/>
    <w:rsid w:val="006C4B83"/>
    <w:rsid w:val="006D142A"/>
    <w:rsid w:val="006D2301"/>
    <w:rsid w:val="006E07BA"/>
    <w:rsid w:val="006E60EF"/>
    <w:rsid w:val="006E6B07"/>
    <w:rsid w:val="006E7737"/>
    <w:rsid w:val="00700812"/>
    <w:rsid w:val="00704187"/>
    <w:rsid w:val="0070489D"/>
    <w:rsid w:val="00710BD5"/>
    <w:rsid w:val="0071215F"/>
    <w:rsid w:val="00714175"/>
    <w:rsid w:val="00715225"/>
    <w:rsid w:val="00725684"/>
    <w:rsid w:val="007268F9"/>
    <w:rsid w:val="00732951"/>
    <w:rsid w:val="0073637D"/>
    <w:rsid w:val="00736F6D"/>
    <w:rsid w:val="00737D3B"/>
    <w:rsid w:val="007400D9"/>
    <w:rsid w:val="00740247"/>
    <w:rsid w:val="00740607"/>
    <w:rsid w:val="007414E8"/>
    <w:rsid w:val="00741974"/>
    <w:rsid w:val="007436D3"/>
    <w:rsid w:val="00744DD8"/>
    <w:rsid w:val="007455EA"/>
    <w:rsid w:val="00750282"/>
    <w:rsid w:val="00752186"/>
    <w:rsid w:val="00752CDF"/>
    <w:rsid w:val="00756129"/>
    <w:rsid w:val="007563BA"/>
    <w:rsid w:val="00756430"/>
    <w:rsid w:val="007575F5"/>
    <w:rsid w:val="00757866"/>
    <w:rsid w:val="0076429D"/>
    <w:rsid w:val="00764440"/>
    <w:rsid w:val="00766AC4"/>
    <w:rsid w:val="0077101B"/>
    <w:rsid w:val="00771D27"/>
    <w:rsid w:val="007734B7"/>
    <w:rsid w:val="0077658B"/>
    <w:rsid w:val="007806A3"/>
    <w:rsid w:val="007834CB"/>
    <w:rsid w:val="00783BB6"/>
    <w:rsid w:val="00785325"/>
    <w:rsid w:val="007876A9"/>
    <w:rsid w:val="00795E32"/>
    <w:rsid w:val="00797B45"/>
    <w:rsid w:val="007A10F6"/>
    <w:rsid w:val="007C0096"/>
    <w:rsid w:val="007C3C1F"/>
    <w:rsid w:val="007C52B0"/>
    <w:rsid w:val="007C5740"/>
    <w:rsid w:val="007C6033"/>
    <w:rsid w:val="007C6A0E"/>
    <w:rsid w:val="007C796E"/>
    <w:rsid w:val="007D0CB5"/>
    <w:rsid w:val="007D570E"/>
    <w:rsid w:val="007E3941"/>
    <w:rsid w:val="007F0154"/>
    <w:rsid w:val="007F21E7"/>
    <w:rsid w:val="007F3E3C"/>
    <w:rsid w:val="007F4786"/>
    <w:rsid w:val="007F48BD"/>
    <w:rsid w:val="007F5FDA"/>
    <w:rsid w:val="008015F2"/>
    <w:rsid w:val="00804EF5"/>
    <w:rsid w:val="00806112"/>
    <w:rsid w:val="008130FD"/>
    <w:rsid w:val="008147C8"/>
    <w:rsid w:val="00816467"/>
    <w:rsid w:val="0081753A"/>
    <w:rsid w:val="00817975"/>
    <w:rsid w:val="00822082"/>
    <w:rsid w:val="0082546D"/>
    <w:rsid w:val="00825EE2"/>
    <w:rsid w:val="0083080A"/>
    <w:rsid w:val="00830D0E"/>
    <w:rsid w:val="00834C1A"/>
    <w:rsid w:val="008356CB"/>
    <w:rsid w:val="00842D7D"/>
    <w:rsid w:val="00844FD5"/>
    <w:rsid w:val="00850500"/>
    <w:rsid w:val="008549EE"/>
    <w:rsid w:val="0085751B"/>
    <w:rsid w:val="00857D23"/>
    <w:rsid w:val="00860CEF"/>
    <w:rsid w:val="008643F7"/>
    <w:rsid w:val="008671DD"/>
    <w:rsid w:val="00871372"/>
    <w:rsid w:val="008731D1"/>
    <w:rsid w:val="00873D9E"/>
    <w:rsid w:val="0087408D"/>
    <w:rsid w:val="00874740"/>
    <w:rsid w:val="00874B46"/>
    <w:rsid w:val="00874F25"/>
    <w:rsid w:val="0087594A"/>
    <w:rsid w:val="00876935"/>
    <w:rsid w:val="00880178"/>
    <w:rsid w:val="00881E9C"/>
    <w:rsid w:val="00882D2C"/>
    <w:rsid w:val="008912DE"/>
    <w:rsid w:val="00891E35"/>
    <w:rsid w:val="0089274C"/>
    <w:rsid w:val="00894720"/>
    <w:rsid w:val="0089663C"/>
    <w:rsid w:val="008977DE"/>
    <w:rsid w:val="008A353F"/>
    <w:rsid w:val="008A5A90"/>
    <w:rsid w:val="008A5C87"/>
    <w:rsid w:val="008A6D7E"/>
    <w:rsid w:val="008B321C"/>
    <w:rsid w:val="008B362D"/>
    <w:rsid w:val="008C17A0"/>
    <w:rsid w:val="008C6E38"/>
    <w:rsid w:val="008C7ABD"/>
    <w:rsid w:val="008D0387"/>
    <w:rsid w:val="008D3546"/>
    <w:rsid w:val="008D5E52"/>
    <w:rsid w:val="008E100A"/>
    <w:rsid w:val="008E4EEA"/>
    <w:rsid w:val="008E639F"/>
    <w:rsid w:val="008E7DD9"/>
    <w:rsid w:val="008F0802"/>
    <w:rsid w:val="008F0B47"/>
    <w:rsid w:val="008F20F5"/>
    <w:rsid w:val="008F450D"/>
    <w:rsid w:val="008F6248"/>
    <w:rsid w:val="008F63E9"/>
    <w:rsid w:val="00900EE8"/>
    <w:rsid w:val="009034FE"/>
    <w:rsid w:val="009063A9"/>
    <w:rsid w:val="00906F98"/>
    <w:rsid w:val="009101BB"/>
    <w:rsid w:val="00910E7F"/>
    <w:rsid w:val="00913023"/>
    <w:rsid w:val="00921054"/>
    <w:rsid w:val="00921614"/>
    <w:rsid w:val="00923099"/>
    <w:rsid w:val="009230B0"/>
    <w:rsid w:val="00923924"/>
    <w:rsid w:val="00933BC9"/>
    <w:rsid w:val="009346FD"/>
    <w:rsid w:val="0094017D"/>
    <w:rsid w:val="009405BA"/>
    <w:rsid w:val="00940E52"/>
    <w:rsid w:val="009411B4"/>
    <w:rsid w:val="009441DF"/>
    <w:rsid w:val="00945668"/>
    <w:rsid w:val="00946341"/>
    <w:rsid w:val="00946F1D"/>
    <w:rsid w:val="00947A3C"/>
    <w:rsid w:val="00951C6F"/>
    <w:rsid w:val="00954DF6"/>
    <w:rsid w:val="00954F84"/>
    <w:rsid w:val="009552EA"/>
    <w:rsid w:val="00956B5C"/>
    <w:rsid w:val="00961515"/>
    <w:rsid w:val="0097212B"/>
    <w:rsid w:val="00973E9B"/>
    <w:rsid w:val="0097435D"/>
    <w:rsid w:val="00974CE0"/>
    <w:rsid w:val="00975339"/>
    <w:rsid w:val="0097686D"/>
    <w:rsid w:val="009829BB"/>
    <w:rsid w:val="00984AE0"/>
    <w:rsid w:val="00985327"/>
    <w:rsid w:val="009877B7"/>
    <w:rsid w:val="00991701"/>
    <w:rsid w:val="009A319A"/>
    <w:rsid w:val="009A3A37"/>
    <w:rsid w:val="009B0331"/>
    <w:rsid w:val="009B3D87"/>
    <w:rsid w:val="009C0D26"/>
    <w:rsid w:val="009C3406"/>
    <w:rsid w:val="009C5193"/>
    <w:rsid w:val="009C54DA"/>
    <w:rsid w:val="009C5F66"/>
    <w:rsid w:val="009C6814"/>
    <w:rsid w:val="009D0139"/>
    <w:rsid w:val="009D3BA4"/>
    <w:rsid w:val="009D6BA8"/>
    <w:rsid w:val="009D717D"/>
    <w:rsid w:val="009E229B"/>
    <w:rsid w:val="009E63DE"/>
    <w:rsid w:val="009E778A"/>
    <w:rsid w:val="009F01A9"/>
    <w:rsid w:val="009F1FCD"/>
    <w:rsid w:val="009F2EFF"/>
    <w:rsid w:val="009F5CDC"/>
    <w:rsid w:val="009F6C12"/>
    <w:rsid w:val="009F7A04"/>
    <w:rsid w:val="00A0112E"/>
    <w:rsid w:val="00A037CD"/>
    <w:rsid w:val="00A0447E"/>
    <w:rsid w:val="00A0581B"/>
    <w:rsid w:val="00A0627E"/>
    <w:rsid w:val="00A06362"/>
    <w:rsid w:val="00A072D7"/>
    <w:rsid w:val="00A144AB"/>
    <w:rsid w:val="00A2290A"/>
    <w:rsid w:val="00A22FC5"/>
    <w:rsid w:val="00A26109"/>
    <w:rsid w:val="00A26D97"/>
    <w:rsid w:val="00A30AAB"/>
    <w:rsid w:val="00A33786"/>
    <w:rsid w:val="00A366DE"/>
    <w:rsid w:val="00A42BE6"/>
    <w:rsid w:val="00A4464E"/>
    <w:rsid w:val="00A47BB6"/>
    <w:rsid w:val="00A513A8"/>
    <w:rsid w:val="00A51A24"/>
    <w:rsid w:val="00A51B0B"/>
    <w:rsid w:val="00A5336F"/>
    <w:rsid w:val="00A53A14"/>
    <w:rsid w:val="00A67271"/>
    <w:rsid w:val="00A73C80"/>
    <w:rsid w:val="00A7479F"/>
    <w:rsid w:val="00A74F67"/>
    <w:rsid w:val="00A761F8"/>
    <w:rsid w:val="00A775CF"/>
    <w:rsid w:val="00A81CC2"/>
    <w:rsid w:val="00A84B51"/>
    <w:rsid w:val="00A93F1E"/>
    <w:rsid w:val="00A94641"/>
    <w:rsid w:val="00A94756"/>
    <w:rsid w:val="00A948A3"/>
    <w:rsid w:val="00A96218"/>
    <w:rsid w:val="00A964DE"/>
    <w:rsid w:val="00AA666B"/>
    <w:rsid w:val="00AB0478"/>
    <w:rsid w:val="00AB105E"/>
    <w:rsid w:val="00AB164F"/>
    <w:rsid w:val="00AB1C48"/>
    <w:rsid w:val="00AB279F"/>
    <w:rsid w:val="00AB2A14"/>
    <w:rsid w:val="00AB624E"/>
    <w:rsid w:val="00AD1A9C"/>
    <w:rsid w:val="00AE18E9"/>
    <w:rsid w:val="00AE297C"/>
    <w:rsid w:val="00AE5F5F"/>
    <w:rsid w:val="00AE6160"/>
    <w:rsid w:val="00AF040C"/>
    <w:rsid w:val="00AF16F7"/>
    <w:rsid w:val="00AF2D1C"/>
    <w:rsid w:val="00AF5DE1"/>
    <w:rsid w:val="00B02344"/>
    <w:rsid w:val="00B03525"/>
    <w:rsid w:val="00B036EC"/>
    <w:rsid w:val="00B05992"/>
    <w:rsid w:val="00B06045"/>
    <w:rsid w:val="00B109FD"/>
    <w:rsid w:val="00B152A9"/>
    <w:rsid w:val="00B206DD"/>
    <w:rsid w:val="00B35B6F"/>
    <w:rsid w:val="00B35FFD"/>
    <w:rsid w:val="00B4326E"/>
    <w:rsid w:val="00B43771"/>
    <w:rsid w:val="00B4409C"/>
    <w:rsid w:val="00B5233F"/>
    <w:rsid w:val="00B52EF4"/>
    <w:rsid w:val="00B53465"/>
    <w:rsid w:val="00B54544"/>
    <w:rsid w:val="00B55343"/>
    <w:rsid w:val="00B60BEF"/>
    <w:rsid w:val="00B619B8"/>
    <w:rsid w:val="00B72E4F"/>
    <w:rsid w:val="00B734F3"/>
    <w:rsid w:val="00B777AD"/>
    <w:rsid w:val="00B80116"/>
    <w:rsid w:val="00B8026E"/>
    <w:rsid w:val="00B81087"/>
    <w:rsid w:val="00B818CB"/>
    <w:rsid w:val="00B83830"/>
    <w:rsid w:val="00B84B90"/>
    <w:rsid w:val="00B87267"/>
    <w:rsid w:val="00B935A7"/>
    <w:rsid w:val="00B979F1"/>
    <w:rsid w:val="00BA77B0"/>
    <w:rsid w:val="00BA7D1A"/>
    <w:rsid w:val="00BB1683"/>
    <w:rsid w:val="00BB43D3"/>
    <w:rsid w:val="00BC211C"/>
    <w:rsid w:val="00BC4364"/>
    <w:rsid w:val="00BC5D71"/>
    <w:rsid w:val="00BD536A"/>
    <w:rsid w:val="00BD54F3"/>
    <w:rsid w:val="00BD7D5D"/>
    <w:rsid w:val="00BE364D"/>
    <w:rsid w:val="00BE3B48"/>
    <w:rsid w:val="00BE429D"/>
    <w:rsid w:val="00BE64AF"/>
    <w:rsid w:val="00BE7E74"/>
    <w:rsid w:val="00BF1F41"/>
    <w:rsid w:val="00BF3A4E"/>
    <w:rsid w:val="00C03015"/>
    <w:rsid w:val="00C0358D"/>
    <w:rsid w:val="00C04DB2"/>
    <w:rsid w:val="00C0736D"/>
    <w:rsid w:val="00C10738"/>
    <w:rsid w:val="00C17B9E"/>
    <w:rsid w:val="00C26FE2"/>
    <w:rsid w:val="00C27997"/>
    <w:rsid w:val="00C305B5"/>
    <w:rsid w:val="00C32D40"/>
    <w:rsid w:val="00C35A27"/>
    <w:rsid w:val="00C3657B"/>
    <w:rsid w:val="00C42DAB"/>
    <w:rsid w:val="00C457A8"/>
    <w:rsid w:val="00C464B8"/>
    <w:rsid w:val="00C47B2E"/>
    <w:rsid w:val="00C514CF"/>
    <w:rsid w:val="00C51B87"/>
    <w:rsid w:val="00C53236"/>
    <w:rsid w:val="00C5462E"/>
    <w:rsid w:val="00C56074"/>
    <w:rsid w:val="00C575A4"/>
    <w:rsid w:val="00C6182C"/>
    <w:rsid w:val="00C66E58"/>
    <w:rsid w:val="00C74056"/>
    <w:rsid w:val="00C74CBB"/>
    <w:rsid w:val="00C75F94"/>
    <w:rsid w:val="00C83378"/>
    <w:rsid w:val="00C9780C"/>
    <w:rsid w:val="00C97994"/>
    <w:rsid w:val="00C97C5C"/>
    <w:rsid w:val="00CA079B"/>
    <w:rsid w:val="00CA7225"/>
    <w:rsid w:val="00CB3740"/>
    <w:rsid w:val="00CB3872"/>
    <w:rsid w:val="00CC2276"/>
    <w:rsid w:val="00CC4866"/>
    <w:rsid w:val="00CC61FB"/>
    <w:rsid w:val="00CC7B2D"/>
    <w:rsid w:val="00CD1209"/>
    <w:rsid w:val="00CD5E34"/>
    <w:rsid w:val="00CE1C96"/>
    <w:rsid w:val="00CE4544"/>
    <w:rsid w:val="00CE5EDB"/>
    <w:rsid w:val="00CE6A4B"/>
    <w:rsid w:val="00CF1D7F"/>
    <w:rsid w:val="00D02338"/>
    <w:rsid w:val="00D024D9"/>
    <w:rsid w:val="00D029C7"/>
    <w:rsid w:val="00D02ED9"/>
    <w:rsid w:val="00D03B13"/>
    <w:rsid w:val="00D0584E"/>
    <w:rsid w:val="00D05AA2"/>
    <w:rsid w:val="00D067F8"/>
    <w:rsid w:val="00D07B99"/>
    <w:rsid w:val="00D07F0D"/>
    <w:rsid w:val="00D1171D"/>
    <w:rsid w:val="00D12F87"/>
    <w:rsid w:val="00D13785"/>
    <w:rsid w:val="00D15A1D"/>
    <w:rsid w:val="00D163B7"/>
    <w:rsid w:val="00D22425"/>
    <w:rsid w:val="00D30507"/>
    <w:rsid w:val="00D4013A"/>
    <w:rsid w:val="00D41EDE"/>
    <w:rsid w:val="00D46214"/>
    <w:rsid w:val="00D47D73"/>
    <w:rsid w:val="00D47E74"/>
    <w:rsid w:val="00D52799"/>
    <w:rsid w:val="00D54292"/>
    <w:rsid w:val="00D5604F"/>
    <w:rsid w:val="00D63CD2"/>
    <w:rsid w:val="00D6501A"/>
    <w:rsid w:val="00D73526"/>
    <w:rsid w:val="00D760A4"/>
    <w:rsid w:val="00D76C97"/>
    <w:rsid w:val="00D774F4"/>
    <w:rsid w:val="00D80732"/>
    <w:rsid w:val="00D810DB"/>
    <w:rsid w:val="00D8432A"/>
    <w:rsid w:val="00D86970"/>
    <w:rsid w:val="00D87DC2"/>
    <w:rsid w:val="00D90E11"/>
    <w:rsid w:val="00D93B39"/>
    <w:rsid w:val="00D94B05"/>
    <w:rsid w:val="00D94BC6"/>
    <w:rsid w:val="00D9614B"/>
    <w:rsid w:val="00DA2387"/>
    <w:rsid w:val="00DA502C"/>
    <w:rsid w:val="00DA63D6"/>
    <w:rsid w:val="00DC5DD4"/>
    <w:rsid w:val="00DD566D"/>
    <w:rsid w:val="00DD6FF9"/>
    <w:rsid w:val="00DE2798"/>
    <w:rsid w:val="00DF0BFD"/>
    <w:rsid w:val="00DF1733"/>
    <w:rsid w:val="00DF1F49"/>
    <w:rsid w:val="00E002C7"/>
    <w:rsid w:val="00E01BA2"/>
    <w:rsid w:val="00E02C2B"/>
    <w:rsid w:val="00E04FF7"/>
    <w:rsid w:val="00E0533F"/>
    <w:rsid w:val="00E07513"/>
    <w:rsid w:val="00E11C74"/>
    <w:rsid w:val="00E12DE4"/>
    <w:rsid w:val="00E2114F"/>
    <w:rsid w:val="00E21C27"/>
    <w:rsid w:val="00E225C8"/>
    <w:rsid w:val="00E2662D"/>
    <w:rsid w:val="00E26BCF"/>
    <w:rsid w:val="00E36C62"/>
    <w:rsid w:val="00E43212"/>
    <w:rsid w:val="00E478CC"/>
    <w:rsid w:val="00E52109"/>
    <w:rsid w:val="00E60DDE"/>
    <w:rsid w:val="00E633CA"/>
    <w:rsid w:val="00E66925"/>
    <w:rsid w:val="00E6731D"/>
    <w:rsid w:val="00E75317"/>
    <w:rsid w:val="00E775D9"/>
    <w:rsid w:val="00E80774"/>
    <w:rsid w:val="00E8363D"/>
    <w:rsid w:val="00E93EDA"/>
    <w:rsid w:val="00E94217"/>
    <w:rsid w:val="00EA09B2"/>
    <w:rsid w:val="00EA30F6"/>
    <w:rsid w:val="00EA3A7F"/>
    <w:rsid w:val="00EA46D8"/>
    <w:rsid w:val="00EB1333"/>
    <w:rsid w:val="00EB70BF"/>
    <w:rsid w:val="00EC0CE6"/>
    <w:rsid w:val="00EC3AFB"/>
    <w:rsid w:val="00EC7C1D"/>
    <w:rsid w:val="00ED2745"/>
    <w:rsid w:val="00ED3525"/>
    <w:rsid w:val="00ED5D86"/>
    <w:rsid w:val="00ED6812"/>
    <w:rsid w:val="00ED6C48"/>
    <w:rsid w:val="00ED7E1D"/>
    <w:rsid w:val="00EE083D"/>
    <w:rsid w:val="00EE2B61"/>
    <w:rsid w:val="00EE3045"/>
    <w:rsid w:val="00EE5F70"/>
    <w:rsid w:val="00EF07C9"/>
    <w:rsid w:val="00EF7598"/>
    <w:rsid w:val="00EF7EB6"/>
    <w:rsid w:val="00F03958"/>
    <w:rsid w:val="00F04BE5"/>
    <w:rsid w:val="00F04EDD"/>
    <w:rsid w:val="00F10828"/>
    <w:rsid w:val="00F125F4"/>
    <w:rsid w:val="00F13208"/>
    <w:rsid w:val="00F13C5C"/>
    <w:rsid w:val="00F147AE"/>
    <w:rsid w:val="00F147DB"/>
    <w:rsid w:val="00F20111"/>
    <w:rsid w:val="00F215E4"/>
    <w:rsid w:val="00F21E7B"/>
    <w:rsid w:val="00F24D39"/>
    <w:rsid w:val="00F26ACB"/>
    <w:rsid w:val="00F3058B"/>
    <w:rsid w:val="00F3278F"/>
    <w:rsid w:val="00F327C8"/>
    <w:rsid w:val="00F3327B"/>
    <w:rsid w:val="00F444D2"/>
    <w:rsid w:val="00F44B10"/>
    <w:rsid w:val="00F55B79"/>
    <w:rsid w:val="00F5712E"/>
    <w:rsid w:val="00F57499"/>
    <w:rsid w:val="00F60C9F"/>
    <w:rsid w:val="00F6176D"/>
    <w:rsid w:val="00F624BA"/>
    <w:rsid w:val="00F65F5D"/>
    <w:rsid w:val="00F722ED"/>
    <w:rsid w:val="00F73777"/>
    <w:rsid w:val="00F74513"/>
    <w:rsid w:val="00F75B03"/>
    <w:rsid w:val="00F77B68"/>
    <w:rsid w:val="00F8251A"/>
    <w:rsid w:val="00F8406B"/>
    <w:rsid w:val="00F86A3A"/>
    <w:rsid w:val="00F96756"/>
    <w:rsid w:val="00F96A32"/>
    <w:rsid w:val="00F97DCA"/>
    <w:rsid w:val="00FA0C2D"/>
    <w:rsid w:val="00FA2191"/>
    <w:rsid w:val="00FA39EA"/>
    <w:rsid w:val="00FB03DC"/>
    <w:rsid w:val="00FB1B31"/>
    <w:rsid w:val="00FB22D0"/>
    <w:rsid w:val="00FB5683"/>
    <w:rsid w:val="00FB59DC"/>
    <w:rsid w:val="00FC6647"/>
    <w:rsid w:val="00FC6EB6"/>
    <w:rsid w:val="00FD62AD"/>
    <w:rsid w:val="00FE0A14"/>
    <w:rsid w:val="00FE0B30"/>
    <w:rsid w:val="00FE2DA5"/>
    <w:rsid w:val="00FF1EF6"/>
    <w:rsid w:val="00FF3D9D"/>
    <w:rsid w:val="00FF439E"/>
    <w:rsid w:val="00FF4D86"/>
    <w:rsid w:val="00FF531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2ACD2"/>
  <w15:docId w15:val="{5A55C38B-63BD-4B02-B4E3-C517A933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4E"/>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SingleTxtG"/>
    <w:qFormat/>
    <w:rsid w:val="00B206DD"/>
    <w:pPr>
      <w:numPr>
        <w:numId w:val="13"/>
      </w:numPr>
      <w:suppressAutoHyphens w:val="0"/>
      <w:kinsoku/>
      <w:overflowPunct/>
      <w:autoSpaceDE/>
      <w:autoSpaceDN/>
      <w:adjustRightInd/>
      <w:snapToGrid/>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spacing w:after="0" w:line="240" w:lineRule="atLeast"/>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817975"/>
    <w:rPr>
      <w:b/>
      <w:sz w:val="28"/>
    </w:rPr>
  </w:style>
  <w:style w:type="paragraph" w:styleId="ListParagraph">
    <w:name w:val="List Paragraph"/>
    <w:basedOn w:val="Normal"/>
    <w:uiPriority w:val="34"/>
    <w:qFormat/>
    <w:rsid w:val="00E66925"/>
    <w:pPr>
      <w:kinsoku/>
      <w:overflowPunct/>
      <w:autoSpaceDE/>
      <w:autoSpaceDN/>
      <w:adjustRightInd/>
      <w:snapToGrid/>
      <w:ind w:left="720"/>
      <w:contextualSpacing/>
    </w:pPr>
    <w:rPr>
      <w:rFonts w:eastAsia="Times New Roman"/>
      <w:lang w:eastAsia="en-US"/>
    </w:rPr>
  </w:style>
  <w:style w:type="character" w:customStyle="1" w:styleId="SingleTxtGChar">
    <w:name w:val="_ Single Txt_G Char"/>
    <w:link w:val="SingleTxtG"/>
    <w:qFormat/>
    <w:rsid w:val="005373C8"/>
  </w:style>
  <w:style w:type="character" w:customStyle="1" w:styleId="H1GChar">
    <w:name w:val="_ H_1_G Char"/>
    <w:link w:val="H1G"/>
    <w:rsid w:val="00766AC4"/>
    <w:rPr>
      <w:b/>
      <w:sz w:val="24"/>
    </w:rPr>
  </w:style>
  <w:style w:type="character" w:customStyle="1" w:styleId="H23GChar">
    <w:name w:val="_ H_2/3_G Char"/>
    <w:link w:val="H23G"/>
    <w:rsid w:val="00766AC4"/>
    <w:rPr>
      <w:b/>
    </w:rPr>
  </w:style>
  <w:style w:type="character" w:styleId="CommentReference">
    <w:name w:val="annotation reference"/>
    <w:basedOn w:val="DefaultParagraphFont"/>
    <w:uiPriority w:val="99"/>
    <w:unhideWhenUsed/>
    <w:rsid w:val="00844FD5"/>
    <w:rPr>
      <w:sz w:val="16"/>
      <w:szCs w:val="16"/>
    </w:rPr>
  </w:style>
  <w:style w:type="paragraph" w:styleId="CommentText">
    <w:name w:val="annotation text"/>
    <w:basedOn w:val="Normal"/>
    <w:link w:val="CommentTextChar"/>
    <w:uiPriority w:val="99"/>
    <w:unhideWhenUsed/>
    <w:rsid w:val="00844FD5"/>
    <w:pPr>
      <w:spacing w:line="240" w:lineRule="auto"/>
    </w:pPr>
  </w:style>
  <w:style w:type="character" w:customStyle="1" w:styleId="CommentTextChar">
    <w:name w:val="Comment Text Char"/>
    <w:basedOn w:val="DefaultParagraphFont"/>
    <w:link w:val="CommentText"/>
    <w:uiPriority w:val="99"/>
    <w:rsid w:val="00844FD5"/>
  </w:style>
  <w:style w:type="paragraph" w:styleId="CommentSubject">
    <w:name w:val="annotation subject"/>
    <w:basedOn w:val="CommentText"/>
    <w:next w:val="CommentText"/>
    <w:link w:val="CommentSubjectChar"/>
    <w:uiPriority w:val="99"/>
    <w:semiHidden/>
    <w:unhideWhenUsed/>
    <w:rsid w:val="00844FD5"/>
    <w:rPr>
      <w:b/>
      <w:bCs/>
    </w:rPr>
  </w:style>
  <w:style w:type="character" w:customStyle="1" w:styleId="CommentSubjectChar">
    <w:name w:val="Comment Subject Char"/>
    <w:basedOn w:val="CommentTextChar"/>
    <w:link w:val="CommentSubject"/>
    <w:uiPriority w:val="99"/>
    <w:semiHidden/>
    <w:rsid w:val="00844FD5"/>
    <w:rPr>
      <w:b/>
      <w:bCs/>
    </w:rPr>
  </w:style>
  <w:style w:type="paragraph" w:styleId="Revision">
    <w:name w:val="Revision"/>
    <w:hidden/>
    <w:uiPriority w:val="99"/>
    <w:semiHidden/>
    <w:rsid w:val="0003164F"/>
    <w:pPr>
      <w:spacing w:after="0" w:line="240" w:lineRule="auto"/>
    </w:pPr>
  </w:style>
  <w:style w:type="character" w:customStyle="1" w:styleId="normaltextrun">
    <w:name w:val="normaltextrun"/>
    <w:basedOn w:val="DefaultParagraphFont"/>
    <w:rsid w:val="000823C3"/>
  </w:style>
  <w:style w:type="character" w:styleId="UnresolvedMention">
    <w:name w:val="Unresolved Mention"/>
    <w:basedOn w:val="DefaultParagraphFont"/>
    <w:uiPriority w:val="99"/>
    <w:semiHidden/>
    <w:unhideWhenUsed/>
    <w:rsid w:val="009C5193"/>
    <w:rPr>
      <w:color w:val="605E5C"/>
      <w:shd w:val="clear" w:color="auto" w:fill="E1DFDD"/>
    </w:rPr>
  </w:style>
  <w:style w:type="table" w:customStyle="1" w:styleId="TableGrid1">
    <w:name w:val="Table Grid1"/>
    <w:basedOn w:val="TableNormal"/>
    <w:uiPriority w:val="39"/>
    <w:rsid w:val="00973E9B"/>
    <w:pPr>
      <w:suppressAutoHyphens/>
      <w:spacing w:after="0" w:line="240" w:lineRule="atLeast"/>
    </w:pPr>
    <w:rPr>
      <w:rFonts w:eastAsia="Times New Roman"/>
      <w:lang w:val="fr-CH"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Number">
    <w:name w:val="List Number"/>
    <w:basedOn w:val="Normal"/>
    <w:semiHidden/>
    <w:rsid w:val="00973E9B"/>
    <w:pPr>
      <w:numPr>
        <w:numId w:val="25"/>
      </w:numPr>
      <w:kinsoku/>
      <w:overflowPunct/>
      <w:autoSpaceDE/>
      <w:autoSpaceDN/>
      <w:adjustRightInd/>
      <w:snapToGrid/>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451">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8331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5D21-E9DA-4930-83D6-0F6BD73F3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553249-FB6E-4F7E-BBE1-CA49A5709406}">
  <ds:schemaRefs>
    <ds:schemaRef ds:uri="http://schemas.microsoft.com/sharepoint/v3/contenttype/forms"/>
  </ds:schemaRefs>
</ds:datastoreItem>
</file>

<file path=customXml/itemProps3.xml><?xml version="1.0" encoding="utf-8"?>
<ds:datastoreItem xmlns:ds="http://schemas.openxmlformats.org/officeDocument/2006/customXml" ds:itemID="{1D6C685C-0E49-43CA-9FE8-DCF60B9FC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SGAC10_E.dotm</Template>
  <TotalTime>160</TotalTime>
  <Pages>17</Pages>
  <Words>4750</Words>
  <Characters>27105</Characters>
  <Application>Microsoft Office Word</Application>
  <DocSecurity>0</DocSecurity>
  <Lines>778</Lines>
  <Paragraphs>446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31557</CharactersWithSpaces>
  <SharedDoc>false</SharedDoc>
  <HLinks>
    <vt:vector size="18" baseType="variant">
      <vt:variant>
        <vt:i4>262188</vt:i4>
      </vt:variant>
      <vt:variant>
        <vt:i4>6</vt:i4>
      </vt:variant>
      <vt:variant>
        <vt:i4>0</vt:i4>
      </vt:variant>
      <vt:variant>
        <vt:i4>5</vt:i4>
      </vt:variant>
      <vt:variant>
        <vt:lpwstr>http://www.cgedd.developpement-durable.gouv.fr/IMG/pdf/013535-p_rapport_publie_cle051f41.pdf</vt:lpwstr>
      </vt:variant>
      <vt:variant>
        <vt:lpwstr/>
      </vt:variant>
      <vt:variant>
        <vt:i4>7733323</vt:i4>
      </vt:variant>
      <vt:variant>
        <vt:i4>3</vt:i4>
      </vt:variant>
      <vt:variant>
        <vt:i4>0</vt:i4>
      </vt:variant>
      <vt:variant>
        <vt:i4>5</vt:i4>
      </vt:variant>
      <vt:variant>
        <vt:lpwstr>mailto:info@idgca.org</vt:lpwstr>
      </vt:variant>
      <vt:variant>
        <vt:lpwstr/>
      </vt:variant>
      <vt:variant>
        <vt:i4>5701714</vt:i4>
      </vt:variant>
      <vt:variant>
        <vt:i4>0</vt:i4>
      </vt:variant>
      <vt:variant>
        <vt:i4>0</vt:i4>
      </vt:variant>
      <vt:variant>
        <vt:i4>5</vt:i4>
      </vt:variant>
      <vt:variant>
        <vt:lpwstr>https://unece.org/guiding-principles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ST/SG/AC.10/C.3/116</dc:title>
  <dc:subject/>
  <dc:creator>Laurence BERTHET</dc:creator>
  <cp:keywords/>
  <cp:lastModifiedBy>Laurence Berthet</cp:lastModifiedBy>
  <cp:revision>40</cp:revision>
  <cp:lastPrinted>2022-01-05T17:17:00Z</cp:lastPrinted>
  <dcterms:created xsi:type="dcterms:W3CDTF">2021-12-16T14:54:00Z</dcterms:created>
  <dcterms:modified xsi:type="dcterms:W3CDTF">2022-01-05T17:19:00Z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