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6FF28" w14:textId="77777777" w:rsidR="00FB4F05" w:rsidRPr="00270BAE" w:rsidRDefault="00FB4F05">
      <w:pPr>
        <w:tabs>
          <w:tab w:val="left" w:pos="284"/>
          <w:tab w:val="left" w:pos="993"/>
          <w:tab w:val="left" w:pos="7655"/>
        </w:tabs>
        <w:rPr>
          <w:sz w:val="24"/>
        </w:rPr>
      </w:pPr>
      <w:r w:rsidRPr="00270BAE">
        <w:rPr>
          <w:sz w:val="24"/>
        </w:rPr>
        <w:tab/>
      </w:r>
      <w:r w:rsidRPr="00270BAE">
        <w:rPr>
          <w:sz w:val="24"/>
        </w:rPr>
        <w:tab/>
      </w:r>
    </w:p>
    <w:p w14:paraId="1E26FF29" w14:textId="77777777" w:rsidR="00FB4F05" w:rsidRPr="00270BAE" w:rsidRDefault="00FB4F05">
      <w:pPr>
        <w:rPr>
          <w:sz w:val="24"/>
        </w:rPr>
        <w:sectPr w:rsidR="00FB4F05" w:rsidRPr="00270BAE">
          <w:headerReference w:type="default" r:id="rId11"/>
          <w:footerReference w:type="default" r:id="rId12"/>
          <w:endnotePr>
            <w:numFmt w:val="decimal"/>
          </w:endnotePr>
          <w:pgSz w:w="11905" w:h="16837"/>
          <w:pgMar w:top="963" w:right="736" w:bottom="1134" w:left="736" w:header="963" w:footer="1134" w:gutter="0"/>
          <w:pgNumType w:start="1"/>
          <w:cols w:space="720"/>
          <w:noEndnote/>
        </w:sectPr>
      </w:pPr>
    </w:p>
    <w:p w14:paraId="1E26FF2A" w14:textId="2EA4D536" w:rsidR="00CA6EAD" w:rsidRPr="0032146E" w:rsidRDefault="00CA6EAD" w:rsidP="00303F48">
      <w:pPr>
        <w:tabs>
          <w:tab w:val="left" w:pos="1701"/>
          <w:tab w:val="left" w:pos="2127"/>
          <w:tab w:val="left" w:pos="7257"/>
          <w:tab w:val="left" w:pos="7937"/>
        </w:tabs>
        <w:suppressAutoHyphens/>
        <w:ind w:left="2126" w:right="-340" w:hanging="2126"/>
        <w:rPr>
          <w:sz w:val="24"/>
          <w:lang w:val="fr-CH"/>
        </w:rPr>
      </w:pPr>
      <w:r w:rsidRPr="00270BAE">
        <w:rPr>
          <w:sz w:val="24"/>
        </w:rPr>
        <w:tab/>
      </w:r>
      <w:r w:rsidRPr="00270BAE">
        <w:rPr>
          <w:sz w:val="24"/>
        </w:rPr>
        <w:tab/>
      </w:r>
      <w:r w:rsidRPr="00270BAE">
        <w:rPr>
          <w:sz w:val="24"/>
        </w:rPr>
        <w:tab/>
      </w:r>
      <w:r w:rsidRPr="0032146E">
        <w:rPr>
          <w:sz w:val="24"/>
          <w:lang w:val="fr-CH"/>
        </w:rPr>
        <w:br/>
      </w:r>
      <w:r w:rsidRPr="0032146E">
        <w:rPr>
          <w:sz w:val="24"/>
          <w:lang w:val="fr-CH"/>
        </w:rPr>
        <w:tab/>
      </w:r>
      <w:r w:rsidRPr="0032146E">
        <w:rPr>
          <w:sz w:val="24"/>
          <w:lang w:val="fr-CH"/>
        </w:rPr>
        <w:tab/>
      </w:r>
      <w:proofErr w:type="gramStart"/>
      <w:r w:rsidRPr="0032146E">
        <w:rPr>
          <w:sz w:val="24"/>
          <w:lang w:val="fr-CH"/>
        </w:rPr>
        <w:t>Date:</w:t>
      </w:r>
      <w:proofErr w:type="gramEnd"/>
      <w:r w:rsidRPr="0032146E">
        <w:rPr>
          <w:sz w:val="24"/>
          <w:lang w:val="fr-CH"/>
        </w:rPr>
        <w:t xml:space="preserve">  </w:t>
      </w:r>
      <w:r w:rsidR="00A2738C">
        <w:rPr>
          <w:sz w:val="24"/>
          <w:lang w:val="fr-CH"/>
        </w:rPr>
        <w:t>17</w:t>
      </w:r>
      <w:r w:rsidR="002A0D89">
        <w:rPr>
          <w:sz w:val="24"/>
          <w:lang w:val="fr-CH"/>
        </w:rPr>
        <w:t xml:space="preserve"> </w:t>
      </w:r>
      <w:r w:rsidR="00A2738C">
        <w:rPr>
          <w:sz w:val="24"/>
          <w:lang w:val="fr-CH"/>
        </w:rPr>
        <w:t>J</w:t>
      </w:r>
      <w:r w:rsidR="00A2738C" w:rsidRPr="00A2738C">
        <w:rPr>
          <w:sz w:val="24"/>
          <w:lang w:val="fr-CH"/>
        </w:rPr>
        <w:t>anvier</w:t>
      </w:r>
      <w:r w:rsidR="002A0D89">
        <w:rPr>
          <w:sz w:val="24"/>
          <w:lang w:val="fr-CH"/>
        </w:rPr>
        <w:t xml:space="preserve"> </w:t>
      </w:r>
      <w:r w:rsidRPr="0032146E">
        <w:rPr>
          <w:sz w:val="24"/>
          <w:lang w:val="fr-CH"/>
        </w:rPr>
        <w:t>20</w:t>
      </w:r>
      <w:r w:rsidR="002A0D89">
        <w:rPr>
          <w:sz w:val="24"/>
          <w:lang w:val="fr-CH"/>
        </w:rPr>
        <w:t>2</w:t>
      </w:r>
      <w:r w:rsidRPr="0032146E">
        <w:rPr>
          <w:sz w:val="24"/>
          <w:lang w:val="fr-CH"/>
        </w:rPr>
        <w:t>1</w:t>
      </w:r>
      <w:r w:rsidRPr="0032146E">
        <w:rPr>
          <w:sz w:val="24"/>
          <w:lang w:val="fr-CH"/>
        </w:rPr>
        <w:tab/>
      </w:r>
    </w:p>
    <w:p w14:paraId="1E26FF2B" w14:textId="77777777" w:rsidR="0032146E" w:rsidRPr="00347A79" w:rsidRDefault="0032146E" w:rsidP="0032146E">
      <w:pPr>
        <w:tabs>
          <w:tab w:val="left" w:pos="1701"/>
          <w:tab w:val="left" w:pos="7257"/>
          <w:tab w:val="left" w:pos="7937"/>
        </w:tabs>
        <w:suppressAutoHyphens/>
        <w:ind w:left="1710" w:right="36" w:hanging="1710"/>
        <w:rPr>
          <w:rFonts w:ascii="Arial" w:hAnsi="Arial" w:cs="Arial"/>
          <w:color w:val="FF0000"/>
          <w:lang w:val="fr-CH"/>
        </w:rPr>
      </w:pPr>
      <w:proofErr w:type="gramStart"/>
      <w:r w:rsidRPr="0032146E">
        <w:rPr>
          <w:sz w:val="24"/>
          <w:lang w:val="fr-CH"/>
        </w:rPr>
        <w:t>A</w:t>
      </w:r>
      <w:r w:rsidR="00303F48" w:rsidRPr="0032146E">
        <w:rPr>
          <w:sz w:val="24"/>
          <w:lang w:val="fr-CH"/>
        </w:rPr>
        <w:t>:</w:t>
      </w:r>
      <w:proofErr w:type="gramEnd"/>
      <w:r w:rsidR="00303F48" w:rsidRPr="0032146E">
        <w:rPr>
          <w:sz w:val="24"/>
          <w:lang w:val="fr-CH"/>
        </w:rPr>
        <w:tab/>
      </w:r>
      <w:r w:rsidRPr="0032146E">
        <w:rPr>
          <w:b/>
          <w:sz w:val="24"/>
          <w:lang w:val="fr-CH"/>
        </w:rPr>
        <w:tab/>
        <w:t>Centres nationaux de liaison pour la Convention sur l’évaluation de l’impact sur l’environnement dans un contexte transfrontière (Convention d'Espoo) et le Protocole relatif à l’évaluation stratégique environnementale (Protocole relatif à l’ESE)</w:t>
      </w:r>
    </w:p>
    <w:p w14:paraId="1E26FF2C" w14:textId="77777777" w:rsidR="00214DF6" w:rsidRPr="0032146E" w:rsidRDefault="00214DF6" w:rsidP="00CA6EAD">
      <w:pPr>
        <w:tabs>
          <w:tab w:val="left" w:pos="1701"/>
          <w:tab w:val="left" w:pos="2127"/>
          <w:tab w:val="left" w:pos="7257"/>
          <w:tab w:val="left" w:pos="7937"/>
        </w:tabs>
        <w:suppressAutoHyphens/>
        <w:ind w:left="2126" w:right="-340" w:hanging="2126"/>
        <w:rPr>
          <w:b/>
          <w:sz w:val="24"/>
          <w:lang w:val="fr-CH"/>
        </w:rPr>
      </w:pPr>
    </w:p>
    <w:p w14:paraId="1E26FF2D" w14:textId="77777777" w:rsidR="00CE7398" w:rsidRPr="0032146E" w:rsidRDefault="0032146E" w:rsidP="00886B7C">
      <w:pPr>
        <w:tabs>
          <w:tab w:val="left" w:pos="1701"/>
          <w:tab w:val="left" w:pos="2127"/>
          <w:tab w:val="left" w:pos="7257"/>
          <w:tab w:val="left" w:pos="7937"/>
        </w:tabs>
        <w:suppressAutoHyphens/>
        <w:autoSpaceDE/>
        <w:autoSpaceDN/>
        <w:adjustRightInd/>
        <w:ind w:right="-339"/>
        <w:rPr>
          <w:sz w:val="24"/>
          <w:lang w:val="fr-CH"/>
        </w:rPr>
      </w:pPr>
      <w:proofErr w:type="gramStart"/>
      <w:r w:rsidRPr="0032146E">
        <w:rPr>
          <w:sz w:val="24"/>
          <w:lang w:val="fr-CH"/>
        </w:rPr>
        <w:t>DE:</w:t>
      </w:r>
      <w:proofErr w:type="gramEnd"/>
      <w:r w:rsidRPr="0032146E">
        <w:rPr>
          <w:sz w:val="24"/>
          <w:lang w:val="fr-CH"/>
        </w:rPr>
        <w:tab/>
      </w:r>
      <w:r w:rsidR="00886B7C" w:rsidRPr="0032146E">
        <w:rPr>
          <w:sz w:val="24"/>
          <w:lang w:val="fr-CH"/>
        </w:rPr>
        <w:t>Tea Aulavuo</w:t>
      </w:r>
    </w:p>
    <w:p w14:paraId="1E26FF2E" w14:textId="77777777" w:rsidR="00303F48" w:rsidRPr="0032146E" w:rsidRDefault="00CE7398" w:rsidP="00CA6EAD">
      <w:pPr>
        <w:tabs>
          <w:tab w:val="left" w:pos="1701"/>
          <w:tab w:val="left" w:pos="2127"/>
          <w:tab w:val="left" w:pos="7257"/>
          <w:tab w:val="left" w:pos="7937"/>
        </w:tabs>
        <w:suppressAutoHyphens/>
        <w:autoSpaceDE/>
        <w:autoSpaceDN/>
        <w:adjustRightInd/>
        <w:ind w:right="-339"/>
        <w:rPr>
          <w:sz w:val="24"/>
          <w:lang w:val="fr-CH"/>
        </w:rPr>
      </w:pPr>
      <w:r w:rsidRPr="0032146E">
        <w:rPr>
          <w:sz w:val="24"/>
          <w:lang w:val="fr-CH"/>
        </w:rPr>
        <w:tab/>
      </w:r>
      <w:r w:rsidR="0032146E" w:rsidRPr="0032146E">
        <w:rPr>
          <w:sz w:val="24"/>
          <w:lang w:val="fr-CH"/>
        </w:rPr>
        <w:t>Secrétaire de la Convention d'Espoo et du Protocole relatif à l’ESE</w:t>
      </w:r>
      <w:r w:rsidR="00B5265A" w:rsidRPr="0032146E">
        <w:rPr>
          <w:sz w:val="24"/>
          <w:lang w:val="fr-CH"/>
        </w:rPr>
        <w:tab/>
      </w:r>
    </w:p>
    <w:p w14:paraId="1E26FF2F" w14:textId="77777777" w:rsidR="00303F48" w:rsidRPr="0032146E" w:rsidRDefault="00303F48" w:rsidP="00303F48">
      <w:pPr>
        <w:tabs>
          <w:tab w:val="left" w:pos="1701"/>
          <w:tab w:val="left" w:pos="2127"/>
          <w:tab w:val="left" w:pos="4253"/>
          <w:tab w:val="left" w:pos="7257"/>
          <w:tab w:val="left" w:pos="7937"/>
        </w:tabs>
        <w:suppressAutoHyphens/>
        <w:ind w:left="2127" w:right="-339" w:hanging="2127"/>
        <w:rPr>
          <w:sz w:val="24"/>
          <w:lang w:val="fr-CH"/>
        </w:rPr>
      </w:pPr>
    </w:p>
    <w:p w14:paraId="1E26FF30" w14:textId="1F82298D" w:rsidR="00303F48" w:rsidRPr="002F20D2" w:rsidRDefault="0032146E" w:rsidP="00CA6EAD">
      <w:pPr>
        <w:widowControl/>
        <w:tabs>
          <w:tab w:val="left" w:pos="-284"/>
          <w:tab w:val="left" w:pos="699"/>
          <w:tab w:val="left" w:pos="1701"/>
          <w:tab w:val="left" w:pos="3817"/>
          <w:tab w:val="left" w:pos="5858"/>
          <w:tab w:val="left" w:pos="6821"/>
          <w:tab w:val="left" w:pos="7653"/>
        </w:tabs>
        <w:ind w:left="1701" w:hanging="1701"/>
        <w:rPr>
          <w:b/>
          <w:sz w:val="24"/>
          <w:lang w:val="fr-CH"/>
        </w:rPr>
      </w:pPr>
      <w:r w:rsidRPr="0032146E">
        <w:rPr>
          <w:b/>
          <w:sz w:val="24"/>
          <w:lang w:val="fr-CH"/>
        </w:rPr>
        <w:t>OBJET</w:t>
      </w:r>
      <w:r w:rsidR="00303F48" w:rsidRPr="0032146E">
        <w:rPr>
          <w:b/>
          <w:sz w:val="24"/>
          <w:lang w:val="fr-CH"/>
        </w:rPr>
        <w:t xml:space="preserve"> :</w:t>
      </w:r>
      <w:r w:rsidR="00303F48" w:rsidRPr="0032146E">
        <w:rPr>
          <w:b/>
          <w:sz w:val="24"/>
          <w:lang w:val="fr-CH"/>
        </w:rPr>
        <w:tab/>
      </w:r>
      <w:r w:rsidR="002F20D2" w:rsidRPr="002F20D2">
        <w:rPr>
          <w:b/>
          <w:sz w:val="24"/>
          <w:lang w:val="fr-CH"/>
        </w:rPr>
        <w:t xml:space="preserve">Demande de </w:t>
      </w:r>
      <w:r w:rsidR="001F7B26">
        <w:rPr>
          <w:b/>
          <w:sz w:val="24"/>
          <w:lang w:val="fr-CH"/>
        </w:rPr>
        <w:t xml:space="preserve">faire rapport </w:t>
      </w:r>
      <w:r w:rsidR="002F20D2" w:rsidRPr="002F20D2">
        <w:rPr>
          <w:b/>
          <w:sz w:val="24"/>
          <w:lang w:val="fr-CH"/>
        </w:rPr>
        <w:t>sur l’application de la Convention d'Espoo et du Protocole relatif à l’ESE durant la période 201</w:t>
      </w:r>
      <w:r w:rsidR="002A0D89">
        <w:rPr>
          <w:b/>
          <w:sz w:val="24"/>
          <w:lang w:val="fr-CH"/>
        </w:rPr>
        <w:t>9</w:t>
      </w:r>
      <w:r w:rsidR="002F20D2" w:rsidRPr="002F20D2">
        <w:rPr>
          <w:b/>
          <w:sz w:val="24"/>
          <w:lang w:val="fr-CH"/>
        </w:rPr>
        <w:t>-20</w:t>
      </w:r>
      <w:r w:rsidR="002A0D89">
        <w:rPr>
          <w:b/>
          <w:sz w:val="24"/>
          <w:lang w:val="fr-CH"/>
        </w:rPr>
        <w:t>2</w:t>
      </w:r>
      <w:r w:rsidR="002F20D2" w:rsidRPr="002F20D2">
        <w:rPr>
          <w:b/>
          <w:sz w:val="24"/>
          <w:lang w:val="fr-CH"/>
        </w:rPr>
        <w:t>1 avant le 3</w:t>
      </w:r>
      <w:r w:rsidR="002A0D89">
        <w:rPr>
          <w:b/>
          <w:sz w:val="24"/>
          <w:lang w:val="fr-CH"/>
        </w:rPr>
        <w:t>0</w:t>
      </w:r>
      <w:r w:rsidR="002F20D2" w:rsidRPr="002F20D2">
        <w:rPr>
          <w:b/>
          <w:sz w:val="24"/>
          <w:lang w:val="fr-CH"/>
        </w:rPr>
        <w:t xml:space="preserve"> </w:t>
      </w:r>
      <w:r w:rsidR="009E0D2E">
        <w:rPr>
          <w:b/>
          <w:sz w:val="24"/>
          <w:lang w:val="fr-CH"/>
        </w:rPr>
        <w:t xml:space="preserve">avril </w:t>
      </w:r>
      <w:proofErr w:type="gramStart"/>
      <w:r w:rsidR="002F20D2" w:rsidRPr="002F20D2">
        <w:rPr>
          <w:b/>
          <w:sz w:val="24"/>
          <w:lang w:val="fr-CH"/>
        </w:rPr>
        <w:t>20</w:t>
      </w:r>
      <w:r w:rsidR="002A0D89">
        <w:rPr>
          <w:b/>
          <w:sz w:val="24"/>
          <w:lang w:val="fr-CH"/>
        </w:rPr>
        <w:t>22</w:t>
      </w:r>
      <w:r w:rsidR="002F20D2" w:rsidRPr="002F20D2">
        <w:rPr>
          <w:b/>
          <w:sz w:val="24"/>
          <w:lang w:val="fr-CH"/>
        </w:rPr>
        <w:t>;</w:t>
      </w:r>
      <w:proofErr w:type="gramEnd"/>
      <w:r w:rsidR="002F20D2" w:rsidRPr="002F20D2">
        <w:rPr>
          <w:b/>
          <w:sz w:val="24"/>
          <w:lang w:val="fr-CH"/>
        </w:rPr>
        <w:t xml:space="preserve"> et instructions pour compléter les questionnaires</w:t>
      </w:r>
      <w:r w:rsidR="00CA6EAD" w:rsidRPr="002F20D2">
        <w:rPr>
          <w:b/>
          <w:sz w:val="24"/>
          <w:lang w:val="fr-CH"/>
        </w:rPr>
        <w:br/>
      </w:r>
    </w:p>
    <w:p w14:paraId="1E26FF31" w14:textId="77777777" w:rsidR="00303F48" w:rsidRPr="002F20D2" w:rsidRDefault="00303F48" w:rsidP="00CA6EAD">
      <w:pPr>
        <w:widowControl/>
        <w:tabs>
          <w:tab w:val="left" w:pos="3817"/>
          <w:tab w:val="left" w:pos="5858"/>
          <w:tab w:val="left" w:pos="6821"/>
          <w:tab w:val="left" w:pos="7653"/>
        </w:tabs>
        <w:ind w:left="1701"/>
        <w:rPr>
          <w:sz w:val="24"/>
          <w:lang w:val="fr-CH"/>
        </w:rPr>
      </w:pPr>
      <w:r w:rsidRPr="002F20D2">
        <w:rPr>
          <w:b/>
          <w:sz w:val="24"/>
          <w:lang w:val="fr-CH"/>
        </w:rPr>
        <w:tab/>
      </w:r>
      <w:r w:rsidRPr="00270BAE">
        <w:rPr>
          <w:noProof/>
          <w:sz w:val="24"/>
          <w:lang w:val="en-GB" w:eastAsia="en-GB"/>
        </w:rPr>
        <mc:AlternateContent>
          <mc:Choice Requires="wps">
            <w:drawing>
              <wp:anchor distT="4294967295" distB="4294967295" distL="114300" distR="114300" simplePos="0" relativeHeight="251659264" behindDoc="0" locked="0" layoutInCell="0" allowOverlap="1" wp14:anchorId="1E26FF66" wp14:editId="1E26FF67">
                <wp:simplePos x="0" y="0"/>
                <wp:positionH relativeFrom="column">
                  <wp:posOffset>-198755</wp:posOffset>
                </wp:positionH>
                <wp:positionV relativeFrom="paragraph">
                  <wp:posOffset>5714</wp:posOffset>
                </wp:positionV>
                <wp:extent cx="6273165" cy="0"/>
                <wp:effectExtent l="0" t="0" r="13335" b="19050"/>
                <wp:wrapSquare wrapText="bothSides"/>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E3FF6" id="Line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5pt,.45pt" to="478.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" o:allowincell="f">
                <w10:wrap type="square"/>
              </v:line>
            </w:pict>
          </mc:Fallback>
        </mc:AlternateContent>
      </w:r>
    </w:p>
    <w:p w14:paraId="1E26FF32" w14:textId="320842CF" w:rsidR="00CA6EAD" w:rsidRPr="002F20D2" w:rsidRDefault="00BD5EBF" w:rsidP="00B44D30">
      <w:pPr>
        <w:jc w:val="both"/>
        <w:rPr>
          <w:sz w:val="24"/>
          <w:lang w:val="fr-CH"/>
        </w:rPr>
      </w:pPr>
      <w:r w:rsidRPr="002F20D2">
        <w:rPr>
          <w:snapToGrid w:val="0"/>
          <w:sz w:val="24"/>
          <w:lang w:val="fr-CH"/>
        </w:rPr>
        <w:tab/>
      </w:r>
      <w:r w:rsidR="002F20D2" w:rsidRPr="002F20D2">
        <w:rPr>
          <w:sz w:val="24"/>
          <w:lang w:val="fr-CH"/>
        </w:rPr>
        <w:t>Lors de leurs dernières sessions (</w:t>
      </w:r>
      <w:r w:rsidR="002A0D89">
        <w:rPr>
          <w:sz w:val="24"/>
          <w:lang w:val="fr-CH"/>
        </w:rPr>
        <w:t>Vilnius</w:t>
      </w:r>
      <w:r w:rsidR="00310C96" w:rsidRPr="00310C96">
        <w:rPr>
          <w:sz w:val="24"/>
          <w:lang w:val="fr-CH"/>
        </w:rPr>
        <w:t xml:space="preserve">, </w:t>
      </w:r>
      <w:r w:rsidR="002A0D89">
        <w:rPr>
          <w:sz w:val="24"/>
          <w:lang w:val="fr-CH"/>
        </w:rPr>
        <w:t>8</w:t>
      </w:r>
      <w:r w:rsidR="00310C96" w:rsidRPr="00310C96">
        <w:rPr>
          <w:sz w:val="24"/>
          <w:lang w:val="fr-CH"/>
        </w:rPr>
        <w:t>-</w:t>
      </w:r>
      <w:r w:rsidR="00366A9A">
        <w:rPr>
          <w:sz w:val="24"/>
          <w:lang w:val="fr-CH"/>
        </w:rPr>
        <w:t>11</w:t>
      </w:r>
      <w:r w:rsidR="00310C96" w:rsidRPr="00310C96">
        <w:rPr>
          <w:sz w:val="24"/>
          <w:lang w:val="fr-CH"/>
        </w:rPr>
        <w:t xml:space="preserve"> </w:t>
      </w:r>
      <w:r w:rsidR="00366A9A">
        <w:rPr>
          <w:sz w:val="24"/>
          <w:lang w:val="fr-CH"/>
        </w:rPr>
        <w:t>décembre</w:t>
      </w:r>
      <w:r w:rsidR="00310C96" w:rsidRPr="00310C96">
        <w:rPr>
          <w:sz w:val="24"/>
          <w:lang w:val="fr-CH"/>
        </w:rPr>
        <w:t xml:space="preserve"> 20</w:t>
      </w:r>
      <w:r w:rsidR="00366A9A">
        <w:rPr>
          <w:sz w:val="24"/>
          <w:lang w:val="fr-CH"/>
        </w:rPr>
        <w:t>20</w:t>
      </w:r>
      <w:r w:rsidR="00310C96" w:rsidRPr="00310C96">
        <w:rPr>
          <w:sz w:val="24"/>
          <w:lang w:val="fr-CH"/>
        </w:rPr>
        <w:t>)</w:t>
      </w:r>
      <w:r w:rsidR="002F20D2" w:rsidRPr="002F20D2">
        <w:rPr>
          <w:sz w:val="24"/>
          <w:lang w:val="fr-CH"/>
        </w:rPr>
        <w:t xml:space="preserve">), la Réunion des Parties à la Convention d'Espoo ainsi que la Réunion des Parties au Protocole relatif à l’évaluation stratégique environnementale (l’ESE) ont prié chaque partie de ces </w:t>
      </w:r>
      <w:r w:rsidR="007801DE">
        <w:rPr>
          <w:sz w:val="24"/>
          <w:lang w:val="fr-CH"/>
        </w:rPr>
        <w:t>traités</w:t>
      </w:r>
      <w:r w:rsidR="002F20D2" w:rsidRPr="002F20D2">
        <w:rPr>
          <w:sz w:val="24"/>
          <w:lang w:val="fr-CH"/>
        </w:rPr>
        <w:t xml:space="preserve"> de remplir un questionnaire constituant leur rapport sur l’application de la Convention et du Protocole durant la période 201</w:t>
      </w:r>
      <w:r w:rsidR="000F2803">
        <w:rPr>
          <w:sz w:val="24"/>
          <w:lang w:val="fr-CH"/>
        </w:rPr>
        <w:t>9</w:t>
      </w:r>
      <w:r w:rsidR="002F20D2" w:rsidRPr="002F20D2">
        <w:rPr>
          <w:sz w:val="24"/>
          <w:lang w:val="fr-CH"/>
        </w:rPr>
        <w:t>-20</w:t>
      </w:r>
      <w:r w:rsidR="000F2803">
        <w:rPr>
          <w:sz w:val="24"/>
          <w:lang w:val="fr-CH"/>
        </w:rPr>
        <w:t>2</w:t>
      </w:r>
      <w:r w:rsidR="002F20D2" w:rsidRPr="002F20D2">
        <w:rPr>
          <w:sz w:val="24"/>
          <w:lang w:val="fr-CH"/>
        </w:rPr>
        <w:t xml:space="preserve">1. </w:t>
      </w:r>
      <w:r w:rsidR="002F20D2" w:rsidRPr="001F7B26">
        <w:rPr>
          <w:sz w:val="24"/>
          <w:lang w:val="fr-CH"/>
        </w:rPr>
        <w:t>Les Réunions des Parties ont rappelé les obligations de faire rapport découlant de l'article 14</w:t>
      </w:r>
      <w:r w:rsidR="002F20D2" w:rsidRPr="001F7B26">
        <w:rPr>
          <w:i/>
          <w:sz w:val="24"/>
          <w:lang w:val="fr-CH"/>
        </w:rPr>
        <w:t>bis</w:t>
      </w:r>
      <w:r w:rsidR="002F20D2" w:rsidRPr="001F7B26">
        <w:rPr>
          <w:sz w:val="24"/>
          <w:lang w:val="fr-CH"/>
        </w:rPr>
        <w:t xml:space="preserve"> de la </w:t>
      </w:r>
      <w:proofErr w:type="gramStart"/>
      <w:r w:rsidR="002F20D2" w:rsidRPr="001F7B26">
        <w:rPr>
          <w:sz w:val="24"/>
          <w:lang w:val="fr-CH"/>
        </w:rPr>
        <w:t>Convention;</w:t>
      </w:r>
      <w:proofErr w:type="gramEnd"/>
      <w:r w:rsidR="002F20D2" w:rsidRPr="001F7B26">
        <w:rPr>
          <w:sz w:val="24"/>
          <w:lang w:val="fr-CH"/>
        </w:rPr>
        <w:t xml:space="preserve"> de l’article 14, paragraphe 7; et de l'article 13, paragraphe 4 du Protocole. Les Réunions ont également soulign</w:t>
      </w:r>
      <w:r w:rsidR="001F7B26" w:rsidRPr="001F7B26">
        <w:rPr>
          <w:sz w:val="24"/>
          <w:lang w:val="fr-CH"/>
        </w:rPr>
        <w:t>é</w:t>
      </w:r>
      <w:r w:rsidR="001F7B26">
        <w:rPr>
          <w:sz w:val="24"/>
          <w:lang w:val="fr-CH"/>
        </w:rPr>
        <w:t xml:space="preserve"> que d</w:t>
      </w:r>
      <w:r w:rsidR="002F20D2" w:rsidRPr="001F7B26">
        <w:rPr>
          <w:sz w:val="24"/>
          <w:lang w:val="fr-CH"/>
        </w:rPr>
        <w:t xml:space="preserve">es rapports réguliers de chaque Partie fournissent des informations importantes qui facilitent l'examen du respect des obligations prévues par la Convention et le Protocole et contribuent ainsi aux travaux du Comité d’application (voir Décision </w:t>
      </w:r>
      <w:r w:rsidR="000C782F" w:rsidRPr="000C782F">
        <w:rPr>
          <w:sz w:val="24"/>
          <w:lang w:val="fr-CH"/>
        </w:rPr>
        <w:t>VII</w:t>
      </w:r>
      <w:r w:rsidR="00665C0E">
        <w:rPr>
          <w:sz w:val="24"/>
          <w:lang w:val="fr-CH"/>
        </w:rPr>
        <w:t>I</w:t>
      </w:r>
      <w:r w:rsidR="000C782F" w:rsidRPr="000C782F">
        <w:rPr>
          <w:sz w:val="24"/>
          <w:lang w:val="fr-CH"/>
        </w:rPr>
        <w:t>/</w:t>
      </w:r>
      <w:r w:rsidR="00665C0E">
        <w:rPr>
          <w:sz w:val="24"/>
          <w:lang w:val="fr-CH"/>
        </w:rPr>
        <w:t>5</w:t>
      </w:r>
      <w:r w:rsidR="002F20D2" w:rsidRPr="001F7B26">
        <w:rPr>
          <w:sz w:val="24"/>
          <w:lang w:val="fr-CH"/>
        </w:rPr>
        <w:t xml:space="preserve">, </w:t>
      </w:r>
      <w:r w:rsidR="00E63AC1" w:rsidRPr="00E63AC1">
        <w:rPr>
          <w:sz w:val="24"/>
          <w:lang w:val="fr-CH"/>
        </w:rPr>
        <w:t>ECE/MP.EIA/</w:t>
      </w:r>
      <w:r w:rsidR="00172109">
        <w:rPr>
          <w:sz w:val="24"/>
          <w:lang w:val="fr-CH"/>
        </w:rPr>
        <w:t>30</w:t>
      </w:r>
      <w:r w:rsidR="00E63AC1" w:rsidRPr="00E63AC1">
        <w:rPr>
          <w:sz w:val="24"/>
          <w:lang w:val="fr-CH"/>
        </w:rPr>
        <w:t>.Add.2–ECE/MP.EIA/SEA/</w:t>
      </w:r>
      <w:r w:rsidR="00172109">
        <w:rPr>
          <w:sz w:val="24"/>
          <w:lang w:val="fr-CH"/>
        </w:rPr>
        <w:t>13</w:t>
      </w:r>
      <w:r w:rsidR="00E63AC1" w:rsidRPr="00E63AC1">
        <w:rPr>
          <w:sz w:val="24"/>
          <w:lang w:val="fr-CH"/>
        </w:rPr>
        <w:t>.Add.</w:t>
      </w:r>
      <w:proofErr w:type="gramStart"/>
      <w:r w:rsidR="00E63AC1" w:rsidRPr="00E63AC1">
        <w:rPr>
          <w:sz w:val="24"/>
          <w:lang w:val="fr-CH"/>
        </w:rPr>
        <w:t>2</w:t>
      </w:r>
      <w:r w:rsidR="00E63AC1">
        <w:rPr>
          <w:sz w:val="24"/>
          <w:lang w:val="fr-CH"/>
        </w:rPr>
        <w:t>;</w:t>
      </w:r>
      <w:proofErr w:type="gramEnd"/>
      <w:r w:rsidR="00E63AC1">
        <w:rPr>
          <w:sz w:val="24"/>
          <w:lang w:val="fr-CH"/>
        </w:rPr>
        <w:t xml:space="preserve"> </w:t>
      </w:r>
      <w:r w:rsidR="002F20D2" w:rsidRPr="001F7B26">
        <w:rPr>
          <w:sz w:val="24"/>
          <w:lang w:val="fr-CH"/>
        </w:rPr>
        <w:t xml:space="preserve">et Décision </w:t>
      </w:r>
      <w:r w:rsidR="00E63AC1" w:rsidRPr="00E63AC1">
        <w:rPr>
          <w:sz w:val="24"/>
          <w:lang w:val="fr-CH"/>
        </w:rPr>
        <w:t>I</w:t>
      </w:r>
      <w:r w:rsidR="00172109">
        <w:rPr>
          <w:sz w:val="24"/>
          <w:lang w:val="fr-CH"/>
        </w:rPr>
        <w:t>V</w:t>
      </w:r>
      <w:r w:rsidR="00E63AC1" w:rsidRPr="00E63AC1">
        <w:rPr>
          <w:sz w:val="24"/>
          <w:lang w:val="fr-CH"/>
        </w:rPr>
        <w:t>/</w:t>
      </w:r>
      <w:r w:rsidR="00172109">
        <w:rPr>
          <w:sz w:val="24"/>
          <w:lang w:val="fr-CH"/>
        </w:rPr>
        <w:t>5</w:t>
      </w:r>
      <w:r w:rsidR="002F20D2" w:rsidRPr="001F7B26">
        <w:rPr>
          <w:sz w:val="24"/>
          <w:lang w:val="fr-CH"/>
        </w:rPr>
        <w:t xml:space="preserve">, </w:t>
      </w:r>
      <w:r w:rsidR="00E63AC1" w:rsidRPr="00E63AC1">
        <w:rPr>
          <w:sz w:val="24"/>
          <w:lang w:val="fr-CH"/>
        </w:rPr>
        <w:t>ECE/MP.EIA/3</w:t>
      </w:r>
      <w:r w:rsidR="00172109">
        <w:rPr>
          <w:sz w:val="24"/>
          <w:lang w:val="fr-CH"/>
        </w:rPr>
        <w:t>0</w:t>
      </w:r>
      <w:r w:rsidR="009E16C6">
        <w:rPr>
          <w:sz w:val="24"/>
          <w:lang w:val="fr-CH"/>
        </w:rPr>
        <w:t>/Add.3 - ECE/MP.EIA/SEA/</w:t>
      </w:r>
      <w:r w:rsidR="00172109">
        <w:rPr>
          <w:sz w:val="24"/>
          <w:lang w:val="fr-CH"/>
        </w:rPr>
        <w:t>13</w:t>
      </w:r>
      <w:r w:rsidR="009E16C6">
        <w:rPr>
          <w:sz w:val="24"/>
          <w:lang w:val="fr-CH"/>
        </w:rPr>
        <w:t>.Add.3</w:t>
      </w:r>
      <w:r w:rsidR="002F20D2" w:rsidRPr="001F7B26">
        <w:rPr>
          <w:sz w:val="24"/>
          <w:lang w:val="fr-CH"/>
        </w:rPr>
        <w:t>).</w:t>
      </w:r>
    </w:p>
    <w:p w14:paraId="1E26FF33" w14:textId="77777777" w:rsidR="00CA6EAD" w:rsidRPr="002F20D2" w:rsidRDefault="00CA6EAD" w:rsidP="00B44D30">
      <w:pPr>
        <w:widowControl/>
        <w:autoSpaceDE/>
        <w:autoSpaceDN/>
        <w:adjustRightInd/>
        <w:jc w:val="both"/>
        <w:rPr>
          <w:sz w:val="24"/>
          <w:lang w:val="fr-CH"/>
        </w:rPr>
      </w:pPr>
    </w:p>
    <w:p w14:paraId="1E26FF34" w14:textId="45F73B20" w:rsidR="00CA6EAD" w:rsidRPr="002F20D2" w:rsidRDefault="00CA6EAD" w:rsidP="00B44D30">
      <w:pPr>
        <w:widowControl/>
        <w:autoSpaceDE/>
        <w:autoSpaceDN/>
        <w:adjustRightInd/>
        <w:jc w:val="both"/>
        <w:rPr>
          <w:sz w:val="24"/>
          <w:lang w:val="fr-CH"/>
        </w:rPr>
      </w:pPr>
      <w:r w:rsidRPr="002F20D2">
        <w:rPr>
          <w:sz w:val="24"/>
          <w:lang w:val="fr-CH"/>
        </w:rPr>
        <w:tab/>
      </w:r>
      <w:r w:rsidR="002F20D2" w:rsidRPr="002F20D2">
        <w:rPr>
          <w:sz w:val="24"/>
          <w:lang w:val="fr-CH"/>
        </w:rPr>
        <w:t>Veuillez trouver ci-joint les questionnaires pour la période 201</w:t>
      </w:r>
      <w:r w:rsidR="00856080">
        <w:rPr>
          <w:sz w:val="24"/>
          <w:lang w:val="fr-CH"/>
        </w:rPr>
        <w:t>9</w:t>
      </w:r>
      <w:r w:rsidR="002F20D2" w:rsidRPr="002F20D2">
        <w:rPr>
          <w:sz w:val="24"/>
          <w:lang w:val="fr-CH"/>
        </w:rPr>
        <w:t>-20</w:t>
      </w:r>
      <w:r w:rsidR="00856080">
        <w:rPr>
          <w:sz w:val="24"/>
          <w:lang w:val="fr-CH"/>
        </w:rPr>
        <w:t>2</w:t>
      </w:r>
      <w:r w:rsidR="002F20D2" w:rsidRPr="002F20D2">
        <w:rPr>
          <w:sz w:val="24"/>
          <w:lang w:val="fr-CH"/>
        </w:rPr>
        <w:t>1, tels que révisés par le Comité d’application en 20</w:t>
      </w:r>
      <w:r w:rsidR="00856080">
        <w:rPr>
          <w:sz w:val="24"/>
          <w:lang w:val="fr-CH"/>
        </w:rPr>
        <w:t>2</w:t>
      </w:r>
      <w:r w:rsidR="002F20D2" w:rsidRPr="002F20D2">
        <w:rPr>
          <w:sz w:val="24"/>
          <w:lang w:val="fr-CH"/>
        </w:rPr>
        <w:t xml:space="preserve">1 et examinés par le Groupe de travail de l'évaluation de l'impact sur l’environnement et de l'évaluation stratégique environnemental lors de sa </w:t>
      </w:r>
      <w:r w:rsidR="00856080">
        <w:rPr>
          <w:sz w:val="24"/>
          <w:lang w:val="fr-CH"/>
        </w:rPr>
        <w:t>dixi</w:t>
      </w:r>
      <w:r w:rsidR="00F218EA" w:rsidRPr="00F218EA">
        <w:rPr>
          <w:sz w:val="24"/>
          <w:lang w:val="fr-CH"/>
        </w:rPr>
        <w:t>ème</w:t>
      </w:r>
      <w:r w:rsidR="002F20D2" w:rsidRPr="002F20D2">
        <w:rPr>
          <w:sz w:val="24"/>
          <w:lang w:val="fr-CH"/>
        </w:rPr>
        <w:t xml:space="preserve"> session en </w:t>
      </w:r>
      <w:r w:rsidR="00856080">
        <w:rPr>
          <w:sz w:val="24"/>
          <w:lang w:val="fr-CH"/>
        </w:rPr>
        <w:t xml:space="preserve">décembre </w:t>
      </w:r>
      <w:r w:rsidR="002F20D2" w:rsidRPr="002F20D2">
        <w:rPr>
          <w:sz w:val="24"/>
          <w:lang w:val="fr-CH"/>
        </w:rPr>
        <w:t>20</w:t>
      </w:r>
      <w:r w:rsidR="00856080">
        <w:rPr>
          <w:sz w:val="24"/>
          <w:lang w:val="fr-CH"/>
        </w:rPr>
        <w:t>2</w:t>
      </w:r>
      <w:r w:rsidR="002F20D2" w:rsidRPr="002F20D2">
        <w:rPr>
          <w:sz w:val="24"/>
          <w:lang w:val="fr-CH"/>
        </w:rPr>
        <w:t>1.</w:t>
      </w:r>
    </w:p>
    <w:p w14:paraId="1E26FF35" w14:textId="77777777" w:rsidR="00CA6EAD" w:rsidRPr="002F20D2" w:rsidRDefault="00CA6EAD" w:rsidP="00B44D30">
      <w:pPr>
        <w:widowControl/>
        <w:autoSpaceDE/>
        <w:autoSpaceDN/>
        <w:adjustRightInd/>
        <w:jc w:val="both"/>
        <w:rPr>
          <w:sz w:val="24"/>
          <w:lang w:val="fr-CH"/>
        </w:rPr>
      </w:pPr>
    </w:p>
    <w:p w14:paraId="1E26FF36" w14:textId="1A42E522" w:rsidR="00CA6EAD" w:rsidRPr="002F20D2" w:rsidRDefault="00CA6EAD" w:rsidP="009B736B">
      <w:pPr>
        <w:widowControl/>
        <w:autoSpaceDE/>
        <w:autoSpaceDN/>
        <w:adjustRightInd/>
        <w:rPr>
          <w:sz w:val="24"/>
          <w:lang w:val="fr-CH"/>
        </w:rPr>
      </w:pPr>
      <w:r w:rsidRPr="002F20D2">
        <w:rPr>
          <w:sz w:val="24"/>
          <w:lang w:val="fr-CH"/>
        </w:rPr>
        <w:tab/>
      </w:r>
      <w:r w:rsidR="002F20D2" w:rsidRPr="002F20D2">
        <w:rPr>
          <w:sz w:val="24"/>
          <w:lang w:val="fr-CH"/>
        </w:rPr>
        <w:t xml:space="preserve">Conformément aux délais convenus par le Groupe de travail, vous êtes priés de bien vouloir remplir et renvoyer ces questionnaires </w:t>
      </w:r>
      <w:r w:rsidR="002F20D2" w:rsidRPr="002F20D2">
        <w:rPr>
          <w:b/>
          <w:sz w:val="24"/>
          <w:lang w:val="fr-CH"/>
        </w:rPr>
        <w:t xml:space="preserve">par </w:t>
      </w:r>
      <w:r w:rsidR="001F7B26">
        <w:rPr>
          <w:b/>
          <w:sz w:val="24"/>
          <w:lang w:val="fr-CH"/>
        </w:rPr>
        <w:t>courriel</w:t>
      </w:r>
      <w:r w:rsidR="007801DE">
        <w:rPr>
          <w:b/>
          <w:sz w:val="24"/>
          <w:lang w:val="fr-CH"/>
        </w:rPr>
        <w:t xml:space="preserve"> au s</w:t>
      </w:r>
      <w:r w:rsidR="002F20D2" w:rsidRPr="002F20D2">
        <w:rPr>
          <w:b/>
          <w:sz w:val="24"/>
          <w:lang w:val="fr-CH"/>
        </w:rPr>
        <w:t>ecrétariat (eia.conv@un.org) au plus tard le 3</w:t>
      </w:r>
      <w:r w:rsidR="00856080">
        <w:rPr>
          <w:b/>
          <w:sz w:val="24"/>
          <w:lang w:val="fr-CH"/>
        </w:rPr>
        <w:t>0</w:t>
      </w:r>
      <w:r w:rsidR="002F20D2" w:rsidRPr="002F20D2">
        <w:rPr>
          <w:b/>
          <w:sz w:val="24"/>
          <w:lang w:val="fr-CH"/>
        </w:rPr>
        <w:t xml:space="preserve"> </w:t>
      </w:r>
      <w:r w:rsidR="00856080">
        <w:rPr>
          <w:b/>
          <w:sz w:val="24"/>
          <w:lang w:val="fr-CH"/>
        </w:rPr>
        <w:t xml:space="preserve">avril </w:t>
      </w:r>
      <w:r w:rsidR="002F20D2" w:rsidRPr="002F20D2">
        <w:rPr>
          <w:b/>
          <w:sz w:val="24"/>
          <w:lang w:val="fr-CH"/>
        </w:rPr>
        <w:t>20</w:t>
      </w:r>
      <w:r w:rsidR="00856080">
        <w:rPr>
          <w:b/>
          <w:sz w:val="24"/>
          <w:lang w:val="fr-CH"/>
        </w:rPr>
        <w:t>22</w:t>
      </w:r>
      <w:r w:rsidR="002F20D2" w:rsidRPr="002F20D2">
        <w:rPr>
          <w:sz w:val="24"/>
          <w:lang w:val="fr-CH"/>
        </w:rPr>
        <w:t>.</w:t>
      </w:r>
      <w:r w:rsidR="00FB6389">
        <w:rPr>
          <w:sz w:val="24"/>
          <w:lang w:val="fr-CH"/>
        </w:rPr>
        <w:t xml:space="preserve"> </w:t>
      </w:r>
      <w:r w:rsidR="009B736B" w:rsidRPr="009B736B">
        <w:rPr>
          <w:sz w:val="24"/>
          <w:lang w:val="fr-CH"/>
        </w:rPr>
        <w:t xml:space="preserve">Les Réunions des Parties </w:t>
      </w:r>
      <w:r w:rsidR="009B736B">
        <w:rPr>
          <w:sz w:val="24"/>
          <w:lang w:val="fr-CH"/>
        </w:rPr>
        <w:t>ont s</w:t>
      </w:r>
      <w:r w:rsidR="00FB6389" w:rsidRPr="00FB6389">
        <w:rPr>
          <w:sz w:val="24"/>
          <w:lang w:val="fr-CH"/>
        </w:rPr>
        <w:t>oulign</w:t>
      </w:r>
      <w:r w:rsidR="009B736B">
        <w:rPr>
          <w:sz w:val="24"/>
          <w:lang w:val="fr-CH"/>
        </w:rPr>
        <w:t>é</w:t>
      </w:r>
      <w:r w:rsidR="00FB6389" w:rsidRPr="00FB6389">
        <w:rPr>
          <w:sz w:val="24"/>
          <w:lang w:val="fr-CH"/>
        </w:rPr>
        <w:t xml:space="preserve"> avec force qu’il importe de soumettre en temps voulu des rapports</w:t>
      </w:r>
      <w:r w:rsidR="009B736B">
        <w:rPr>
          <w:sz w:val="24"/>
          <w:lang w:val="fr-CH"/>
        </w:rPr>
        <w:t xml:space="preserve"> </w:t>
      </w:r>
      <w:r w:rsidR="00FB6389" w:rsidRPr="00FB6389">
        <w:rPr>
          <w:sz w:val="24"/>
          <w:lang w:val="fr-CH"/>
        </w:rPr>
        <w:t>nationaux de qualité</w:t>
      </w:r>
      <w:r w:rsidR="00F132C3">
        <w:rPr>
          <w:sz w:val="24"/>
          <w:lang w:val="fr-CH"/>
        </w:rPr>
        <w:t>.</w:t>
      </w:r>
    </w:p>
    <w:p w14:paraId="1E26FF37" w14:textId="77777777" w:rsidR="00CA6EAD" w:rsidRDefault="00CA6EAD" w:rsidP="00B44D30">
      <w:pPr>
        <w:widowControl/>
        <w:autoSpaceDE/>
        <w:autoSpaceDN/>
        <w:adjustRightInd/>
        <w:jc w:val="both"/>
        <w:rPr>
          <w:sz w:val="24"/>
          <w:lang w:val="fr-CH"/>
        </w:rPr>
      </w:pPr>
    </w:p>
    <w:p w14:paraId="1E26FF3C" w14:textId="5EA529F6" w:rsidR="00CA6EAD" w:rsidRPr="002F20D2" w:rsidRDefault="00CA6EAD" w:rsidP="00B44D30">
      <w:pPr>
        <w:widowControl/>
        <w:autoSpaceDE/>
        <w:autoSpaceDN/>
        <w:adjustRightInd/>
        <w:jc w:val="both"/>
        <w:rPr>
          <w:sz w:val="24"/>
          <w:lang w:val="fr-CH"/>
        </w:rPr>
      </w:pPr>
      <w:r w:rsidRPr="002F20D2">
        <w:rPr>
          <w:sz w:val="24"/>
          <w:lang w:val="fr-CH"/>
        </w:rPr>
        <w:tab/>
      </w:r>
      <w:r w:rsidR="002F20D2" w:rsidRPr="002F20D2">
        <w:rPr>
          <w:sz w:val="24"/>
          <w:lang w:val="fr-CH"/>
        </w:rPr>
        <w:t xml:space="preserve">Comme demandé par les Réunions des Parties, le secrétariat affichera les rapports nationaux </w:t>
      </w:r>
      <w:bookmarkStart w:id="1" w:name="_Hlk528598068"/>
      <w:r w:rsidR="002F20D2" w:rsidRPr="002F20D2">
        <w:rPr>
          <w:sz w:val="24"/>
          <w:lang w:val="fr-CH"/>
        </w:rPr>
        <w:t>sur le site Web</w:t>
      </w:r>
      <w:r w:rsidR="007801DE">
        <w:rPr>
          <w:sz w:val="24"/>
          <w:lang w:val="fr-CH"/>
        </w:rPr>
        <w:t xml:space="preserve"> </w:t>
      </w:r>
      <w:bookmarkEnd w:id="1"/>
      <w:r w:rsidR="007801DE">
        <w:rPr>
          <w:sz w:val="24"/>
          <w:lang w:val="fr-CH"/>
        </w:rPr>
        <w:t>de la Convention</w:t>
      </w:r>
      <w:r w:rsidR="00630936">
        <w:rPr>
          <w:sz w:val="24"/>
          <w:lang w:val="fr-CH"/>
        </w:rPr>
        <w:t xml:space="preserve"> et du Protocole</w:t>
      </w:r>
      <w:r w:rsidR="002F20D2" w:rsidRPr="002F20D2">
        <w:rPr>
          <w:sz w:val="24"/>
          <w:lang w:val="fr-CH"/>
        </w:rPr>
        <w:t xml:space="preserve"> dans les langues dans lesquelles ceux-ci s</w:t>
      </w:r>
      <w:r w:rsidR="001F7B26">
        <w:rPr>
          <w:sz w:val="24"/>
          <w:lang w:val="fr-CH"/>
        </w:rPr>
        <w:t xml:space="preserve">eront </w:t>
      </w:r>
      <w:r w:rsidR="002F20D2" w:rsidRPr="002F20D2">
        <w:rPr>
          <w:sz w:val="24"/>
          <w:lang w:val="fr-CH"/>
        </w:rPr>
        <w:t xml:space="preserve">disponibles. </w:t>
      </w:r>
      <w:r w:rsidR="002F20D2" w:rsidRPr="001F7B26">
        <w:rPr>
          <w:sz w:val="24"/>
          <w:lang w:val="fr-CH"/>
        </w:rPr>
        <w:t xml:space="preserve">Le secrétariat affichera également les listes de projets qui figurent dans les réponses aux </w:t>
      </w:r>
      <w:r w:rsidR="002F20D2" w:rsidRPr="001F7B26">
        <w:rPr>
          <w:sz w:val="24"/>
          <w:lang w:val="fr-CH"/>
        </w:rPr>
        <w:lastRenderedPageBreak/>
        <w:t>questionnaires</w:t>
      </w:r>
      <w:r w:rsidR="00101269">
        <w:rPr>
          <w:sz w:val="24"/>
          <w:lang w:val="fr-CH"/>
        </w:rPr>
        <w:t xml:space="preserve"> </w:t>
      </w:r>
      <w:r w:rsidR="00F44E88">
        <w:rPr>
          <w:sz w:val="24"/>
          <w:lang w:val="fr-CH"/>
        </w:rPr>
        <w:t>ainsi que</w:t>
      </w:r>
      <w:r w:rsidR="00101269">
        <w:rPr>
          <w:sz w:val="24"/>
          <w:lang w:val="fr-CH"/>
        </w:rPr>
        <w:t xml:space="preserve"> les </w:t>
      </w:r>
      <w:r w:rsidR="00101269" w:rsidRPr="00101269">
        <w:rPr>
          <w:sz w:val="24"/>
          <w:lang w:val="fr-CH"/>
        </w:rPr>
        <w:t>schéma</w:t>
      </w:r>
      <w:r w:rsidR="00101269">
        <w:rPr>
          <w:sz w:val="24"/>
          <w:lang w:val="fr-CH"/>
        </w:rPr>
        <w:t>s</w:t>
      </w:r>
      <w:r w:rsidR="00101269" w:rsidRPr="00101269">
        <w:rPr>
          <w:sz w:val="24"/>
          <w:lang w:val="fr-CH"/>
        </w:rPr>
        <w:t xml:space="preserve"> ou </w:t>
      </w:r>
      <w:r w:rsidR="00650B9E">
        <w:rPr>
          <w:sz w:val="24"/>
          <w:lang w:val="fr-CH"/>
        </w:rPr>
        <w:t xml:space="preserve">les </w:t>
      </w:r>
      <w:r w:rsidR="00101269" w:rsidRPr="00101269">
        <w:rPr>
          <w:sz w:val="24"/>
          <w:lang w:val="fr-CH"/>
        </w:rPr>
        <w:t>organigramme</w:t>
      </w:r>
      <w:r w:rsidR="00101269">
        <w:rPr>
          <w:sz w:val="24"/>
          <w:lang w:val="fr-CH"/>
        </w:rPr>
        <w:t>s</w:t>
      </w:r>
      <w:r w:rsidR="00101269" w:rsidRPr="00101269">
        <w:rPr>
          <w:sz w:val="24"/>
          <w:lang w:val="fr-CH"/>
        </w:rPr>
        <w:t xml:space="preserve"> des procédures d'EIE et d'ESE transfrontières des Parties</w:t>
      </w:r>
      <w:r w:rsidR="002F20D2" w:rsidRPr="001F7B26">
        <w:rPr>
          <w:sz w:val="24"/>
          <w:lang w:val="fr-CH"/>
        </w:rPr>
        <w:t xml:space="preserve"> sur le site web, sauf en cas d’opposition de la Partie concernée.</w:t>
      </w:r>
    </w:p>
    <w:p w14:paraId="1E26FF3D" w14:textId="7A87301F" w:rsidR="00CA6EAD" w:rsidRPr="001F7B26" w:rsidRDefault="00CA6EAD" w:rsidP="00B44D30">
      <w:pPr>
        <w:widowControl/>
        <w:autoSpaceDE/>
        <w:autoSpaceDN/>
        <w:adjustRightInd/>
        <w:jc w:val="both"/>
        <w:rPr>
          <w:sz w:val="24"/>
          <w:lang w:val="fr-CH"/>
        </w:rPr>
      </w:pPr>
      <w:r w:rsidRPr="002F20D2">
        <w:rPr>
          <w:sz w:val="24"/>
          <w:lang w:val="fr-CH"/>
        </w:rPr>
        <w:br/>
      </w:r>
      <w:r w:rsidRPr="002F20D2">
        <w:rPr>
          <w:sz w:val="24"/>
          <w:lang w:val="fr-CH"/>
        </w:rPr>
        <w:tab/>
      </w:r>
      <w:r w:rsidR="002F20D2" w:rsidRPr="002F20D2">
        <w:rPr>
          <w:sz w:val="24"/>
          <w:lang w:val="fr-CH"/>
        </w:rPr>
        <w:t>Le secrétariat préparera ensuite des projets d'examen de mise en œuvre de la Convention et du Protocole au cours de la période 201</w:t>
      </w:r>
      <w:r w:rsidR="00E167DB">
        <w:rPr>
          <w:sz w:val="24"/>
          <w:lang w:val="fr-CH"/>
        </w:rPr>
        <w:t>9</w:t>
      </w:r>
      <w:r w:rsidR="002D729C">
        <w:rPr>
          <w:sz w:val="24"/>
          <w:lang w:val="fr-CH"/>
        </w:rPr>
        <w:t>–</w:t>
      </w:r>
      <w:r w:rsidR="002F20D2" w:rsidRPr="002F20D2">
        <w:rPr>
          <w:sz w:val="24"/>
          <w:lang w:val="fr-CH"/>
        </w:rPr>
        <w:t>20</w:t>
      </w:r>
      <w:r w:rsidR="00E167DB">
        <w:rPr>
          <w:sz w:val="24"/>
          <w:lang w:val="fr-CH"/>
        </w:rPr>
        <w:t>2</w:t>
      </w:r>
      <w:r w:rsidR="002F20D2" w:rsidRPr="002F20D2">
        <w:rPr>
          <w:sz w:val="24"/>
          <w:lang w:val="fr-CH"/>
        </w:rPr>
        <w:t xml:space="preserve">1, établis sur base des rapports soumis par les Parties. </w:t>
      </w:r>
      <w:r w:rsidR="002F20D2" w:rsidRPr="001F7B26">
        <w:rPr>
          <w:sz w:val="24"/>
          <w:lang w:val="fr-CH"/>
        </w:rPr>
        <w:t>Ceux-ci seront présentés pour adoption lors des prochaines sessions des Réunions des Parties en 20</w:t>
      </w:r>
      <w:r w:rsidR="00B210FF">
        <w:rPr>
          <w:sz w:val="24"/>
          <w:lang w:val="fr-CH"/>
        </w:rPr>
        <w:t>2</w:t>
      </w:r>
      <w:r w:rsidR="003D1A8C">
        <w:rPr>
          <w:sz w:val="24"/>
          <w:lang w:val="fr-CH"/>
        </w:rPr>
        <w:t>3</w:t>
      </w:r>
      <w:r w:rsidR="002F20D2" w:rsidRPr="001F7B26">
        <w:rPr>
          <w:sz w:val="24"/>
          <w:lang w:val="fr-CH"/>
        </w:rPr>
        <w:t>.</w:t>
      </w:r>
    </w:p>
    <w:p w14:paraId="1E26FF3E" w14:textId="77777777" w:rsidR="002F20D2" w:rsidRPr="002F20D2" w:rsidRDefault="00644561" w:rsidP="00B44D30">
      <w:pPr>
        <w:widowControl/>
        <w:tabs>
          <w:tab w:val="left" w:pos="2461"/>
        </w:tabs>
        <w:autoSpaceDE/>
        <w:autoSpaceDN/>
        <w:adjustRightInd/>
        <w:jc w:val="both"/>
        <w:rPr>
          <w:sz w:val="24"/>
          <w:lang w:val="fr-CH"/>
        </w:rPr>
      </w:pPr>
      <w:r>
        <w:rPr>
          <w:sz w:val="24"/>
          <w:lang w:val="fr-CH"/>
        </w:rPr>
        <w:tab/>
      </w:r>
    </w:p>
    <w:p w14:paraId="1E26FF3F" w14:textId="77777777" w:rsidR="00CA6EAD" w:rsidRPr="002F20D2" w:rsidRDefault="002F20D2" w:rsidP="00B44D30">
      <w:pPr>
        <w:widowControl/>
        <w:autoSpaceDE/>
        <w:autoSpaceDN/>
        <w:adjustRightInd/>
        <w:jc w:val="both"/>
        <w:rPr>
          <w:b/>
          <w:sz w:val="24"/>
          <w:lang w:val="fr-CH"/>
        </w:rPr>
      </w:pPr>
      <w:r w:rsidRPr="002F20D2">
        <w:rPr>
          <w:b/>
          <w:sz w:val="24"/>
          <w:lang w:val="fr-CH"/>
        </w:rPr>
        <w:t>INSTRUCTIONS POUR REMPLIR LES QUESTIONNAIRES</w:t>
      </w:r>
    </w:p>
    <w:p w14:paraId="1E26FF40" w14:textId="77777777" w:rsidR="00CA6EAD" w:rsidRPr="002F20D2" w:rsidRDefault="00CA6EAD" w:rsidP="00B44D30">
      <w:pPr>
        <w:widowControl/>
        <w:autoSpaceDE/>
        <w:autoSpaceDN/>
        <w:adjustRightInd/>
        <w:jc w:val="both"/>
        <w:rPr>
          <w:sz w:val="24"/>
          <w:lang w:val="fr-CH"/>
        </w:rPr>
      </w:pPr>
    </w:p>
    <w:p w14:paraId="1E26FF41" w14:textId="77777777" w:rsidR="00085C57" w:rsidRPr="002F20D2" w:rsidRDefault="002F20D2" w:rsidP="00B44D30">
      <w:pPr>
        <w:widowControl/>
        <w:autoSpaceDE/>
        <w:autoSpaceDN/>
        <w:adjustRightInd/>
        <w:jc w:val="both"/>
        <w:rPr>
          <w:sz w:val="24"/>
          <w:lang w:val="fr-CH"/>
        </w:rPr>
      </w:pPr>
      <w:r w:rsidRPr="002F20D2">
        <w:rPr>
          <w:sz w:val="24"/>
          <w:lang w:val="fr-CH"/>
        </w:rPr>
        <w:t xml:space="preserve">Le questionnaire est </w:t>
      </w:r>
      <w:r w:rsidR="0007568B">
        <w:rPr>
          <w:sz w:val="24"/>
          <w:lang w:val="fr-CH"/>
        </w:rPr>
        <w:t>contenu dans un</w:t>
      </w:r>
      <w:r w:rsidRPr="002F20D2">
        <w:rPr>
          <w:sz w:val="24"/>
          <w:lang w:val="fr-CH"/>
        </w:rPr>
        <w:t xml:space="preserve"> document Microsoft Word. </w:t>
      </w:r>
      <w:r w:rsidRPr="001F7B26">
        <w:rPr>
          <w:sz w:val="24"/>
          <w:lang w:val="fr-CH"/>
        </w:rPr>
        <w:t>Veuillez ne pas essayer de modifier ou de réorganiser les questions.</w:t>
      </w:r>
    </w:p>
    <w:p w14:paraId="1E26FF42" w14:textId="77777777" w:rsidR="00085C57" w:rsidRPr="002F20D2" w:rsidRDefault="00085C57" w:rsidP="00B44D30">
      <w:pPr>
        <w:widowControl/>
        <w:autoSpaceDE/>
        <w:autoSpaceDN/>
        <w:adjustRightInd/>
        <w:jc w:val="both"/>
        <w:rPr>
          <w:sz w:val="24"/>
          <w:lang w:val="fr-CH"/>
        </w:rPr>
      </w:pPr>
    </w:p>
    <w:p w14:paraId="1E26FF43" w14:textId="77777777" w:rsidR="00085C57" w:rsidRPr="002F20D2" w:rsidRDefault="002F20D2" w:rsidP="00B44D30">
      <w:pPr>
        <w:widowControl/>
        <w:autoSpaceDE/>
        <w:autoSpaceDN/>
        <w:adjustRightInd/>
        <w:jc w:val="both"/>
        <w:rPr>
          <w:sz w:val="24"/>
          <w:lang w:val="fr-CH"/>
        </w:rPr>
      </w:pPr>
      <w:r w:rsidRPr="002F20D2">
        <w:rPr>
          <w:sz w:val="24"/>
          <w:lang w:val="fr-CH"/>
        </w:rPr>
        <w:t>Veuillez répondre à toutes les questions et vous assurer que les réponses sont complètes.</w:t>
      </w:r>
    </w:p>
    <w:p w14:paraId="1E26FF44" w14:textId="77777777" w:rsidR="00085C57" w:rsidRPr="002F20D2" w:rsidRDefault="00085C57" w:rsidP="00B44D30">
      <w:pPr>
        <w:widowControl/>
        <w:autoSpaceDE/>
        <w:autoSpaceDN/>
        <w:adjustRightInd/>
        <w:jc w:val="both"/>
        <w:rPr>
          <w:sz w:val="24"/>
          <w:lang w:val="fr-CH"/>
        </w:rPr>
      </w:pPr>
    </w:p>
    <w:p w14:paraId="1E26FF45" w14:textId="77777777" w:rsidR="00085C57" w:rsidRPr="002F20D2" w:rsidRDefault="002F20D2" w:rsidP="00B44D30">
      <w:pPr>
        <w:widowControl/>
        <w:autoSpaceDE/>
        <w:autoSpaceDN/>
        <w:adjustRightInd/>
        <w:jc w:val="both"/>
        <w:rPr>
          <w:sz w:val="24"/>
          <w:lang w:val="fr-CH"/>
        </w:rPr>
      </w:pPr>
      <w:r w:rsidRPr="002F20D2">
        <w:rPr>
          <w:sz w:val="24"/>
          <w:lang w:val="fr-CH"/>
        </w:rPr>
        <w:t>Les réponses doivent être précises et claires et, dans la mesure du possible, sans références croisées.</w:t>
      </w:r>
    </w:p>
    <w:p w14:paraId="1E26FF46" w14:textId="77777777" w:rsidR="00085C57" w:rsidRPr="002F20D2" w:rsidRDefault="00085C57" w:rsidP="00B44D30">
      <w:pPr>
        <w:widowControl/>
        <w:autoSpaceDE/>
        <w:autoSpaceDN/>
        <w:adjustRightInd/>
        <w:jc w:val="both"/>
        <w:rPr>
          <w:sz w:val="24"/>
          <w:lang w:val="fr-CH"/>
        </w:rPr>
      </w:pPr>
    </w:p>
    <w:p w14:paraId="1E26FF47" w14:textId="77777777" w:rsidR="00CA6EAD" w:rsidRDefault="002F20D2" w:rsidP="00B44D30">
      <w:pPr>
        <w:widowControl/>
        <w:autoSpaceDE/>
        <w:autoSpaceDN/>
        <w:adjustRightInd/>
        <w:jc w:val="both"/>
        <w:rPr>
          <w:sz w:val="24"/>
          <w:lang w:val="fr-CH"/>
        </w:rPr>
      </w:pPr>
      <w:r w:rsidRPr="002F20D2">
        <w:rPr>
          <w:sz w:val="24"/>
          <w:lang w:val="fr-CH"/>
        </w:rPr>
        <w:t>Veuillez limiter la longueur de vos réponses afin que le rapport d’ensemble ne soit pas trop long.</w:t>
      </w:r>
    </w:p>
    <w:p w14:paraId="1E26FF48" w14:textId="77777777" w:rsidR="002F20D2" w:rsidRPr="002F20D2" w:rsidRDefault="002F20D2" w:rsidP="00B44D30">
      <w:pPr>
        <w:widowControl/>
        <w:autoSpaceDE/>
        <w:autoSpaceDN/>
        <w:adjustRightInd/>
        <w:jc w:val="both"/>
        <w:rPr>
          <w:sz w:val="24"/>
          <w:lang w:val="fr-CH"/>
        </w:rPr>
      </w:pPr>
    </w:p>
    <w:p w14:paraId="1E26FF49" w14:textId="5E02C216" w:rsidR="00CA6EAD" w:rsidRPr="001F7B26" w:rsidRDefault="002F20D2" w:rsidP="00B44D30">
      <w:pPr>
        <w:widowControl/>
        <w:autoSpaceDE/>
        <w:autoSpaceDN/>
        <w:adjustRightInd/>
        <w:jc w:val="both"/>
        <w:rPr>
          <w:sz w:val="24"/>
          <w:lang w:val="fr-CH"/>
        </w:rPr>
      </w:pPr>
      <w:r w:rsidRPr="002F20D2">
        <w:rPr>
          <w:sz w:val="24"/>
          <w:lang w:val="fr-CH"/>
        </w:rPr>
        <w:t>Dans le cas où vous auriez déjà rempli le questionnaire précédent et que vous souhaiteriez transférer vos réponses, veuillez noter que le questionnaire a été modifié</w:t>
      </w:r>
      <w:r w:rsidR="00454251">
        <w:rPr>
          <w:sz w:val="24"/>
          <w:lang w:val="fr-CH"/>
        </w:rPr>
        <w:t xml:space="preserve"> pour </w:t>
      </w:r>
      <w:r w:rsidR="00454251" w:rsidRPr="00454251">
        <w:rPr>
          <w:sz w:val="24"/>
          <w:lang w:val="fr-CH"/>
        </w:rPr>
        <w:t>améliorer la clarté et la concision du questionnaire, notamment en citant les articles de la Convention concernés, en supprimant les redondances et en reformulant et restructurant certaines questions</w:t>
      </w:r>
      <w:r w:rsidRPr="002F20D2">
        <w:rPr>
          <w:sz w:val="24"/>
          <w:lang w:val="fr-CH"/>
        </w:rPr>
        <w:t xml:space="preserve">. </w:t>
      </w:r>
      <w:r w:rsidRPr="001F7B26">
        <w:rPr>
          <w:sz w:val="24"/>
          <w:lang w:val="fr-CH"/>
        </w:rPr>
        <w:t>Par cons</w:t>
      </w:r>
      <w:r w:rsidR="0007568B">
        <w:rPr>
          <w:sz w:val="24"/>
          <w:lang w:val="fr-CH"/>
        </w:rPr>
        <w:t xml:space="preserve">équent, merci de bien vouloir </w:t>
      </w:r>
      <w:r w:rsidRPr="001F7B26">
        <w:rPr>
          <w:sz w:val="24"/>
          <w:lang w:val="fr-CH"/>
        </w:rPr>
        <w:t>vérifier vos réponses et leur apporter les modifications nécessaires.</w:t>
      </w:r>
      <w:r w:rsidR="00CA6EAD" w:rsidRPr="001F7B26">
        <w:rPr>
          <w:sz w:val="24"/>
          <w:lang w:val="fr-CH"/>
        </w:rPr>
        <w:t xml:space="preserve"> </w:t>
      </w:r>
    </w:p>
    <w:p w14:paraId="1E26FF4A" w14:textId="77777777" w:rsidR="00CA6EAD" w:rsidRDefault="00CA6EAD" w:rsidP="00B44D30">
      <w:pPr>
        <w:widowControl/>
        <w:autoSpaceDE/>
        <w:autoSpaceDN/>
        <w:adjustRightInd/>
        <w:jc w:val="both"/>
        <w:rPr>
          <w:sz w:val="24"/>
          <w:lang w:val="fr-CH"/>
        </w:rPr>
      </w:pPr>
    </w:p>
    <w:p w14:paraId="1E26FF4B" w14:textId="77777777" w:rsidR="002F20D2" w:rsidRPr="001F7B26" w:rsidRDefault="002F20D2" w:rsidP="00B44D30">
      <w:pPr>
        <w:widowControl/>
        <w:autoSpaceDE/>
        <w:autoSpaceDN/>
        <w:adjustRightInd/>
        <w:jc w:val="both"/>
        <w:rPr>
          <w:sz w:val="24"/>
          <w:lang w:val="fr-CH"/>
        </w:rPr>
      </w:pPr>
      <w:r w:rsidRPr="001F7B26">
        <w:rPr>
          <w:sz w:val="24"/>
          <w:lang w:val="fr-CH"/>
        </w:rPr>
        <w:t>Vous êtes invités à vous assurer de la consultation des parties concernées par la préparation du rapport.</w:t>
      </w:r>
    </w:p>
    <w:p w14:paraId="1E26FF4C" w14:textId="77777777" w:rsidR="00CA6EAD" w:rsidRPr="001F7B26" w:rsidRDefault="00CA6EAD" w:rsidP="00B44D30">
      <w:pPr>
        <w:widowControl/>
        <w:autoSpaceDE/>
        <w:autoSpaceDN/>
        <w:adjustRightInd/>
        <w:jc w:val="both"/>
        <w:rPr>
          <w:sz w:val="24"/>
          <w:lang w:val="fr-CH"/>
        </w:rPr>
      </w:pPr>
    </w:p>
    <w:p w14:paraId="1E26FF4D" w14:textId="36578201" w:rsidR="00CA6EAD" w:rsidRPr="001F7B26" w:rsidRDefault="002F20D2" w:rsidP="00B44D30">
      <w:pPr>
        <w:widowControl/>
        <w:autoSpaceDE/>
        <w:autoSpaceDN/>
        <w:adjustRightInd/>
        <w:jc w:val="both"/>
        <w:rPr>
          <w:sz w:val="24"/>
          <w:lang w:val="fr-CH"/>
        </w:rPr>
      </w:pPr>
      <w:r w:rsidRPr="001F7B26">
        <w:rPr>
          <w:sz w:val="24"/>
          <w:lang w:val="fr-CH"/>
        </w:rPr>
        <w:t>Merci de bien vouloir respecter le délai de soumission fixé au 3</w:t>
      </w:r>
      <w:r w:rsidR="00E65E28">
        <w:rPr>
          <w:sz w:val="24"/>
          <w:lang w:val="fr-CH"/>
        </w:rPr>
        <w:t>0</w:t>
      </w:r>
      <w:r w:rsidRPr="001F7B26">
        <w:rPr>
          <w:sz w:val="24"/>
          <w:lang w:val="fr-CH"/>
        </w:rPr>
        <w:t xml:space="preserve"> </w:t>
      </w:r>
      <w:r w:rsidR="00E65E28">
        <w:rPr>
          <w:sz w:val="24"/>
          <w:lang w:val="fr-CH"/>
        </w:rPr>
        <w:t>avril</w:t>
      </w:r>
      <w:r w:rsidRPr="001F7B26">
        <w:rPr>
          <w:sz w:val="24"/>
          <w:lang w:val="fr-CH"/>
        </w:rPr>
        <w:t xml:space="preserve"> 20</w:t>
      </w:r>
      <w:r w:rsidR="00E65E28">
        <w:rPr>
          <w:sz w:val="24"/>
          <w:lang w:val="fr-CH"/>
        </w:rPr>
        <w:t>22</w:t>
      </w:r>
      <w:r w:rsidRPr="001F7B26">
        <w:rPr>
          <w:sz w:val="24"/>
          <w:lang w:val="fr-CH"/>
        </w:rPr>
        <w:t>.</w:t>
      </w:r>
    </w:p>
    <w:p w14:paraId="1E26FF4E" w14:textId="77777777" w:rsidR="00B5265A" w:rsidRDefault="00B5265A" w:rsidP="00B44D30">
      <w:pPr>
        <w:widowControl/>
        <w:autoSpaceDE/>
        <w:autoSpaceDN/>
        <w:adjustRightInd/>
        <w:jc w:val="both"/>
        <w:rPr>
          <w:sz w:val="24"/>
          <w:lang w:val="fr-CH"/>
        </w:rPr>
      </w:pPr>
    </w:p>
    <w:p w14:paraId="1E26FF4F" w14:textId="77777777" w:rsidR="002F20D2" w:rsidRPr="002F20D2" w:rsidRDefault="002F20D2" w:rsidP="00B44D30">
      <w:pPr>
        <w:widowControl/>
        <w:autoSpaceDE/>
        <w:autoSpaceDN/>
        <w:adjustRightInd/>
        <w:jc w:val="both"/>
        <w:rPr>
          <w:sz w:val="24"/>
          <w:lang w:val="fr-CH"/>
        </w:rPr>
      </w:pPr>
      <w:r w:rsidRPr="001F7B26">
        <w:rPr>
          <w:sz w:val="24"/>
          <w:lang w:val="fr-CH"/>
        </w:rPr>
        <w:t xml:space="preserve">Veuillez renvoyer le questionnaire au secrétariat par </w:t>
      </w:r>
      <w:proofErr w:type="gramStart"/>
      <w:r w:rsidRPr="001F7B26">
        <w:rPr>
          <w:sz w:val="24"/>
          <w:lang w:val="fr-CH"/>
        </w:rPr>
        <w:t>e-mail</w:t>
      </w:r>
      <w:proofErr w:type="gramEnd"/>
      <w:r w:rsidRPr="001F7B26">
        <w:rPr>
          <w:sz w:val="24"/>
          <w:lang w:val="fr-CH"/>
        </w:rPr>
        <w:t xml:space="preserve"> à</w:t>
      </w:r>
      <w:r w:rsidRPr="005C20EA">
        <w:rPr>
          <w:rFonts w:ascii="Arial" w:hAnsi="Arial" w:cs="Arial"/>
          <w:color w:val="FF0000"/>
          <w:lang w:val="fr-FR"/>
        </w:rPr>
        <w:t xml:space="preserve"> </w:t>
      </w:r>
      <w:r w:rsidRPr="001F7B26">
        <w:rPr>
          <w:rStyle w:val="Hyperlink"/>
          <w:sz w:val="24"/>
          <w:lang w:val="fr-CH"/>
        </w:rPr>
        <w:t>eia.conv@un.org</w:t>
      </w:r>
      <w:r w:rsidRPr="002F20D2">
        <w:rPr>
          <w:rFonts w:ascii="Arial" w:hAnsi="Arial" w:cs="Arial"/>
          <w:lang w:val="fr-FR"/>
        </w:rPr>
        <w:t>.</w:t>
      </w:r>
    </w:p>
    <w:p w14:paraId="1E26FF50" w14:textId="77777777" w:rsidR="00ED6581" w:rsidRPr="001F7B26" w:rsidRDefault="00ED6581" w:rsidP="00B44D30">
      <w:pPr>
        <w:widowControl/>
        <w:autoSpaceDE/>
        <w:autoSpaceDN/>
        <w:adjustRightInd/>
        <w:jc w:val="both"/>
        <w:rPr>
          <w:sz w:val="24"/>
          <w:lang w:val="fr-CH"/>
        </w:rPr>
      </w:pPr>
    </w:p>
    <w:p w14:paraId="1E26FF51" w14:textId="2FA781BB" w:rsidR="00ED6581" w:rsidRPr="002F20D2" w:rsidRDefault="002F20D2" w:rsidP="00B44D30">
      <w:pPr>
        <w:widowControl/>
        <w:autoSpaceDE/>
        <w:autoSpaceDN/>
        <w:adjustRightInd/>
        <w:jc w:val="both"/>
        <w:rPr>
          <w:sz w:val="24"/>
          <w:lang w:val="fr-CH"/>
        </w:rPr>
      </w:pPr>
      <w:r w:rsidRPr="002F20D2">
        <w:rPr>
          <w:sz w:val="24"/>
          <w:lang w:val="fr-CH"/>
        </w:rPr>
        <w:t>Pour toute information complémentaire ou précision, n’hésitez pas à prendre contact avec le secrétariat</w:t>
      </w:r>
      <w:r w:rsidR="00814530">
        <w:rPr>
          <w:sz w:val="24"/>
          <w:lang w:val="fr-CH"/>
        </w:rPr>
        <w:t xml:space="preserve"> (par e-mail : </w:t>
      </w:r>
      <w:hyperlink r:id="rId13" w:history="1">
        <w:r w:rsidR="001B54A4" w:rsidRPr="00CB1E78">
          <w:rPr>
            <w:rStyle w:val="Hyperlink"/>
            <w:sz w:val="24"/>
            <w:lang w:val="fr-CH"/>
          </w:rPr>
          <w:t>eia.conv@un.org</w:t>
        </w:r>
      </w:hyperlink>
      <w:r w:rsidR="001B54A4">
        <w:rPr>
          <w:sz w:val="24"/>
          <w:lang w:val="fr-CH"/>
        </w:rPr>
        <w:t xml:space="preserve">; ou par </w:t>
      </w:r>
      <w:proofErr w:type="gramStart"/>
      <w:r w:rsidR="001B54A4">
        <w:rPr>
          <w:sz w:val="24"/>
          <w:lang w:val="fr-CH"/>
        </w:rPr>
        <w:t>téléphone</w:t>
      </w:r>
      <w:r w:rsidR="001B54A4" w:rsidRPr="005D6E8C">
        <w:rPr>
          <w:sz w:val="24"/>
          <w:lang w:val="fr-CH"/>
        </w:rPr>
        <w:t>:</w:t>
      </w:r>
      <w:proofErr w:type="gramEnd"/>
      <w:r w:rsidR="001B54A4" w:rsidRPr="005D6E8C">
        <w:rPr>
          <w:sz w:val="24"/>
          <w:lang w:val="fr-CH"/>
        </w:rPr>
        <w:t xml:space="preserve"> Elena Santer +41</w:t>
      </w:r>
      <w:r w:rsidR="005D6E8C" w:rsidRPr="005D6E8C">
        <w:rPr>
          <w:sz w:val="24"/>
          <w:lang w:val="fr-CH"/>
        </w:rPr>
        <w:t xml:space="preserve"> 766088000</w:t>
      </w:r>
      <w:r w:rsidR="001B54A4" w:rsidRPr="005D6E8C">
        <w:rPr>
          <w:sz w:val="24"/>
          <w:lang w:val="fr-CH"/>
        </w:rPr>
        <w:t>)</w:t>
      </w:r>
      <w:r w:rsidRPr="005D6E8C">
        <w:rPr>
          <w:sz w:val="24"/>
          <w:lang w:val="fr-CH"/>
        </w:rPr>
        <w:t>.</w:t>
      </w:r>
    </w:p>
    <w:p w14:paraId="1E26FF52" w14:textId="77777777" w:rsidR="00CA6EAD" w:rsidRPr="002F20D2" w:rsidRDefault="00CA6EAD" w:rsidP="00B44D30">
      <w:pPr>
        <w:widowControl/>
        <w:autoSpaceDE/>
        <w:autoSpaceDN/>
        <w:adjustRightInd/>
        <w:jc w:val="both"/>
        <w:rPr>
          <w:sz w:val="24"/>
          <w:lang w:val="fr-CH"/>
        </w:rPr>
      </w:pPr>
    </w:p>
    <w:p w14:paraId="1E26FF53" w14:textId="77777777" w:rsidR="004A7DF6" w:rsidRDefault="004A7DF6" w:rsidP="00B44D30">
      <w:pPr>
        <w:widowControl/>
        <w:autoSpaceDE/>
        <w:autoSpaceDN/>
        <w:adjustRightInd/>
        <w:jc w:val="both"/>
        <w:rPr>
          <w:sz w:val="24"/>
          <w:u w:val="single"/>
          <w:lang w:val="fr-CH"/>
        </w:rPr>
      </w:pPr>
      <w:r>
        <w:rPr>
          <w:sz w:val="24"/>
          <w:u w:val="single"/>
          <w:lang w:val="fr-CH"/>
        </w:rPr>
        <w:br w:type="page"/>
      </w:r>
    </w:p>
    <w:p w14:paraId="1E26FF54" w14:textId="77777777" w:rsidR="00CA6EAD" w:rsidRPr="002F20D2" w:rsidRDefault="002F20D2" w:rsidP="00B44D30">
      <w:pPr>
        <w:widowControl/>
        <w:autoSpaceDE/>
        <w:autoSpaceDN/>
        <w:adjustRightInd/>
        <w:jc w:val="both"/>
        <w:rPr>
          <w:sz w:val="24"/>
          <w:u w:val="single"/>
          <w:lang w:val="fr-CH"/>
        </w:rPr>
      </w:pPr>
      <w:r w:rsidRPr="002F20D2">
        <w:rPr>
          <w:sz w:val="24"/>
          <w:u w:val="single"/>
          <w:lang w:val="fr-CH"/>
        </w:rPr>
        <w:lastRenderedPageBreak/>
        <w:t>Première partie des questionnaires</w:t>
      </w:r>
    </w:p>
    <w:p w14:paraId="1E26FF55" w14:textId="77777777" w:rsidR="00CA6EAD" w:rsidRPr="002F20D2" w:rsidRDefault="00CA6EAD" w:rsidP="00B44D30">
      <w:pPr>
        <w:widowControl/>
        <w:autoSpaceDE/>
        <w:autoSpaceDN/>
        <w:adjustRightInd/>
        <w:jc w:val="both"/>
        <w:rPr>
          <w:sz w:val="24"/>
          <w:lang w:val="fr-CH"/>
        </w:rPr>
      </w:pPr>
    </w:p>
    <w:p w14:paraId="1E26FF56" w14:textId="77777777" w:rsidR="00CA6EAD" w:rsidRPr="002F20D2" w:rsidRDefault="002F20D2" w:rsidP="00B44D30">
      <w:pPr>
        <w:widowControl/>
        <w:autoSpaceDE/>
        <w:autoSpaceDN/>
        <w:adjustRightInd/>
        <w:jc w:val="both"/>
        <w:rPr>
          <w:sz w:val="24"/>
          <w:lang w:val="fr-CH"/>
        </w:rPr>
      </w:pPr>
      <w:r w:rsidRPr="002F20D2">
        <w:rPr>
          <w:sz w:val="24"/>
          <w:lang w:val="fr-CH"/>
        </w:rPr>
        <w:t>Veuillez fournir les informations demandées sous chaque question.</w:t>
      </w:r>
    </w:p>
    <w:p w14:paraId="1E26FF57" w14:textId="77777777" w:rsidR="00085C57" w:rsidRDefault="00085C57" w:rsidP="00B44D30">
      <w:pPr>
        <w:widowControl/>
        <w:autoSpaceDE/>
        <w:autoSpaceDN/>
        <w:adjustRightInd/>
        <w:jc w:val="both"/>
        <w:rPr>
          <w:sz w:val="24"/>
          <w:lang w:val="fr-CH"/>
        </w:rPr>
      </w:pPr>
    </w:p>
    <w:p w14:paraId="1E26FF58" w14:textId="77777777" w:rsidR="002F20D2" w:rsidRPr="001F7B26" w:rsidRDefault="002F20D2" w:rsidP="00B44D30">
      <w:pPr>
        <w:widowControl/>
        <w:autoSpaceDE/>
        <w:autoSpaceDN/>
        <w:adjustRightInd/>
        <w:jc w:val="both"/>
        <w:rPr>
          <w:sz w:val="24"/>
          <w:lang w:val="fr-CH"/>
        </w:rPr>
      </w:pPr>
      <w:r w:rsidRPr="001F7B26">
        <w:rPr>
          <w:sz w:val="24"/>
          <w:lang w:val="fr-CH"/>
        </w:rPr>
        <w:t>Vous êtes invités à décrire les mesures juridiques, administratives ou autres qui sont prises dans votre pays pour mettre en œuvre les dispositions de la Convention et du Protocole. Cette partie doit décrire le cadre dans lequel votre pays met en œuvre la Convention et le Protocole et non l'expérience qu’il a dans l'application de ceux-ci.</w:t>
      </w:r>
    </w:p>
    <w:p w14:paraId="1E26FF59" w14:textId="77777777" w:rsidR="00CA6EAD" w:rsidRPr="001F7B26" w:rsidRDefault="00CA6EAD" w:rsidP="00B44D30">
      <w:pPr>
        <w:widowControl/>
        <w:autoSpaceDE/>
        <w:autoSpaceDN/>
        <w:adjustRightInd/>
        <w:jc w:val="both"/>
        <w:rPr>
          <w:sz w:val="24"/>
          <w:lang w:val="fr-CH"/>
        </w:rPr>
      </w:pPr>
    </w:p>
    <w:p w14:paraId="1E26FF5A" w14:textId="77777777" w:rsidR="00CA6EAD" w:rsidRPr="001F7B26" w:rsidRDefault="002F20D2" w:rsidP="00B44D30">
      <w:pPr>
        <w:widowControl/>
        <w:autoSpaceDE/>
        <w:autoSpaceDN/>
        <w:adjustRightInd/>
        <w:jc w:val="both"/>
        <w:rPr>
          <w:sz w:val="24"/>
          <w:lang w:val="fr-CH"/>
        </w:rPr>
      </w:pPr>
      <w:r w:rsidRPr="001F7B26">
        <w:rPr>
          <w:sz w:val="24"/>
          <w:lang w:val="fr-CH"/>
        </w:rPr>
        <w:t>Veuillez à ne pas reproduire le texte même de la législation mais plutôt à résumer et indiquer explicitement les dispositions pertinentes transposant le texte de la Convention (par exemple loi relative à l’évaluation de l’impact sur l’environnement de la République de (du) …, art. 5, par. 3, résolution gouvernementale no …, par. …, alinéa …).</w:t>
      </w:r>
    </w:p>
    <w:p w14:paraId="1E26FF5B" w14:textId="77777777" w:rsidR="002F20D2" w:rsidRPr="001F7B26" w:rsidRDefault="002F20D2" w:rsidP="00B44D30">
      <w:pPr>
        <w:widowControl/>
        <w:autoSpaceDE/>
        <w:autoSpaceDN/>
        <w:adjustRightInd/>
        <w:jc w:val="both"/>
        <w:rPr>
          <w:sz w:val="24"/>
          <w:lang w:val="fr-CH"/>
        </w:rPr>
      </w:pPr>
    </w:p>
    <w:p w14:paraId="1E26FF5E" w14:textId="77777777" w:rsidR="007801DE" w:rsidRDefault="007801DE" w:rsidP="00B44D30">
      <w:pPr>
        <w:widowControl/>
        <w:autoSpaceDE/>
        <w:autoSpaceDN/>
        <w:adjustRightInd/>
        <w:jc w:val="both"/>
        <w:rPr>
          <w:sz w:val="24"/>
          <w:u w:val="single"/>
          <w:lang w:val="fr-CH"/>
        </w:rPr>
      </w:pPr>
    </w:p>
    <w:p w14:paraId="1E26FF5F" w14:textId="77777777" w:rsidR="00CA6EAD" w:rsidRPr="002F20D2" w:rsidRDefault="002F20D2" w:rsidP="00B44D30">
      <w:pPr>
        <w:widowControl/>
        <w:autoSpaceDE/>
        <w:autoSpaceDN/>
        <w:adjustRightInd/>
        <w:jc w:val="both"/>
        <w:rPr>
          <w:sz w:val="24"/>
          <w:u w:val="single"/>
          <w:lang w:val="fr-CH"/>
        </w:rPr>
      </w:pPr>
      <w:r w:rsidRPr="002F20D2">
        <w:rPr>
          <w:sz w:val="24"/>
          <w:u w:val="single"/>
          <w:lang w:val="fr-CH"/>
        </w:rPr>
        <w:t>Deuxième partie des questionnaires</w:t>
      </w:r>
    </w:p>
    <w:p w14:paraId="1E26FF60" w14:textId="77777777" w:rsidR="00CA6EAD" w:rsidRPr="002F20D2" w:rsidRDefault="00CA6EAD" w:rsidP="00B44D30">
      <w:pPr>
        <w:widowControl/>
        <w:autoSpaceDE/>
        <w:autoSpaceDN/>
        <w:adjustRightInd/>
        <w:jc w:val="both"/>
        <w:rPr>
          <w:sz w:val="24"/>
          <w:lang w:val="fr-CH"/>
        </w:rPr>
      </w:pPr>
    </w:p>
    <w:p w14:paraId="1E26FF61" w14:textId="77777777" w:rsidR="00B5265A" w:rsidRPr="005169FE" w:rsidRDefault="005169FE" w:rsidP="00B44D30">
      <w:pPr>
        <w:widowControl/>
        <w:autoSpaceDE/>
        <w:autoSpaceDN/>
        <w:adjustRightInd/>
        <w:jc w:val="both"/>
        <w:rPr>
          <w:sz w:val="24"/>
          <w:lang w:val="fr-CH"/>
        </w:rPr>
      </w:pPr>
      <w:r w:rsidRPr="005169FE">
        <w:rPr>
          <w:sz w:val="24"/>
          <w:lang w:val="fr-CH"/>
        </w:rPr>
        <w:t>Dans la partie II, veuillez rendre compte des expériences concrètes de votre pays en matière d’application de la Convention et du Protocole (et non des procédures de votre pays décrites dans les première parties), (en tant que Partie d’origine, mais également en tant que partie concernée).</w:t>
      </w:r>
    </w:p>
    <w:p w14:paraId="1E26FF62" w14:textId="77777777" w:rsidR="00B5265A" w:rsidRPr="005169FE" w:rsidRDefault="00B5265A" w:rsidP="00B44D30">
      <w:pPr>
        <w:widowControl/>
        <w:autoSpaceDE/>
        <w:autoSpaceDN/>
        <w:adjustRightInd/>
        <w:jc w:val="both"/>
        <w:rPr>
          <w:sz w:val="24"/>
          <w:lang w:val="fr-CH"/>
        </w:rPr>
      </w:pPr>
    </w:p>
    <w:p w14:paraId="1E26FF65" w14:textId="15E8F34A" w:rsidR="00CA6EAD" w:rsidRDefault="005169FE" w:rsidP="00E32C6B">
      <w:pPr>
        <w:widowControl/>
        <w:autoSpaceDE/>
        <w:autoSpaceDN/>
        <w:adjustRightInd/>
        <w:jc w:val="both"/>
        <w:rPr>
          <w:sz w:val="24"/>
          <w:lang w:val="fr-CH"/>
        </w:rPr>
      </w:pPr>
      <w:r w:rsidRPr="0081623A">
        <w:rPr>
          <w:sz w:val="24"/>
          <w:lang w:val="fr-CH"/>
        </w:rPr>
        <w:t>Il s’agit ici d’identifier les bonnes pratiques ainsi que les difficultés rencontrées par les Parties dans l’application pratique de la Convention et du Protocole.</w:t>
      </w:r>
      <w:r w:rsidR="002D729C">
        <w:rPr>
          <w:sz w:val="24"/>
          <w:lang w:val="fr-CH"/>
        </w:rPr>
        <w:t xml:space="preserve"> </w:t>
      </w:r>
      <w:r w:rsidR="00083FCD">
        <w:rPr>
          <w:sz w:val="24"/>
          <w:lang w:val="fr-CH"/>
        </w:rPr>
        <w:t xml:space="preserve">Lors de sa dixième réunion, </w:t>
      </w:r>
      <w:r w:rsidR="00083FCD" w:rsidRPr="00083FCD">
        <w:rPr>
          <w:sz w:val="24"/>
          <w:lang w:val="fr-CH"/>
        </w:rPr>
        <w:t>le Groupe de travail</w:t>
      </w:r>
      <w:r w:rsidR="00783825">
        <w:rPr>
          <w:sz w:val="24"/>
          <w:lang w:val="fr-CH"/>
        </w:rPr>
        <w:t xml:space="preserve"> a précisé que </w:t>
      </w:r>
      <w:r w:rsidR="00432681">
        <w:rPr>
          <w:sz w:val="24"/>
          <w:lang w:val="fr-CH"/>
        </w:rPr>
        <w:t xml:space="preserve">l’échange des bonnes pratiques </w:t>
      </w:r>
      <w:r w:rsidR="00921185">
        <w:rPr>
          <w:sz w:val="24"/>
          <w:lang w:val="fr-CH"/>
        </w:rPr>
        <w:t xml:space="preserve">ne faisait pas partie des </w:t>
      </w:r>
      <w:r w:rsidR="00EB001A" w:rsidRPr="00EB001A">
        <w:rPr>
          <w:sz w:val="24"/>
          <w:lang w:val="fr-CH"/>
        </w:rPr>
        <w:t>obligations de faire rapport</w:t>
      </w:r>
      <w:r w:rsidR="00CA0952">
        <w:rPr>
          <w:sz w:val="24"/>
          <w:lang w:val="fr-CH"/>
        </w:rPr>
        <w:t xml:space="preserve"> mais</w:t>
      </w:r>
      <w:r w:rsidR="00AA0020">
        <w:rPr>
          <w:sz w:val="24"/>
          <w:lang w:val="fr-CH"/>
        </w:rPr>
        <w:t xml:space="preserve">, en écho au Bureau, </w:t>
      </w:r>
      <w:r w:rsidR="00656748">
        <w:rPr>
          <w:sz w:val="24"/>
          <w:lang w:val="fr-CH"/>
        </w:rPr>
        <w:t>il</w:t>
      </w:r>
      <w:r w:rsidR="00AD2361">
        <w:rPr>
          <w:sz w:val="24"/>
          <w:lang w:val="fr-CH"/>
        </w:rPr>
        <w:t xml:space="preserve"> encourageait les Parties de le faire.  </w:t>
      </w:r>
      <w:r w:rsidR="0081623A" w:rsidRPr="001F7B26">
        <w:rPr>
          <w:sz w:val="24"/>
          <w:lang w:val="fr-CH"/>
        </w:rPr>
        <w:t xml:space="preserve">L’objectif est de permettre aux Parties d’échanger des solutions. </w:t>
      </w:r>
      <w:r w:rsidR="0081623A" w:rsidRPr="0081623A">
        <w:rPr>
          <w:sz w:val="24"/>
          <w:lang w:val="fr-CH"/>
        </w:rPr>
        <w:t xml:space="preserve">Veuillez donc à présenter des exemples appropriés mettant en évidence l’application de la Convention et du Protocole dans votre pays ainsi que </w:t>
      </w:r>
      <w:r w:rsidR="0007568B">
        <w:rPr>
          <w:sz w:val="24"/>
          <w:lang w:val="fr-CH"/>
        </w:rPr>
        <w:t>des approches</w:t>
      </w:r>
      <w:r w:rsidR="0081623A" w:rsidRPr="0081623A">
        <w:rPr>
          <w:sz w:val="24"/>
          <w:lang w:val="fr-CH"/>
        </w:rPr>
        <w:t xml:space="preserve"> novatrices afin d’améliorer leur application.</w:t>
      </w:r>
    </w:p>
    <w:p w14:paraId="2971EBA4" w14:textId="1269A9A7" w:rsidR="0096247C" w:rsidRDefault="0096247C" w:rsidP="00B44D30">
      <w:pPr>
        <w:widowControl/>
        <w:autoSpaceDE/>
        <w:autoSpaceDN/>
        <w:adjustRightInd/>
        <w:jc w:val="both"/>
        <w:rPr>
          <w:sz w:val="24"/>
          <w:lang w:val="fr-CH"/>
        </w:rPr>
      </w:pPr>
    </w:p>
    <w:p w14:paraId="7A9E328C" w14:textId="4B6DC297" w:rsidR="0096247C" w:rsidRPr="00EB20DB" w:rsidRDefault="0096247C" w:rsidP="00B44D30">
      <w:pPr>
        <w:widowControl/>
        <w:autoSpaceDE/>
        <w:autoSpaceDN/>
        <w:adjustRightInd/>
        <w:jc w:val="both"/>
        <w:rPr>
          <w:sz w:val="24"/>
          <w:lang w:val="fr-CH"/>
        </w:rPr>
      </w:pPr>
      <w:r w:rsidRPr="0096247C">
        <w:rPr>
          <w:sz w:val="24"/>
          <w:lang w:val="fr-CH"/>
        </w:rPr>
        <w:t>La deuxième partie porte également sur les questions générales découlant du sixième examen de l’application de la Convention (2016-2018) et sur les questions qui ont été considérées comme prioritaires par les Parties dans le plan de travail pour 2021</w:t>
      </w:r>
      <w:r w:rsidR="00185AE6">
        <w:rPr>
          <w:sz w:val="24"/>
          <w:lang w:val="fr-CH"/>
        </w:rPr>
        <w:t>–</w:t>
      </w:r>
      <w:r w:rsidRPr="0096247C">
        <w:rPr>
          <w:sz w:val="24"/>
          <w:lang w:val="fr-CH"/>
        </w:rPr>
        <w:t>2023</w:t>
      </w:r>
      <w:r w:rsidR="00861C57">
        <w:rPr>
          <w:sz w:val="24"/>
          <w:lang w:val="fr-CH"/>
        </w:rPr>
        <w:t xml:space="preserve"> </w:t>
      </w:r>
      <w:r w:rsidR="00861C57" w:rsidRPr="00861C57">
        <w:rPr>
          <w:sz w:val="24"/>
          <w:lang w:val="fr-CH"/>
        </w:rPr>
        <w:t>(ECE/MP.EIA/30/Add.1–ECE/MP.EIA/SEA/13/Add.1, décision VIII/2–IV/2)</w:t>
      </w:r>
      <w:r w:rsidRPr="0096247C">
        <w:rPr>
          <w:sz w:val="24"/>
          <w:lang w:val="fr-CH"/>
        </w:rPr>
        <w:t>. Elle traite par ailleurs des objectifs de la stratégie à long terme et du plan d’action pour la Convention et le Protocole, qui supposent que les examens de l’application soient adaptés « afin de maximiser leur utilité en tant que source d’information, de mettre en avant les progrès réalisés, d’appeler l’attention sur les points à améliorer, de diffuser les bonnes pratiques</w:t>
      </w:r>
      <w:r w:rsidR="009D227C">
        <w:rPr>
          <w:sz w:val="24"/>
          <w:lang w:val="fr-CH"/>
        </w:rPr>
        <w:t>…</w:t>
      </w:r>
      <w:r w:rsidRPr="0096247C">
        <w:rPr>
          <w:sz w:val="24"/>
          <w:lang w:val="fr-CH"/>
        </w:rPr>
        <w:t xml:space="preserve"> »</w:t>
      </w:r>
      <w:r w:rsidR="00EB20DB" w:rsidRPr="00EB20DB">
        <w:rPr>
          <w:lang w:val="fr-CH"/>
        </w:rPr>
        <w:t xml:space="preserve"> </w:t>
      </w:r>
      <w:r w:rsidR="00EB20DB" w:rsidRPr="00EB20DB">
        <w:rPr>
          <w:sz w:val="24"/>
          <w:lang w:val="fr-CH"/>
        </w:rPr>
        <w:t>ECE/MP.EIA/30/Add.1–ECE/MP.EIA/SEA/13/Add.1, décision VIII/3–IV/3, annexe, poin</w:t>
      </w:r>
      <w:r w:rsidR="00EB20DB">
        <w:rPr>
          <w:sz w:val="24"/>
          <w:lang w:val="fr-CH"/>
        </w:rPr>
        <w:t>t</w:t>
      </w:r>
      <w:r w:rsidR="00EB20DB" w:rsidRPr="00EB20DB">
        <w:rPr>
          <w:sz w:val="24"/>
          <w:lang w:val="fr-CH"/>
        </w:rPr>
        <w:t xml:space="preserve"> II.A.9</w:t>
      </w:r>
      <w:r w:rsidR="00EB20DB">
        <w:rPr>
          <w:sz w:val="24"/>
          <w:lang w:val="fr-CH"/>
        </w:rPr>
        <w:t>.</w:t>
      </w:r>
    </w:p>
    <w:sectPr w:rsidR="0096247C" w:rsidRPr="00EB20DB">
      <w:headerReference w:type="default" r:id="rId14"/>
      <w:footerReference w:type="default" r:id="rId15"/>
      <w:endnotePr>
        <w:numFmt w:val="decimal"/>
      </w:endnotePr>
      <w:type w:val="continuous"/>
      <w:pgSz w:w="11905" w:h="16837" w:code="9"/>
      <w:pgMar w:top="1474" w:right="1195" w:bottom="1355" w:left="1134" w:header="964" w:footer="135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6FF6A" w14:textId="77777777" w:rsidR="004F2F25" w:rsidRDefault="004F2F25">
      <w:r>
        <w:separator/>
      </w:r>
    </w:p>
  </w:endnote>
  <w:endnote w:type="continuationSeparator" w:id="0">
    <w:p w14:paraId="1E26FF6B" w14:textId="77777777" w:rsidR="004F2F25" w:rsidRDefault="004F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12" w:space="0" w:color="3086E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9E16C6" w14:paraId="1E26FF73" w14:textId="77777777" w:rsidTr="00E10F83">
      <w:tc>
        <w:tcPr>
          <w:tcW w:w="9242" w:type="dxa"/>
        </w:tcPr>
        <w:p w14:paraId="1E26FF70" w14:textId="77777777" w:rsidR="009E16C6" w:rsidRDefault="009E16C6" w:rsidP="009E16C6">
          <w:pPr>
            <w:pStyle w:val="Footer"/>
            <w:jc w:val="center"/>
            <w:rPr>
              <w:rFonts w:ascii="Arial Black" w:hAnsi="Arial Black" w:cs="Arial"/>
              <w:color w:val="3086E4"/>
              <w:spacing w:val="10"/>
              <w:sz w:val="14"/>
              <w:szCs w:val="14"/>
              <w:lang w:val="en-GB"/>
            </w:rPr>
          </w:pPr>
          <w:r w:rsidRPr="004A0AB4">
            <w:rPr>
              <w:rFonts w:ascii="Arial Black" w:hAnsi="Arial Black" w:cs="Arial"/>
              <w:b/>
              <w:color w:val="3086E4"/>
              <w:spacing w:val="10"/>
              <w:sz w:val="14"/>
              <w:szCs w:val="14"/>
              <w:lang w:val="en-GB"/>
            </w:rPr>
            <w:t>United Nations Economic Commission for Europe</w:t>
          </w:r>
          <w:r w:rsidRPr="004A0AB4">
            <w:rPr>
              <w:rFonts w:ascii="Arial Black" w:hAnsi="Arial Black" w:cs="Arial"/>
              <w:color w:val="3086E4"/>
              <w:spacing w:val="10"/>
              <w:sz w:val="14"/>
              <w:szCs w:val="14"/>
              <w:lang w:val="en-GB"/>
            </w:rPr>
            <w:br/>
            <w:t>Palais des Nations, 1211 Geneva 10, Switzerland</w:t>
          </w:r>
        </w:p>
        <w:p w14:paraId="1E26FF71" w14:textId="77777777" w:rsidR="009E16C6" w:rsidRDefault="009E16C6" w:rsidP="009E16C6">
          <w:pPr>
            <w:pStyle w:val="Footer"/>
            <w:tabs>
              <w:tab w:val="clear" w:pos="8306"/>
            </w:tabs>
            <w:jc w:val="center"/>
            <w:rPr>
              <w:rFonts w:ascii="Arial Black" w:hAnsi="Arial Black" w:cs="Arial"/>
              <w:color w:val="3086E4"/>
              <w:spacing w:val="10"/>
              <w:sz w:val="14"/>
              <w:szCs w:val="14"/>
              <w:lang w:val="en-GB"/>
            </w:rPr>
          </w:pPr>
          <w:r w:rsidRPr="0044484E">
            <w:rPr>
              <w:rFonts w:ascii="Arial Black" w:hAnsi="Arial Black" w:cs="Arial"/>
              <w:color w:val="3086E4"/>
              <w:spacing w:val="10"/>
              <w:sz w:val="14"/>
              <w:szCs w:val="14"/>
              <w:lang w:val="en-GB"/>
            </w:rPr>
            <w:t xml:space="preserve">Telephone: +41 (0)22 917 </w:t>
          </w:r>
          <w:r>
            <w:rPr>
              <w:rFonts w:ascii="Arial Black" w:hAnsi="Arial Black" w:cs="Arial"/>
              <w:color w:val="3086E4"/>
              <w:spacing w:val="10"/>
              <w:sz w:val="14"/>
              <w:szCs w:val="14"/>
              <w:lang w:val="en-GB"/>
            </w:rPr>
            <w:t>20 90</w:t>
          </w:r>
          <w:r w:rsidRPr="0044484E">
            <w:rPr>
              <w:rFonts w:ascii="Arial Black" w:hAnsi="Arial Black" w:cs="Arial"/>
              <w:color w:val="3086E4"/>
              <w:spacing w:val="10"/>
              <w:sz w:val="14"/>
              <w:szCs w:val="14"/>
              <w:lang w:val="en-GB"/>
            </w:rPr>
            <w:t xml:space="preserve">, </w:t>
          </w:r>
        </w:p>
        <w:p w14:paraId="1E26FF72" w14:textId="77777777" w:rsidR="009E16C6" w:rsidRPr="00980360" w:rsidRDefault="009E16C6" w:rsidP="009E16C6">
          <w:pPr>
            <w:pStyle w:val="Footer"/>
            <w:tabs>
              <w:tab w:val="clear" w:pos="8306"/>
            </w:tabs>
            <w:jc w:val="center"/>
            <w:rPr>
              <w:rFonts w:ascii="Arial Black" w:hAnsi="Arial Black" w:cs="Arial"/>
              <w:color w:val="3086E4"/>
              <w:spacing w:val="10"/>
              <w:sz w:val="14"/>
              <w:szCs w:val="14"/>
              <w:lang w:val="en-GB"/>
            </w:rPr>
          </w:pPr>
          <w:r w:rsidRPr="0044484E">
            <w:rPr>
              <w:rFonts w:ascii="Arial Black" w:hAnsi="Arial Black" w:cs="Arial"/>
              <w:color w:val="3086E4"/>
              <w:spacing w:val="10"/>
              <w:sz w:val="14"/>
              <w:szCs w:val="14"/>
              <w:lang w:val="en-GB"/>
            </w:rPr>
            <w:t xml:space="preserve">Email: </w:t>
          </w:r>
          <w:bookmarkStart w:id="0" w:name="_Hlk528222221"/>
          <w:r w:rsidRPr="00644561">
            <w:rPr>
              <w:rFonts w:ascii="Arial Black" w:hAnsi="Arial Black" w:cs="Arial"/>
              <w:color w:val="3086E4"/>
              <w:spacing w:val="10"/>
              <w:sz w:val="14"/>
              <w:szCs w:val="14"/>
              <w:lang w:val="en-GB"/>
            </w:rPr>
            <w:t>eia.conv@un.org</w:t>
          </w:r>
          <w:bookmarkEnd w:id="0"/>
        </w:p>
      </w:tc>
    </w:tr>
  </w:tbl>
  <w:p w14:paraId="1E26FF74" w14:textId="77777777" w:rsidR="009E16C6" w:rsidRDefault="009E16C6" w:rsidP="00686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6FF77" w14:textId="77777777" w:rsidR="00615652" w:rsidRDefault="00615652">
    <w:pPr>
      <w:pStyle w:val="Footer"/>
      <w:tabs>
        <w:tab w:val="left" w:pos="6480"/>
        <w:tab w:val="left" w:pos="720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6FF68" w14:textId="77777777" w:rsidR="004F2F25" w:rsidRDefault="004F2F25">
      <w:r>
        <w:separator/>
      </w:r>
    </w:p>
  </w:footnote>
  <w:footnote w:type="continuationSeparator" w:id="0">
    <w:p w14:paraId="1E26FF69" w14:textId="77777777" w:rsidR="004F2F25" w:rsidRDefault="004F2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6FF6C" w14:textId="77777777" w:rsidR="009E16C6" w:rsidRDefault="009E16C6" w:rsidP="00644561">
    <w:pPr>
      <w:tabs>
        <w:tab w:val="center" w:pos="1531"/>
        <w:tab w:val="center" w:pos="5330"/>
        <w:tab w:val="center" w:pos="8900"/>
      </w:tabs>
      <w:jc w:val="center"/>
      <w:rPr>
        <w:sz w:val="24"/>
        <w:lang w:val="en-GB"/>
      </w:rPr>
    </w:pPr>
  </w:p>
  <w:p w14:paraId="1E26FF6D" w14:textId="77777777" w:rsidR="00615652" w:rsidRDefault="002474D5" w:rsidP="00644561">
    <w:pPr>
      <w:tabs>
        <w:tab w:val="center" w:pos="1531"/>
        <w:tab w:val="center" w:pos="5330"/>
        <w:tab w:val="center" w:pos="8900"/>
      </w:tabs>
      <w:jc w:val="center"/>
      <w:rPr>
        <w:lang w:val="en-GB"/>
      </w:rPr>
    </w:pPr>
    <w:r>
      <w:rPr>
        <w:noProof/>
      </w:rPr>
      <w:drawing>
        <wp:inline distT="0" distB="0" distL="0" distR="0" wp14:anchorId="1E26FF78" wp14:editId="1E26FF79">
          <wp:extent cx="1790700" cy="552450"/>
          <wp:effectExtent l="0" t="0" r="0" b="0"/>
          <wp:docPr id="18" name="Picture 18" descr="UNECE Logo Landscape-blue-no background-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CE Logo Landscape-blue-no background-v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552450"/>
                  </a:xfrm>
                  <a:prstGeom prst="rect">
                    <a:avLst/>
                  </a:prstGeom>
                  <a:noFill/>
                  <a:ln>
                    <a:noFill/>
                  </a:ln>
                </pic:spPr>
              </pic:pic>
            </a:graphicData>
          </a:graphic>
        </wp:inline>
      </w:drawing>
    </w:r>
  </w:p>
  <w:p w14:paraId="1E26FF6E" w14:textId="77777777" w:rsidR="009E16C6" w:rsidRDefault="009E16C6" w:rsidP="00644561">
    <w:pPr>
      <w:tabs>
        <w:tab w:val="center" w:pos="1531"/>
        <w:tab w:val="center" w:pos="5330"/>
        <w:tab w:val="center" w:pos="8900"/>
      </w:tabs>
      <w:jc w:val="center"/>
      <w:rPr>
        <w:lang w:val="en-GB"/>
      </w:rPr>
    </w:pPr>
  </w:p>
  <w:p w14:paraId="1E26FF6F" w14:textId="77777777" w:rsidR="009E16C6" w:rsidRDefault="009E16C6" w:rsidP="00644561">
    <w:pPr>
      <w:tabs>
        <w:tab w:val="center" w:pos="1531"/>
        <w:tab w:val="center" w:pos="5330"/>
        <w:tab w:val="center" w:pos="8900"/>
      </w:tabs>
      <w:jc w:val="center"/>
      <w:rPr>
        <w:sz w:val="19"/>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6FF75" w14:textId="77777777" w:rsidR="009E16C6" w:rsidRPr="004F657B" w:rsidRDefault="009E16C6" w:rsidP="009E16C6">
    <w:pPr>
      <w:pStyle w:val="Heading1"/>
      <w:spacing w:before="360" w:after="720"/>
      <w:jc w:val="right"/>
      <w:rPr>
        <w:rStyle w:val="PageNumber"/>
        <w:b w:val="0"/>
        <w:color w:val="418FDE"/>
        <w:sz w:val="16"/>
      </w:rPr>
    </w:pPr>
    <w:r>
      <w:rPr>
        <w:noProof/>
        <w:lang w:eastAsia="en-GB"/>
      </w:rPr>
      <mc:AlternateContent>
        <mc:Choice Requires="wps">
          <w:drawing>
            <wp:anchor distT="0" distB="0" distL="114300" distR="114300" simplePos="0" relativeHeight="251662848" behindDoc="1" locked="0" layoutInCell="0" allowOverlap="1" wp14:anchorId="1E26FF7A" wp14:editId="1E26FF7B">
              <wp:simplePos x="0" y="0"/>
              <wp:positionH relativeFrom="margin">
                <wp:posOffset>1945992</wp:posOffset>
              </wp:positionH>
              <wp:positionV relativeFrom="page">
                <wp:posOffset>308472</wp:posOffset>
              </wp:positionV>
              <wp:extent cx="1916935" cy="276860"/>
              <wp:effectExtent l="0" t="0" r="7620" b="889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935" cy="276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26FF7C" w14:textId="77777777" w:rsidR="009E16C6" w:rsidRDefault="009E16C6" w:rsidP="009E16C6">
                          <w:pPr>
                            <w:tabs>
                              <w:tab w:val="left" w:pos="-720"/>
                            </w:tabs>
                            <w:suppressAutoHyphens/>
                            <w:jc w:val="center"/>
                            <w:rPr>
                              <w:sz w:val="2"/>
                            </w:rPr>
                          </w:pPr>
                          <w:r>
                            <w:rPr>
                              <w:rFonts w:ascii="Arial Black" w:hAnsi="Arial Black" w:cs="Arial"/>
                              <w:noProof/>
                              <w:color w:val="368EDE"/>
                              <w:sz w:val="16"/>
                              <w:szCs w:val="16"/>
                            </w:rPr>
                            <w:drawing>
                              <wp:inline distT="0" distB="0" distL="0" distR="0" wp14:anchorId="1E26FF7D" wp14:editId="1E26FF7E">
                                <wp:extent cx="827494" cy="253588"/>
                                <wp:effectExtent l="0" t="0" r="0" b="0"/>
                                <wp:docPr id="17" name="Picture 17" descr="UNECE Logo Landscape-blue-no background-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CE Logo Landscape-blue-no background-v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312" cy="254451"/>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6FF7A" id="Rectangle 4" o:spid="_x0000_s1026" style="position:absolute;left:0;text-align:left;margin-left:153.25pt;margin-top:24.3pt;width:150.95pt;height:21.8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" o:allowincell="f" filled="f" stroked="f" strokeweight="0">
              <v:textbox inset="0,0,0,0">
                <w:txbxContent>
                  <w:p w14:paraId="1E26FF7C" w14:textId="77777777" w:rsidR="009E16C6" w:rsidRDefault="009E16C6" w:rsidP="009E16C6">
                    <w:pPr>
                      <w:tabs>
                        <w:tab w:val="left" w:pos="-720"/>
                      </w:tabs>
                      <w:suppressAutoHyphens/>
                      <w:jc w:val="center"/>
                      <w:rPr>
                        <w:sz w:val="2"/>
                      </w:rPr>
                    </w:pPr>
                    <w:r>
                      <w:rPr>
                        <w:rFonts w:ascii="Arial Black" w:hAnsi="Arial Black" w:cs="Arial"/>
                        <w:noProof/>
                        <w:color w:val="368EDE"/>
                        <w:sz w:val="16"/>
                        <w:szCs w:val="16"/>
                      </w:rPr>
                      <w:drawing>
                        <wp:inline distT="0" distB="0" distL="0" distR="0" wp14:anchorId="1E26FF7D" wp14:editId="1E26FF7E">
                          <wp:extent cx="827494" cy="253588"/>
                          <wp:effectExtent l="0" t="0" r="0" b="0"/>
                          <wp:docPr id="17" name="Picture 17" descr="UNECE Logo Landscape-blue-no background-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CE Logo Landscape-blue-no background-ve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312" cy="254451"/>
                                  </a:xfrm>
                                  <a:prstGeom prst="rect">
                                    <a:avLst/>
                                  </a:prstGeom>
                                  <a:noFill/>
                                  <a:ln>
                                    <a:noFill/>
                                  </a:ln>
                                </pic:spPr>
                              </pic:pic>
                            </a:graphicData>
                          </a:graphic>
                        </wp:inline>
                      </w:drawing>
                    </w:r>
                  </w:p>
                </w:txbxContent>
              </v:textbox>
              <w10:wrap anchorx="margin" anchory="page"/>
            </v:rect>
          </w:pict>
        </mc:Fallback>
      </mc:AlternateContent>
    </w:r>
    <w:r>
      <w:rPr>
        <w:rFonts w:ascii="Arial" w:hAnsi="Arial"/>
        <w:sz w:val="11"/>
        <w:lang w:val="fr-CH"/>
      </w:rPr>
      <w:tab/>
    </w:r>
    <w:r w:rsidRPr="00D4209F">
      <w:rPr>
        <w:rFonts w:cs="Arial"/>
        <w:b w:val="0"/>
        <w:color w:val="418FDE"/>
        <w:sz w:val="16"/>
        <w:szCs w:val="16"/>
      </w:rPr>
      <w:t xml:space="preserve">Page </w:t>
    </w:r>
    <w:r w:rsidRPr="00D4209F">
      <w:rPr>
        <w:rFonts w:cs="Arial"/>
        <w:b w:val="0"/>
        <w:color w:val="418FDE"/>
        <w:sz w:val="16"/>
        <w:szCs w:val="16"/>
      </w:rPr>
      <w:fldChar w:fldCharType="begin"/>
    </w:r>
    <w:r w:rsidRPr="00D4209F">
      <w:rPr>
        <w:rFonts w:cs="Arial"/>
        <w:b w:val="0"/>
        <w:color w:val="418FDE"/>
        <w:sz w:val="16"/>
        <w:szCs w:val="16"/>
      </w:rPr>
      <w:instrText xml:space="preserve">PAGE  </w:instrText>
    </w:r>
    <w:r w:rsidRPr="00D4209F">
      <w:rPr>
        <w:rFonts w:cs="Arial"/>
        <w:b w:val="0"/>
        <w:color w:val="418FDE"/>
        <w:sz w:val="16"/>
        <w:szCs w:val="16"/>
      </w:rPr>
      <w:fldChar w:fldCharType="separate"/>
    </w:r>
    <w:r>
      <w:rPr>
        <w:rFonts w:cs="Arial"/>
        <w:b w:val="0"/>
        <w:color w:val="418FDE"/>
        <w:sz w:val="16"/>
        <w:szCs w:val="16"/>
      </w:rPr>
      <w:t>2</w:t>
    </w:r>
    <w:r w:rsidRPr="00D4209F">
      <w:rPr>
        <w:rFonts w:cs="Arial"/>
        <w:b w:val="0"/>
        <w:color w:val="418FDE"/>
        <w:sz w:val="16"/>
        <w:szCs w:val="16"/>
      </w:rPr>
      <w:fldChar w:fldCharType="end"/>
    </w:r>
  </w:p>
  <w:p w14:paraId="1E26FF76" w14:textId="77777777" w:rsidR="00615652" w:rsidRDefault="00615652" w:rsidP="00644561">
    <w:pPr>
      <w:tabs>
        <w:tab w:val="left" w:pos="-702"/>
        <w:tab w:val="left" w:leader="underscore" w:pos="9072"/>
      </w:tabs>
      <w:suppressAutoHyphens/>
      <w:ind w:right="168"/>
      <w:jc w:val="center"/>
      <w:rPr>
        <w:rFonts w:ascii="Arial" w:hAnsi="Arial"/>
        <w:sz w:val="11"/>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EEC6506"/>
    <w:lvl w:ilvl="0">
      <w:numFmt w:val="decimal"/>
      <w:lvlText w:val="*"/>
      <w:lvlJc w:val="left"/>
    </w:lvl>
  </w:abstractNum>
  <w:abstractNum w:abstractNumId="1" w15:restartNumberingAfterBreak="0">
    <w:nsid w:val="3E83770D"/>
    <w:multiLevelType w:val="hybridMultilevel"/>
    <w:tmpl w:val="5B6A82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3D09D5"/>
    <w:multiLevelType w:val="hybridMultilevel"/>
    <w:tmpl w:val="8B78EB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755F0E6A"/>
    <w:multiLevelType w:val="hybridMultilevel"/>
    <w:tmpl w:val="59382C00"/>
    <w:lvl w:ilvl="0" w:tplc="0409000F">
      <w:start w:val="1"/>
      <w:numFmt w:val="decimal"/>
      <w:lvlText w:val="%1."/>
      <w:lvlJc w:val="left"/>
      <w:pPr>
        <w:tabs>
          <w:tab w:val="num" w:pos="2138"/>
        </w:tabs>
        <w:ind w:left="2138" w:hanging="360"/>
      </w:pPr>
    </w:lvl>
    <w:lvl w:ilvl="1" w:tplc="04090019">
      <w:start w:val="1"/>
      <w:numFmt w:val="lowerLetter"/>
      <w:lvlText w:val="%2."/>
      <w:lvlJc w:val="left"/>
      <w:pPr>
        <w:tabs>
          <w:tab w:val="num" w:pos="2858"/>
        </w:tabs>
        <w:ind w:left="2858" w:hanging="360"/>
      </w:pPr>
    </w:lvl>
    <w:lvl w:ilvl="2" w:tplc="0409001B" w:tentative="1">
      <w:start w:val="1"/>
      <w:numFmt w:val="lowerRoman"/>
      <w:lvlText w:val="%3."/>
      <w:lvlJc w:val="right"/>
      <w:pPr>
        <w:tabs>
          <w:tab w:val="num" w:pos="3578"/>
        </w:tabs>
        <w:ind w:left="3578" w:hanging="180"/>
      </w:pPr>
    </w:lvl>
    <w:lvl w:ilvl="3" w:tplc="0409000F" w:tentative="1">
      <w:start w:val="1"/>
      <w:numFmt w:val="decimal"/>
      <w:lvlText w:val="%4."/>
      <w:lvlJc w:val="left"/>
      <w:pPr>
        <w:tabs>
          <w:tab w:val="num" w:pos="4298"/>
        </w:tabs>
        <w:ind w:left="4298" w:hanging="360"/>
      </w:pPr>
    </w:lvl>
    <w:lvl w:ilvl="4" w:tplc="04090019" w:tentative="1">
      <w:start w:val="1"/>
      <w:numFmt w:val="lowerLetter"/>
      <w:lvlText w:val="%5."/>
      <w:lvlJc w:val="left"/>
      <w:pPr>
        <w:tabs>
          <w:tab w:val="num" w:pos="5018"/>
        </w:tabs>
        <w:ind w:left="5018" w:hanging="360"/>
      </w:pPr>
    </w:lvl>
    <w:lvl w:ilvl="5" w:tplc="0409001B" w:tentative="1">
      <w:start w:val="1"/>
      <w:numFmt w:val="lowerRoman"/>
      <w:lvlText w:val="%6."/>
      <w:lvlJc w:val="right"/>
      <w:pPr>
        <w:tabs>
          <w:tab w:val="num" w:pos="5738"/>
        </w:tabs>
        <w:ind w:left="5738" w:hanging="180"/>
      </w:pPr>
    </w:lvl>
    <w:lvl w:ilvl="6" w:tplc="0409000F" w:tentative="1">
      <w:start w:val="1"/>
      <w:numFmt w:val="decimal"/>
      <w:lvlText w:val="%7."/>
      <w:lvlJc w:val="left"/>
      <w:pPr>
        <w:tabs>
          <w:tab w:val="num" w:pos="6458"/>
        </w:tabs>
        <w:ind w:left="6458" w:hanging="360"/>
      </w:pPr>
    </w:lvl>
    <w:lvl w:ilvl="7" w:tplc="04090019" w:tentative="1">
      <w:start w:val="1"/>
      <w:numFmt w:val="lowerLetter"/>
      <w:lvlText w:val="%8."/>
      <w:lvlJc w:val="left"/>
      <w:pPr>
        <w:tabs>
          <w:tab w:val="num" w:pos="7178"/>
        </w:tabs>
        <w:ind w:left="7178" w:hanging="360"/>
      </w:pPr>
    </w:lvl>
    <w:lvl w:ilvl="8" w:tplc="0409001B" w:tentative="1">
      <w:start w:val="1"/>
      <w:numFmt w:val="lowerRoman"/>
      <w:lvlText w:val="%9."/>
      <w:lvlJc w:val="right"/>
      <w:pPr>
        <w:tabs>
          <w:tab w:val="num" w:pos="7898"/>
        </w:tabs>
        <w:ind w:left="7898" w:hanging="180"/>
      </w:pPr>
    </w:lvl>
  </w:abstractNum>
  <w:num w:numId="1">
    <w:abstractNumId w:val="0"/>
    <w:lvlOverride w:ilvl="0">
      <w:lvl w:ilvl="0">
        <w:numFmt w:val="bullet"/>
        <w:lvlText w:val="S"/>
        <w:legacy w:legacy="1" w:legacySpace="0" w:legacyIndent="720"/>
        <w:lvlJc w:val="left"/>
        <w:pPr>
          <w:ind w:left="1424" w:hanging="720"/>
        </w:pPr>
        <w:rPr>
          <w:rFonts w:ascii="WP TypographicSymbols" w:hAnsi="WP TypographicSymbols"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DCA"/>
    <w:rsid w:val="00025BDC"/>
    <w:rsid w:val="0002618A"/>
    <w:rsid w:val="00052C55"/>
    <w:rsid w:val="000615C3"/>
    <w:rsid w:val="0007568B"/>
    <w:rsid w:val="00083FCD"/>
    <w:rsid w:val="00085C57"/>
    <w:rsid w:val="00096628"/>
    <w:rsid w:val="000B071A"/>
    <w:rsid w:val="000B1F48"/>
    <w:rsid w:val="000B3F7F"/>
    <w:rsid w:val="000C3B47"/>
    <w:rsid w:val="000C782F"/>
    <w:rsid w:val="000E759C"/>
    <w:rsid w:val="000F2803"/>
    <w:rsid w:val="00101269"/>
    <w:rsid w:val="001018C5"/>
    <w:rsid w:val="00102557"/>
    <w:rsid w:val="0011123F"/>
    <w:rsid w:val="00121DCA"/>
    <w:rsid w:val="001504B0"/>
    <w:rsid w:val="00153762"/>
    <w:rsid w:val="00161D86"/>
    <w:rsid w:val="00165DAC"/>
    <w:rsid w:val="00172109"/>
    <w:rsid w:val="001850AC"/>
    <w:rsid w:val="00185AE6"/>
    <w:rsid w:val="001B2E72"/>
    <w:rsid w:val="001B54A4"/>
    <w:rsid w:val="001C28A9"/>
    <w:rsid w:val="001D0114"/>
    <w:rsid w:val="001D48F4"/>
    <w:rsid w:val="001E15C9"/>
    <w:rsid w:val="001F7B26"/>
    <w:rsid w:val="00214DF6"/>
    <w:rsid w:val="00215C82"/>
    <w:rsid w:val="00216BF2"/>
    <w:rsid w:val="002474D5"/>
    <w:rsid w:val="002629A6"/>
    <w:rsid w:val="00267076"/>
    <w:rsid w:val="00270BAE"/>
    <w:rsid w:val="00274BB9"/>
    <w:rsid w:val="00285DF9"/>
    <w:rsid w:val="00295080"/>
    <w:rsid w:val="0029524A"/>
    <w:rsid w:val="002A0D89"/>
    <w:rsid w:val="002B0939"/>
    <w:rsid w:val="002C09E2"/>
    <w:rsid w:val="002D729C"/>
    <w:rsid w:val="002E09AF"/>
    <w:rsid w:val="002F20D2"/>
    <w:rsid w:val="00303F48"/>
    <w:rsid w:val="00310C96"/>
    <w:rsid w:val="00321222"/>
    <w:rsid w:val="0032146E"/>
    <w:rsid w:val="00366A9A"/>
    <w:rsid w:val="00367E4A"/>
    <w:rsid w:val="00377A19"/>
    <w:rsid w:val="00390CA4"/>
    <w:rsid w:val="003A1A53"/>
    <w:rsid w:val="003A5421"/>
    <w:rsid w:val="003C1C93"/>
    <w:rsid w:val="003D1A8C"/>
    <w:rsid w:val="003D26B7"/>
    <w:rsid w:val="003E083C"/>
    <w:rsid w:val="0040006F"/>
    <w:rsid w:val="00432681"/>
    <w:rsid w:val="004371CA"/>
    <w:rsid w:val="00454251"/>
    <w:rsid w:val="00482DD5"/>
    <w:rsid w:val="00490555"/>
    <w:rsid w:val="00497ACD"/>
    <w:rsid w:val="00497DAA"/>
    <w:rsid w:val="004A5FAE"/>
    <w:rsid w:val="004A6A3D"/>
    <w:rsid w:val="004A7DF6"/>
    <w:rsid w:val="004B6472"/>
    <w:rsid w:val="004C7B4D"/>
    <w:rsid w:val="004D03C2"/>
    <w:rsid w:val="004D03D6"/>
    <w:rsid w:val="004E4377"/>
    <w:rsid w:val="004E4C9B"/>
    <w:rsid w:val="004F2F25"/>
    <w:rsid w:val="004F7BD9"/>
    <w:rsid w:val="005169FE"/>
    <w:rsid w:val="00531713"/>
    <w:rsid w:val="00556FEE"/>
    <w:rsid w:val="00580AE4"/>
    <w:rsid w:val="005857B5"/>
    <w:rsid w:val="00594F13"/>
    <w:rsid w:val="005A3CA0"/>
    <w:rsid w:val="005A6689"/>
    <w:rsid w:val="005D43C1"/>
    <w:rsid w:val="005D6E8C"/>
    <w:rsid w:val="005E07F0"/>
    <w:rsid w:val="00615652"/>
    <w:rsid w:val="0062225A"/>
    <w:rsid w:val="00630936"/>
    <w:rsid w:val="0063539E"/>
    <w:rsid w:val="00644561"/>
    <w:rsid w:val="00650B9E"/>
    <w:rsid w:val="00655987"/>
    <w:rsid w:val="00656748"/>
    <w:rsid w:val="00663D17"/>
    <w:rsid w:val="00665C0E"/>
    <w:rsid w:val="0068119B"/>
    <w:rsid w:val="006866BA"/>
    <w:rsid w:val="00704B52"/>
    <w:rsid w:val="00711708"/>
    <w:rsid w:val="00730000"/>
    <w:rsid w:val="00762847"/>
    <w:rsid w:val="00763358"/>
    <w:rsid w:val="007677A9"/>
    <w:rsid w:val="007703A4"/>
    <w:rsid w:val="00777DE8"/>
    <w:rsid w:val="007801DE"/>
    <w:rsid w:val="00783825"/>
    <w:rsid w:val="007B6E2B"/>
    <w:rsid w:val="007D1915"/>
    <w:rsid w:val="007E722F"/>
    <w:rsid w:val="00803EAA"/>
    <w:rsid w:val="008048FA"/>
    <w:rsid w:val="00814530"/>
    <w:rsid w:val="00815629"/>
    <w:rsid w:val="0081623A"/>
    <w:rsid w:val="00851890"/>
    <w:rsid w:val="00856080"/>
    <w:rsid w:val="00861C57"/>
    <w:rsid w:val="008664F7"/>
    <w:rsid w:val="00886B7C"/>
    <w:rsid w:val="00887972"/>
    <w:rsid w:val="00892D28"/>
    <w:rsid w:val="008A0C2B"/>
    <w:rsid w:val="008B4B70"/>
    <w:rsid w:val="008B57E0"/>
    <w:rsid w:val="00910FE9"/>
    <w:rsid w:val="00921185"/>
    <w:rsid w:val="009327A2"/>
    <w:rsid w:val="00933E2F"/>
    <w:rsid w:val="00951BFE"/>
    <w:rsid w:val="0095219E"/>
    <w:rsid w:val="0096247C"/>
    <w:rsid w:val="00962DA2"/>
    <w:rsid w:val="009807DD"/>
    <w:rsid w:val="00991471"/>
    <w:rsid w:val="009A3826"/>
    <w:rsid w:val="009B736B"/>
    <w:rsid w:val="009C5CEA"/>
    <w:rsid w:val="009D227C"/>
    <w:rsid w:val="009E0D2E"/>
    <w:rsid w:val="009E16C6"/>
    <w:rsid w:val="009E5416"/>
    <w:rsid w:val="00A2738C"/>
    <w:rsid w:val="00A402D7"/>
    <w:rsid w:val="00A433A4"/>
    <w:rsid w:val="00A92B13"/>
    <w:rsid w:val="00A95B2D"/>
    <w:rsid w:val="00AA0020"/>
    <w:rsid w:val="00AA158B"/>
    <w:rsid w:val="00AC36AA"/>
    <w:rsid w:val="00AD2361"/>
    <w:rsid w:val="00B15DA2"/>
    <w:rsid w:val="00B15FB3"/>
    <w:rsid w:val="00B210FF"/>
    <w:rsid w:val="00B25965"/>
    <w:rsid w:val="00B44D30"/>
    <w:rsid w:val="00B5265A"/>
    <w:rsid w:val="00B53F72"/>
    <w:rsid w:val="00BD5EBF"/>
    <w:rsid w:val="00BF6A82"/>
    <w:rsid w:val="00C26988"/>
    <w:rsid w:val="00C32444"/>
    <w:rsid w:val="00C614F7"/>
    <w:rsid w:val="00C64EFB"/>
    <w:rsid w:val="00C71684"/>
    <w:rsid w:val="00C83A59"/>
    <w:rsid w:val="00CA0952"/>
    <w:rsid w:val="00CA6EAD"/>
    <w:rsid w:val="00CA74EE"/>
    <w:rsid w:val="00CB5D74"/>
    <w:rsid w:val="00CE2CFE"/>
    <w:rsid w:val="00CE5400"/>
    <w:rsid w:val="00CE7398"/>
    <w:rsid w:val="00D371F0"/>
    <w:rsid w:val="00D42388"/>
    <w:rsid w:val="00D550A1"/>
    <w:rsid w:val="00D87D7A"/>
    <w:rsid w:val="00DA2F01"/>
    <w:rsid w:val="00DB7105"/>
    <w:rsid w:val="00DC766D"/>
    <w:rsid w:val="00DD13BD"/>
    <w:rsid w:val="00DD726B"/>
    <w:rsid w:val="00DE12E6"/>
    <w:rsid w:val="00DE31DD"/>
    <w:rsid w:val="00DE595E"/>
    <w:rsid w:val="00DE6BD5"/>
    <w:rsid w:val="00E167DB"/>
    <w:rsid w:val="00E224A7"/>
    <w:rsid w:val="00E23FC3"/>
    <w:rsid w:val="00E32C6B"/>
    <w:rsid w:val="00E55392"/>
    <w:rsid w:val="00E62DDA"/>
    <w:rsid w:val="00E63AC1"/>
    <w:rsid w:val="00E64ADF"/>
    <w:rsid w:val="00E65955"/>
    <w:rsid w:val="00E65E28"/>
    <w:rsid w:val="00E80E88"/>
    <w:rsid w:val="00EA3488"/>
    <w:rsid w:val="00EB001A"/>
    <w:rsid w:val="00EB20DB"/>
    <w:rsid w:val="00ED0359"/>
    <w:rsid w:val="00ED11CF"/>
    <w:rsid w:val="00ED6581"/>
    <w:rsid w:val="00F132C3"/>
    <w:rsid w:val="00F1552E"/>
    <w:rsid w:val="00F218EA"/>
    <w:rsid w:val="00F44E88"/>
    <w:rsid w:val="00F75232"/>
    <w:rsid w:val="00F86C07"/>
    <w:rsid w:val="00F9024B"/>
    <w:rsid w:val="00FA3741"/>
    <w:rsid w:val="00FB4F05"/>
    <w:rsid w:val="00FB6389"/>
    <w:rsid w:val="00FC3FD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26FF28"/>
  <w15:docId w15:val="{D1A4A6BD-FC8F-4FDB-9CD5-FE694BFF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widowControl/>
      <w:tabs>
        <w:tab w:val="left" w:pos="0"/>
        <w:tab w:val="left" w:pos="720"/>
        <w:tab w:val="left" w:pos="1440"/>
        <w:tab w:val="left" w:pos="2160"/>
        <w:tab w:val="left" w:pos="2880"/>
        <w:tab w:val="left" w:pos="3600"/>
        <w:tab w:val="left" w:pos="4320"/>
        <w:tab w:val="left" w:pos="5040"/>
        <w:tab w:val="center" w:pos="5646"/>
        <w:tab w:val="left" w:pos="5760"/>
        <w:tab w:val="left" w:pos="6212"/>
        <w:tab w:val="left" w:pos="6480"/>
        <w:tab w:val="left" w:pos="7200"/>
        <w:tab w:val="left" w:pos="7920"/>
      </w:tabs>
      <w:ind w:firstLine="5040"/>
      <w:jc w:val="both"/>
      <w:outlineLvl w:val="0"/>
    </w:pPr>
    <w:rPr>
      <w:b/>
      <w:sz w:val="24"/>
      <w:lang w:val="en-GB"/>
    </w:rPr>
  </w:style>
  <w:style w:type="paragraph" w:styleId="Heading2">
    <w:name w:val="heading 2"/>
    <w:basedOn w:val="Normal"/>
    <w:next w:val="Normal"/>
    <w:qFormat/>
    <w:pPr>
      <w:keepNext/>
      <w:widowControl/>
      <w:tabs>
        <w:tab w:val="left" w:pos="-284"/>
        <w:tab w:val="left" w:pos="720"/>
        <w:tab w:val="left" w:pos="1440"/>
        <w:tab w:val="left" w:pos="2160"/>
        <w:tab w:val="left" w:pos="2880"/>
        <w:tab w:val="left" w:pos="3600"/>
        <w:tab w:val="left" w:pos="4320"/>
        <w:tab w:val="left" w:pos="5040"/>
        <w:tab w:val="center" w:pos="5646"/>
        <w:tab w:val="left" w:pos="5760"/>
        <w:tab w:val="left" w:pos="6212"/>
        <w:tab w:val="left" w:pos="6480"/>
        <w:tab w:val="left" w:pos="7200"/>
        <w:tab w:val="left" w:pos="7920"/>
      </w:tabs>
      <w:ind w:left="-284"/>
      <w:jc w:val="right"/>
      <w:outlineLvl w:val="1"/>
    </w:pPr>
    <w:rPr>
      <w:sz w:val="24"/>
      <w:lang w:val="en-GB"/>
    </w:rPr>
  </w:style>
  <w:style w:type="paragraph" w:styleId="Heading3">
    <w:name w:val="heading 3"/>
    <w:basedOn w:val="Normal"/>
    <w:next w:val="Normal"/>
    <w:qFormat/>
    <w:pPr>
      <w:keepNext/>
      <w:ind w:left="3544"/>
      <w:jc w:val="center"/>
      <w:outlineLvl w:val="2"/>
    </w:pPr>
    <w:rPr>
      <w:rFonts w:ascii="CG Times" w:hAnsi="CG Times"/>
      <w:sz w:val="24"/>
      <w:lang w:val="fr-FR"/>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semiHidden/>
    <w:unhideWhenUsed/>
    <w:qFormat/>
    <w:rsid w:val="00303F48"/>
    <w:pPr>
      <w:spacing w:before="240" w:after="60"/>
      <w:outlineLvl w:val="6"/>
    </w:pPr>
    <w:rPr>
      <w:rFonts w:asciiTheme="minorHAnsi" w:eastAsiaTheme="minorEastAsia" w:hAnsiTheme="minorHAnsi"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Header">
    <w:name w:val="header"/>
    <w:basedOn w:val="Normal"/>
    <w:semiHidden/>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Title">
    <w:name w:val="Title"/>
    <w:basedOn w:val="Normal"/>
    <w:qFormat/>
    <w:pPr>
      <w:widowControl/>
      <w:autoSpaceDE/>
      <w:autoSpaceDN/>
      <w:adjustRightInd/>
      <w:jc w:val="center"/>
    </w:pPr>
    <w:rPr>
      <w:b/>
      <w:bCs/>
      <w:sz w:val="24"/>
      <w:lang w:val="ru-RU"/>
    </w:rPr>
  </w:style>
  <w:style w:type="character" w:styleId="Hyperlink">
    <w:name w:val="Hyperlink"/>
    <w:semiHidden/>
    <w:rPr>
      <w:color w:val="0000FF"/>
      <w:u w:val="single"/>
    </w:rPr>
  </w:style>
  <w:style w:type="paragraph" w:styleId="BodyTextIndent2">
    <w:name w:val="Body Text Indent 2"/>
    <w:basedOn w:val="Normal"/>
    <w:semiHidden/>
    <w:pPr>
      <w:tabs>
        <w:tab w:val="left" w:pos="360"/>
        <w:tab w:val="left" w:pos="2127"/>
      </w:tabs>
      <w:autoSpaceDE/>
      <w:autoSpaceDN/>
      <w:adjustRightInd/>
      <w:ind w:left="360" w:firstLine="916"/>
      <w:jc w:val="center"/>
    </w:pPr>
    <w:rPr>
      <w:snapToGrid w:val="0"/>
      <w:sz w:val="24"/>
      <w:szCs w:val="20"/>
      <w:lang w:val="en-GB"/>
    </w:rPr>
  </w:style>
  <w:style w:type="character" w:customStyle="1" w:styleId="BodyTextIndent2Char">
    <w:name w:val="Body Text Indent 2 Char"/>
    <w:rPr>
      <w:snapToGrid w:val="0"/>
      <w:sz w:val="24"/>
      <w:lang w:eastAsia="en-US"/>
    </w:rPr>
  </w:style>
  <w:style w:type="character" w:customStyle="1" w:styleId="Heading5Char">
    <w:name w:val="Heading 5 Char"/>
    <w:semiHidden/>
    <w:rPr>
      <w:rFonts w:ascii="Calibri" w:eastAsia="Times New Roman" w:hAnsi="Calibri" w:cs="Times New Roman"/>
      <w:b/>
      <w:bCs/>
      <w:i/>
      <w:iCs/>
      <w:sz w:val="26"/>
      <w:szCs w:val="26"/>
      <w:lang w:val="en-US"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eastAsia="en-US"/>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character" w:customStyle="1" w:styleId="CommentTextChar">
    <w:name w:val="Comment Text Char"/>
    <w:rPr>
      <w:lang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lang w:eastAsia="en-US"/>
    </w:rPr>
  </w:style>
  <w:style w:type="paragraph" w:styleId="Revision">
    <w:name w:val="Revision"/>
    <w:hidden/>
    <w:semiHidden/>
    <w:rPr>
      <w:szCs w:val="24"/>
      <w:lang w:val="en-US" w:eastAsia="en-US"/>
    </w:rPr>
  </w:style>
  <w:style w:type="character" w:customStyle="1" w:styleId="st">
    <w:name w:val="st"/>
    <w:rsid w:val="009807DD"/>
  </w:style>
  <w:style w:type="character" w:styleId="Emphasis">
    <w:name w:val="Emphasis"/>
    <w:uiPriority w:val="20"/>
    <w:qFormat/>
    <w:rsid w:val="009807DD"/>
    <w:rPr>
      <w:i/>
      <w:iCs/>
    </w:rPr>
  </w:style>
  <w:style w:type="character" w:customStyle="1" w:styleId="Heading7Char">
    <w:name w:val="Heading 7 Char"/>
    <w:basedOn w:val="DefaultParagraphFont"/>
    <w:link w:val="Heading7"/>
    <w:uiPriority w:val="9"/>
    <w:semiHidden/>
    <w:rsid w:val="00303F48"/>
    <w:rPr>
      <w:rFonts w:asciiTheme="minorHAnsi" w:eastAsiaTheme="minorEastAsia" w:hAnsiTheme="minorHAnsi" w:cstheme="minorBidi"/>
      <w:sz w:val="24"/>
      <w:szCs w:val="24"/>
      <w:lang w:val="en-US" w:eastAsia="en-US"/>
    </w:rPr>
  </w:style>
  <w:style w:type="paragraph" w:styleId="BodyText">
    <w:name w:val="Body Text"/>
    <w:basedOn w:val="Normal"/>
    <w:link w:val="BodyTextChar"/>
    <w:uiPriority w:val="99"/>
    <w:unhideWhenUsed/>
    <w:rsid w:val="00303F48"/>
    <w:pPr>
      <w:spacing w:after="120"/>
    </w:pPr>
  </w:style>
  <w:style w:type="character" w:customStyle="1" w:styleId="BodyTextChar">
    <w:name w:val="Body Text Char"/>
    <w:basedOn w:val="DefaultParagraphFont"/>
    <w:link w:val="BodyText"/>
    <w:uiPriority w:val="99"/>
    <w:rsid w:val="00303F48"/>
    <w:rPr>
      <w:szCs w:val="24"/>
      <w:lang w:val="en-US" w:eastAsia="en-US"/>
    </w:rPr>
  </w:style>
  <w:style w:type="character" w:styleId="PageNumber">
    <w:name w:val="page number"/>
    <w:rsid w:val="00303F48"/>
  </w:style>
  <w:style w:type="character" w:customStyle="1" w:styleId="FooterChar">
    <w:name w:val="Footer Char"/>
    <w:link w:val="Footer"/>
    <w:rsid w:val="009E16C6"/>
    <w:rPr>
      <w:szCs w:val="24"/>
      <w:lang w:val="en-US" w:eastAsia="en-US"/>
    </w:rPr>
  </w:style>
  <w:style w:type="table" w:styleId="TableGrid">
    <w:name w:val="Table Grid"/>
    <w:basedOn w:val="TableNormal"/>
    <w:rsid w:val="009E1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B5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ia.conv@u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uenne\Application%20Data\Microsoft\Templates\ECE_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4" ma:contentTypeDescription="Create a new document." ma:contentTypeScope="" ma:versionID="f0c03c5628846417021adc0d19f78fd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81a24dde98626d1d660fde7121c7e818"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53067-D66C-4F67-989F-19F5C7318EB6}">
  <ds:schemaRefs>
    <ds:schemaRef ds:uri="http://schemas.microsoft.com/sharepoint/v3/contenttype/forms"/>
  </ds:schemaRefs>
</ds:datastoreItem>
</file>

<file path=customXml/itemProps2.xml><?xml version="1.0" encoding="utf-8"?>
<ds:datastoreItem xmlns:ds="http://schemas.openxmlformats.org/officeDocument/2006/customXml" ds:itemID="{D49F48B1-C810-4EA2-902D-0A768498F37F}">
  <ds:schemaRefs>
    <ds:schemaRef ds:uri="http://schemas.openxmlformats.org/officeDocument/2006/bibliography"/>
  </ds:schemaRefs>
</ds:datastoreItem>
</file>

<file path=customXml/itemProps3.xml><?xml version="1.0" encoding="utf-8"?>
<ds:datastoreItem xmlns:ds="http://schemas.openxmlformats.org/officeDocument/2006/customXml" ds:itemID="{226166D2-C2EF-46F5-AA0A-67C97D18033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9a2c2c3-fdcf-4e63-9c12-39b3de610a76"/>
    <ds:schemaRef ds:uri="http://purl.org/dc/terms/"/>
    <ds:schemaRef ds:uri="a20aa909-956d-4941-9e8e-d4bf2c5fe97e"/>
    <ds:schemaRef ds:uri="http://www.w3.org/XML/1998/namespace"/>
    <ds:schemaRef ds:uri="http://purl.org/dc/dcmitype/"/>
  </ds:schemaRefs>
</ds:datastoreItem>
</file>

<file path=customXml/itemProps4.xml><?xml version="1.0" encoding="utf-8"?>
<ds:datastoreItem xmlns:ds="http://schemas.openxmlformats.org/officeDocument/2006/customXml" ds:itemID="{90675BA1-9320-4BBF-9A16-36A04F5D8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ECE_letter.dot</Template>
  <TotalTime>2</TotalTime>
  <Pages>3</Pages>
  <Words>1032</Words>
  <Characters>5971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UNECE</Company>
  <LinksUpToDate>false</LinksUpToDate>
  <CharactersWithSpaces>6990</CharactersWithSpaces>
  <SharedDoc>false</SharedDoc>
  <HLinks>
    <vt:vector size="6" baseType="variant">
      <vt:variant>
        <vt:i4>6553605</vt:i4>
      </vt:variant>
      <vt:variant>
        <vt:i4>0</vt:i4>
      </vt:variant>
      <vt:variant>
        <vt:i4>0</vt:i4>
      </vt:variant>
      <vt:variant>
        <vt:i4>5</vt:i4>
      </vt:variant>
      <vt:variant>
        <vt:lpwstr>mailto:marco.keiner@unece.org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Jouenne</dc:creator>
  <cp:lastModifiedBy>Elena Santer</cp:lastModifiedBy>
  <cp:revision>4</cp:revision>
  <cp:lastPrinted>2018-10-29T18:07:00Z</cp:lastPrinted>
  <dcterms:created xsi:type="dcterms:W3CDTF">2022-01-17T12:40:00Z</dcterms:created>
  <dcterms:modified xsi:type="dcterms:W3CDTF">2022-01-17T12:42:00Z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