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D484" w14:textId="77777777" w:rsidR="00FB4F05" w:rsidRPr="00270BAE" w:rsidRDefault="00FB4F05">
      <w:pPr>
        <w:tabs>
          <w:tab w:val="left" w:pos="284"/>
          <w:tab w:val="left" w:pos="993"/>
          <w:tab w:val="left" w:pos="7655"/>
        </w:tabs>
        <w:rPr>
          <w:sz w:val="24"/>
        </w:rPr>
      </w:pPr>
      <w:r w:rsidRPr="00270BAE">
        <w:rPr>
          <w:sz w:val="24"/>
        </w:rPr>
        <w:tab/>
      </w:r>
      <w:r w:rsidRPr="00270BAE">
        <w:rPr>
          <w:sz w:val="24"/>
        </w:rPr>
        <w:tab/>
      </w:r>
    </w:p>
    <w:p w14:paraId="5F11936F" w14:textId="77777777" w:rsidR="00FB4F05" w:rsidRPr="00270BAE" w:rsidRDefault="00FB4F05">
      <w:pPr>
        <w:rPr>
          <w:sz w:val="24"/>
        </w:rPr>
        <w:sectPr w:rsidR="00FB4F05" w:rsidRPr="00270BAE">
          <w:headerReference w:type="default" r:id="rId11"/>
          <w:footerReference w:type="default" r:id="rId12"/>
          <w:endnotePr>
            <w:numFmt w:val="decimal"/>
          </w:endnotePr>
          <w:pgSz w:w="11905" w:h="16837"/>
          <w:pgMar w:top="963" w:right="736" w:bottom="1134" w:left="736" w:header="963" w:footer="1134" w:gutter="0"/>
          <w:pgNumType w:start="1"/>
          <w:cols w:space="720"/>
          <w:noEndnote/>
        </w:sectPr>
      </w:pPr>
    </w:p>
    <w:p w14:paraId="4051EE1A" w14:textId="5857F2CA" w:rsidR="00CA6EAD" w:rsidRPr="004A606E" w:rsidRDefault="00CA6EAD" w:rsidP="00303F48">
      <w:pPr>
        <w:tabs>
          <w:tab w:val="left" w:pos="1701"/>
          <w:tab w:val="left" w:pos="2127"/>
          <w:tab w:val="left" w:pos="7257"/>
          <w:tab w:val="left" w:pos="7937"/>
        </w:tabs>
        <w:suppressAutoHyphens/>
        <w:ind w:left="2126" w:right="-340" w:hanging="2126"/>
        <w:rPr>
          <w:sz w:val="24"/>
        </w:rPr>
      </w:pPr>
      <w:r w:rsidRPr="00270BAE">
        <w:rPr>
          <w:sz w:val="24"/>
        </w:rPr>
        <w:tab/>
      </w:r>
      <w:r w:rsidRPr="00270BAE">
        <w:rPr>
          <w:sz w:val="24"/>
        </w:rPr>
        <w:tab/>
      </w:r>
      <w:r w:rsidRPr="00270BAE">
        <w:rPr>
          <w:sz w:val="24"/>
        </w:rPr>
        <w:tab/>
      </w:r>
      <w:r w:rsidRPr="00270BAE">
        <w:rPr>
          <w:sz w:val="24"/>
        </w:rPr>
        <w:br/>
      </w:r>
      <w:r w:rsidRPr="00270BAE">
        <w:rPr>
          <w:sz w:val="24"/>
        </w:rPr>
        <w:tab/>
      </w:r>
      <w:r w:rsidRPr="00270BAE">
        <w:rPr>
          <w:sz w:val="24"/>
        </w:rPr>
        <w:tab/>
      </w:r>
      <w:r w:rsidRPr="004A606E">
        <w:rPr>
          <w:sz w:val="24"/>
        </w:rPr>
        <w:t xml:space="preserve">Date: </w:t>
      </w:r>
      <w:r w:rsidR="003E5827">
        <w:rPr>
          <w:sz w:val="24"/>
        </w:rPr>
        <w:t>17 January</w:t>
      </w:r>
      <w:r w:rsidR="00986A8F" w:rsidRPr="004A606E">
        <w:rPr>
          <w:sz w:val="24"/>
        </w:rPr>
        <w:t xml:space="preserve"> 202</w:t>
      </w:r>
      <w:r w:rsidR="003E5827">
        <w:rPr>
          <w:sz w:val="24"/>
        </w:rPr>
        <w:t>2</w:t>
      </w:r>
      <w:r w:rsidRPr="004A606E">
        <w:rPr>
          <w:sz w:val="24"/>
        </w:rPr>
        <w:tab/>
      </w:r>
    </w:p>
    <w:p w14:paraId="1327DFED" w14:textId="77777777" w:rsidR="001164CB" w:rsidRPr="004A606E" w:rsidRDefault="00303F48" w:rsidP="00CA6EAD">
      <w:pPr>
        <w:tabs>
          <w:tab w:val="left" w:pos="1701"/>
          <w:tab w:val="left" w:pos="2127"/>
          <w:tab w:val="left" w:pos="7257"/>
          <w:tab w:val="left" w:pos="7937"/>
        </w:tabs>
        <w:suppressAutoHyphens/>
        <w:ind w:left="2126" w:right="-340" w:hanging="2126"/>
        <w:rPr>
          <w:b/>
          <w:sz w:val="24"/>
        </w:rPr>
      </w:pPr>
      <w:r w:rsidRPr="004A606E">
        <w:rPr>
          <w:sz w:val="24"/>
        </w:rPr>
        <w:t>TO:</w:t>
      </w:r>
      <w:r w:rsidRPr="004A606E">
        <w:rPr>
          <w:sz w:val="24"/>
        </w:rPr>
        <w:tab/>
      </w:r>
      <w:r w:rsidR="00CA6EAD" w:rsidRPr="004A606E">
        <w:rPr>
          <w:b/>
          <w:sz w:val="24"/>
        </w:rPr>
        <w:t xml:space="preserve">Focal Points </w:t>
      </w:r>
      <w:r w:rsidR="001E15C9" w:rsidRPr="004A606E">
        <w:rPr>
          <w:b/>
          <w:sz w:val="24"/>
        </w:rPr>
        <w:t>for</w:t>
      </w:r>
      <w:r w:rsidR="00CA6EAD" w:rsidRPr="004A606E">
        <w:rPr>
          <w:b/>
          <w:sz w:val="24"/>
        </w:rPr>
        <w:t xml:space="preserve"> the Convention on </w:t>
      </w:r>
      <w:r w:rsidR="00BA0037" w:rsidRPr="004A606E">
        <w:rPr>
          <w:b/>
          <w:sz w:val="24"/>
        </w:rPr>
        <w:t xml:space="preserve">Environmental </w:t>
      </w:r>
      <w:r w:rsidR="00CA6EAD" w:rsidRPr="004A606E">
        <w:rPr>
          <w:b/>
          <w:sz w:val="24"/>
        </w:rPr>
        <w:t xml:space="preserve">Impact Assessment in </w:t>
      </w:r>
      <w:r w:rsidR="00ED6581" w:rsidRPr="004A606E">
        <w:rPr>
          <w:b/>
          <w:sz w:val="24"/>
        </w:rPr>
        <w:t>a</w:t>
      </w:r>
      <w:r w:rsidR="00E224A7" w:rsidRPr="004A606E">
        <w:rPr>
          <w:b/>
          <w:sz w:val="24"/>
        </w:rPr>
        <w:t xml:space="preserve"> </w:t>
      </w:r>
    </w:p>
    <w:p w14:paraId="76486D00" w14:textId="453487FF" w:rsidR="001164CB" w:rsidRPr="004A606E" w:rsidRDefault="001164CB" w:rsidP="00CA6EAD">
      <w:pPr>
        <w:tabs>
          <w:tab w:val="left" w:pos="1701"/>
          <w:tab w:val="left" w:pos="2127"/>
          <w:tab w:val="left" w:pos="7257"/>
          <w:tab w:val="left" w:pos="7937"/>
        </w:tabs>
        <w:suppressAutoHyphens/>
        <w:ind w:left="2126" w:right="-340" w:hanging="2126"/>
        <w:rPr>
          <w:b/>
          <w:sz w:val="24"/>
        </w:rPr>
      </w:pPr>
      <w:r w:rsidRPr="004A606E">
        <w:rPr>
          <w:b/>
          <w:sz w:val="24"/>
        </w:rPr>
        <w:tab/>
      </w:r>
      <w:r w:rsidR="00A777E0" w:rsidRPr="004A606E">
        <w:rPr>
          <w:b/>
          <w:sz w:val="24"/>
        </w:rPr>
        <w:t>Transboundary</w:t>
      </w:r>
      <w:r w:rsidR="00CA6EAD" w:rsidRPr="004A606E">
        <w:rPr>
          <w:b/>
          <w:sz w:val="24"/>
        </w:rPr>
        <w:t xml:space="preserve"> Context (Espoo Convention) </w:t>
      </w:r>
      <w:r w:rsidR="005A3CA0" w:rsidRPr="004A606E">
        <w:rPr>
          <w:b/>
          <w:sz w:val="24"/>
        </w:rPr>
        <w:t xml:space="preserve">and the Protocol on Strategic </w:t>
      </w:r>
    </w:p>
    <w:p w14:paraId="26633907" w14:textId="49991C3E" w:rsidR="00214DF6" w:rsidRPr="004A606E" w:rsidRDefault="001164CB" w:rsidP="00CA6EAD">
      <w:pPr>
        <w:tabs>
          <w:tab w:val="left" w:pos="1701"/>
          <w:tab w:val="left" w:pos="2127"/>
          <w:tab w:val="left" w:pos="7257"/>
          <w:tab w:val="left" w:pos="7937"/>
        </w:tabs>
        <w:suppressAutoHyphens/>
        <w:ind w:left="2126" w:right="-340" w:hanging="2126"/>
        <w:rPr>
          <w:b/>
          <w:sz w:val="24"/>
        </w:rPr>
      </w:pPr>
      <w:r w:rsidRPr="004A606E">
        <w:rPr>
          <w:b/>
          <w:sz w:val="24"/>
        </w:rPr>
        <w:tab/>
      </w:r>
      <w:r w:rsidR="005A3CA0" w:rsidRPr="004A606E">
        <w:rPr>
          <w:b/>
          <w:sz w:val="24"/>
        </w:rPr>
        <w:t>Environmental</w:t>
      </w:r>
      <w:r w:rsidRPr="004A606E">
        <w:rPr>
          <w:b/>
          <w:sz w:val="24"/>
        </w:rPr>
        <w:t xml:space="preserve"> </w:t>
      </w:r>
      <w:r w:rsidR="005A3CA0" w:rsidRPr="004A606E">
        <w:rPr>
          <w:b/>
          <w:sz w:val="24"/>
        </w:rPr>
        <w:t xml:space="preserve">Assessment </w:t>
      </w:r>
      <w:r w:rsidR="001E15C9" w:rsidRPr="004A606E">
        <w:rPr>
          <w:b/>
          <w:sz w:val="24"/>
        </w:rPr>
        <w:t>(Protocol on SEA)</w:t>
      </w:r>
    </w:p>
    <w:p w14:paraId="478F7E03" w14:textId="77777777" w:rsidR="00303F48" w:rsidRPr="004A606E" w:rsidRDefault="00303F48" w:rsidP="00303F48">
      <w:pPr>
        <w:tabs>
          <w:tab w:val="left" w:pos="1701"/>
          <w:tab w:val="left" w:pos="2127"/>
          <w:tab w:val="left" w:pos="7257"/>
          <w:tab w:val="left" w:pos="7937"/>
        </w:tabs>
        <w:suppressAutoHyphens/>
        <w:ind w:right="-339"/>
        <w:rPr>
          <w:sz w:val="24"/>
        </w:rPr>
      </w:pPr>
    </w:p>
    <w:p w14:paraId="66E202F8" w14:textId="11541CA0" w:rsidR="00CE7398" w:rsidRPr="004A606E" w:rsidRDefault="00886B7C" w:rsidP="00886B7C">
      <w:pPr>
        <w:tabs>
          <w:tab w:val="left" w:pos="1701"/>
          <w:tab w:val="left" w:pos="2127"/>
          <w:tab w:val="left" w:pos="7257"/>
          <w:tab w:val="left" w:pos="7937"/>
        </w:tabs>
        <w:suppressAutoHyphens/>
        <w:autoSpaceDE/>
        <w:autoSpaceDN/>
        <w:adjustRightInd/>
        <w:ind w:right="-339"/>
        <w:rPr>
          <w:sz w:val="24"/>
        </w:rPr>
      </w:pPr>
      <w:r w:rsidRPr="004A606E">
        <w:rPr>
          <w:sz w:val="24"/>
        </w:rPr>
        <w:t>FROM:</w:t>
      </w:r>
      <w:r w:rsidRPr="004A606E">
        <w:rPr>
          <w:sz w:val="24"/>
        </w:rPr>
        <w:tab/>
        <w:t>Tea Aulavuo</w:t>
      </w:r>
    </w:p>
    <w:p w14:paraId="0798C1AF" w14:textId="77777777" w:rsidR="00303F48" w:rsidRPr="004A606E" w:rsidRDefault="00CE7398" w:rsidP="00CA6EAD">
      <w:pPr>
        <w:tabs>
          <w:tab w:val="left" w:pos="1701"/>
          <w:tab w:val="left" w:pos="2127"/>
          <w:tab w:val="left" w:pos="7257"/>
          <w:tab w:val="left" w:pos="7937"/>
        </w:tabs>
        <w:suppressAutoHyphens/>
        <w:autoSpaceDE/>
        <w:autoSpaceDN/>
        <w:adjustRightInd/>
        <w:ind w:right="-339"/>
        <w:rPr>
          <w:sz w:val="24"/>
          <w:lang w:val="en-GB"/>
        </w:rPr>
      </w:pPr>
      <w:r w:rsidRPr="004A606E">
        <w:rPr>
          <w:sz w:val="24"/>
        </w:rPr>
        <w:tab/>
        <w:t>Secretary to the Espoo Convention and the Protocol on</w:t>
      </w:r>
      <w:r w:rsidR="001E15C9" w:rsidRPr="004A606E">
        <w:rPr>
          <w:sz w:val="24"/>
        </w:rPr>
        <w:t xml:space="preserve"> SEA</w:t>
      </w:r>
      <w:r w:rsidR="00CA6EAD" w:rsidRPr="004A606E">
        <w:rPr>
          <w:sz w:val="24"/>
        </w:rPr>
        <w:t xml:space="preserve"> </w:t>
      </w:r>
      <w:r w:rsidR="00B5265A" w:rsidRPr="004A606E">
        <w:rPr>
          <w:sz w:val="24"/>
        </w:rPr>
        <w:tab/>
      </w:r>
    </w:p>
    <w:p w14:paraId="0A4B0509" w14:textId="77777777" w:rsidR="00303F48" w:rsidRPr="004A606E" w:rsidRDefault="00303F48" w:rsidP="00303F48">
      <w:pPr>
        <w:tabs>
          <w:tab w:val="left" w:pos="1701"/>
          <w:tab w:val="left" w:pos="2127"/>
          <w:tab w:val="left" w:pos="4253"/>
          <w:tab w:val="left" w:pos="7257"/>
          <w:tab w:val="left" w:pos="7937"/>
        </w:tabs>
        <w:suppressAutoHyphens/>
        <w:ind w:left="2127" w:right="-339" w:hanging="2127"/>
        <w:rPr>
          <w:sz w:val="24"/>
        </w:rPr>
      </w:pPr>
    </w:p>
    <w:p w14:paraId="7B0CCF0E" w14:textId="11D311D7" w:rsidR="00303F48" w:rsidRPr="004A606E" w:rsidRDefault="00CA6EAD" w:rsidP="00CA6EAD">
      <w:pPr>
        <w:widowControl/>
        <w:tabs>
          <w:tab w:val="left" w:pos="-284"/>
          <w:tab w:val="left" w:pos="699"/>
          <w:tab w:val="left" w:pos="1701"/>
          <w:tab w:val="left" w:pos="3817"/>
          <w:tab w:val="left" w:pos="5858"/>
          <w:tab w:val="left" w:pos="6821"/>
          <w:tab w:val="left" w:pos="7653"/>
        </w:tabs>
        <w:ind w:left="1701" w:hanging="1701"/>
        <w:rPr>
          <w:b/>
          <w:sz w:val="24"/>
        </w:rPr>
      </w:pPr>
      <w:proofErr w:type="gramStart"/>
      <w:r w:rsidRPr="004A606E">
        <w:rPr>
          <w:b/>
          <w:sz w:val="24"/>
        </w:rPr>
        <w:t>SUBJECT</w:t>
      </w:r>
      <w:r w:rsidR="00303F48" w:rsidRPr="004A606E">
        <w:rPr>
          <w:b/>
          <w:sz w:val="24"/>
        </w:rPr>
        <w:t xml:space="preserve"> :</w:t>
      </w:r>
      <w:proofErr w:type="gramEnd"/>
      <w:r w:rsidR="00303F48" w:rsidRPr="004A606E">
        <w:rPr>
          <w:b/>
          <w:sz w:val="24"/>
        </w:rPr>
        <w:tab/>
      </w:r>
      <w:r w:rsidR="00887972" w:rsidRPr="004A606E">
        <w:rPr>
          <w:b/>
          <w:sz w:val="24"/>
        </w:rPr>
        <w:t>R</w:t>
      </w:r>
      <w:r w:rsidR="0095219E" w:rsidRPr="004A606E">
        <w:rPr>
          <w:b/>
          <w:sz w:val="24"/>
        </w:rPr>
        <w:t xml:space="preserve">equest </w:t>
      </w:r>
      <w:r w:rsidRPr="004A606E">
        <w:rPr>
          <w:b/>
          <w:sz w:val="24"/>
        </w:rPr>
        <w:t xml:space="preserve">to report </w:t>
      </w:r>
      <w:r w:rsidR="00887972" w:rsidRPr="004A606E">
        <w:rPr>
          <w:b/>
          <w:sz w:val="24"/>
        </w:rPr>
        <w:t xml:space="preserve">by </w:t>
      </w:r>
      <w:r w:rsidR="00D41B77">
        <w:rPr>
          <w:b/>
          <w:sz w:val="24"/>
        </w:rPr>
        <w:t>30</w:t>
      </w:r>
      <w:r w:rsidR="00887972" w:rsidRPr="004A606E">
        <w:rPr>
          <w:b/>
          <w:sz w:val="24"/>
        </w:rPr>
        <w:t xml:space="preserve"> </w:t>
      </w:r>
      <w:r w:rsidR="00986A8F" w:rsidRPr="004A606E">
        <w:rPr>
          <w:b/>
          <w:sz w:val="24"/>
        </w:rPr>
        <w:t>April 202</w:t>
      </w:r>
      <w:r w:rsidR="000D2EF2">
        <w:rPr>
          <w:b/>
          <w:sz w:val="24"/>
        </w:rPr>
        <w:t>2</w:t>
      </w:r>
      <w:r w:rsidR="00887972" w:rsidRPr="004A606E">
        <w:rPr>
          <w:b/>
          <w:sz w:val="24"/>
        </w:rPr>
        <w:t xml:space="preserve"> </w:t>
      </w:r>
      <w:r w:rsidRPr="004A606E">
        <w:rPr>
          <w:b/>
          <w:sz w:val="24"/>
        </w:rPr>
        <w:t xml:space="preserve">on the implementation of the Espoo Convention </w:t>
      </w:r>
      <w:r w:rsidR="00ED6581" w:rsidRPr="004A606E">
        <w:rPr>
          <w:b/>
          <w:sz w:val="24"/>
        </w:rPr>
        <w:t xml:space="preserve">and the Protocol on SEA </w:t>
      </w:r>
      <w:r w:rsidRPr="004A606E">
        <w:rPr>
          <w:b/>
          <w:sz w:val="24"/>
        </w:rPr>
        <w:t xml:space="preserve">during the period </w:t>
      </w:r>
      <w:r w:rsidR="00986A8F" w:rsidRPr="004A606E">
        <w:rPr>
          <w:b/>
          <w:sz w:val="24"/>
        </w:rPr>
        <w:t>2019</w:t>
      </w:r>
      <w:r w:rsidRPr="004A606E">
        <w:rPr>
          <w:b/>
          <w:sz w:val="24"/>
        </w:rPr>
        <w:t>-</w:t>
      </w:r>
      <w:r w:rsidR="00986A8F" w:rsidRPr="004A606E">
        <w:rPr>
          <w:b/>
          <w:sz w:val="24"/>
        </w:rPr>
        <w:t>2021</w:t>
      </w:r>
      <w:r w:rsidR="00ED6581" w:rsidRPr="004A606E">
        <w:rPr>
          <w:b/>
          <w:sz w:val="24"/>
        </w:rPr>
        <w:t xml:space="preserve">; </w:t>
      </w:r>
      <w:r w:rsidR="001164CB" w:rsidRPr="004A606E">
        <w:rPr>
          <w:b/>
          <w:sz w:val="24"/>
        </w:rPr>
        <w:br/>
      </w:r>
      <w:r w:rsidR="00ED6581" w:rsidRPr="004A606E">
        <w:rPr>
          <w:b/>
          <w:sz w:val="24"/>
        </w:rPr>
        <w:t xml:space="preserve">and </w:t>
      </w:r>
      <w:r w:rsidRPr="004A606E">
        <w:rPr>
          <w:b/>
          <w:sz w:val="24"/>
        </w:rPr>
        <w:t xml:space="preserve">reporting instructions </w:t>
      </w:r>
      <w:r w:rsidRPr="004A606E">
        <w:rPr>
          <w:b/>
          <w:sz w:val="24"/>
        </w:rPr>
        <w:br/>
      </w:r>
    </w:p>
    <w:p w14:paraId="35705368" w14:textId="77777777" w:rsidR="00303F48" w:rsidRPr="004A606E" w:rsidRDefault="00303F48" w:rsidP="00CA6EAD">
      <w:pPr>
        <w:widowControl/>
        <w:tabs>
          <w:tab w:val="left" w:pos="3817"/>
          <w:tab w:val="left" w:pos="5858"/>
          <w:tab w:val="left" w:pos="6821"/>
          <w:tab w:val="left" w:pos="7653"/>
        </w:tabs>
        <w:ind w:left="1701"/>
        <w:rPr>
          <w:sz w:val="24"/>
          <w:lang w:val="en-GB"/>
        </w:rPr>
      </w:pPr>
      <w:r w:rsidRPr="004A606E">
        <w:rPr>
          <w:b/>
          <w:sz w:val="24"/>
          <w:lang w:val="en-GB"/>
        </w:rPr>
        <w:tab/>
      </w:r>
      <w:r w:rsidRPr="004A606E">
        <w:rPr>
          <w:noProof/>
          <w:sz w:val="24"/>
          <w:lang w:val="en-GB" w:eastAsia="en-GB"/>
        </w:rPr>
        <mc:AlternateContent>
          <mc:Choice Requires="wps">
            <w:drawing>
              <wp:anchor distT="4294967295" distB="4294967295" distL="114300" distR="114300" simplePos="0" relativeHeight="251659264" behindDoc="0" locked="0" layoutInCell="0" allowOverlap="1" wp14:anchorId="64670895" wp14:editId="5FC132E3">
                <wp:simplePos x="0" y="0"/>
                <wp:positionH relativeFrom="column">
                  <wp:posOffset>-198755</wp:posOffset>
                </wp:positionH>
                <wp:positionV relativeFrom="paragraph">
                  <wp:posOffset>5714</wp:posOffset>
                </wp:positionV>
                <wp:extent cx="6273165" cy="0"/>
                <wp:effectExtent l="0" t="0" r="13335" b="19050"/>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C639"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5pt" to="47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of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" o:allowincell="f">
                <w10:wrap type="square"/>
              </v:line>
            </w:pict>
          </mc:Fallback>
        </mc:AlternateContent>
      </w:r>
    </w:p>
    <w:p w14:paraId="7CB02054" w14:textId="3B37C2EB" w:rsidR="00CA6EAD" w:rsidRPr="004A606E" w:rsidRDefault="00BD5EBF" w:rsidP="006F0338">
      <w:pPr>
        <w:rPr>
          <w:sz w:val="24"/>
          <w:lang w:val="en-GB"/>
        </w:rPr>
      </w:pPr>
      <w:r w:rsidRPr="004A606E">
        <w:rPr>
          <w:snapToGrid w:val="0"/>
          <w:sz w:val="24"/>
        </w:rPr>
        <w:tab/>
      </w:r>
      <w:r w:rsidR="001E15C9" w:rsidRPr="004A606E">
        <w:rPr>
          <w:snapToGrid w:val="0"/>
          <w:sz w:val="24"/>
        </w:rPr>
        <w:t xml:space="preserve">At their last sessions </w:t>
      </w:r>
      <w:r w:rsidR="00254032" w:rsidRPr="004A606E">
        <w:rPr>
          <w:sz w:val="24"/>
          <w:lang w:val="en-GB"/>
        </w:rPr>
        <w:t>(</w:t>
      </w:r>
      <w:r w:rsidR="00986A8F" w:rsidRPr="004A606E">
        <w:rPr>
          <w:sz w:val="24"/>
          <w:lang w:val="en-GB"/>
        </w:rPr>
        <w:t>Vilnius (online) 8–11 December 202</w:t>
      </w:r>
      <w:r w:rsidR="00323197" w:rsidRPr="005C0636">
        <w:rPr>
          <w:sz w:val="24"/>
          <w:lang w:val="en-GB"/>
        </w:rPr>
        <w:t>0</w:t>
      </w:r>
      <w:r w:rsidR="001E15C9" w:rsidRPr="004A606E">
        <w:rPr>
          <w:sz w:val="24"/>
          <w:lang w:val="en-GB"/>
        </w:rPr>
        <w:t xml:space="preserve">), the </w:t>
      </w:r>
      <w:r w:rsidR="001E15C9" w:rsidRPr="004A606E">
        <w:rPr>
          <w:snapToGrid w:val="0"/>
          <w:sz w:val="24"/>
        </w:rPr>
        <w:t xml:space="preserve">Meeting of </w:t>
      </w:r>
      <w:r w:rsidR="00CA6EAD" w:rsidRPr="004A606E">
        <w:rPr>
          <w:sz w:val="24"/>
          <w:lang w:val="en-GB"/>
        </w:rPr>
        <w:t xml:space="preserve">Parties to the Espoo Convention </w:t>
      </w:r>
      <w:r w:rsidR="001E15C9" w:rsidRPr="004A606E">
        <w:rPr>
          <w:sz w:val="24"/>
          <w:lang w:val="en-GB"/>
        </w:rPr>
        <w:t>and the Meeting of the Parties to the Protocol on SEA</w:t>
      </w:r>
      <w:r w:rsidR="00CA6EAD" w:rsidRPr="004A606E">
        <w:rPr>
          <w:sz w:val="24"/>
          <w:lang w:val="en-GB"/>
        </w:rPr>
        <w:t xml:space="preserve">, requested </w:t>
      </w:r>
      <w:r w:rsidR="00ED6581" w:rsidRPr="004A606E">
        <w:rPr>
          <w:sz w:val="24"/>
          <w:lang w:val="en-GB"/>
        </w:rPr>
        <w:t>Parties to these</w:t>
      </w:r>
      <w:r w:rsidR="001E15C9" w:rsidRPr="004A606E">
        <w:rPr>
          <w:sz w:val="24"/>
          <w:lang w:val="en-GB"/>
        </w:rPr>
        <w:t xml:space="preserve"> treaties </w:t>
      </w:r>
      <w:r w:rsidR="00CA6EAD" w:rsidRPr="004A606E">
        <w:rPr>
          <w:sz w:val="24"/>
          <w:lang w:val="en-GB"/>
        </w:rPr>
        <w:t xml:space="preserve">to complete </w:t>
      </w:r>
      <w:r w:rsidR="00025BDC" w:rsidRPr="004A606E">
        <w:rPr>
          <w:sz w:val="24"/>
          <w:lang w:val="en-GB"/>
        </w:rPr>
        <w:t xml:space="preserve">a </w:t>
      </w:r>
      <w:r w:rsidR="00CA6EAD" w:rsidRPr="004A606E">
        <w:rPr>
          <w:sz w:val="24"/>
          <w:lang w:val="en-GB"/>
        </w:rPr>
        <w:t>questionnaire as a report on their implementation</w:t>
      </w:r>
      <w:r w:rsidR="00497DAA" w:rsidRPr="004A606E">
        <w:rPr>
          <w:sz w:val="24"/>
          <w:lang w:val="en-GB"/>
        </w:rPr>
        <w:t xml:space="preserve"> o</w:t>
      </w:r>
      <w:r w:rsidR="00CA6EAD" w:rsidRPr="004A606E">
        <w:rPr>
          <w:sz w:val="24"/>
          <w:lang w:val="en-GB"/>
        </w:rPr>
        <w:t>f the Convention</w:t>
      </w:r>
      <w:r w:rsidR="001E15C9" w:rsidRPr="004A606E">
        <w:rPr>
          <w:sz w:val="24"/>
          <w:lang w:val="en-GB"/>
        </w:rPr>
        <w:t xml:space="preserve"> and the Protocol</w:t>
      </w:r>
      <w:r w:rsidR="00CA6EAD" w:rsidRPr="004A606E">
        <w:rPr>
          <w:sz w:val="24"/>
          <w:lang w:val="en-GB"/>
        </w:rPr>
        <w:t xml:space="preserve"> during the period</w:t>
      </w:r>
      <w:r w:rsidR="00986A8F" w:rsidRPr="004A606E">
        <w:rPr>
          <w:sz w:val="24"/>
          <w:lang w:val="en-GB"/>
        </w:rPr>
        <w:t xml:space="preserve"> 2019-2021</w:t>
      </w:r>
      <w:r w:rsidR="00CE2CFE" w:rsidRPr="004A606E">
        <w:rPr>
          <w:sz w:val="24"/>
          <w:lang w:val="en-GB"/>
        </w:rPr>
        <w:t>. The Meetings</w:t>
      </w:r>
      <w:r w:rsidR="001E15C9" w:rsidRPr="004A606E">
        <w:rPr>
          <w:sz w:val="24"/>
          <w:lang w:val="en-GB"/>
        </w:rPr>
        <w:t xml:space="preserve"> </w:t>
      </w:r>
      <w:r w:rsidR="00CA6EAD" w:rsidRPr="004A606E">
        <w:rPr>
          <w:sz w:val="24"/>
          <w:lang w:val="en-GB"/>
        </w:rPr>
        <w:t>recall</w:t>
      </w:r>
      <w:r w:rsidR="001E15C9" w:rsidRPr="004A606E">
        <w:rPr>
          <w:sz w:val="24"/>
          <w:lang w:val="en-GB"/>
        </w:rPr>
        <w:t>ed</w:t>
      </w:r>
      <w:r w:rsidR="00CA6EAD" w:rsidRPr="004A606E">
        <w:rPr>
          <w:sz w:val="24"/>
          <w:lang w:val="en-GB"/>
        </w:rPr>
        <w:t xml:space="preserve"> the obligation</w:t>
      </w:r>
      <w:r w:rsidR="00CE2CFE" w:rsidRPr="004A606E">
        <w:rPr>
          <w:sz w:val="24"/>
          <w:lang w:val="en-GB"/>
        </w:rPr>
        <w:t>s</w:t>
      </w:r>
      <w:r w:rsidR="00CA6EAD" w:rsidRPr="004A606E">
        <w:rPr>
          <w:sz w:val="24"/>
          <w:lang w:val="en-GB"/>
        </w:rPr>
        <w:t xml:space="preserve"> to report arising from article 14 bis of the Convention</w:t>
      </w:r>
      <w:r w:rsidR="00ED6581" w:rsidRPr="004A606E">
        <w:rPr>
          <w:sz w:val="24"/>
          <w:lang w:val="en-GB"/>
        </w:rPr>
        <w:t xml:space="preserve">; </w:t>
      </w:r>
      <w:r w:rsidR="00CE2CFE" w:rsidRPr="004A606E">
        <w:rPr>
          <w:sz w:val="24"/>
          <w:lang w:val="en-GB"/>
        </w:rPr>
        <w:t xml:space="preserve">and </w:t>
      </w:r>
      <w:r w:rsidR="00ED6581" w:rsidRPr="004A606E">
        <w:rPr>
          <w:sz w:val="24"/>
          <w:lang w:val="en-GB"/>
        </w:rPr>
        <w:t xml:space="preserve">from </w:t>
      </w:r>
      <w:r w:rsidR="00CE2CFE" w:rsidRPr="004A606E">
        <w:rPr>
          <w:sz w:val="24"/>
          <w:lang w:val="en-GB"/>
        </w:rPr>
        <w:t xml:space="preserve">article 14, paragraph 7; and </w:t>
      </w:r>
      <w:r w:rsidR="00ED6581" w:rsidRPr="004A606E">
        <w:rPr>
          <w:sz w:val="24"/>
          <w:lang w:val="en-GB"/>
        </w:rPr>
        <w:t xml:space="preserve">article </w:t>
      </w:r>
      <w:r w:rsidR="00CE2CFE" w:rsidRPr="004A606E">
        <w:rPr>
          <w:sz w:val="24"/>
          <w:lang w:val="en-GB"/>
        </w:rPr>
        <w:t xml:space="preserve">13, paragraph 4 of the </w:t>
      </w:r>
      <w:r w:rsidR="00ED6581" w:rsidRPr="004A606E">
        <w:rPr>
          <w:sz w:val="24"/>
          <w:lang w:val="en-GB"/>
        </w:rPr>
        <w:t>Protocol</w:t>
      </w:r>
      <w:r w:rsidR="00CE2CFE" w:rsidRPr="004A606E">
        <w:rPr>
          <w:sz w:val="24"/>
          <w:lang w:val="en-GB"/>
        </w:rPr>
        <w:t xml:space="preserve">. </w:t>
      </w:r>
      <w:r w:rsidR="00887972" w:rsidRPr="004A606E">
        <w:rPr>
          <w:sz w:val="24"/>
          <w:lang w:val="en-GB"/>
        </w:rPr>
        <w:t>The</w:t>
      </w:r>
      <w:r w:rsidR="00ED6581" w:rsidRPr="004A606E">
        <w:rPr>
          <w:sz w:val="24"/>
          <w:lang w:val="en-GB"/>
        </w:rPr>
        <w:t xml:space="preserve"> Meetings</w:t>
      </w:r>
      <w:r w:rsidR="00CE2CFE" w:rsidRPr="004A606E">
        <w:rPr>
          <w:sz w:val="24"/>
          <w:lang w:val="en-GB"/>
        </w:rPr>
        <w:t xml:space="preserve"> </w:t>
      </w:r>
      <w:r w:rsidR="00887972" w:rsidRPr="004A606E">
        <w:rPr>
          <w:sz w:val="24"/>
          <w:lang w:val="en-GB"/>
        </w:rPr>
        <w:t xml:space="preserve">also </w:t>
      </w:r>
      <w:r w:rsidR="00CA6EAD" w:rsidRPr="004A606E">
        <w:rPr>
          <w:sz w:val="24"/>
          <w:lang w:val="en-GB"/>
        </w:rPr>
        <w:t xml:space="preserve">recognized that regular reporting by each Party provides important information and facilitates the review of compliance under the Convention and </w:t>
      </w:r>
      <w:r w:rsidR="00CE2CFE" w:rsidRPr="004A606E">
        <w:rPr>
          <w:sz w:val="24"/>
          <w:lang w:val="en-GB"/>
        </w:rPr>
        <w:t xml:space="preserve">the Protocol and </w:t>
      </w:r>
      <w:r w:rsidR="00CA6EAD" w:rsidRPr="004A606E">
        <w:rPr>
          <w:sz w:val="24"/>
          <w:lang w:val="en-GB"/>
        </w:rPr>
        <w:t>thereby contributes to the work of the Implementation Committee (See decision VI</w:t>
      </w:r>
      <w:r w:rsidR="006F0338" w:rsidRPr="004A606E">
        <w:rPr>
          <w:sz w:val="24"/>
          <w:lang w:val="en-GB"/>
        </w:rPr>
        <w:t>I</w:t>
      </w:r>
      <w:r w:rsidR="00986A8F" w:rsidRPr="004A606E">
        <w:rPr>
          <w:sz w:val="24"/>
          <w:lang w:val="en-GB"/>
        </w:rPr>
        <w:t>I</w:t>
      </w:r>
      <w:r w:rsidR="00CA6EAD" w:rsidRPr="004A606E">
        <w:rPr>
          <w:sz w:val="24"/>
          <w:lang w:val="en-GB"/>
        </w:rPr>
        <w:t>/</w:t>
      </w:r>
      <w:r w:rsidR="00986A8F" w:rsidRPr="004A606E">
        <w:rPr>
          <w:sz w:val="24"/>
          <w:lang w:val="en-GB"/>
        </w:rPr>
        <w:t>5</w:t>
      </w:r>
      <w:r w:rsidR="00CA6EAD" w:rsidRPr="004A606E">
        <w:rPr>
          <w:sz w:val="24"/>
        </w:rPr>
        <w:t xml:space="preserve">, </w:t>
      </w:r>
      <w:r w:rsidR="00986A8F" w:rsidRPr="008562FA">
        <w:rPr>
          <w:sz w:val="24"/>
          <w:lang w:val="en-GB"/>
        </w:rPr>
        <w:t>ECE/MP.EIA/30/Add.2</w:t>
      </w:r>
      <w:r w:rsidR="001D6017" w:rsidRPr="00C107C9">
        <w:rPr>
          <w:sz w:val="24"/>
          <w:lang w:val="en-GB"/>
        </w:rPr>
        <w:t>–</w:t>
      </w:r>
      <w:r w:rsidR="00986A8F" w:rsidRPr="008562FA">
        <w:rPr>
          <w:sz w:val="24"/>
          <w:lang w:val="en-GB"/>
        </w:rPr>
        <w:t>ECE/MP.EIA/SEA/13/Add.2</w:t>
      </w:r>
      <w:r w:rsidR="00ED6581" w:rsidRPr="000B23D8">
        <w:rPr>
          <w:sz w:val="24"/>
          <w:lang w:val="en-GB"/>
        </w:rPr>
        <w:t xml:space="preserve">; </w:t>
      </w:r>
      <w:r w:rsidR="00CE2CFE" w:rsidRPr="008A6FE1">
        <w:rPr>
          <w:sz w:val="24"/>
          <w:lang w:val="en-GB"/>
        </w:rPr>
        <w:t xml:space="preserve">and decision </w:t>
      </w:r>
      <w:r w:rsidR="00986A8F" w:rsidRPr="00933A55">
        <w:rPr>
          <w:sz w:val="24"/>
          <w:lang w:val="en-GB"/>
        </w:rPr>
        <w:t>IV</w:t>
      </w:r>
      <w:r w:rsidR="00CE2CFE" w:rsidRPr="003A4471">
        <w:rPr>
          <w:sz w:val="24"/>
          <w:lang w:val="en-GB"/>
        </w:rPr>
        <w:t>/</w:t>
      </w:r>
      <w:r w:rsidR="00986A8F" w:rsidRPr="00E45FBD">
        <w:rPr>
          <w:sz w:val="24"/>
          <w:lang w:val="en-GB"/>
        </w:rPr>
        <w:t>5</w:t>
      </w:r>
      <w:r w:rsidR="00ED6581" w:rsidRPr="008562FA">
        <w:rPr>
          <w:sz w:val="24"/>
          <w:lang w:val="en-GB"/>
        </w:rPr>
        <w:t>,</w:t>
      </w:r>
      <w:r w:rsidR="00CE2CFE" w:rsidRPr="008562FA">
        <w:rPr>
          <w:sz w:val="24"/>
          <w:lang w:val="en-GB"/>
        </w:rPr>
        <w:t xml:space="preserve"> </w:t>
      </w:r>
      <w:r w:rsidR="00986A8F" w:rsidRPr="008562FA">
        <w:rPr>
          <w:sz w:val="24"/>
          <w:lang w:val="en-GB"/>
        </w:rPr>
        <w:t>ECE/</w:t>
      </w:r>
      <w:r w:rsidR="00986A8F" w:rsidRPr="004A606E">
        <w:rPr>
          <w:sz w:val="24"/>
          <w:lang w:val="en-GB"/>
        </w:rPr>
        <w:t>MP.EIA/30/Add.3-ECE/MP.EIA/SEA/13/Add.3</w:t>
      </w:r>
      <w:r w:rsidR="00CA6EAD" w:rsidRPr="004A606E">
        <w:rPr>
          <w:sz w:val="24"/>
          <w:lang w:val="en-GB"/>
        </w:rPr>
        <w:t>).</w:t>
      </w:r>
    </w:p>
    <w:p w14:paraId="523969A8" w14:textId="7F972413" w:rsidR="006F0338" w:rsidRPr="004A606E" w:rsidRDefault="006F0338" w:rsidP="006F0338">
      <w:pPr>
        <w:rPr>
          <w:sz w:val="24"/>
          <w:lang w:val="en-GB"/>
        </w:rPr>
      </w:pPr>
    </w:p>
    <w:p w14:paraId="0A3CE9A7" w14:textId="73793A64" w:rsidR="00CA6EAD" w:rsidRPr="004A606E" w:rsidRDefault="00CA6EAD" w:rsidP="000162D4">
      <w:pPr>
        <w:widowControl/>
        <w:autoSpaceDE/>
        <w:autoSpaceDN/>
        <w:adjustRightInd/>
        <w:rPr>
          <w:sz w:val="24"/>
          <w:lang w:val="en-GB"/>
        </w:rPr>
      </w:pPr>
      <w:r w:rsidRPr="004A606E">
        <w:rPr>
          <w:sz w:val="24"/>
          <w:lang w:val="en-GB"/>
        </w:rPr>
        <w:tab/>
        <w:t>Please find attached the questionnaire</w:t>
      </w:r>
      <w:r w:rsidR="00ED6581" w:rsidRPr="004A606E">
        <w:rPr>
          <w:sz w:val="24"/>
          <w:lang w:val="en-GB"/>
        </w:rPr>
        <w:t>s</w:t>
      </w:r>
      <w:r w:rsidR="00254032" w:rsidRPr="004A606E">
        <w:rPr>
          <w:sz w:val="24"/>
          <w:lang w:val="en-GB"/>
        </w:rPr>
        <w:t xml:space="preserve"> for the period </w:t>
      </w:r>
      <w:r w:rsidR="00136703" w:rsidRPr="004A606E">
        <w:rPr>
          <w:sz w:val="24"/>
          <w:lang w:val="en-GB"/>
        </w:rPr>
        <w:t>2019</w:t>
      </w:r>
      <w:r w:rsidR="00254032" w:rsidRPr="004A606E">
        <w:rPr>
          <w:sz w:val="24"/>
          <w:lang w:val="en-GB"/>
        </w:rPr>
        <w:t>–</w:t>
      </w:r>
      <w:r w:rsidR="00136703" w:rsidRPr="004A606E">
        <w:rPr>
          <w:sz w:val="24"/>
          <w:lang w:val="en-GB"/>
        </w:rPr>
        <w:t>2021</w:t>
      </w:r>
      <w:r w:rsidRPr="004A606E">
        <w:rPr>
          <w:sz w:val="24"/>
          <w:lang w:val="en-GB"/>
        </w:rPr>
        <w:t xml:space="preserve">, as revised by the </w:t>
      </w:r>
      <w:r w:rsidR="00254032" w:rsidRPr="004A606E">
        <w:rPr>
          <w:sz w:val="24"/>
          <w:lang w:val="en-GB"/>
        </w:rPr>
        <w:t xml:space="preserve">Implementation Committee in </w:t>
      </w:r>
      <w:r w:rsidR="00136703" w:rsidRPr="004A606E">
        <w:rPr>
          <w:sz w:val="24"/>
          <w:lang w:val="en-GB"/>
        </w:rPr>
        <w:t xml:space="preserve">2021 </w:t>
      </w:r>
      <w:r w:rsidRPr="004A606E">
        <w:rPr>
          <w:sz w:val="24"/>
          <w:lang w:val="en-GB"/>
        </w:rPr>
        <w:t>and as agreed by the Working Group on Environmental Impact Assessment and Strategic Environmental Assessment, a</w:t>
      </w:r>
      <w:r w:rsidR="00254032" w:rsidRPr="004A606E">
        <w:rPr>
          <w:sz w:val="24"/>
          <w:lang w:val="en-GB"/>
        </w:rPr>
        <w:t xml:space="preserve">t its </w:t>
      </w:r>
      <w:r w:rsidR="00136703" w:rsidRPr="004A606E">
        <w:rPr>
          <w:sz w:val="24"/>
          <w:lang w:val="en-GB"/>
        </w:rPr>
        <w:t xml:space="preserve">tenth </w:t>
      </w:r>
      <w:r w:rsidR="00254032" w:rsidRPr="004A606E">
        <w:rPr>
          <w:sz w:val="24"/>
          <w:lang w:val="en-GB"/>
        </w:rPr>
        <w:t xml:space="preserve">meeting in </w:t>
      </w:r>
      <w:r w:rsidR="00136703" w:rsidRPr="004A606E">
        <w:rPr>
          <w:sz w:val="24"/>
          <w:lang w:val="en-GB"/>
        </w:rPr>
        <w:t>December 2021</w:t>
      </w:r>
      <w:r w:rsidRPr="004A606E">
        <w:rPr>
          <w:sz w:val="24"/>
          <w:lang w:val="en-GB"/>
        </w:rPr>
        <w:t>.</w:t>
      </w:r>
    </w:p>
    <w:p w14:paraId="0DC74677" w14:textId="77777777" w:rsidR="000162D4" w:rsidRPr="004A606E" w:rsidRDefault="000162D4" w:rsidP="000162D4">
      <w:pPr>
        <w:widowControl/>
        <w:autoSpaceDE/>
        <w:autoSpaceDN/>
        <w:adjustRightInd/>
        <w:rPr>
          <w:sz w:val="24"/>
          <w:lang w:val="en-GB"/>
        </w:rPr>
      </w:pPr>
    </w:p>
    <w:p w14:paraId="5DDC503B" w14:textId="68ED4145" w:rsidR="00CA6EAD" w:rsidRPr="004A606E" w:rsidRDefault="00CA6EAD">
      <w:pPr>
        <w:widowControl/>
        <w:autoSpaceDE/>
        <w:autoSpaceDN/>
        <w:adjustRightInd/>
        <w:rPr>
          <w:sz w:val="24"/>
          <w:lang w:val="en-GB"/>
        </w:rPr>
      </w:pPr>
      <w:r w:rsidRPr="004A606E">
        <w:rPr>
          <w:sz w:val="24"/>
          <w:lang w:val="en-GB"/>
        </w:rPr>
        <w:tab/>
        <w:t xml:space="preserve">In accordance with the deadlines agreed by the Working Group, you are </w:t>
      </w:r>
      <w:r w:rsidR="00887972" w:rsidRPr="004A606E">
        <w:rPr>
          <w:sz w:val="24"/>
          <w:lang w:val="en-GB"/>
        </w:rPr>
        <w:t xml:space="preserve">kindly </w:t>
      </w:r>
      <w:r w:rsidRPr="004A606E">
        <w:rPr>
          <w:sz w:val="24"/>
          <w:lang w:val="en-GB"/>
        </w:rPr>
        <w:t xml:space="preserve">requested to </w:t>
      </w:r>
      <w:r w:rsidRPr="00C107C9">
        <w:rPr>
          <w:sz w:val="24"/>
          <w:lang w:val="en-GB"/>
        </w:rPr>
        <w:t>complete and return the questionnaire</w:t>
      </w:r>
      <w:r w:rsidR="00ED6581" w:rsidRPr="00C107C9">
        <w:rPr>
          <w:sz w:val="24"/>
          <w:lang w:val="en-GB"/>
        </w:rPr>
        <w:t>(s)</w:t>
      </w:r>
      <w:r w:rsidRPr="00C107C9">
        <w:rPr>
          <w:sz w:val="24"/>
          <w:lang w:val="en-GB"/>
        </w:rPr>
        <w:t xml:space="preserve"> to the secretariat </w:t>
      </w:r>
      <w:r w:rsidRPr="00C107C9">
        <w:rPr>
          <w:b/>
          <w:sz w:val="24"/>
          <w:lang w:val="en-GB"/>
        </w:rPr>
        <w:t>by e-mail (eia.conv@un.org)</w:t>
      </w:r>
      <w:r w:rsidRPr="00C107C9">
        <w:rPr>
          <w:sz w:val="24"/>
          <w:lang w:val="en-GB"/>
        </w:rPr>
        <w:t xml:space="preserve"> no later than </w:t>
      </w:r>
      <w:r w:rsidRPr="00C107C9">
        <w:rPr>
          <w:b/>
          <w:sz w:val="24"/>
          <w:lang w:val="en-GB"/>
        </w:rPr>
        <w:t>by</w:t>
      </w:r>
      <w:r w:rsidRPr="00C107C9">
        <w:rPr>
          <w:sz w:val="24"/>
          <w:lang w:val="en-GB"/>
        </w:rPr>
        <w:t xml:space="preserve"> </w:t>
      </w:r>
      <w:r w:rsidR="00C032DF" w:rsidRPr="00C107C9">
        <w:rPr>
          <w:b/>
          <w:bCs/>
          <w:sz w:val="24"/>
          <w:lang w:val="en-GB"/>
        </w:rPr>
        <w:t>30</w:t>
      </w:r>
      <w:r w:rsidR="00254032" w:rsidRPr="00C107C9">
        <w:rPr>
          <w:b/>
          <w:bCs/>
          <w:sz w:val="24"/>
          <w:lang w:val="en-GB"/>
        </w:rPr>
        <w:t xml:space="preserve"> </w:t>
      </w:r>
      <w:r w:rsidR="00136703" w:rsidRPr="00C107C9">
        <w:rPr>
          <w:b/>
          <w:bCs/>
          <w:sz w:val="24"/>
          <w:lang w:val="en-GB"/>
        </w:rPr>
        <w:t xml:space="preserve">April </w:t>
      </w:r>
      <w:r w:rsidR="00C032DF" w:rsidRPr="00C107C9">
        <w:rPr>
          <w:b/>
          <w:bCs/>
          <w:sz w:val="24"/>
          <w:lang w:val="en-GB"/>
        </w:rPr>
        <w:t>2022</w:t>
      </w:r>
      <w:r w:rsidRPr="00C107C9">
        <w:rPr>
          <w:sz w:val="24"/>
          <w:lang w:val="en-GB"/>
        </w:rPr>
        <w:t>.</w:t>
      </w:r>
      <w:r w:rsidR="004A606E" w:rsidRPr="00C107C9">
        <w:rPr>
          <w:sz w:val="24"/>
          <w:lang w:val="en-GB"/>
        </w:rPr>
        <w:t xml:space="preserve"> </w:t>
      </w:r>
      <w:r w:rsidR="00A466D8" w:rsidRPr="00C107C9">
        <w:rPr>
          <w:sz w:val="24"/>
          <w:lang w:val="en-GB"/>
        </w:rPr>
        <w:t>T</w:t>
      </w:r>
      <w:r w:rsidR="00487928" w:rsidRPr="00C107C9">
        <w:rPr>
          <w:sz w:val="24"/>
          <w:lang w:val="en-GB"/>
        </w:rPr>
        <w:t xml:space="preserve">he Meetings of the Parties </w:t>
      </w:r>
      <w:r w:rsidR="009B5E37" w:rsidRPr="00C107C9">
        <w:rPr>
          <w:sz w:val="24"/>
          <w:lang w:val="en-GB"/>
        </w:rPr>
        <w:t xml:space="preserve">has </w:t>
      </w:r>
      <w:r w:rsidR="00487928" w:rsidRPr="00C107C9">
        <w:rPr>
          <w:sz w:val="24"/>
          <w:lang w:val="en-GB"/>
        </w:rPr>
        <w:t xml:space="preserve">strongly emphasized the importance of </w:t>
      </w:r>
      <w:r w:rsidR="008A6FE1" w:rsidRPr="00C107C9">
        <w:rPr>
          <w:sz w:val="24"/>
          <w:lang w:val="en-GB"/>
        </w:rPr>
        <w:t>timeliness and the quality of national reporting.</w:t>
      </w:r>
    </w:p>
    <w:p w14:paraId="665DF172" w14:textId="77777777" w:rsidR="00775A02" w:rsidRPr="004A606E" w:rsidRDefault="00775A02" w:rsidP="00641C47">
      <w:pPr>
        <w:widowControl/>
        <w:autoSpaceDE/>
        <w:autoSpaceDN/>
        <w:adjustRightInd/>
        <w:rPr>
          <w:sz w:val="24"/>
          <w:lang w:val="en-GB"/>
        </w:rPr>
      </w:pPr>
    </w:p>
    <w:p w14:paraId="36F841AF" w14:textId="089CB4D4" w:rsidR="00CA6EAD" w:rsidRPr="004A606E" w:rsidRDefault="00CA6EAD" w:rsidP="00CA6EAD">
      <w:pPr>
        <w:widowControl/>
        <w:autoSpaceDE/>
        <w:autoSpaceDN/>
        <w:adjustRightInd/>
        <w:rPr>
          <w:sz w:val="24"/>
          <w:lang w:val="en-GB"/>
        </w:rPr>
      </w:pPr>
      <w:r w:rsidRPr="004A606E">
        <w:rPr>
          <w:sz w:val="24"/>
          <w:lang w:val="en-GB"/>
        </w:rPr>
        <w:tab/>
        <w:t>As requested by the Meeting</w:t>
      </w:r>
      <w:r w:rsidR="00ED6581" w:rsidRPr="004A606E">
        <w:rPr>
          <w:sz w:val="24"/>
          <w:lang w:val="en-GB"/>
        </w:rPr>
        <w:t>s</w:t>
      </w:r>
      <w:r w:rsidRPr="004A606E">
        <w:rPr>
          <w:sz w:val="24"/>
          <w:lang w:val="en-GB"/>
        </w:rPr>
        <w:t xml:space="preserve"> of the Parties, the secretariat will post the national reports</w:t>
      </w:r>
      <w:r w:rsidR="00547511" w:rsidRPr="004A606E">
        <w:rPr>
          <w:sz w:val="24"/>
          <w:lang w:val="en-GB"/>
        </w:rPr>
        <w:t xml:space="preserve"> </w:t>
      </w:r>
      <w:r w:rsidRPr="004A606E">
        <w:rPr>
          <w:sz w:val="24"/>
          <w:lang w:val="en-GB"/>
        </w:rPr>
        <w:t>on the website in the languages in which they are available.</w:t>
      </w:r>
      <w:r w:rsidR="0095219E" w:rsidRPr="004A606E">
        <w:rPr>
          <w:sz w:val="24"/>
          <w:lang w:val="en-GB"/>
        </w:rPr>
        <w:t xml:space="preserve"> The secretariat</w:t>
      </w:r>
      <w:r w:rsidRPr="004A606E">
        <w:rPr>
          <w:sz w:val="24"/>
          <w:lang w:val="en-GB"/>
        </w:rPr>
        <w:t xml:space="preserve"> will also</w:t>
      </w:r>
      <w:r w:rsidR="00A777E0" w:rsidRPr="004A606E">
        <w:rPr>
          <w:sz w:val="24"/>
          <w:lang w:val="en-GB"/>
        </w:rPr>
        <w:t xml:space="preserve"> upload</w:t>
      </w:r>
      <w:r w:rsidRPr="004A606E">
        <w:rPr>
          <w:sz w:val="24"/>
          <w:lang w:val="en-GB"/>
        </w:rPr>
        <w:t xml:space="preserve"> the project</w:t>
      </w:r>
      <w:r w:rsidR="00011504">
        <w:rPr>
          <w:sz w:val="24"/>
        </w:rPr>
        <w:t xml:space="preserve">/plans/ </w:t>
      </w:r>
      <w:proofErr w:type="spellStart"/>
      <w:r w:rsidR="00011504">
        <w:rPr>
          <w:sz w:val="24"/>
        </w:rPr>
        <w:t>programmes</w:t>
      </w:r>
      <w:proofErr w:type="spellEnd"/>
      <w:r w:rsidR="005C0636">
        <w:rPr>
          <w:sz w:val="24"/>
        </w:rPr>
        <w:t xml:space="preserve"> </w:t>
      </w:r>
      <w:r w:rsidRPr="004A606E">
        <w:rPr>
          <w:sz w:val="24"/>
          <w:lang w:val="en-GB"/>
        </w:rPr>
        <w:t xml:space="preserve">lists included in the answers to </w:t>
      </w:r>
      <w:r w:rsidR="00011504">
        <w:rPr>
          <w:sz w:val="24"/>
          <w:lang w:val="en-GB"/>
        </w:rPr>
        <w:t xml:space="preserve">Part II of </w:t>
      </w:r>
      <w:r w:rsidRPr="004A606E">
        <w:rPr>
          <w:sz w:val="24"/>
          <w:lang w:val="en-GB"/>
        </w:rPr>
        <w:t xml:space="preserve">the </w:t>
      </w:r>
      <w:proofErr w:type="gramStart"/>
      <w:r w:rsidRPr="004A606E">
        <w:rPr>
          <w:sz w:val="24"/>
          <w:lang w:val="en-GB"/>
        </w:rPr>
        <w:t>questionnaire</w:t>
      </w:r>
      <w:proofErr w:type="gramEnd"/>
      <w:r w:rsidR="00A777E0" w:rsidRPr="004A606E">
        <w:rPr>
          <w:sz w:val="24"/>
          <w:lang w:val="en-GB"/>
        </w:rPr>
        <w:t xml:space="preserve">, </w:t>
      </w:r>
      <w:r w:rsidRPr="004A606E">
        <w:rPr>
          <w:sz w:val="24"/>
          <w:lang w:val="en-GB"/>
        </w:rPr>
        <w:t xml:space="preserve">unless the responding Party does not agree. </w:t>
      </w:r>
    </w:p>
    <w:p w14:paraId="72B4D499" w14:textId="1E4CD6E3" w:rsidR="00775A02" w:rsidRPr="004A606E" w:rsidRDefault="00775A02" w:rsidP="00CA6EAD">
      <w:pPr>
        <w:widowControl/>
        <w:autoSpaceDE/>
        <w:autoSpaceDN/>
        <w:adjustRightInd/>
        <w:rPr>
          <w:sz w:val="24"/>
          <w:lang w:val="en-GB"/>
        </w:rPr>
      </w:pPr>
    </w:p>
    <w:p w14:paraId="6CFCA6F8" w14:textId="2929856F" w:rsidR="00CA6EAD" w:rsidRPr="004A606E" w:rsidRDefault="00CA6EAD" w:rsidP="006046BD">
      <w:pPr>
        <w:widowControl/>
        <w:autoSpaceDE/>
        <w:autoSpaceDN/>
        <w:adjustRightInd/>
        <w:rPr>
          <w:sz w:val="24"/>
          <w:lang w:val="en-GB"/>
        </w:rPr>
      </w:pPr>
      <w:r w:rsidRPr="004A606E">
        <w:rPr>
          <w:sz w:val="24"/>
          <w:lang w:val="en-GB"/>
        </w:rPr>
        <w:lastRenderedPageBreak/>
        <w:tab/>
      </w:r>
      <w:r w:rsidR="00E23FC3" w:rsidRPr="004A606E">
        <w:rPr>
          <w:sz w:val="24"/>
          <w:lang w:val="en-GB"/>
        </w:rPr>
        <w:t xml:space="preserve">The secretariat </w:t>
      </w:r>
      <w:r w:rsidR="00497DAA" w:rsidRPr="004A606E">
        <w:rPr>
          <w:sz w:val="24"/>
          <w:lang w:val="en-GB"/>
        </w:rPr>
        <w:t xml:space="preserve">will </w:t>
      </w:r>
      <w:r w:rsidR="00A777E0" w:rsidRPr="004A606E">
        <w:rPr>
          <w:sz w:val="24"/>
          <w:lang w:val="en-GB"/>
        </w:rPr>
        <w:t>subsequently</w:t>
      </w:r>
      <w:r w:rsidRPr="004A606E">
        <w:rPr>
          <w:sz w:val="24"/>
          <w:lang w:val="en-GB"/>
        </w:rPr>
        <w:t xml:space="preserve"> prepare draft review</w:t>
      </w:r>
      <w:r w:rsidR="00E23FC3" w:rsidRPr="004A606E">
        <w:rPr>
          <w:sz w:val="24"/>
          <w:lang w:val="en-GB"/>
        </w:rPr>
        <w:t>s</w:t>
      </w:r>
      <w:r w:rsidRPr="004A606E">
        <w:rPr>
          <w:sz w:val="24"/>
          <w:lang w:val="en-GB"/>
        </w:rPr>
        <w:t xml:space="preserve"> of implementation of the Convention </w:t>
      </w:r>
      <w:r w:rsidR="00E23FC3" w:rsidRPr="004A606E">
        <w:rPr>
          <w:sz w:val="24"/>
          <w:lang w:val="en-GB"/>
        </w:rPr>
        <w:t xml:space="preserve">and the Protocol </w:t>
      </w:r>
      <w:r w:rsidRPr="004A606E">
        <w:rPr>
          <w:sz w:val="24"/>
          <w:lang w:val="en-GB"/>
        </w:rPr>
        <w:t xml:space="preserve">for the period </w:t>
      </w:r>
      <w:r w:rsidR="00833B60" w:rsidRPr="004A606E">
        <w:rPr>
          <w:sz w:val="24"/>
          <w:lang w:val="en-GB"/>
        </w:rPr>
        <w:t>201</w:t>
      </w:r>
      <w:r w:rsidR="00334BCF" w:rsidRPr="004A606E">
        <w:rPr>
          <w:sz w:val="24"/>
          <w:lang w:val="en-GB"/>
        </w:rPr>
        <w:t>9</w:t>
      </w:r>
      <w:r w:rsidRPr="004A606E">
        <w:rPr>
          <w:sz w:val="24"/>
          <w:lang w:val="en-GB"/>
        </w:rPr>
        <w:t>-20</w:t>
      </w:r>
      <w:r w:rsidR="00334BCF" w:rsidRPr="004A606E">
        <w:rPr>
          <w:sz w:val="24"/>
          <w:lang w:val="en-GB"/>
        </w:rPr>
        <w:t>2</w:t>
      </w:r>
      <w:r w:rsidRPr="004A606E">
        <w:rPr>
          <w:sz w:val="24"/>
          <w:lang w:val="en-GB"/>
        </w:rPr>
        <w:t>1 based on the reports by Parties</w:t>
      </w:r>
      <w:r w:rsidR="00497DAA" w:rsidRPr="004A606E">
        <w:rPr>
          <w:sz w:val="24"/>
          <w:lang w:val="en-GB"/>
        </w:rPr>
        <w:t>,</w:t>
      </w:r>
      <w:r w:rsidRPr="004A606E">
        <w:rPr>
          <w:sz w:val="24"/>
          <w:lang w:val="en-GB"/>
        </w:rPr>
        <w:t xml:space="preserve"> which will be</w:t>
      </w:r>
      <w:r w:rsidR="00497DAA" w:rsidRPr="004A606E">
        <w:rPr>
          <w:sz w:val="24"/>
          <w:lang w:val="en-GB"/>
        </w:rPr>
        <w:t xml:space="preserve"> </w:t>
      </w:r>
      <w:r w:rsidRPr="004A606E">
        <w:rPr>
          <w:sz w:val="24"/>
          <w:lang w:val="en-GB"/>
        </w:rPr>
        <w:t xml:space="preserve">presented </w:t>
      </w:r>
      <w:r w:rsidR="00E23FC3" w:rsidRPr="004A606E">
        <w:rPr>
          <w:sz w:val="24"/>
          <w:lang w:val="en-GB"/>
        </w:rPr>
        <w:t xml:space="preserve">for adoption </w:t>
      </w:r>
      <w:r w:rsidRPr="004A606E">
        <w:rPr>
          <w:sz w:val="24"/>
          <w:lang w:val="en-GB"/>
        </w:rPr>
        <w:t xml:space="preserve">at the </w:t>
      </w:r>
      <w:r w:rsidR="00E23FC3" w:rsidRPr="004A606E">
        <w:rPr>
          <w:sz w:val="24"/>
          <w:lang w:val="en-GB"/>
        </w:rPr>
        <w:t xml:space="preserve">next </w:t>
      </w:r>
      <w:r w:rsidRPr="004A606E">
        <w:rPr>
          <w:sz w:val="24"/>
          <w:lang w:val="en-GB"/>
        </w:rPr>
        <w:t>session</w:t>
      </w:r>
      <w:r w:rsidR="00E23FC3" w:rsidRPr="004A606E">
        <w:rPr>
          <w:sz w:val="24"/>
          <w:lang w:val="en-GB"/>
        </w:rPr>
        <w:t>s</w:t>
      </w:r>
      <w:r w:rsidRPr="004A606E">
        <w:rPr>
          <w:sz w:val="24"/>
          <w:lang w:val="en-GB"/>
        </w:rPr>
        <w:t xml:space="preserve"> of Meeting</w:t>
      </w:r>
      <w:r w:rsidR="00E23FC3" w:rsidRPr="004A606E">
        <w:rPr>
          <w:sz w:val="24"/>
          <w:lang w:val="en-GB"/>
        </w:rPr>
        <w:t>s</w:t>
      </w:r>
      <w:r w:rsidRPr="004A606E">
        <w:rPr>
          <w:sz w:val="24"/>
          <w:lang w:val="en-GB"/>
        </w:rPr>
        <w:t xml:space="preserve"> of the Parti</w:t>
      </w:r>
      <w:r w:rsidR="00E23FC3" w:rsidRPr="004A606E">
        <w:rPr>
          <w:sz w:val="24"/>
          <w:lang w:val="en-GB"/>
        </w:rPr>
        <w:t xml:space="preserve">es in </w:t>
      </w:r>
      <w:r w:rsidR="00334BCF" w:rsidRPr="004A606E">
        <w:rPr>
          <w:sz w:val="24"/>
          <w:lang w:val="en-GB"/>
        </w:rPr>
        <w:t>2023</w:t>
      </w:r>
      <w:r w:rsidRPr="004A606E">
        <w:rPr>
          <w:sz w:val="24"/>
          <w:lang w:val="en-GB"/>
        </w:rPr>
        <w:t>.</w:t>
      </w:r>
      <w:r w:rsidR="009939AB">
        <w:rPr>
          <w:sz w:val="24"/>
          <w:lang w:val="en-GB"/>
        </w:rPr>
        <w:t xml:space="preserve"> </w:t>
      </w:r>
    </w:p>
    <w:p w14:paraId="1041F89A" w14:textId="77777777" w:rsidR="00D36971" w:rsidRPr="004A606E" w:rsidRDefault="00D36971" w:rsidP="00CA6EAD">
      <w:pPr>
        <w:widowControl/>
        <w:autoSpaceDE/>
        <w:autoSpaceDN/>
        <w:adjustRightInd/>
        <w:rPr>
          <w:b/>
          <w:sz w:val="24"/>
          <w:lang w:val="en-GB"/>
        </w:rPr>
      </w:pPr>
    </w:p>
    <w:p w14:paraId="60E733E0" w14:textId="4DEAEA6F" w:rsidR="00CA6EAD" w:rsidRPr="00CA6EAD" w:rsidRDefault="00CA6EAD" w:rsidP="00C107C9">
      <w:pPr>
        <w:widowControl/>
        <w:autoSpaceDE/>
        <w:autoSpaceDN/>
        <w:adjustRightInd/>
        <w:rPr>
          <w:b/>
          <w:sz w:val="24"/>
          <w:lang w:val="en-GB"/>
        </w:rPr>
      </w:pPr>
      <w:r w:rsidRPr="004A606E">
        <w:rPr>
          <w:b/>
          <w:sz w:val="24"/>
          <w:lang w:val="en-GB"/>
        </w:rPr>
        <w:t>INSTRUCTIONS FOR REPORTING</w:t>
      </w:r>
      <w:r w:rsidRPr="00CA6EAD">
        <w:rPr>
          <w:b/>
          <w:sz w:val="24"/>
          <w:lang w:val="en-GB"/>
        </w:rPr>
        <w:t xml:space="preserve"> </w:t>
      </w:r>
    </w:p>
    <w:p w14:paraId="20BE0420" w14:textId="77777777" w:rsidR="00CA6EAD" w:rsidRPr="00CA6EAD" w:rsidRDefault="00CA6EAD" w:rsidP="00CA6EAD">
      <w:pPr>
        <w:widowControl/>
        <w:autoSpaceDE/>
        <w:autoSpaceDN/>
        <w:adjustRightInd/>
        <w:rPr>
          <w:sz w:val="24"/>
          <w:lang w:val="en-GB"/>
        </w:rPr>
      </w:pPr>
    </w:p>
    <w:p w14:paraId="34B0FABF" w14:textId="77777777" w:rsidR="00085C57" w:rsidRPr="00270BAE" w:rsidRDefault="00CA6EAD" w:rsidP="00CA6EAD">
      <w:pPr>
        <w:widowControl/>
        <w:autoSpaceDE/>
        <w:autoSpaceDN/>
        <w:adjustRightInd/>
        <w:rPr>
          <w:sz w:val="24"/>
          <w:lang w:val="en-GB"/>
        </w:rPr>
      </w:pPr>
      <w:r w:rsidRPr="00CA6EAD">
        <w:rPr>
          <w:sz w:val="24"/>
          <w:lang w:val="en-GB"/>
        </w:rPr>
        <w:t xml:space="preserve">The questionnaire is a Microsoft Word document. Please do not try to modify or reorder any of the questions. </w:t>
      </w:r>
    </w:p>
    <w:p w14:paraId="049030EE" w14:textId="77777777" w:rsidR="00085C57" w:rsidRPr="00270BAE" w:rsidRDefault="00085C57" w:rsidP="00CA6EAD">
      <w:pPr>
        <w:widowControl/>
        <w:autoSpaceDE/>
        <w:autoSpaceDN/>
        <w:adjustRightInd/>
        <w:rPr>
          <w:sz w:val="24"/>
          <w:lang w:val="en-GB"/>
        </w:rPr>
      </w:pPr>
    </w:p>
    <w:p w14:paraId="2AB1CF23" w14:textId="77777777" w:rsidR="00085C57" w:rsidRPr="00270BAE" w:rsidRDefault="00CA6EAD" w:rsidP="00CA6EAD">
      <w:pPr>
        <w:widowControl/>
        <w:autoSpaceDE/>
        <w:autoSpaceDN/>
        <w:adjustRightInd/>
        <w:rPr>
          <w:sz w:val="24"/>
          <w:lang w:val="en-GB"/>
        </w:rPr>
      </w:pPr>
      <w:r w:rsidRPr="00CA6EAD">
        <w:rPr>
          <w:sz w:val="24"/>
          <w:lang w:val="en-GB"/>
        </w:rPr>
        <w:t xml:space="preserve">Please answer all questions and assure that the responses are complete. </w:t>
      </w:r>
    </w:p>
    <w:p w14:paraId="02643FCB" w14:textId="77777777" w:rsidR="00085C57" w:rsidRPr="00270BAE" w:rsidRDefault="00085C57" w:rsidP="00CA6EAD">
      <w:pPr>
        <w:widowControl/>
        <w:autoSpaceDE/>
        <w:autoSpaceDN/>
        <w:adjustRightInd/>
        <w:rPr>
          <w:sz w:val="24"/>
          <w:lang w:val="en-GB"/>
        </w:rPr>
      </w:pPr>
    </w:p>
    <w:p w14:paraId="5AF00C90" w14:textId="77777777" w:rsidR="00085C57" w:rsidRPr="00270BAE" w:rsidRDefault="00CA6EAD" w:rsidP="00CA6EAD">
      <w:pPr>
        <w:widowControl/>
        <w:autoSpaceDE/>
        <w:autoSpaceDN/>
        <w:adjustRightInd/>
        <w:rPr>
          <w:sz w:val="24"/>
          <w:lang w:val="en-GB"/>
        </w:rPr>
      </w:pPr>
      <w:r w:rsidRPr="00CA6EAD">
        <w:rPr>
          <w:sz w:val="24"/>
          <w:lang w:val="en-GB"/>
        </w:rPr>
        <w:t xml:space="preserve">The responses should be precise and clear and should avoid cross-referencing, as far as possible. </w:t>
      </w:r>
    </w:p>
    <w:p w14:paraId="461EC489" w14:textId="77777777" w:rsidR="00085C57" w:rsidRPr="00270BAE" w:rsidRDefault="00085C57" w:rsidP="00CA6EAD">
      <w:pPr>
        <w:widowControl/>
        <w:autoSpaceDE/>
        <w:autoSpaceDN/>
        <w:adjustRightInd/>
        <w:rPr>
          <w:sz w:val="24"/>
          <w:lang w:val="en-GB"/>
        </w:rPr>
      </w:pPr>
    </w:p>
    <w:p w14:paraId="25668C8B" w14:textId="77777777" w:rsidR="00CA6EAD" w:rsidRPr="00CA6EAD" w:rsidRDefault="00CA6EAD" w:rsidP="00CA6EAD">
      <w:pPr>
        <w:widowControl/>
        <w:autoSpaceDE/>
        <w:autoSpaceDN/>
        <w:adjustRightInd/>
        <w:rPr>
          <w:sz w:val="24"/>
          <w:lang w:val="en-GB"/>
        </w:rPr>
      </w:pPr>
      <w:r w:rsidRPr="00CA6EAD">
        <w:rPr>
          <w:sz w:val="24"/>
          <w:lang w:val="en-GB"/>
        </w:rPr>
        <w:t xml:space="preserve">Please limit the length of your responses so that the overall report is not too long. </w:t>
      </w:r>
    </w:p>
    <w:p w14:paraId="6A2A82FD" w14:textId="77777777" w:rsidR="00CA6EAD" w:rsidRPr="00CA6EAD" w:rsidRDefault="00CA6EAD" w:rsidP="00CA6EAD">
      <w:pPr>
        <w:widowControl/>
        <w:autoSpaceDE/>
        <w:autoSpaceDN/>
        <w:adjustRightInd/>
        <w:rPr>
          <w:sz w:val="24"/>
          <w:lang w:val="en-GB"/>
        </w:rPr>
      </w:pPr>
    </w:p>
    <w:p w14:paraId="7BF02396" w14:textId="0391AA13" w:rsidR="00CA6EAD" w:rsidRPr="00CA6EAD" w:rsidRDefault="00CA6EAD" w:rsidP="00CA6EAD">
      <w:pPr>
        <w:widowControl/>
        <w:autoSpaceDE/>
        <w:autoSpaceDN/>
        <w:adjustRightInd/>
        <w:rPr>
          <w:sz w:val="24"/>
          <w:lang w:val="en-GB"/>
        </w:rPr>
      </w:pPr>
      <w:r w:rsidRPr="00CA6EAD">
        <w:rPr>
          <w:sz w:val="24"/>
          <w:lang w:val="en-GB"/>
        </w:rPr>
        <w:t xml:space="preserve">If you completed the previous questionnaire and wish to use your previous responses, do note that </w:t>
      </w:r>
      <w:r w:rsidR="0095219E" w:rsidRPr="00270BAE">
        <w:rPr>
          <w:sz w:val="24"/>
          <w:lang w:val="en-GB"/>
        </w:rPr>
        <w:t>the</w:t>
      </w:r>
      <w:r w:rsidRPr="00CA6EAD">
        <w:rPr>
          <w:sz w:val="24"/>
          <w:lang w:val="en-GB"/>
        </w:rPr>
        <w:t xml:space="preserve"> </w:t>
      </w:r>
      <w:r w:rsidR="004A606E" w:rsidRPr="00CA6EAD">
        <w:rPr>
          <w:sz w:val="24"/>
          <w:lang w:val="en-GB"/>
        </w:rPr>
        <w:t>questionnair</w:t>
      </w:r>
      <w:r w:rsidR="004A606E">
        <w:rPr>
          <w:sz w:val="24"/>
          <w:lang w:val="en-GB"/>
        </w:rPr>
        <w:t>es</w:t>
      </w:r>
      <w:r w:rsidR="004A606E" w:rsidRPr="00CA6EAD">
        <w:rPr>
          <w:sz w:val="24"/>
          <w:lang w:val="en-GB"/>
        </w:rPr>
        <w:t xml:space="preserve"> </w:t>
      </w:r>
      <w:proofErr w:type="gramStart"/>
      <w:r w:rsidRPr="00CA6EAD">
        <w:rPr>
          <w:sz w:val="24"/>
          <w:lang w:val="en-GB"/>
        </w:rPr>
        <w:t>has</w:t>
      </w:r>
      <w:proofErr w:type="gramEnd"/>
      <w:r w:rsidRPr="00CA6EAD">
        <w:rPr>
          <w:sz w:val="24"/>
          <w:lang w:val="en-GB"/>
        </w:rPr>
        <w:t xml:space="preserve"> been modified</w:t>
      </w:r>
      <w:r w:rsidR="003004BD">
        <w:rPr>
          <w:sz w:val="24"/>
          <w:lang w:val="en-GB"/>
        </w:rPr>
        <w:t xml:space="preserve"> </w:t>
      </w:r>
      <w:r w:rsidR="003004BD" w:rsidRPr="006A7FAC">
        <w:rPr>
          <w:sz w:val="24"/>
          <w:lang w:val="en-GB"/>
        </w:rPr>
        <w:t>to enhance the</w:t>
      </w:r>
      <w:r w:rsidR="004A606E" w:rsidRPr="006A7FAC">
        <w:rPr>
          <w:sz w:val="24"/>
          <w:lang w:val="en-GB"/>
        </w:rPr>
        <w:t>ir</w:t>
      </w:r>
      <w:r w:rsidR="003004BD" w:rsidRPr="006A7FAC">
        <w:rPr>
          <w:sz w:val="24"/>
          <w:lang w:val="en-GB"/>
        </w:rPr>
        <w:t xml:space="preserve"> clarity and conciseness, including through quoting the articles of the Convention, removing redundancies and reformulating and restructuring some of the question</w:t>
      </w:r>
      <w:r w:rsidR="003004BD" w:rsidRPr="006A7FAC">
        <w:rPr>
          <w:sz w:val="24"/>
        </w:rPr>
        <w:t>s</w:t>
      </w:r>
      <w:r w:rsidRPr="006A7FAC">
        <w:rPr>
          <w:sz w:val="24"/>
          <w:lang w:val="en-GB"/>
        </w:rPr>
        <w:t>.</w:t>
      </w:r>
      <w:r w:rsidRPr="00CA6EAD">
        <w:rPr>
          <w:sz w:val="24"/>
          <w:lang w:val="en-GB"/>
        </w:rPr>
        <w:t xml:space="preserve"> Therefore, kindly double check your respo</w:t>
      </w:r>
      <w:r w:rsidR="00D36971">
        <w:rPr>
          <w:sz w:val="24"/>
          <w:lang w:val="en-GB"/>
        </w:rPr>
        <w:t>nses and revise them as needed.</w:t>
      </w:r>
    </w:p>
    <w:p w14:paraId="46921F1D" w14:textId="77777777" w:rsidR="00CA6EAD" w:rsidRPr="00CA6EAD" w:rsidRDefault="00CA6EAD" w:rsidP="00CA6EAD">
      <w:pPr>
        <w:widowControl/>
        <w:autoSpaceDE/>
        <w:autoSpaceDN/>
        <w:adjustRightInd/>
        <w:rPr>
          <w:sz w:val="24"/>
          <w:lang w:val="en-GB"/>
        </w:rPr>
      </w:pPr>
    </w:p>
    <w:p w14:paraId="6EC06B7B" w14:textId="77777777" w:rsidR="00CA6EAD" w:rsidRPr="00CA6EAD" w:rsidRDefault="0095219E" w:rsidP="00CA6EAD">
      <w:pPr>
        <w:widowControl/>
        <w:autoSpaceDE/>
        <w:autoSpaceDN/>
        <w:adjustRightInd/>
        <w:rPr>
          <w:sz w:val="24"/>
          <w:lang w:val="en-GB"/>
        </w:rPr>
      </w:pPr>
      <w:r w:rsidRPr="00270BAE">
        <w:rPr>
          <w:sz w:val="24"/>
          <w:lang w:val="en-GB"/>
        </w:rPr>
        <w:t xml:space="preserve">You are invited </w:t>
      </w:r>
      <w:r w:rsidR="00CA6EAD" w:rsidRPr="00CA6EAD">
        <w:rPr>
          <w:sz w:val="24"/>
          <w:lang w:val="en-GB"/>
        </w:rPr>
        <w:t>to ensure</w:t>
      </w:r>
      <w:r w:rsidRPr="00270BAE">
        <w:rPr>
          <w:sz w:val="24"/>
          <w:lang w:val="en-GB"/>
        </w:rPr>
        <w:t xml:space="preserve"> </w:t>
      </w:r>
      <w:r w:rsidR="00CA6EAD" w:rsidRPr="00CA6EAD">
        <w:rPr>
          <w:sz w:val="24"/>
          <w:lang w:val="en-GB"/>
        </w:rPr>
        <w:t xml:space="preserve">consultation of </w:t>
      </w:r>
      <w:r w:rsidRPr="00270BAE">
        <w:rPr>
          <w:sz w:val="24"/>
          <w:lang w:val="en-GB"/>
        </w:rPr>
        <w:t>the</w:t>
      </w:r>
      <w:r w:rsidR="00CA6EAD" w:rsidRPr="00CA6EAD">
        <w:rPr>
          <w:sz w:val="24"/>
          <w:lang w:val="en-GB"/>
        </w:rPr>
        <w:t xml:space="preserve"> relevant stakeholders</w:t>
      </w:r>
      <w:r w:rsidRPr="00270BAE">
        <w:rPr>
          <w:sz w:val="24"/>
          <w:lang w:val="en-GB"/>
        </w:rPr>
        <w:t xml:space="preserve"> in the preparation of the report</w:t>
      </w:r>
      <w:r w:rsidR="00CA6EAD" w:rsidRPr="00CA6EAD">
        <w:rPr>
          <w:sz w:val="24"/>
          <w:lang w:val="en-GB"/>
        </w:rPr>
        <w:t xml:space="preserve">. </w:t>
      </w:r>
    </w:p>
    <w:p w14:paraId="66E8469E" w14:textId="77777777" w:rsidR="00CA6EAD" w:rsidRPr="00CA6EAD" w:rsidRDefault="00CA6EAD" w:rsidP="00CA6EAD">
      <w:pPr>
        <w:widowControl/>
        <w:autoSpaceDE/>
        <w:autoSpaceDN/>
        <w:adjustRightInd/>
        <w:rPr>
          <w:sz w:val="24"/>
          <w:lang w:val="en-GB"/>
        </w:rPr>
      </w:pPr>
    </w:p>
    <w:p w14:paraId="77E9FBD4" w14:textId="0466CAB3" w:rsidR="00CA6EAD" w:rsidRPr="00270BAE" w:rsidRDefault="00CA6EAD" w:rsidP="00CA6EAD">
      <w:pPr>
        <w:widowControl/>
        <w:autoSpaceDE/>
        <w:autoSpaceDN/>
        <w:adjustRightInd/>
        <w:rPr>
          <w:sz w:val="24"/>
          <w:lang w:val="en-GB"/>
        </w:rPr>
      </w:pPr>
      <w:r w:rsidRPr="00457160" w:rsidDel="00190BF4">
        <w:rPr>
          <w:b/>
          <w:bCs/>
          <w:sz w:val="24"/>
          <w:lang w:val="en-GB"/>
        </w:rPr>
        <w:t xml:space="preserve">Please respect the deadline </w:t>
      </w:r>
      <w:r w:rsidR="0095219E" w:rsidRPr="00457160">
        <w:rPr>
          <w:b/>
          <w:bCs/>
          <w:sz w:val="24"/>
          <w:lang w:val="en-GB"/>
        </w:rPr>
        <w:t>of 3</w:t>
      </w:r>
      <w:r w:rsidR="000C2824" w:rsidRPr="00457160">
        <w:rPr>
          <w:b/>
          <w:bCs/>
          <w:sz w:val="24"/>
          <w:lang w:val="en-GB"/>
        </w:rPr>
        <w:t>0</w:t>
      </w:r>
      <w:r w:rsidR="0095219E" w:rsidRPr="00457160">
        <w:rPr>
          <w:b/>
          <w:bCs/>
          <w:sz w:val="24"/>
          <w:lang w:val="en-GB"/>
        </w:rPr>
        <w:t xml:space="preserve"> </w:t>
      </w:r>
      <w:r w:rsidR="00334BCF" w:rsidRPr="00457160">
        <w:rPr>
          <w:b/>
          <w:bCs/>
          <w:sz w:val="24"/>
          <w:lang w:val="en-GB"/>
        </w:rPr>
        <w:t>April 202</w:t>
      </w:r>
      <w:r w:rsidR="000C2824" w:rsidRPr="00457160">
        <w:rPr>
          <w:b/>
          <w:bCs/>
          <w:sz w:val="24"/>
          <w:lang w:val="en-GB"/>
        </w:rPr>
        <w:t>2</w:t>
      </w:r>
      <w:r w:rsidR="0095219E" w:rsidRPr="00457160">
        <w:rPr>
          <w:b/>
          <w:bCs/>
          <w:sz w:val="24"/>
          <w:lang w:val="en-GB"/>
        </w:rPr>
        <w:t xml:space="preserve"> </w:t>
      </w:r>
      <w:r w:rsidRPr="00457160" w:rsidDel="00190BF4">
        <w:rPr>
          <w:b/>
          <w:bCs/>
          <w:sz w:val="24"/>
          <w:lang w:val="en-GB"/>
        </w:rPr>
        <w:t>for submission</w:t>
      </w:r>
      <w:r w:rsidR="00B5265A" w:rsidRPr="00270BAE">
        <w:rPr>
          <w:sz w:val="24"/>
          <w:lang w:val="en-GB"/>
        </w:rPr>
        <w:t>.</w:t>
      </w:r>
      <w:r w:rsidRPr="00CA6EAD" w:rsidDel="00190BF4">
        <w:rPr>
          <w:sz w:val="24"/>
          <w:lang w:val="en-GB"/>
        </w:rPr>
        <w:t xml:space="preserve"> </w:t>
      </w:r>
    </w:p>
    <w:p w14:paraId="666EEB73" w14:textId="77777777" w:rsidR="00B5265A" w:rsidRPr="00270BAE" w:rsidRDefault="00B5265A" w:rsidP="00CA6EAD">
      <w:pPr>
        <w:widowControl/>
        <w:autoSpaceDE/>
        <w:autoSpaceDN/>
        <w:adjustRightInd/>
        <w:rPr>
          <w:sz w:val="24"/>
          <w:lang w:val="en-GB"/>
        </w:rPr>
      </w:pPr>
    </w:p>
    <w:p w14:paraId="484B894C" w14:textId="4768A284" w:rsidR="00887972" w:rsidRDefault="00B5265A" w:rsidP="00CA6EAD">
      <w:pPr>
        <w:widowControl/>
        <w:autoSpaceDE/>
        <w:autoSpaceDN/>
        <w:adjustRightInd/>
        <w:rPr>
          <w:sz w:val="24"/>
          <w:lang w:val="en-GB"/>
        </w:rPr>
      </w:pPr>
      <w:r w:rsidRPr="00270BAE">
        <w:rPr>
          <w:sz w:val="24"/>
          <w:lang w:val="en-GB"/>
        </w:rPr>
        <w:t xml:space="preserve">Please </w:t>
      </w:r>
      <w:r w:rsidRPr="00CA6EAD">
        <w:rPr>
          <w:sz w:val="24"/>
          <w:lang w:val="en-GB"/>
        </w:rPr>
        <w:t xml:space="preserve">return the questionnaire to the secretariat by </w:t>
      </w:r>
      <w:r w:rsidRPr="00270BAE">
        <w:rPr>
          <w:sz w:val="24"/>
          <w:lang w:val="en-GB"/>
        </w:rPr>
        <w:t xml:space="preserve">sending </w:t>
      </w:r>
      <w:r w:rsidRPr="004A606E">
        <w:rPr>
          <w:sz w:val="24"/>
          <w:lang w:val="en-GB"/>
        </w:rPr>
        <w:t xml:space="preserve">it by e-mail to </w:t>
      </w:r>
      <w:hyperlink r:id="rId13" w:history="1">
        <w:r w:rsidR="000D0EF9" w:rsidRPr="004A606E">
          <w:rPr>
            <w:rStyle w:val="Hyperlink"/>
            <w:sz w:val="24"/>
            <w:lang w:val="en-GB"/>
          </w:rPr>
          <w:t>eia.conv@un.org</w:t>
        </w:r>
      </w:hyperlink>
      <w:r w:rsidR="000D0EF9" w:rsidRPr="004A606E">
        <w:rPr>
          <w:sz w:val="24"/>
          <w:lang w:val="en-GB"/>
        </w:rPr>
        <w:t>.</w:t>
      </w:r>
      <w:r w:rsidR="000D0EF9">
        <w:rPr>
          <w:sz w:val="24"/>
          <w:lang w:val="en-GB"/>
        </w:rPr>
        <w:t xml:space="preserve"> </w:t>
      </w:r>
    </w:p>
    <w:p w14:paraId="14DEFF61" w14:textId="77777777" w:rsidR="00ED6581" w:rsidRDefault="00ED6581" w:rsidP="00CA6EAD">
      <w:pPr>
        <w:widowControl/>
        <w:autoSpaceDE/>
        <w:autoSpaceDN/>
        <w:adjustRightInd/>
        <w:rPr>
          <w:sz w:val="24"/>
          <w:lang w:val="en-GB"/>
        </w:rPr>
      </w:pPr>
    </w:p>
    <w:p w14:paraId="49F7ECC0" w14:textId="767AE175" w:rsidR="00ED6581" w:rsidRPr="00270BAE" w:rsidRDefault="00ED6581" w:rsidP="00CA6EAD">
      <w:pPr>
        <w:widowControl/>
        <w:autoSpaceDE/>
        <w:autoSpaceDN/>
        <w:adjustRightInd/>
        <w:rPr>
          <w:sz w:val="24"/>
          <w:lang w:val="en-GB"/>
        </w:rPr>
      </w:pPr>
      <w:r>
        <w:rPr>
          <w:sz w:val="24"/>
          <w:lang w:val="en-GB"/>
        </w:rPr>
        <w:t>Do not hesitate to contact the secretariat should you need further information or clarifications</w:t>
      </w:r>
      <w:r w:rsidR="005704A6">
        <w:rPr>
          <w:sz w:val="24"/>
          <w:lang w:val="en-GB"/>
        </w:rPr>
        <w:t xml:space="preserve"> </w:t>
      </w:r>
      <w:bookmarkStart w:id="1" w:name="_Hlk90625433"/>
      <w:r w:rsidR="005704A6">
        <w:rPr>
          <w:sz w:val="24"/>
          <w:lang w:val="en-GB"/>
        </w:rPr>
        <w:t xml:space="preserve">(by e-mail: </w:t>
      </w:r>
      <w:hyperlink r:id="rId14" w:history="1">
        <w:r w:rsidR="005704A6" w:rsidRPr="00CB1E78">
          <w:rPr>
            <w:rStyle w:val="Hyperlink"/>
            <w:sz w:val="24"/>
            <w:lang w:val="en-GB"/>
          </w:rPr>
          <w:t>eia.conv@un.org</w:t>
        </w:r>
      </w:hyperlink>
      <w:r w:rsidR="005704A6">
        <w:rPr>
          <w:sz w:val="24"/>
          <w:lang w:val="en-GB"/>
        </w:rPr>
        <w:t xml:space="preserve">; or by telephone: </w:t>
      </w:r>
      <w:r w:rsidR="00D8180E">
        <w:rPr>
          <w:sz w:val="24"/>
          <w:lang w:val="en-GB"/>
        </w:rPr>
        <w:t>Elena Santer +41-</w:t>
      </w:r>
      <w:r w:rsidR="00457160">
        <w:rPr>
          <w:sz w:val="24"/>
          <w:lang w:val="en-GB"/>
        </w:rPr>
        <w:t>76 608 8 000)</w:t>
      </w:r>
      <w:r>
        <w:rPr>
          <w:sz w:val="24"/>
          <w:lang w:val="en-GB"/>
        </w:rPr>
        <w:t>.</w:t>
      </w:r>
    </w:p>
    <w:bookmarkEnd w:id="1"/>
    <w:p w14:paraId="47426AA6" w14:textId="77777777" w:rsidR="00CA6EAD" w:rsidRPr="00CA6EAD" w:rsidRDefault="00CA6EAD" w:rsidP="00CA6EAD">
      <w:pPr>
        <w:widowControl/>
        <w:autoSpaceDE/>
        <w:autoSpaceDN/>
        <w:adjustRightInd/>
        <w:rPr>
          <w:sz w:val="24"/>
          <w:lang w:val="en-GB"/>
        </w:rPr>
      </w:pPr>
    </w:p>
    <w:p w14:paraId="5A024788" w14:textId="77777777" w:rsidR="00CA6EAD" w:rsidRPr="004A606E" w:rsidRDefault="00CA6EAD" w:rsidP="00CA6EAD">
      <w:pPr>
        <w:widowControl/>
        <w:autoSpaceDE/>
        <w:autoSpaceDN/>
        <w:adjustRightInd/>
        <w:rPr>
          <w:b/>
          <w:bCs/>
          <w:sz w:val="24"/>
          <w:u w:val="single"/>
          <w:lang w:val="en-GB"/>
        </w:rPr>
      </w:pPr>
      <w:r w:rsidRPr="004A606E">
        <w:rPr>
          <w:b/>
          <w:bCs/>
          <w:sz w:val="24"/>
          <w:u w:val="single"/>
          <w:lang w:val="en-GB"/>
        </w:rPr>
        <w:t>Part I</w:t>
      </w:r>
      <w:r w:rsidR="00B5265A" w:rsidRPr="004A606E">
        <w:rPr>
          <w:b/>
          <w:bCs/>
          <w:sz w:val="24"/>
          <w:u w:val="single"/>
          <w:lang w:val="en-GB"/>
        </w:rPr>
        <w:t xml:space="preserve"> of the questionnaire</w:t>
      </w:r>
      <w:r w:rsidR="00F1552E" w:rsidRPr="004A606E">
        <w:rPr>
          <w:b/>
          <w:bCs/>
          <w:sz w:val="24"/>
          <w:u w:val="single"/>
          <w:lang w:val="en-GB"/>
        </w:rPr>
        <w:t>s</w:t>
      </w:r>
    </w:p>
    <w:p w14:paraId="247F1575" w14:textId="77777777" w:rsidR="00CA6EAD" w:rsidRPr="00CA6EAD" w:rsidRDefault="00CA6EAD" w:rsidP="00CA6EAD">
      <w:pPr>
        <w:widowControl/>
        <w:autoSpaceDE/>
        <w:autoSpaceDN/>
        <w:adjustRightInd/>
        <w:rPr>
          <w:sz w:val="24"/>
          <w:lang w:val="en-GB"/>
        </w:rPr>
      </w:pPr>
    </w:p>
    <w:p w14:paraId="3A66F64E" w14:textId="77777777" w:rsidR="00CA6EAD" w:rsidRPr="00270BAE" w:rsidRDefault="00CA6EAD" w:rsidP="00CA6EAD">
      <w:pPr>
        <w:widowControl/>
        <w:autoSpaceDE/>
        <w:autoSpaceDN/>
        <w:adjustRightInd/>
        <w:rPr>
          <w:sz w:val="24"/>
          <w:lang w:val="en-GB"/>
        </w:rPr>
      </w:pPr>
      <w:r w:rsidRPr="00CA6EAD">
        <w:rPr>
          <w:sz w:val="24"/>
          <w:lang w:val="en-GB"/>
        </w:rPr>
        <w:t xml:space="preserve">Please </w:t>
      </w:r>
      <w:r w:rsidRPr="00CA6EAD">
        <w:rPr>
          <w:sz w:val="24"/>
        </w:rPr>
        <w:t>provide the information requested under each question</w:t>
      </w:r>
      <w:r w:rsidRPr="00CA6EAD">
        <w:rPr>
          <w:sz w:val="24"/>
          <w:lang w:val="en-GB"/>
        </w:rPr>
        <w:t xml:space="preserve">. </w:t>
      </w:r>
    </w:p>
    <w:p w14:paraId="1B03EF25" w14:textId="77777777" w:rsidR="00085C57" w:rsidRPr="00CA6EAD" w:rsidRDefault="00085C57" w:rsidP="00CA6EAD">
      <w:pPr>
        <w:widowControl/>
        <w:autoSpaceDE/>
        <w:autoSpaceDN/>
        <w:adjustRightInd/>
        <w:rPr>
          <w:sz w:val="24"/>
          <w:lang w:val="en-GB"/>
        </w:rPr>
      </w:pPr>
    </w:p>
    <w:p w14:paraId="00FA2BFF" w14:textId="77777777" w:rsidR="00CA6EAD" w:rsidRPr="00CA6EAD" w:rsidRDefault="00CA6EAD" w:rsidP="00CA6EAD">
      <w:pPr>
        <w:widowControl/>
        <w:autoSpaceDE/>
        <w:autoSpaceDN/>
        <w:adjustRightInd/>
        <w:rPr>
          <w:sz w:val="24"/>
          <w:lang w:val="en-GB"/>
        </w:rPr>
      </w:pPr>
      <w:r w:rsidRPr="00CA6EAD">
        <w:rPr>
          <w:sz w:val="24"/>
        </w:rPr>
        <w:t xml:space="preserve">You are invited to describe the legal, </w:t>
      </w:r>
      <w:proofErr w:type="gramStart"/>
      <w:r w:rsidRPr="00CA6EAD">
        <w:rPr>
          <w:sz w:val="24"/>
        </w:rPr>
        <w:t>administrative</w:t>
      </w:r>
      <w:proofErr w:type="gramEnd"/>
      <w:r w:rsidRPr="00CA6EAD">
        <w:rPr>
          <w:sz w:val="24"/>
        </w:rPr>
        <w:t xml:space="preserve"> and other measures taken in your country to implement t</w:t>
      </w:r>
      <w:r w:rsidR="00025BDC">
        <w:rPr>
          <w:sz w:val="24"/>
        </w:rPr>
        <w:t>he provisions of the Convention and the Protocol</w:t>
      </w:r>
      <w:r w:rsidR="007D1915">
        <w:rPr>
          <w:sz w:val="24"/>
        </w:rPr>
        <w:t>.</w:t>
      </w:r>
      <w:r w:rsidRPr="00CA6EAD">
        <w:rPr>
          <w:sz w:val="24"/>
        </w:rPr>
        <w:t xml:space="preserve"> This part should describe the framework for your country’s implementation, and not experience in the application of the Convention</w:t>
      </w:r>
      <w:r w:rsidR="001A067E">
        <w:rPr>
          <w:sz w:val="24"/>
        </w:rPr>
        <w:t xml:space="preserve"> </w:t>
      </w:r>
      <w:r w:rsidR="007D1915" w:rsidRPr="001164CB">
        <w:rPr>
          <w:sz w:val="24"/>
        </w:rPr>
        <w:t>and the Protocol</w:t>
      </w:r>
      <w:r w:rsidRPr="001164CB">
        <w:rPr>
          <w:sz w:val="24"/>
        </w:rPr>
        <w:t>.</w:t>
      </w:r>
    </w:p>
    <w:p w14:paraId="1876890A" w14:textId="77777777" w:rsidR="00CA6EAD" w:rsidRPr="00CA6EAD" w:rsidRDefault="00CA6EAD" w:rsidP="00CA6EAD">
      <w:pPr>
        <w:widowControl/>
        <w:autoSpaceDE/>
        <w:autoSpaceDN/>
        <w:adjustRightInd/>
        <w:rPr>
          <w:sz w:val="24"/>
          <w:lang w:val="en-GB"/>
        </w:rPr>
      </w:pPr>
    </w:p>
    <w:p w14:paraId="7C2A0E56" w14:textId="629038AA" w:rsidR="000D0EF9" w:rsidRDefault="00CA6EAD" w:rsidP="00BF6FAE">
      <w:pPr>
        <w:widowControl/>
        <w:autoSpaceDE/>
        <w:autoSpaceDN/>
        <w:adjustRightInd/>
        <w:rPr>
          <w:sz w:val="24"/>
          <w:u w:val="single"/>
          <w:lang w:val="en-GB"/>
        </w:rPr>
      </w:pPr>
      <w:r w:rsidRPr="00CA6EAD">
        <w:rPr>
          <w:sz w:val="24"/>
          <w:lang w:val="en-GB"/>
        </w:rPr>
        <w:t xml:space="preserve">Please do not reproduce legal text </w:t>
      </w:r>
      <w:r w:rsidR="00085C57" w:rsidRPr="00270BAE">
        <w:rPr>
          <w:sz w:val="24"/>
          <w:lang w:val="en-GB"/>
        </w:rPr>
        <w:t xml:space="preserve">but </w:t>
      </w:r>
      <w:r w:rsidR="00F1552E" w:rsidRPr="00270BAE">
        <w:rPr>
          <w:sz w:val="24"/>
          <w:lang w:val="en-GB"/>
        </w:rPr>
        <w:t>summarize</w:t>
      </w:r>
      <w:r w:rsidR="00F1552E" w:rsidRPr="00CA6EAD">
        <w:rPr>
          <w:sz w:val="24"/>
          <w:lang w:val="en-GB"/>
        </w:rPr>
        <w:t xml:space="preserve"> and</w:t>
      </w:r>
      <w:r w:rsidRPr="00CA6EAD">
        <w:rPr>
          <w:sz w:val="24"/>
          <w:lang w:val="en-GB"/>
        </w:rPr>
        <w:t xml:space="preserve"> explicitly refer to the relevant legal provisions transposing the Convention text </w:t>
      </w:r>
      <w:r w:rsidRPr="00CA6EAD">
        <w:rPr>
          <w:sz w:val="24"/>
        </w:rPr>
        <w:t>(e.g., EIA Law of the Republic of …, art. 5, para. 3, of Government Resolution No. …, para. … item…)</w:t>
      </w:r>
      <w:r w:rsidRPr="00270BAE">
        <w:rPr>
          <w:sz w:val="24"/>
        </w:rPr>
        <w:t>.</w:t>
      </w:r>
      <w:r w:rsidR="000D0EF9">
        <w:rPr>
          <w:sz w:val="24"/>
          <w:u w:val="single"/>
          <w:lang w:val="en-GB"/>
        </w:rPr>
        <w:br/>
      </w:r>
    </w:p>
    <w:p w14:paraId="0C88A36B" w14:textId="77777777" w:rsidR="003A4471" w:rsidRDefault="003A4471" w:rsidP="00CA6EAD">
      <w:pPr>
        <w:widowControl/>
        <w:autoSpaceDE/>
        <w:autoSpaceDN/>
        <w:adjustRightInd/>
        <w:rPr>
          <w:b/>
          <w:bCs/>
          <w:sz w:val="24"/>
          <w:u w:val="single"/>
          <w:lang w:val="en-GB"/>
        </w:rPr>
      </w:pPr>
    </w:p>
    <w:p w14:paraId="48F07D1D" w14:textId="18E10BA6" w:rsidR="00CA6EAD" w:rsidRPr="004A606E" w:rsidRDefault="00CA6EAD" w:rsidP="00CA6EAD">
      <w:pPr>
        <w:widowControl/>
        <w:autoSpaceDE/>
        <w:autoSpaceDN/>
        <w:adjustRightInd/>
        <w:rPr>
          <w:b/>
          <w:bCs/>
          <w:sz w:val="24"/>
          <w:u w:val="single"/>
          <w:lang w:val="en-GB"/>
        </w:rPr>
      </w:pPr>
      <w:r w:rsidRPr="004A606E">
        <w:rPr>
          <w:b/>
          <w:bCs/>
          <w:sz w:val="24"/>
          <w:u w:val="single"/>
          <w:lang w:val="en-GB"/>
        </w:rPr>
        <w:t>Part II</w:t>
      </w:r>
      <w:r w:rsidR="00B5265A" w:rsidRPr="004A606E">
        <w:rPr>
          <w:b/>
          <w:bCs/>
          <w:sz w:val="24"/>
          <w:u w:val="single"/>
          <w:lang w:val="en-GB"/>
        </w:rPr>
        <w:t xml:space="preserve"> of the questionnaire</w:t>
      </w:r>
      <w:r w:rsidR="00F1552E" w:rsidRPr="004A606E">
        <w:rPr>
          <w:b/>
          <w:bCs/>
          <w:sz w:val="24"/>
          <w:u w:val="single"/>
          <w:lang w:val="en-GB"/>
        </w:rPr>
        <w:t>s</w:t>
      </w:r>
    </w:p>
    <w:p w14:paraId="4CFC9155" w14:textId="77777777" w:rsidR="00CA6EAD" w:rsidRPr="00CA6EAD" w:rsidRDefault="00CA6EAD" w:rsidP="00CA6EAD">
      <w:pPr>
        <w:widowControl/>
        <w:autoSpaceDE/>
        <w:autoSpaceDN/>
        <w:adjustRightInd/>
        <w:rPr>
          <w:sz w:val="24"/>
          <w:lang w:val="en-GB"/>
        </w:rPr>
      </w:pPr>
    </w:p>
    <w:p w14:paraId="3D79DC9E" w14:textId="6AC603CA" w:rsidR="00334BCF" w:rsidRPr="00334BCF" w:rsidRDefault="00CA6EAD" w:rsidP="00334BCF">
      <w:pPr>
        <w:rPr>
          <w:sz w:val="24"/>
        </w:rPr>
      </w:pPr>
      <w:r w:rsidRPr="00334BCF">
        <w:rPr>
          <w:sz w:val="24"/>
          <w:lang w:val="en-GB"/>
        </w:rPr>
        <w:t xml:space="preserve">In part II, </w:t>
      </w:r>
      <w:r w:rsidR="00334BCF">
        <w:rPr>
          <w:sz w:val="24"/>
        </w:rPr>
        <w:t>p</w:t>
      </w:r>
      <w:r w:rsidR="00334BCF" w:rsidRPr="00334BCF">
        <w:rPr>
          <w:sz w:val="24"/>
        </w:rPr>
        <w:t xml:space="preserve">lease report on your country’s practical experiences in applying the Convention or the </w:t>
      </w:r>
      <w:r w:rsidR="00334BCF" w:rsidRPr="00334BCF">
        <w:rPr>
          <w:sz w:val="24"/>
        </w:rPr>
        <w:lastRenderedPageBreak/>
        <w:t>Protocol (not your country’s procedures, as described in part one)</w:t>
      </w:r>
      <w:r w:rsidR="004A606E">
        <w:rPr>
          <w:sz w:val="24"/>
        </w:rPr>
        <w:t xml:space="preserve">. Responding to the questions regarding transboundary procedure refer to your experience </w:t>
      </w:r>
      <w:proofErr w:type="gramStart"/>
      <w:r w:rsidR="004A606E">
        <w:rPr>
          <w:sz w:val="24"/>
        </w:rPr>
        <w:t xml:space="preserve">both </w:t>
      </w:r>
      <w:r w:rsidR="00334BCF" w:rsidRPr="00334BCF">
        <w:rPr>
          <w:sz w:val="24"/>
        </w:rPr>
        <w:t xml:space="preserve"> as</w:t>
      </w:r>
      <w:proofErr w:type="gramEnd"/>
      <w:r w:rsidR="00334BCF" w:rsidRPr="00334BCF">
        <w:rPr>
          <w:sz w:val="24"/>
        </w:rPr>
        <w:t xml:space="preserve"> a Party of origin or as an affected Party. </w:t>
      </w:r>
    </w:p>
    <w:p w14:paraId="44B52EDD" w14:textId="77777777" w:rsidR="00334BCF" w:rsidRPr="00334BCF" w:rsidRDefault="00334BCF" w:rsidP="00334BCF">
      <w:pPr>
        <w:rPr>
          <w:sz w:val="24"/>
        </w:rPr>
      </w:pPr>
    </w:p>
    <w:p w14:paraId="2228A88C" w14:textId="6F4760B2" w:rsidR="00334BCF" w:rsidRPr="00334BCF" w:rsidRDefault="00334BCF" w:rsidP="00334BCF">
      <w:pPr>
        <w:rPr>
          <w:sz w:val="24"/>
        </w:rPr>
      </w:pPr>
      <w:r w:rsidRPr="00334BCF">
        <w:rPr>
          <w:sz w:val="24"/>
        </w:rPr>
        <w:t xml:space="preserve">The focus here is on identifying good practices as well as difficulties Parties have encountered in applying the Convention in practice. </w:t>
      </w:r>
      <w:r w:rsidR="00626155">
        <w:rPr>
          <w:sz w:val="24"/>
        </w:rPr>
        <w:t>A</w:t>
      </w:r>
      <w:r w:rsidR="00626155" w:rsidRPr="00334BCF">
        <w:rPr>
          <w:sz w:val="24"/>
        </w:rPr>
        <w:t xml:space="preserve">t its tenth meeting, the Working Group specified that sharing good practice was not </w:t>
      </w:r>
      <w:r w:rsidR="00F9507E" w:rsidRPr="00F9507E">
        <w:rPr>
          <w:sz w:val="24"/>
          <w:lang w:val="en-GB"/>
        </w:rPr>
        <w:t>co</w:t>
      </w:r>
      <w:r w:rsidR="00F9507E">
        <w:rPr>
          <w:sz w:val="24"/>
          <w:lang w:val="en-GB"/>
        </w:rPr>
        <w:t xml:space="preserve">nsidered </w:t>
      </w:r>
      <w:r w:rsidR="00626155" w:rsidRPr="00334BCF">
        <w:rPr>
          <w:sz w:val="24"/>
        </w:rPr>
        <w:t>a reporting obligation</w:t>
      </w:r>
      <w:r w:rsidR="008F7AD0">
        <w:rPr>
          <w:sz w:val="24"/>
        </w:rPr>
        <w:t>, but e</w:t>
      </w:r>
      <w:r w:rsidR="00626155" w:rsidRPr="00334BCF">
        <w:rPr>
          <w:sz w:val="24"/>
        </w:rPr>
        <w:t xml:space="preserve">choing the </w:t>
      </w:r>
      <w:proofErr w:type="gramStart"/>
      <w:r w:rsidR="00626155" w:rsidRPr="00334BCF">
        <w:rPr>
          <w:sz w:val="24"/>
        </w:rPr>
        <w:t xml:space="preserve">Bureau, </w:t>
      </w:r>
      <w:r w:rsidR="00E45FBD">
        <w:rPr>
          <w:sz w:val="24"/>
        </w:rPr>
        <w:t xml:space="preserve"> it</w:t>
      </w:r>
      <w:proofErr w:type="gramEnd"/>
      <w:r w:rsidR="00E45FBD">
        <w:rPr>
          <w:sz w:val="24"/>
        </w:rPr>
        <w:t xml:space="preserve"> </w:t>
      </w:r>
      <w:r w:rsidR="00626155" w:rsidRPr="00334BCF">
        <w:rPr>
          <w:sz w:val="24"/>
        </w:rPr>
        <w:t>encouraged the Parties to do so.</w:t>
      </w:r>
      <w:r w:rsidR="00626155">
        <w:rPr>
          <w:sz w:val="24"/>
        </w:rPr>
        <w:t xml:space="preserve"> </w:t>
      </w:r>
      <w:r w:rsidRPr="00334BCF">
        <w:rPr>
          <w:sz w:val="24"/>
        </w:rPr>
        <w:t xml:space="preserve">The goal is to enable Parties to share solutions. Please therefore provide appropriate examples highlighting application of the Convention </w:t>
      </w:r>
      <w:r w:rsidR="004A606E">
        <w:rPr>
          <w:sz w:val="24"/>
        </w:rPr>
        <w:t xml:space="preserve">or the Protocol </w:t>
      </w:r>
      <w:r w:rsidRPr="00334BCF">
        <w:rPr>
          <w:sz w:val="24"/>
        </w:rPr>
        <w:t>and innovative approaches to improving its application.</w:t>
      </w:r>
      <w:r w:rsidR="004A606E">
        <w:rPr>
          <w:sz w:val="24"/>
        </w:rPr>
        <w:t xml:space="preserve"> </w:t>
      </w:r>
    </w:p>
    <w:p w14:paraId="0CD6DA87" w14:textId="77777777" w:rsidR="00334BCF" w:rsidRPr="00334BCF" w:rsidRDefault="00334BCF" w:rsidP="00334BCF">
      <w:pPr>
        <w:rPr>
          <w:sz w:val="24"/>
        </w:rPr>
      </w:pPr>
    </w:p>
    <w:p w14:paraId="298A3474" w14:textId="57C212AF" w:rsidR="00334BCF" w:rsidRPr="00334BCF" w:rsidRDefault="00334BCF" w:rsidP="00334BCF">
      <w:pPr>
        <w:spacing w:after="120"/>
        <w:jc w:val="both"/>
        <w:rPr>
          <w:sz w:val="24"/>
          <w:lang w:val="en-GB"/>
        </w:rPr>
      </w:pPr>
      <w:r w:rsidRPr="00334BCF">
        <w:rPr>
          <w:sz w:val="24"/>
        </w:rPr>
        <w:t>Part two also focuses on general issues arising from the sixth review of implementation of the Convention (2016–2018) and issues that have been identified as priorities by Parties in the 2021–2023 workplan (</w:t>
      </w:r>
      <w:r w:rsidRPr="00334BCF">
        <w:rPr>
          <w:sz w:val="24"/>
          <w:lang w:val="en-GB"/>
        </w:rPr>
        <w:t>ECE/MP.EIA/30/Add.1–ECE/MP.EIA/SEA/13/Add.1, decision VIII/2–IV/2)</w:t>
      </w:r>
      <w:r w:rsidRPr="00334BCF">
        <w:rPr>
          <w:sz w:val="24"/>
        </w:rPr>
        <w:t xml:space="preserve">. It also addresses the goals of the Long-term strategy and the action plan for the Convention and the Protocol that requires that the reviews of implementation be adapted “to maximize their usefulness as a source of information, highlight progress achieved, draw attention to areas that need improvement, [and to] disseminate best practice…” </w:t>
      </w:r>
      <w:r w:rsidRPr="00334BCF">
        <w:rPr>
          <w:sz w:val="24"/>
          <w:lang w:val="en-GB"/>
        </w:rPr>
        <w:t>ECE/MP.EIA/30/Add.1–ECE/MP.EIA/SEA/13/Add.1, decision VIII/3–IV/3, annex, item II.A.9</w:t>
      </w:r>
    </w:p>
    <w:p w14:paraId="3ABF9FED" w14:textId="77777777" w:rsidR="00CA6EAD" w:rsidRPr="00CA6EAD" w:rsidRDefault="00CA6EAD" w:rsidP="00CA6EAD">
      <w:pPr>
        <w:widowControl/>
        <w:autoSpaceDE/>
        <w:autoSpaceDN/>
        <w:adjustRightInd/>
        <w:rPr>
          <w:sz w:val="24"/>
          <w:lang w:val="en-GB"/>
        </w:rPr>
      </w:pPr>
    </w:p>
    <w:sectPr w:rsidR="00CA6EAD" w:rsidRPr="00CA6EAD" w:rsidSect="00641C47">
      <w:headerReference w:type="default" r:id="rId15"/>
      <w:footerReference w:type="default" r:id="rId16"/>
      <w:endnotePr>
        <w:numFmt w:val="decimal"/>
      </w:endnotePr>
      <w:type w:val="continuous"/>
      <w:pgSz w:w="11905" w:h="16837" w:code="9"/>
      <w:pgMar w:top="1469" w:right="1195" w:bottom="1354" w:left="1138" w:header="965" w:footer="13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7080" w14:textId="77777777" w:rsidR="00E15349" w:rsidRDefault="00E15349">
      <w:r>
        <w:separator/>
      </w:r>
    </w:p>
  </w:endnote>
  <w:endnote w:type="continuationSeparator" w:id="0">
    <w:p w14:paraId="42B79B7B" w14:textId="77777777" w:rsidR="00E15349" w:rsidRDefault="00E1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3086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F657B" w14:paraId="2BFDCE6D" w14:textId="77777777" w:rsidTr="00E34832">
      <w:tc>
        <w:tcPr>
          <w:tcW w:w="9242" w:type="dxa"/>
        </w:tcPr>
        <w:p w14:paraId="1EEA7378" w14:textId="77777777" w:rsidR="004F657B" w:rsidRDefault="004F657B" w:rsidP="004F657B">
          <w:pPr>
            <w:pStyle w:val="Footer"/>
            <w:jc w:val="center"/>
            <w:rPr>
              <w:rFonts w:ascii="Arial Black" w:hAnsi="Arial Black" w:cs="Arial"/>
              <w:color w:val="3086E4"/>
              <w:spacing w:val="10"/>
              <w:sz w:val="14"/>
              <w:szCs w:val="14"/>
              <w:lang w:val="en-GB"/>
            </w:rPr>
          </w:pPr>
          <w:r w:rsidRPr="004A0AB4">
            <w:rPr>
              <w:rFonts w:ascii="Arial Black" w:hAnsi="Arial Black" w:cs="Arial"/>
              <w:b/>
              <w:color w:val="3086E4"/>
              <w:spacing w:val="10"/>
              <w:sz w:val="14"/>
              <w:szCs w:val="14"/>
              <w:lang w:val="en-GB"/>
            </w:rPr>
            <w:t>United Nations Economic Commission for Europe</w:t>
          </w:r>
          <w:r w:rsidRPr="004A0AB4">
            <w:rPr>
              <w:rFonts w:ascii="Arial Black" w:hAnsi="Arial Black" w:cs="Arial"/>
              <w:color w:val="3086E4"/>
              <w:spacing w:val="10"/>
              <w:sz w:val="14"/>
              <w:szCs w:val="14"/>
              <w:lang w:val="en-GB"/>
            </w:rPr>
            <w:br/>
            <w:t>Palais des Nations, 1211 Geneva 10, Switzerland</w:t>
          </w:r>
        </w:p>
        <w:p w14:paraId="235C8C66" w14:textId="338D4295" w:rsidR="004F657B" w:rsidRPr="00C107C9" w:rsidRDefault="004F657B" w:rsidP="004F657B">
          <w:pPr>
            <w:pStyle w:val="Footer"/>
            <w:tabs>
              <w:tab w:val="clear" w:pos="8306"/>
            </w:tabs>
            <w:jc w:val="center"/>
            <w:rPr>
              <w:rFonts w:ascii="Arial Black" w:hAnsi="Arial Black" w:cs="Arial"/>
              <w:color w:val="3086E4"/>
              <w:spacing w:val="10"/>
              <w:sz w:val="14"/>
              <w:szCs w:val="14"/>
              <w:lang w:val="en-GB"/>
            </w:rPr>
          </w:pPr>
          <w:r w:rsidRPr="0044484E">
            <w:rPr>
              <w:rFonts w:ascii="Arial Black" w:hAnsi="Arial Black" w:cs="Arial"/>
              <w:color w:val="3086E4"/>
              <w:spacing w:val="10"/>
              <w:sz w:val="14"/>
              <w:szCs w:val="14"/>
              <w:lang w:val="en-GB"/>
            </w:rPr>
            <w:t>Telephone</w:t>
          </w:r>
          <w:r w:rsidRPr="00C107C9">
            <w:rPr>
              <w:rFonts w:ascii="Arial Black" w:hAnsi="Arial Black" w:cs="Arial"/>
              <w:color w:val="3086E4"/>
              <w:spacing w:val="10"/>
              <w:sz w:val="14"/>
              <w:szCs w:val="14"/>
              <w:lang w:val="en-GB"/>
            </w:rPr>
            <w:t xml:space="preserve">: +41 (0)22 917 20 90, </w:t>
          </w:r>
        </w:p>
        <w:p w14:paraId="3082FBAC" w14:textId="59995FA1" w:rsidR="004F657B" w:rsidRPr="00980360" w:rsidRDefault="004F657B" w:rsidP="004F657B">
          <w:pPr>
            <w:pStyle w:val="Footer"/>
            <w:tabs>
              <w:tab w:val="clear" w:pos="8306"/>
            </w:tabs>
            <w:jc w:val="center"/>
            <w:rPr>
              <w:rFonts w:ascii="Arial Black" w:hAnsi="Arial Black" w:cs="Arial"/>
              <w:color w:val="3086E4"/>
              <w:spacing w:val="10"/>
              <w:sz w:val="14"/>
              <w:szCs w:val="14"/>
              <w:lang w:val="en-GB"/>
            </w:rPr>
          </w:pPr>
          <w:r w:rsidRPr="00C107C9">
            <w:rPr>
              <w:rFonts w:ascii="Arial Black" w:hAnsi="Arial Black" w:cs="Arial"/>
              <w:color w:val="3086E4"/>
              <w:spacing w:val="10"/>
              <w:sz w:val="14"/>
              <w:szCs w:val="14"/>
              <w:lang w:val="en-GB"/>
            </w:rPr>
            <w:t xml:space="preserve">Email: </w:t>
          </w:r>
          <w:bookmarkStart w:id="0" w:name="_Hlk528222221"/>
          <w:r w:rsidRPr="00C107C9">
            <w:rPr>
              <w:rFonts w:ascii="Arial Black" w:hAnsi="Arial Black" w:cs="Arial"/>
              <w:color w:val="3086E4"/>
              <w:spacing w:val="10"/>
              <w:sz w:val="14"/>
              <w:szCs w:val="14"/>
              <w:lang w:val="en-GB"/>
            </w:rPr>
            <w:t>eia.conv@un.org</w:t>
          </w:r>
          <w:bookmarkEnd w:id="0"/>
        </w:p>
      </w:tc>
    </w:tr>
  </w:tbl>
  <w:p w14:paraId="3A0FCAAF" w14:textId="77777777" w:rsidR="004F657B" w:rsidRDefault="004F6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9360" w14:textId="77777777" w:rsidR="00615652" w:rsidRDefault="00615652">
    <w:pPr>
      <w:pStyle w:val="Footer"/>
      <w:tabs>
        <w:tab w:val="left" w:pos="6480"/>
        <w:tab w:val="left" w:pos="720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3940" w14:textId="77777777" w:rsidR="00E15349" w:rsidRDefault="00E15349">
      <w:r>
        <w:separator/>
      </w:r>
    </w:p>
  </w:footnote>
  <w:footnote w:type="continuationSeparator" w:id="0">
    <w:p w14:paraId="68BC6A31" w14:textId="77777777" w:rsidR="00E15349" w:rsidRDefault="00E1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FEF4" w14:textId="6BF8BB41" w:rsidR="00615652" w:rsidRDefault="00615652">
    <w:pPr>
      <w:tabs>
        <w:tab w:val="center" w:pos="483"/>
        <w:tab w:val="center" w:pos="5160"/>
      </w:tabs>
      <w:ind w:right="227"/>
      <w:jc w:val="both"/>
      <w:rPr>
        <w:sz w:val="24"/>
        <w:lang w:val="en-GB"/>
      </w:rPr>
    </w:pPr>
  </w:p>
  <w:p w14:paraId="2E429E20" w14:textId="32E7132D" w:rsidR="00615652" w:rsidRDefault="004F657B" w:rsidP="004F657B">
    <w:pPr>
      <w:tabs>
        <w:tab w:val="center" w:pos="483"/>
        <w:tab w:val="center" w:pos="5160"/>
      </w:tabs>
      <w:ind w:right="227"/>
      <w:jc w:val="center"/>
      <w:rPr>
        <w:sz w:val="24"/>
        <w:lang w:val="en-GB"/>
      </w:rPr>
    </w:pPr>
    <w:r>
      <w:rPr>
        <w:noProof/>
      </w:rPr>
      <w:drawing>
        <wp:inline distT="0" distB="0" distL="0" distR="0" wp14:anchorId="65D78242" wp14:editId="17AD00CF">
          <wp:extent cx="1790700" cy="552450"/>
          <wp:effectExtent l="0" t="0" r="0" b="0"/>
          <wp:docPr id="18" name="Picture 18"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CE Logo Landscape-blue-no background-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p w14:paraId="36B9C2CA" w14:textId="02601E32" w:rsidR="004F657B" w:rsidRDefault="004F657B" w:rsidP="004F657B">
    <w:pPr>
      <w:tabs>
        <w:tab w:val="center" w:pos="1531"/>
        <w:tab w:val="center" w:pos="5330"/>
        <w:tab w:val="center" w:pos="8900"/>
      </w:tabs>
      <w:rPr>
        <w:sz w:val="19"/>
        <w:lang w:val="en-GB"/>
      </w:rPr>
    </w:pPr>
  </w:p>
  <w:p w14:paraId="57AA6E89" w14:textId="4034973D" w:rsidR="00615652" w:rsidRDefault="00615652">
    <w:pPr>
      <w:tabs>
        <w:tab w:val="center" w:pos="1531"/>
        <w:tab w:val="center" w:pos="5330"/>
        <w:tab w:val="center" w:pos="8900"/>
      </w:tabs>
      <w:rPr>
        <w:sz w:val="19"/>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44B6" w14:textId="3D6C6012" w:rsidR="00615652" w:rsidRPr="004F657B" w:rsidRDefault="00615652" w:rsidP="004F657B">
    <w:pPr>
      <w:pStyle w:val="Heading1"/>
      <w:spacing w:before="360" w:after="720"/>
      <w:jc w:val="right"/>
      <w:rPr>
        <w:rStyle w:val="PageNumber"/>
        <w:b w:val="0"/>
        <w:color w:val="418FDE"/>
        <w:sz w:val="16"/>
      </w:rPr>
    </w:pPr>
    <w:r>
      <w:rPr>
        <w:noProof/>
        <w:lang w:eastAsia="en-GB"/>
      </w:rPr>
      <mc:AlternateContent>
        <mc:Choice Requires="wps">
          <w:drawing>
            <wp:anchor distT="0" distB="0" distL="114300" distR="114300" simplePos="0" relativeHeight="251657216" behindDoc="1" locked="0" layoutInCell="0" allowOverlap="1" wp14:anchorId="64C0EA10" wp14:editId="57E0441F">
              <wp:simplePos x="0" y="0"/>
              <wp:positionH relativeFrom="margin">
                <wp:posOffset>1945992</wp:posOffset>
              </wp:positionH>
              <wp:positionV relativeFrom="page">
                <wp:posOffset>308472</wp:posOffset>
              </wp:positionV>
              <wp:extent cx="1916935" cy="276860"/>
              <wp:effectExtent l="0" t="0" r="762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93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00086" w14:textId="68C32E1D" w:rsidR="00615652" w:rsidRDefault="004F657B" w:rsidP="00951BFE">
                          <w:pPr>
                            <w:tabs>
                              <w:tab w:val="left" w:pos="-720"/>
                            </w:tabs>
                            <w:suppressAutoHyphens/>
                            <w:jc w:val="center"/>
                            <w:rPr>
                              <w:sz w:val="2"/>
                            </w:rPr>
                          </w:pPr>
                          <w:r>
                            <w:rPr>
                              <w:rFonts w:ascii="Arial Black" w:hAnsi="Arial Black" w:cs="Arial"/>
                              <w:noProof/>
                              <w:color w:val="368EDE"/>
                              <w:sz w:val="16"/>
                              <w:szCs w:val="16"/>
                            </w:rPr>
                            <w:drawing>
                              <wp:inline distT="0" distB="0" distL="0" distR="0" wp14:anchorId="22CD08AC" wp14:editId="2ED264CF">
                                <wp:extent cx="827494" cy="253588"/>
                                <wp:effectExtent l="0" t="0" r="0" b="0"/>
                                <wp:docPr id="17" name="Picture 17"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CE Logo Landscape-blue-no background-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12" cy="25445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EA10" id="Rectangle 4" o:spid="_x0000_s1026" style="position:absolute;left:0;text-align:left;margin-left:153.25pt;margin-top:24.3pt;width:150.95pt;height: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" o:allowincell="f" filled="f" stroked="f" strokeweight="0">
              <v:textbox inset="0,0,0,0">
                <w:txbxContent>
                  <w:p w14:paraId="43E00086" w14:textId="68C32E1D" w:rsidR="00615652" w:rsidRDefault="004F657B" w:rsidP="00951BFE">
                    <w:pPr>
                      <w:tabs>
                        <w:tab w:val="left" w:pos="-720"/>
                      </w:tabs>
                      <w:suppressAutoHyphens/>
                      <w:jc w:val="center"/>
                      <w:rPr>
                        <w:sz w:val="2"/>
                      </w:rPr>
                    </w:pPr>
                    <w:r>
                      <w:rPr>
                        <w:rFonts w:ascii="Arial Black" w:hAnsi="Arial Black" w:cs="Arial"/>
                        <w:noProof/>
                        <w:color w:val="368EDE"/>
                        <w:sz w:val="16"/>
                        <w:szCs w:val="16"/>
                      </w:rPr>
                      <w:drawing>
                        <wp:inline distT="0" distB="0" distL="0" distR="0" wp14:anchorId="22CD08AC" wp14:editId="2ED264CF">
                          <wp:extent cx="827494" cy="253588"/>
                          <wp:effectExtent l="0" t="0" r="0" b="0"/>
                          <wp:docPr id="17" name="Picture 17"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CE Logo Landscape-blue-no background-v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312" cy="254451"/>
                                  </a:xfrm>
                                  <a:prstGeom prst="rect">
                                    <a:avLst/>
                                  </a:prstGeom>
                                  <a:noFill/>
                                  <a:ln>
                                    <a:noFill/>
                                  </a:ln>
                                </pic:spPr>
                              </pic:pic>
                            </a:graphicData>
                          </a:graphic>
                        </wp:inline>
                      </w:drawing>
                    </w:r>
                  </w:p>
                </w:txbxContent>
              </v:textbox>
              <w10:wrap anchorx="margin" anchory="page"/>
            </v:rect>
          </w:pict>
        </mc:Fallback>
      </mc:AlternateContent>
    </w:r>
    <w:r>
      <w:rPr>
        <w:rFonts w:ascii="Arial" w:hAnsi="Arial"/>
        <w:sz w:val="11"/>
        <w:lang w:val="fr-CH"/>
      </w:rPr>
      <w:tab/>
    </w:r>
    <w:r w:rsidR="004F657B" w:rsidRPr="00D4209F">
      <w:rPr>
        <w:rFonts w:cs="Arial"/>
        <w:b w:val="0"/>
        <w:color w:val="418FDE"/>
        <w:sz w:val="16"/>
        <w:szCs w:val="16"/>
      </w:rPr>
      <w:t xml:space="preserve">Page </w:t>
    </w:r>
    <w:r w:rsidR="004F657B" w:rsidRPr="00D4209F">
      <w:rPr>
        <w:rFonts w:cs="Arial"/>
        <w:b w:val="0"/>
        <w:color w:val="418FDE"/>
        <w:sz w:val="16"/>
        <w:szCs w:val="16"/>
      </w:rPr>
      <w:fldChar w:fldCharType="begin"/>
    </w:r>
    <w:r w:rsidR="004F657B" w:rsidRPr="00D4209F">
      <w:rPr>
        <w:rFonts w:cs="Arial"/>
        <w:b w:val="0"/>
        <w:color w:val="418FDE"/>
        <w:sz w:val="16"/>
        <w:szCs w:val="16"/>
      </w:rPr>
      <w:instrText xml:space="preserve">PAGE  </w:instrText>
    </w:r>
    <w:r w:rsidR="004F657B" w:rsidRPr="00D4209F">
      <w:rPr>
        <w:rFonts w:cs="Arial"/>
        <w:b w:val="0"/>
        <w:color w:val="418FDE"/>
        <w:sz w:val="16"/>
        <w:szCs w:val="16"/>
      </w:rPr>
      <w:fldChar w:fldCharType="separate"/>
    </w:r>
    <w:r w:rsidR="004F657B">
      <w:rPr>
        <w:rFonts w:cs="Arial"/>
        <w:b w:val="0"/>
        <w:color w:val="418FDE"/>
        <w:sz w:val="16"/>
        <w:szCs w:val="16"/>
      </w:rPr>
      <w:t>2</w:t>
    </w:r>
    <w:r w:rsidR="004F657B" w:rsidRPr="00D4209F">
      <w:rPr>
        <w:rFonts w:cs="Arial"/>
        <w:b w:val="0"/>
        <w:color w:val="418FDE"/>
        <w:sz w:val="16"/>
        <w:szCs w:val="16"/>
      </w:rPr>
      <w:fldChar w:fldCharType="end"/>
    </w:r>
  </w:p>
  <w:p w14:paraId="439BE2F1" w14:textId="01AE7A3E" w:rsidR="00615652" w:rsidRDefault="00615652">
    <w:pPr>
      <w:tabs>
        <w:tab w:val="left" w:pos="-702"/>
        <w:tab w:val="left" w:leader="underscore" w:pos="9072"/>
      </w:tabs>
      <w:suppressAutoHyphens/>
      <w:ind w:right="168"/>
      <w:rPr>
        <w:rFonts w:ascii="Arial" w:hAnsi="Arial"/>
        <w:sz w:val="1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EEC6506"/>
    <w:lvl w:ilvl="0">
      <w:numFmt w:val="decimal"/>
      <w:lvlText w:val="*"/>
      <w:lvlJc w:val="left"/>
    </w:lvl>
  </w:abstractNum>
  <w:abstractNum w:abstractNumId="1" w15:restartNumberingAfterBreak="0">
    <w:nsid w:val="3B795884"/>
    <w:multiLevelType w:val="hybridMultilevel"/>
    <w:tmpl w:val="02EE9BDA"/>
    <w:lvl w:ilvl="0" w:tplc="64C41110">
      <w:start w:val="1"/>
      <w:numFmt w:val="bullet"/>
      <w:lvlText w:val=""/>
      <w:lvlJc w:val="left"/>
      <w:pPr>
        <w:tabs>
          <w:tab w:val="num" w:pos="720"/>
        </w:tabs>
        <w:ind w:left="720" w:hanging="360"/>
      </w:pPr>
      <w:rPr>
        <w:rFonts w:ascii="Wingdings" w:hAnsi="Wingdings" w:hint="default"/>
      </w:rPr>
    </w:lvl>
    <w:lvl w:ilvl="1" w:tplc="13FE6D56" w:tentative="1">
      <w:start w:val="1"/>
      <w:numFmt w:val="bullet"/>
      <w:lvlText w:val=""/>
      <w:lvlJc w:val="left"/>
      <w:pPr>
        <w:tabs>
          <w:tab w:val="num" w:pos="1440"/>
        </w:tabs>
        <w:ind w:left="1440" w:hanging="360"/>
      </w:pPr>
      <w:rPr>
        <w:rFonts w:ascii="Wingdings" w:hAnsi="Wingdings" w:hint="default"/>
      </w:rPr>
    </w:lvl>
    <w:lvl w:ilvl="2" w:tplc="D778B0BA" w:tentative="1">
      <w:start w:val="1"/>
      <w:numFmt w:val="bullet"/>
      <w:lvlText w:val=""/>
      <w:lvlJc w:val="left"/>
      <w:pPr>
        <w:tabs>
          <w:tab w:val="num" w:pos="2160"/>
        </w:tabs>
        <w:ind w:left="2160" w:hanging="360"/>
      </w:pPr>
      <w:rPr>
        <w:rFonts w:ascii="Wingdings" w:hAnsi="Wingdings" w:hint="default"/>
      </w:rPr>
    </w:lvl>
    <w:lvl w:ilvl="3" w:tplc="6A00EEBA" w:tentative="1">
      <w:start w:val="1"/>
      <w:numFmt w:val="bullet"/>
      <w:lvlText w:val=""/>
      <w:lvlJc w:val="left"/>
      <w:pPr>
        <w:tabs>
          <w:tab w:val="num" w:pos="2880"/>
        </w:tabs>
        <w:ind w:left="2880" w:hanging="360"/>
      </w:pPr>
      <w:rPr>
        <w:rFonts w:ascii="Wingdings" w:hAnsi="Wingdings" w:hint="default"/>
      </w:rPr>
    </w:lvl>
    <w:lvl w:ilvl="4" w:tplc="0A6AF268" w:tentative="1">
      <w:start w:val="1"/>
      <w:numFmt w:val="bullet"/>
      <w:lvlText w:val=""/>
      <w:lvlJc w:val="left"/>
      <w:pPr>
        <w:tabs>
          <w:tab w:val="num" w:pos="3600"/>
        </w:tabs>
        <w:ind w:left="3600" w:hanging="360"/>
      </w:pPr>
      <w:rPr>
        <w:rFonts w:ascii="Wingdings" w:hAnsi="Wingdings" w:hint="default"/>
      </w:rPr>
    </w:lvl>
    <w:lvl w:ilvl="5" w:tplc="3EE2F7F8" w:tentative="1">
      <w:start w:val="1"/>
      <w:numFmt w:val="bullet"/>
      <w:lvlText w:val=""/>
      <w:lvlJc w:val="left"/>
      <w:pPr>
        <w:tabs>
          <w:tab w:val="num" w:pos="4320"/>
        </w:tabs>
        <w:ind w:left="4320" w:hanging="360"/>
      </w:pPr>
      <w:rPr>
        <w:rFonts w:ascii="Wingdings" w:hAnsi="Wingdings" w:hint="default"/>
      </w:rPr>
    </w:lvl>
    <w:lvl w:ilvl="6" w:tplc="A72AA4AC" w:tentative="1">
      <w:start w:val="1"/>
      <w:numFmt w:val="bullet"/>
      <w:lvlText w:val=""/>
      <w:lvlJc w:val="left"/>
      <w:pPr>
        <w:tabs>
          <w:tab w:val="num" w:pos="5040"/>
        </w:tabs>
        <w:ind w:left="5040" w:hanging="360"/>
      </w:pPr>
      <w:rPr>
        <w:rFonts w:ascii="Wingdings" w:hAnsi="Wingdings" w:hint="default"/>
      </w:rPr>
    </w:lvl>
    <w:lvl w:ilvl="7" w:tplc="E4F40526" w:tentative="1">
      <w:start w:val="1"/>
      <w:numFmt w:val="bullet"/>
      <w:lvlText w:val=""/>
      <w:lvlJc w:val="left"/>
      <w:pPr>
        <w:tabs>
          <w:tab w:val="num" w:pos="5760"/>
        </w:tabs>
        <w:ind w:left="5760" w:hanging="360"/>
      </w:pPr>
      <w:rPr>
        <w:rFonts w:ascii="Wingdings" w:hAnsi="Wingdings" w:hint="default"/>
      </w:rPr>
    </w:lvl>
    <w:lvl w:ilvl="8" w:tplc="F7DC7A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3770D"/>
    <w:multiLevelType w:val="hybridMultilevel"/>
    <w:tmpl w:val="5B6A8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D09D5"/>
    <w:multiLevelType w:val="hybridMultilevel"/>
    <w:tmpl w:val="8B78EB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55F0E6A"/>
    <w:multiLevelType w:val="hybridMultilevel"/>
    <w:tmpl w:val="59382C00"/>
    <w:lvl w:ilvl="0" w:tplc="0409000F">
      <w:start w:val="1"/>
      <w:numFmt w:val="decimal"/>
      <w:lvlText w:val="%1."/>
      <w:lvlJc w:val="left"/>
      <w:pPr>
        <w:tabs>
          <w:tab w:val="num" w:pos="2138"/>
        </w:tabs>
        <w:ind w:left="2138" w:hanging="360"/>
      </w:p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5" w15:restartNumberingAfterBreak="0">
    <w:nsid w:val="7E83326D"/>
    <w:multiLevelType w:val="hybridMultilevel"/>
    <w:tmpl w:val="40DEE396"/>
    <w:lvl w:ilvl="0" w:tplc="7F24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S"/>
        <w:legacy w:legacy="1" w:legacySpace="0" w:legacyIndent="720"/>
        <w:lvlJc w:val="left"/>
        <w:pPr>
          <w:ind w:left="1424" w:hanging="720"/>
        </w:pPr>
        <w:rPr>
          <w:rFonts w:ascii="WP TypographicSymbols" w:hAnsi="WP TypographicSymbols" w:hint="default"/>
        </w:rPr>
      </w:lvl>
    </w:lvlOverride>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CA"/>
    <w:rsid w:val="00002920"/>
    <w:rsid w:val="00011504"/>
    <w:rsid w:val="000162D4"/>
    <w:rsid w:val="00025BDC"/>
    <w:rsid w:val="0002618A"/>
    <w:rsid w:val="00052C55"/>
    <w:rsid w:val="000615C3"/>
    <w:rsid w:val="00085C57"/>
    <w:rsid w:val="00096628"/>
    <w:rsid w:val="000B071A"/>
    <w:rsid w:val="000B1F48"/>
    <w:rsid w:val="000B23D8"/>
    <w:rsid w:val="000C2824"/>
    <w:rsid w:val="000C64B5"/>
    <w:rsid w:val="000D0EF9"/>
    <w:rsid w:val="000D2EF2"/>
    <w:rsid w:val="000E759C"/>
    <w:rsid w:val="001018C5"/>
    <w:rsid w:val="00102557"/>
    <w:rsid w:val="00110DBB"/>
    <w:rsid w:val="0011123F"/>
    <w:rsid w:val="00113233"/>
    <w:rsid w:val="001164CB"/>
    <w:rsid w:val="00121DCA"/>
    <w:rsid w:val="00136703"/>
    <w:rsid w:val="001504B0"/>
    <w:rsid w:val="00153762"/>
    <w:rsid w:val="00161D86"/>
    <w:rsid w:val="00165DAC"/>
    <w:rsid w:val="001850AC"/>
    <w:rsid w:val="001974D4"/>
    <w:rsid w:val="001A067E"/>
    <w:rsid w:val="001B2E72"/>
    <w:rsid w:val="001B67B5"/>
    <w:rsid w:val="001D0114"/>
    <w:rsid w:val="001D48F4"/>
    <w:rsid w:val="001D6017"/>
    <w:rsid w:val="001E15C9"/>
    <w:rsid w:val="00214DF6"/>
    <w:rsid w:val="00215C82"/>
    <w:rsid w:val="00216BF2"/>
    <w:rsid w:val="00254032"/>
    <w:rsid w:val="002629A6"/>
    <w:rsid w:val="00267076"/>
    <w:rsid w:val="00270BAE"/>
    <w:rsid w:val="00285DF9"/>
    <w:rsid w:val="00295080"/>
    <w:rsid w:val="0029524A"/>
    <w:rsid w:val="002952D5"/>
    <w:rsid w:val="002B0939"/>
    <w:rsid w:val="002C09E2"/>
    <w:rsid w:val="002E09AF"/>
    <w:rsid w:val="003002DC"/>
    <w:rsid w:val="003004BD"/>
    <w:rsid w:val="00303F48"/>
    <w:rsid w:val="00321222"/>
    <w:rsid w:val="00323197"/>
    <w:rsid w:val="00334B39"/>
    <w:rsid w:val="00334BCF"/>
    <w:rsid w:val="00367E4A"/>
    <w:rsid w:val="00377A19"/>
    <w:rsid w:val="00390CA4"/>
    <w:rsid w:val="003A1A53"/>
    <w:rsid w:val="003A4471"/>
    <w:rsid w:val="003A5421"/>
    <w:rsid w:val="003C1C93"/>
    <w:rsid w:val="003E083C"/>
    <w:rsid w:val="003E5827"/>
    <w:rsid w:val="003F5737"/>
    <w:rsid w:val="00435B7D"/>
    <w:rsid w:val="004371CA"/>
    <w:rsid w:val="00454DD6"/>
    <w:rsid w:val="00457160"/>
    <w:rsid w:val="00466AC7"/>
    <w:rsid w:val="00482DD5"/>
    <w:rsid w:val="00487928"/>
    <w:rsid w:val="00490555"/>
    <w:rsid w:val="00497ACD"/>
    <w:rsid w:val="00497DAA"/>
    <w:rsid w:val="004A40E7"/>
    <w:rsid w:val="004A606E"/>
    <w:rsid w:val="004A6A3D"/>
    <w:rsid w:val="004B6472"/>
    <w:rsid w:val="004C5365"/>
    <w:rsid w:val="004C7B4D"/>
    <w:rsid w:val="004D03C2"/>
    <w:rsid w:val="004D03D6"/>
    <w:rsid w:val="004E4377"/>
    <w:rsid w:val="004E4C9B"/>
    <w:rsid w:val="004F657B"/>
    <w:rsid w:val="004F7BD9"/>
    <w:rsid w:val="00547511"/>
    <w:rsid w:val="00567E35"/>
    <w:rsid w:val="005704A6"/>
    <w:rsid w:val="00580AE4"/>
    <w:rsid w:val="005857B5"/>
    <w:rsid w:val="00594F13"/>
    <w:rsid w:val="005950C1"/>
    <w:rsid w:val="005A3CA0"/>
    <w:rsid w:val="005A6689"/>
    <w:rsid w:val="005B40A1"/>
    <w:rsid w:val="005C0636"/>
    <w:rsid w:val="005C19F2"/>
    <w:rsid w:val="005E07F0"/>
    <w:rsid w:val="0060096D"/>
    <w:rsid w:val="006046BD"/>
    <w:rsid w:val="00615652"/>
    <w:rsid w:val="00626155"/>
    <w:rsid w:val="00641C47"/>
    <w:rsid w:val="00660DC4"/>
    <w:rsid w:val="00663D17"/>
    <w:rsid w:val="0068119B"/>
    <w:rsid w:val="006A7FAC"/>
    <w:rsid w:val="006F0338"/>
    <w:rsid w:val="00704B52"/>
    <w:rsid w:val="00711708"/>
    <w:rsid w:val="007215EF"/>
    <w:rsid w:val="00762847"/>
    <w:rsid w:val="00763358"/>
    <w:rsid w:val="007677A9"/>
    <w:rsid w:val="007703A4"/>
    <w:rsid w:val="00775A02"/>
    <w:rsid w:val="00777DE8"/>
    <w:rsid w:val="007D1915"/>
    <w:rsid w:val="007E722F"/>
    <w:rsid w:val="008048FA"/>
    <w:rsid w:val="00807E45"/>
    <w:rsid w:val="00815629"/>
    <w:rsid w:val="00815FB7"/>
    <w:rsid w:val="00833B60"/>
    <w:rsid w:val="00851890"/>
    <w:rsid w:val="008562FA"/>
    <w:rsid w:val="00857778"/>
    <w:rsid w:val="008664F7"/>
    <w:rsid w:val="00886B7C"/>
    <w:rsid w:val="00887972"/>
    <w:rsid w:val="00892D28"/>
    <w:rsid w:val="008A0C2B"/>
    <w:rsid w:val="008A6FE1"/>
    <w:rsid w:val="008B4B70"/>
    <w:rsid w:val="008B57E0"/>
    <w:rsid w:val="008F7AD0"/>
    <w:rsid w:val="00910FE9"/>
    <w:rsid w:val="009327A2"/>
    <w:rsid w:val="00933A55"/>
    <w:rsid w:val="00951BFE"/>
    <w:rsid w:val="0095219E"/>
    <w:rsid w:val="00962DA2"/>
    <w:rsid w:val="009732B0"/>
    <w:rsid w:val="00976B7A"/>
    <w:rsid w:val="009807DD"/>
    <w:rsid w:val="009812B8"/>
    <w:rsid w:val="00986A8F"/>
    <w:rsid w:val="00991471"/>
    <w:rsid w:val="00992C2C"/>
    <w:rsid w:val="009939AB"/>
    <w:rsid w:val="00996451"/>
    <w:rsid w:val="009A3826"/>
    <w:rsid w:val="009B5E37"/>
    <w:rsid w:val="009C5CEA"/>
    <w:rsid w:val="009D064D"/>
    <w:rsid w:val="009E5416"/>
    <w:rsid w:val="00A07A21"/>
    <w:rsid w:val="00A36873"/>
    <w:rsid w:val="00A433A4"/>
    <w:rsid w:val="00A466D8"/>
    <w:rsid w:val="00A777E0"/>
    <w:rsid w:val="00A810A2"/>
    <w:rsid w:val="00A92B13"/>
    <w:rsid w:val="00AA158B"/>
    <w:rsid w:val="00AB0E0E"/>
    <w:rsid w:val="00B15FB3"/>
    <w:rsid w:val="00B25965"/>
    <w:rsid w:val="00B5193D"/>
    <w:rsid w:val="00B5265A"/>
    <w:rsid w:val="00B53F72"/>
    <w:rsid w:val="00BA0037"/>
    <w:rsid w:val="00BD5EBF"/>
    <w:rsid w:val="00BF6A82"/>
    <w:rsid w:val="00BF6FAE"/>
    <w:rsid w:val="00C032DF"/>
    <w:rsid w:val="00C107C9"/>
    <w:rsid w:val="00C22744"/>
    <w:rsid w:val="00C26988"/>
    <w:rsid w:val="00C32444"/>
    <w:rsid w:val="00C52804"/>
    <w:rsid w:val="00C57254"/>
    <w:rsid w:val="00C64EFB"/>
    <w:rsid w:val="00C7638F"/>
    <w:rsid w:val="00C83A59"/>
    <w:rsid w:val="00CA6EAD"/>
    <w:rsid w:val="00CA74EE"/>
    <w:rsid w:val="00CB2A57"/>
    <w:rsid w:val="00CB5D74"/>
    <w:rsid w:val="00CD5BC4"/>
    <w:rsid w:val="00CE2CFE"/>
    <w:rsid w:val="00CE5400"/>
    <w:rsid w:val="00CE57CA"/>
    <w:rsid w:val="00CE7398"/>
    <w:rsid w:val="00D1234C"/>
    <w:rsid w:val="00D12A12"/>
    <w:rsid w:val="00D36971"/>
    <w:rsid w:val="00D371F0"/>
    <w:rsid w:val="00D41B77"/>
    <w:rsid w:val="00D42388"/>
    <w:rsid w:val="00D50C78"/>
    <w:rsid w:val="00D550A1"/>
    <w:rsid w:val="00D6385C"/>
    <w:rsid w:val="00D8180E"/>
    <w:rsid w:val="00D87D7A"/>
    <w:rsid w:val="00DA2F01"/>
    <w:rsid w:val="00DB7105"/>
    <w:rsid w:val="00DC055F"/>
    <w:rsid w:val="00DC766D"/>
    <w:rsid w:val="00DD13BD"/>
    <w:rsid w:val="00DD726B"/>
    <w:rsid w:val="00DE12E6"/>
    <w:rsid w:val="00DE595E"/>
    <w:rsid w:val="00E15349"/>
    <w:rsid w:val="00E224A7"/>
    <w:rsid w:val="00E23FC3"/>
    <w:rsid w:val="00E45FBD"/>
    <w:rsid w:val="00E55392"/>
    <w:rsid w:val="00E65955"/>
    <w:rsid w:val="00E87463"/>
    <w:rsid w:val="00EA3488"/>
    <w:rsid w:val="00ED0359"/>
    <w:rsid w:val="00ED11CF"/>
    <w:rsid w:val="00ED6581"/>
    <w:rsid w:val="00F1552E"/>
    <w:rsid w:val="00F75232"/>
    <w:rsid w:val="00F86C07"/>
    <w:rsid w:val="00F9507E"/>
    <w:rsid w:val="00FA3741"/>
    <w:rsid w:val="00FB4F05"/>
    <w:rsid w:val="00FB76C7"/>
    <w:rsid w:val="00FC3F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97940"/>
  <w15:docId w15:val="{229D00F2-F2E0-464B-BD52-33091CE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center" w:pos="5646"/>
        <w:tab w:val="left" w:pos="5760"/>
        <w:tab w:val="left" w:pos="6212"/>
        <w:tab w:val="left" w:pos="6480"/>
        <w:tab w:val="left" w:pos="7200"/>
        <w:tab w:val="left" w:pos="7920"/>
      </w:tabs>
      <w:ind w:firstLine="5040"/>
      <w:jc w:val="both"/>
      <w:outlineLvl w:val="0"/>
    </w:pPr>
    <w:rPr>
      <w:b/>
      <w:sz w:val="24"/>
      <w:lang w:val="en-GB"/>
    </w:rPr>
  </w:style>
  <w:style w:type="paragraph" w:styleId="Heading2">
    <w:name w:val="heading 2"/>
    <w:basedOn w:val="Normal"/>
    <w:next w:val="Normal"/>
    <w:qFormat/>
    <w:pPr>
      <w:keepNext/>
      <w:widowControl/>
      <w:tabs>
        <w:tab w:val="left" w:pos="-284"/>
        <w:tab w:val="left" w:pos="720"/>
        <w:tab w:val="left" w:pos="1440"/>
        <w:tab w:val="left" w:pos="2160"/>
        <w:tab w:val="left" w:pos="2880"/>
        <w:tab w:val="left" w:pos="3600"/>
        <w:tab w:val="left" w:pos="4320"/>
        <w:tab w:val="left" w:pos="5040"/>
        <w:tab w:val="center" w:pos="5646"/>
        <w:tab w:val="left" w:pos="5760"/>
        <w:tab w:val="left" w:pos="6212"/>
        <w:tab w:val="left" w:pos="6480"/>
        <w:tab w:val="left" w:pos="7200"/>
        <w:tab w:val="left" w:pos="7920"/>
      </w:tabs>
      <w:ind w:left="-284"/>
      <w:jc w:val="right"/>
      <w:outlineLvl w:val="1"/>
    </w:pPr>
    <w:rPr>
      <w:sz w:val="24"/>
      <w:lang w:val="en-GB"/>
    </w:rPr>
  </w:style>
  <w:style w:type="paragraph" w:styleId="Heading3">
    <w:name w:val="heading 3"/>
    <w:basedOn w:val="Normal"/>
    <w:next w:val="Normal"/>
    <w:qFormat/>
    <w:pPr>
      <w:keepNext/>
      <w:ind w:left="3544"/>
      <w:jc w:val="center"/>
      <w:outlineLvl w:val="2"/>
    </w:pPr>
    <w:rPr>
      <w:rFonts w:ascii="CG Times" w:hAnsi="CG Times"/>
      <w:sz w:val="24"/>
      <w:lang w:val="fr-FR"/>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303F48"/>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pPr>
      <w:widowControl/>
      <w:autoSpaceDE/>
      <w:autoSpaceDN/>
      <w:adjustRightInd/>
      <w:jc w:val="center"/>
    </w:pPr>
    <w:rPr>
      <w:b/>
      <w:bCs/>
      <w:sz w:val="24"/>
      <w:lang w:val="ru-RU"/>
    </w:rPr>
  </w:style>
  <w:style w:type="character" w:styleId="Hyperlink">
    <w:name w:val="Hyperlink"/>
    <w:semiHidden/>
    <w:rPr>
      <w:color w:val="0000FF"/>
      <w:u w:val="single"/>
    </w:rPr>
  </w:style>
  <w:style w:type="paragraph" w:styleId="BodyTextIndent2">
    <w:name w:val="Body Text Indent 2"/>
    <w:basedOn w:val="Normal"/>
    <w:semiHidden/>
    <w:pPr>
      <w:tabs>
        <w:tab w:val="left" w:pos="360"/>
        <w:tab w:val="left" w:pos="2127"/>
      </w:tabs>
      <w:autoSpaceDE/>
      <w:autoSpaceDN/>
      <w:adjustRightInd/>
      <w:ind w:left="360" w:firstLine="916"/>
      <w:jc w:val="center"/>
    </w:pPr>
    <w:rPr>
      <w:snapToGrid w:val="0"/>
      <w:sz w:val="24"/>
      <w:szCs w:val="20"/>
      <w:lang w:val="en-GB"/>
    </w:rPr>
  </w:style>
  <w:style w:type="character" w:customStyle="1" w:styleId="BodyTextIndent2Char">
    <w:name w:val="Body Text Indent 2 Char"/>
    <w:rPr>
      <w:snapToGrid w:val="0"/>
      <w:sz w:val="24"/>
      <w:lang w:eastAsia="en-US"/>
    </w:rPr>
  </w:style>
  <w:style w:type="character" w:customStyle="1" w:styleId="Heading5Char">
    <w:name w:val="Heading 5 Char"/>
    <w:semiHidden/>
    <w:rPr>
      <w:rFonts w:ascii="Calibri" w:eastAsia="Times New Roman" w:hAnsi="Calibri" w:cs="Times New Roman"/>
      <w:b/>
      <w:bCs/>
      <w:i/>
      <w:iCs/>
      <w:sz w:val="26"/>
      <w:szCs w:val="26"/>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styleId="Revision">
    <w:name w:val="Revision"/>
    <w:hidden/>
    <w:semiHidden/>
    <w:rPr>
      <w:szCs w:val="24"/>
      <w:lang w:val="en-US" w:eastAsia="en-US"/>
    </w:rPr>
  </w:style>
  <w:style w:type="character" w:customStyle="1" w:styleId="st">
    <w:name w:val="st"/>
    <w:rsid w:val="009807DD"/>
  </w:style>
  <w:style w:type="character" w:styleId="Emphasis">
    <w:name w:val="Emphasis"/>
    <w:uiPriority w:val="20"/>
    <w:qFormat/>
    <w:rsid w:val="009807DD"/>
    <w:rPr>
      <w:i/>
      <w:iCs/>
    </w:rPr>
  </w:style>
  <w:style w:type="character" w:customStyle="1" w:styleId="Heading7Char">
    <w:name w:val="Heading 7 Char"/>
    <w:basedOn w:val="DefaultParagraphFont"/>
    <w:link w:val="Heading7"/>
    <w:uiPriority w:val="9"/>
    <w:semiHidden/>
    <w:rsid w:val="00303F48"/>
    <w:rPr>
      <w:rFonts w:asciiTheme="minorHAnsi" w:eastAsiaTheme="minorEastAsia" w:hAnsiTheme="minorHAnsi" w:cstheme="minorBidi"/>
      <w:sz w:val="24"/>
      <w:szCs w:val="24"/>
      <w:lang w:val="en-US" w:eastAsia="en-US"/>
    </w:rPr>
  </w:style>
  <w:style w:type="paragraph" w:styleId="BodyText">
    <w:name w:val="Body Text"/>
    <w:basedOn w:val="Normal"/>
    <w:link w:val="BodyTextChar"/>
    <w:uiPriority w:val="99"/>
    <w:unhideWhenUsed/>
    <w:rsid w:val="00303F48"/>
    <w:pPr>
      <w:spacing w:after="120"/>
    </w:pPr>
  </w:style>
  <w:style w:type="character" w:customStyle="1" w:styleId="BodyTextChar">
    <w:name w:val="Body Text Char"/>
    <w:basedOn w:val="DefaultParagraphFont"/>
    <w:link w:val="BodyText"/>
    <w:uiPriority w:val="99"/>
    <w:rsid w:val="00303F48"/>
    <w:rPr>
      <w:szCs w:val="24"/>
      <w:lang w:val="en-US" w:eastAsia="en-US"/>
    </w:rPr>
  </w:style>
  <w:style w:type="character" w:styleId="PageNumber">
    <w:name w:val="page number"/>
    <w:rsid w:val="00303F48"/>
  </w:style>
  <w:style w:type="character" w:customStyle="1" w:styleId="FooterChar">
    <w:name w:val="Footer Char"/>
    <w:link w:val="Footer"/>
    <w:rsid w:val="004F657B"/>
    <w:rPr>
      <w:szCs w:val="24"/>
      <w:lang w:val="en-US" w:eastAsia="en-US"/>
    </w:rPr>
  </w:style>
  <w:style w:type="table" w:styleId="TableGrid">
    <w:name w:val="Table Grid"/>
    <w:basedOn w:val="TableNormal"/>
    <w:rsid w:val="004F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EF9"/>
    <w:rPr>
      <w:color w:val="808080"/>
      <w:shd w:val="clear" w:color="auto" w:fill="E6E6E6"/>
    </w:rPr>
  </w:style>
  <w:style w:type="paragraph" w:styleId="ListParagraph">
    <w:name w:val="List Paragraph"/>
    <w:basedOn w:val="Normal"/>
    <w:uiPriority w:val="34"/>
    <w:qFormat/>
    <w:rsid w:val="00BF6FAE"/>
    <w:pPr>
      <w:ind w:left="720"/>
      <w:contextualSpacing/>
    </w:p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334BCF"/>
    <w:pPr>
      <w:widowControl/>
      <w:tabs>
        <w:tab w:val="right" w:pos="1021"/>
      </w:tabs>
      <w:suppressAutoHyphens/>
      <w:autoSpaceDE/>
      <w:autoSpaceDN/>
      <w:adjustRightInd/>
      <w:spacing w:line="220" w:lineRule="exact"/>
      <w:ind w:left="1134" w:right="1134" w:hanging="1134"/>
    </w:pPr>
    <w:rPr>
      <w:sz w:val="18"/>
      <w:szCs w:val="20"/>
      <w:lang w:val="en-GB" w:eastAsia="fr-FR"/>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334BCF"/>
    <w:rPr>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03159">
      <w:bodyDiv w:val="1"/>
      <w:marLeft w:val="0"/>
      <w:marRight w:val="0"/>
      <w:marTop w:val="0"/>
      <w:marBottom w:val="0"/>
      <w:divBdr>
        <w:top w:val="none" w:sz="0" w:space="0" w:color="auto"/>
        <w:left w:val="none" w:sz="0" w:space="0" w:color="auto"/>
        <w:bottom w:val="none" w:sz="0" w:space="0" w:color="auto"/>
        <w:right w:val="none" w:sz="0" w:space="0" w:color="auto"/>
      </w:divBdr>
      <w:divsChild>
        <w:div w:id="1472822013">
          <w:marLeft w:val="0"/>
          <w:marRight w:val="0"/>
          <w:marTop w:val="96"/>
          <w:marBottom w:val="0"/>
          <w:divBdr>
            <w:top w:val="none" w:sz="0" w:space="0" w:color="auto"/>
            <w:left w:val="none" w:sz="0" w:space="0" w:color="auto"/>
            <w:bottom w:val="none" w:sz="0" w:space="0" w:color="auto"/>
            <w:right w:val="none" w:sz="0" w:space="0" w:color="auto"/>
          </w:divBdr>
        </w:div>
        <w:div w:id="2146002463">
          <w:marLeft w:val="0"/>
          <w:marRight w:val="0"/>
          <w:marTop w:val="96"/>
          <w:marBottom w:val="0"/>
          <w:divBdr>
            <w:top w:val="none" w:sz="0" w:space="0" w:color="auto"/>
            <w:left w:val="none" w:sz="0" w:space="0" w:color="auto"/>
            <w:bottom w:val="none" w:sz="0" w:space="0" w:color="auto"/>
            <w:right w:val="none" w:sz="0" w:space="0" w:color="auto"/>
          </w:divBdr>
        </w:div>
      </w:divsChild>
    </w:div>
    <w:div w:id="1909337284">
      <w:bodyDiv w:val="1"/>
      <w:marLeft w:val="0"/>
      <w:marRight w:val="0"/>
      <w:marTop w:val="0"/>
      <w:marBottom w:val="0"/>
      <w:divBdr>
        <w:top w:val="none" w:sz="0" w:space="0" w:color="auto"/>
        <w:left w:val="none" w:sz="0" w:space="0" w:color="auto"/>
        <w:bottom w:val="none" w:sz="0" w:space="0" w:color="auto"/>
        <w:right w:val="none" w:sz="0" w:space="0" w:color="auto"/>
      </w:divBdr>
      <w:divsChild>
        <w:div w:id="1524979684">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a.conv@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a.conv@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uenne\Application%20Data\Microsoft\Templates\ECE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C48CC-1AED-40FA-8C24-E8FDBE08FF83}">
  <ds:schemaRefs>
    <ds:schemaRef ds:uri="http://schemas.microsoft.com/sharepoint/v3/contenttype/forms"/>
  </ds:schemaRefs>
</ds:datastoreItem>
</file>

<file path=customXml/itemProps2.xml><?xml version="1.0" encoding="utf-8"?>
<ds:datastoreItem xmlns:ds="http://schemas.openxmlformats.org/officeDocument/2006/customXml" ds:itemID="{668388B9-8D1E-4A35-9C6C-45DC8A39209B}">
  <ds:schemaRefs>
    <ds:schemaRef ds:uri="http://schemas.microsoft.com/office/2006/metadata/properties"/>
    <ds:schemaRef ds:uri="http://schemas.microsoft.com/office/infopath/2007/PartnerControls"/>
    <ds:schemaRef ds:uri="99a2c2c3-fdcf-4e63-9c12-39b3de610a76"/>
  </ds:schemaRefs>
</ds:datastoreItem>
</file>

<file path=customXml/itemProps3.xml><?xml version="1.0" encoding="utf-8"?>
<ds:datastoreItem xmlns:ds="http://schemas.openxmlformats.org/officeDocument/2006/customXml" ds:itemID="{1B918216-7BD4-474F-B8F3-589B0C390B2F}">
  <ds:schemaRefs>
    <ds:schemaRef ds:uri="http://schemas.openxmlformats.org/officeDocument/2006/bibliography"/>
  </ds:schemaRefs>
</ds:datastoreItem>
</file>

<file path=customXml/itemProps4.xml><?xml version="1.0" encoding="utf-8"?>
<ds:datastoreItem xmlns:ds="http://schemas.openxmlformats.org/officeDocument/2006/customXml" ds:itemID="{48909E49-FFB3-4C10-BE89-99A07E34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ECE_letter.dot</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6069</CharactersWithSpaces>
  <SharedDoc>false</SharedDoc>
  <HLinks>
    <vt:vector size="6" baseType="variant">
      <vt:variant>
        <vt:i4>6553605</vt:i4>
      </vt:variant>
      <vt:variant>
        <vt:i4>0</vt:i4>
      </vt:variant>
      <vt:variant>
        <vt:i4>0</vt:i4>
      </vt:variant>
      <vt:variant>
        <vt:i4>5</vt:i4>
      </vt:variant>
      <vt:variant>
        <vt:lpwstr>mailto:marco.keiner@unece.org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Jouenne</dc:creator>
  <cp:lastModifiedBy>Tea Aulavuo</cp:lastModifiedBy>
  <cp:revision>8</cp:revision>
  <cp:lastPrinted>2015-10-16T07:43:00Z</cp:lastPrinted>
  <dcterms:created xsi:type="dcterms:W3CDTF">2021-12-17T08:48:00Z</dcterms:created>
  <dcterms:modified xsi:type="dcterms:W3CDTF">2022-01-28T16:33:00Z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