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589D10CA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770E6B">
              <w:t>49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7FF1C5BD" w:rsidR="006B3551" w:rsidRDefault="008E7C4B" w:rsidP="006B3551">
            <w:pPr>
              <w:spacing w:line="240" w:lineRule="exact"/>
            </w:pPr>
            <w:r>
              <w:t>27</w:t>
            </w:r>
            <w:r w:rsidR="003A3287">
              <w:t xml:space="preserve">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32CBF1E1" w:rsidR="006B3551" w:rsidRDefault="006B3551" w:rsidP="006B3551">
      <w:r>
        <w:t xml:space="preserve">Item </w:t>
      </w:r>
      <w:r w:rsidRPr="006435F1">
        <w:t>4.</w:t>
      </w:r>
      <w:r w:rsidR="003A3287" w:rsidRPr="006435F1">
        <w:t>7</w:t>
      </w:r>
      <w:r w:rsidR="009A6A54">
        <w:t>.11</w:t>
      </w:r>
      <w:r w:rsidRPr="00667ABF">
        <w:t xml:space="preserve"> </w:t>
      </w:r>
      <w:r>
        <w:t>of the provisional agenda</w:t>
      </w:r>
    </w:p>
    <w:p w14:paraId="02EE06FD" w14:textId="15F4AFF8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A3287">
        <w:rPr>
          <w:b/>
        </w:rPr>
        <w:t>GRVA</w:t>
      </w:r>
    </w:p>
    <w:p w14:paraId="008EC326" w14:textId="2705129B" w:rsidR="006B3551" w:rsidRDefault="006B3551" w:rsidP="006B3551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3A3287">
        <w:t xml:space="preserve">Supplement </w:t>
      </w:r>
      <w:r w:rsidR="00AD582D">
        <w:t>4</w:t>
      </w:r>
      <w:r w:rsidR="003A3287">
        <w:t xml:space="preserve"> to the 0</w:t>
      </w:r>
      <w:r w:rsidR="00AD582D">
        <w:t>3</w:t>
      </w:r>
      <w:r w:rsidR="003A3287">
        <w:t xml:space="preserve"> series of amendments to UN Regulation No. 78 (Motorcycle braking)</w:t>
      </w:r>
    </w:p>
    <w:p w14:paraId="7FE134DC" w14:textId="07D6129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3A3287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471D5522" w14:textId="5BC1EC07" w:rsidR="006B3551" w:rsidRPr="00F72B48" w:rsidRDefault="006B3551" w:rsidP="00F72B48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>
        <w:rPr>
          <w:lang w:val="en-US"/>
        </w:rPr>
        <w:t xml:space="preserve"> </w:t>
      </w:r>
      <w:r w:rsidR="003A3287">
        <w:rPr>
          <w:szCs w:val="24"/>
        </w:rPr>
        <w:t xml:space="preserve">Automated/Autonomous and Connected Vehicles (GRVA) </w:t>
      </w:r>
      <w:r w:rsidR="00242579">
        <w:rPr>
          <w:szCs w:val="24"/>
        </w:rPr>
        <w:t xml:space="preserve">at its eleventh session (see ECE/TRANS/WP.29/GRVA/11, para. 99). It is based on </w:t>
      </w:r>
      <w:r w:rsidR="00994C92">
        <w:rPr>
          <w:szCs w:val="24"/>
        </w:rPr>
        <w:t>ECE/TRANS/WP.29/</w:t>
      </w:r>
      <w:r w:rsidR="00F72B48">
        <w:rPr>
          <w:szCs w:val="24"/>
        </w:rPr>
        <w:br/>
      </w:r>
      <w:r w:rsidR="00994C92">
        <w:rPr>
          <w:szCs w:val="24"/>
        </w:rPr>
        <w:t>GRVA/2021/26 as amended by Annex V of the session report and ECE/TRANS/WP.29/GRVA/2021/</w:t>
      </w:r>
      <w:r w:rsidR="00F72B48">
        <w:rPr>
          <w:szCs w:val="24"/>
        </w:rPr>
        <w:t xml:space="preserve">27. </w:t>
      </w:r>
      <w:r w:rsidR="00F72B48">
        <w:rPr>
          <w:lang w:val="en-US"/>
        </w:rPr>
        <w:t>It is submitted to the World Forum for Harmonization of Vehicle Regulations (WP.29) and to the Administrative Committee (AC.1) for consideration at their March 2022 sessions</w:t>
      </w:r>
      <w:r w:rsidR="00F72B48">
        <w:rPr>
          <w:szCs w:val="24"/>
        </w:rPr>
        <w:t>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07019119" w14:textId="65AD4D31" w:rsidR="00101015" w:rsidRDefault="00101015" w:rsidP="00101015">
      <w:pPr>
        <w:spacing w:before="120" w:after="120"/>
        <w:ind w:left="1134" w:right="1134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lastRenderedPageBreak/>
        <w:t>Annex 3, paragraph 1.1.3.</w:t>
      </w:r>
      <w:r>
        <w:rPr>
          <w:color w:val="000000" w:themeColor="text1"/>
        </w:rPr>
        <w:t>, amend to read:</w:t>
      </w:r>
    </w:p>
    <w:p w14:paraId="62281537" w14:textId="77777777" w:rsidR="00101015" w:rsidRPr="002E3EC3" w:rsidRDefault="00101015" w:rsidP="00101015">
      <w:pPr>
        <w:pStyle w:val="para"/>
      </w:pPr>
      <w:r w:rsidRPr="00AD08F0">
        <w:t>"</w:t>
      </w:r>
      <w:r w:rsidRPr="00BA3E91">
        <w:t>1.1.3.</w:t>
      </w:r>
      <w:r w:rsidRPr="00BA3E91">
        <w:tab/>
      </w:r>
      <w:r w:rsidRPr="002E3EC3">
        <w:t>Measurement of PBC:</w:t>
      </w:r>
    </w:p>
    <w:p w14:paraId="36C2D478" w14:textId="714D0BA3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ab/>
        <w:t>The PBC is measured as determined by the Type Approval Authority using either:</w:t>
      </w:r>
    </w:p>
    <w:p w14:paraId="6B5DD23D" w14:textId="6AA517F5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>(a)</w:t>
      </w:r>
      <w:r w:rsidRPr="002E3EC3">
        <w:tab/>
        <w:t>An ASTM International (ASTM) E1136-19</w:t>
      </w:r>
      <w:r w:rsidRPr="002E3EC3">
        <w:rPr>
          <w:strike/>
        </w:rPr>
        <w:t xml:space="preserve"> </w:t>
      </w:r>
      <w:r w:rsidRPr="002E3EC3">
        <w:t>standard reference test tyre, in accordance with ASTM Method E1337</w:t>
      </w:r>
      <w:r w:rsidRPr="002E3EC3">
        <w:noBreakHyphen/>
        <w:t>19, at a speed of 40 mph; or</w:t>
      </w:r>
    </w:p>
    <w:p w14:paraId="0957556A" w14:textId="77777777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>(b)</w:t>
      </w:r>
      <w:r w:rsidRPr="002E3EC3">
        <w:tab/>
        <w:t>An ASTM International (ASTM) F2493-20 standard reference test tyre, in accordance with ASTM Method E1337</w:t>
      </w:r>
      <w:r w:rsidRPr="002E3EC3">
        <w:noBreakHyphen/>
        <w:t>19, at a speed of 40 mph</w:t>
      </w:r>
      <w:r w:rsidRPr="002E3EC3">
        <w:rPr>
          <w:vertAlign w:val="superscript"/>
        </w:rPr>
        <w:t>1</w:t>
      </w:r>
      <w:r w:rsidRPr="002E3EC3">
        <w:t>; or</w:t>
      </w:r>
    </w:p>
    <w:p w14:paraId="767482AB" w14:textId="77777777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>(c)</w:t>
      </w:r>
      <w:r w:rsidRPr="002E3EC3">
        <w:tab/>
        <w:t>The method specified in the Appendix 1 to this annex.</w:t>
      </w:r>
    </w:p>
    <w:p w14:paraId="6EC5DF0B" w14:textId="13BE05BA" w:rsidR="00101015" w:rsidRPr="00825389" w:rsidRDefault="00101015" w:rsidP="00101015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="002E3EC3">
        <w:rPr>
          <w:bCs/>
          <w:u w:val="single"/>
        </w:rPr>
        <w:tab/>
      </w:r>
    </w:p>
    <w:p w14:paraId="59BD8590" w14:textId="33C45B2F" w:rsidR="006B3551" w:rsidRPr="002E3EC3" w:rsidRDefault="00101015" w:rsidP="002E3EC3">
      <w:pPr>
        <w:spacing w:after="120"/>
        <w:ind w:left="1134" w:right="1133"/>
        <w:rPr>
          <w:i/>
          <w:iCs/>
          <w:sz w:val="18"/>
          <w:szCs w:val="18"/>
        </w:rPr>
      </w:pPr>
      <w:r>
        <w:tab/>
      </w:r>
      <w:r w:rsidRPr="002E3EC3">
        <w:rPr>
          <w:sz w:val="18"/>
          <w:szCs w:val="18"/>
          <w:vertAlign w:val="superscript"/>
        </w:rPr>
        <w:t xml:space="preserve">1  </w:t>
      </w:r>
      <w:r w:rsidRPr="002E3EC3">
        <w:rPr>
          <w:rFonts w:eastAsiaTheme="minorHAnsi"/>
          <w:sz w:val="18"/>
          <w:szCs w:val="18"/>
          <w:lang w:val="en-US"/>
        </w:rPr>
        <w:t xml:space="preserve">In this case, the obtained PBC shall be converted into the equivalent value corresponding to </w:t>
      </w:r>
      <w:r w:rsidR="005E3B58">
        <w:rPr>
          <w:rFonts w:eastAsiaTheme="minorHAnsi"/>
          <w:sz w:val="18"/>
          <w:szCs w:val="18"/>
          <w:lang w:val="en-US"/>
        </w:rPr>
        <w:t xml:space="preserve">ASTM </w:t>
      </w:r>
      <w:r w:rsidRPr="002E3EC3">
        <w:rPr>
          <w:rFonts w:eastAsiaTheme="minorHAnsi"/>
          <w:sz w:val="18"/>
          <w:szCs w:val="18"/>
          <w:lang w:val="en-US"/>
        </w:rPr>
        <w:t xml:space="preserve">E1136-19 standard reference test </w:t>
      </w:r>
      <w:proofErr w:type="spellStart"/>
      <w:r w:rsidRPr="002E3EC3">
        <w:rPr>
          <w:rFonts w:eastAsiaTheme="minorHAnsi"/>
          <w:sz w:val="18"/>
          <w:szCs w:val="18"/>
          <w:lang w:val="en-US"/>
        </w:rPr>
        <w:t>tyre</w:t>
      </w:r>
      <w:proofErr w:type="spellEnd"/>
      <w:r w:rsidRPr="002E3EC3">
        <w:rPr>
          <w:rFonts w:eastAsiaTheme="minorHAnsi"/>
          <w:sz w:val="18"/>
          <w:szCs w:val="18"/>
          <w:lang w:val="en-US"/>
        </w:rPr>
        <w:t>, according to the correlation equation described in ASTM E1337-19.</w:t>
      </w:r>
      <w:r w:rsidRPr="002E3EC3">
        <w:rPr>
          <w:sz w:val="18"/>
          <w:szCs w:val="18"/>
        </w:rPr>
        <w:t>"</w:t>
      </w:r>
    </w:p>
    <w:p w14:paraId="43E7FB10" w14:textId="7444EC02" w:rsidR="001C6663" w:rsidRPr="006435F1" w:rsidRDefault="006B3551" w:rsidP="006435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435F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A19A" w14:textId="77777777" w:rsidR="000F268B" w:rsidRDefault="000F268B"/>
  </w:endnote>
  <w:endnote w:type="continuationSeparator" w:id="0">
    <w:p w14:paraId="1624D92D" w14:textId="77777777" w:rsidR="000F268B" w:rsidRDefault="000F268B"/>
  </w:endnote>
  <w:endnote w:type="continuationNotice" w:id="1">
    <w:p w14:paraId="55397AE3" w14:textId="77777777" w:rsidR="000F268B" w:rsidRDefault="000F2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7258" w14:textId="78366DF8" w:rsidR="002556A3" w:rsidRDefault="002556A3" w:rsidP="002556A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9251681" wp14:editId="2EDD3B3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5C8FD" w14:textId="4E145547" w:rsidR="002556A3" w:rsidRPr="002556A3" w:rsidRDefault="002556A3" w:rsidP="002556A3">
    <w:pPr>
      <w:pStyle w:val="Footer"/>
      <w:ind w:right="1134"/>
      <w:rPr>
        <w:sz w:val="20"/>
      </w:rPr>
    </w:pPr>
    <w:r>
      <w:rPr>
        <w:sz w:val="20"/>
      </w:rPr>
      <w:t>GE.21-19618(E)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656AB7" wp14:editId="57D2A32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F7E0" w14:textId="77777777" w:rsidR="000F268B" w:rsidRPr="000B175B" w:rsidRDefault="000F26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2B5E5B" w14:textId="77777777" w:rsidR="000F268B" w:rsidRPr="00FC68B7" w:rsidRDefault="000F26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B9DFEB" w14:textId="77777777" w:rsidR="000F268B" w:rsidRDefault="000F268B"/>
  </w:footnote>
  <w:footnote w:id="2">
    <w:p w14:paraId="011A69D3" w14:textId="16F26C83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</w:t>
      </w:r>
      <w:r w:rsidR="00720F52">
        <w:t>2</w:t>
      </w:r>
      <w:r>
        <w:t xml:space="preserve"> as outlined in proposed programme budget for 202</w:t>
      </w:r>
      <w:r w:rsidR="00720F52">
        <w:t>2</w:t>
      </w:r>
      <w:r w:rsidRPr="001D00B0">
        <w:t xml:space="preserve"> </w:t>
      </w:r>
      <w:r w:rsidRPr="00202D4A">
        <w:t>(A/7</w:t>
      </w:r>
      <w:r w:rsidR="00216128" w:rsidRPr="00202D4A">
        <w:t>6</w:t>
      </w:r>
      <w:r w:rsidRPr="00202D4A">
        <w:t>/6 (part V sect. 20) para 20.</w:t>
      </w:r>
      <w:r w:rsidR="005A05C8" w:rsidRPr="00202D4A">
        <w:t>76</w:t>
      </w:r>
      <w:r w:rsidRPr="00202D4A">
        <w:t>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2F8F9454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AD582D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8CA094D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3696C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50DA"/>
    <w:rsid w:val="000E0415"/>
    <w:rsid w:val="000F268B"/>
    <w:rsid w:val="000F7715"/>
    <w:rsid w:val="00101015"/>
    <w:rsid w:val="00153F10"/>
    <w:rsid w:val="00156B99"/>
    <w:rsid w:val="00166124"/>
    <w:rsid w:val="00184DDA"/>
    <w:rsid w:val="001900CD"/>
    <w:rsid w:val="001923DA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6128"/>
    <w:rsid w:val="00232575"/>
    <w:rsid w:val="00234649"/>
    <w:rsid w:val="00242579"/>
    <w:rsid w:val="00247258"/>
    <w:rsid w:val="002556A3"/>
    <w:rsid w:val="00257CAC"/>
    <w:rsid w:val="0027237A"/>
    <w:rsid w:val="0029684D"/>
    <w:rsid w:val="002974E9"/>
    <w:rsid w:val="002A306B"/>
    <w:rsid w:val="002A7F94"/>
    <w:rsid w:val="002B109A"/>
    <w:rsid w:val="002C6D45"/>
    <w:rsid w:val="002D468F"/>
    <w:rsid w:val="002D6E53"/>
    <w:rsid w:val="002E3EC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3287"/>
    <w:rsid w:val="003A46BB"/>
    <w:rsid w:val="003A4EC7"/>
    <w:rsid w:val="003A7295"/>
    <w:rsid w:val="003B1F60"/>
    <w:rsid w:val="003C1DD0"/>
    <w:rsid w:val="003C2CC4"/>
    <w:rsid w:val="003D4B23"/>
    <w:rsid w:val="003E278A"/>
    <w:rsid w:val="00411BAE"/>
    <w:rsid w:val="00413520"/>
    <w:rsid w:val="004325CB"/>
    <w:rsid w:val="00440A07"/>
    <w:rsid w:val="00455EA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61FAB"/>
    <w:rsid w:val="00584173"/>
    <w:rsid w:val="005845BB"/>
    <w:rsid w:val="00595520"/>
    <w:rsid w:val="005A05C8"/>
    <w:rsid w:val="005A44B9"/>
    <w:rsid w:val="005B1BA0"/>
    <w:rsid w:val="005B3DB3"/>
    <w:rsid w:val="005C0268"/>
    <w:rsid w:val="005D15CA"/>
    <w:rsid w:val="005E3B58"/>
    <w:rsid w:val="005F08DF"/>
    <w:rsid w:val="005F2ACE"/>
    <w:rsid w:val="005F3066"/>
    <w:rsid w:val="005F3E61"/>
    <w:rsid w:val="00604DDD"/>
    <w:rsid w:val="006115CC"/>
    <w:rsid w:val="00611FC4"/>
    <w:rsid w:val="006176FB"/>
    <w:rsid w:val="00630FCB"/>
    <w:rsid w:val="00640B26"/>
    <w:rsid w:val="006435F1"/>
    <w:rsid w:val="0065766B"/>
    <w:rsid w:val="00667ABF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4533B"/>
    <w:rsid w:val="007643BC"/>
    <w:rsid w:val="00770E6B"/>
    <w:rsid w:val="00780C68"/>
    <w:rsid w:val="00787525"/>
    <w:rsid w:val="007959FE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E7C4B"/>
    <w:rsid w:val="008F143B"/>
    <w:rsid w:val="008F3882"/>
    <w:rsid w:val="008F4B7C"/>
    <w:rsid w:val="00926E47"/>
    <w:rsid w:val="00937054"/>
    <w:rsid w:val="00946ED0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4C92"/>
    <w:rsid w:val="009964C4"/>
    <w:rsid w:val="009A6A54"/>
    <w:rsid w:val="009A7B81"/>
    <w:rsid w:val="009B7EB7"/>
    <w:rsid w:val="009D01C0"/>
    <w:rsid w:val="009D6A08"/>
    <w:rsid w:val="009E0A16"/>
    <w:rsid w:val="009E6CB7"/>
    <w:rsid w:val="009E7970"/>
    <w:rsid w:val="009F2EAC"/>
    <w:rsid w:val="009F411F"/>
    <w:rsid w:val="009F57E3"/>
    <w:rsid w:val="00A10F4F"/>
    <w:rsid w:val="00A11067"/>
    <w:rsid w:val="00A1704A"/>
    <w:rsid w:val="00A36AC2"/>
    <w:rsid w:val="00A425EB"/>
    <w:rsid w:val="00A62486"/>
    <w:rsid w:val="00A72F22"/>
    <w:rsid w:val="00A733BC"/>
    <w:rsid w:val="00A748A6"/>
    <w:rsid w:val="00A76A69"/>
    <w:rsid w:val="00A879A4"/>
    <w:rsid w:val="00A925CE"/>
    <w:rsid w:val="00AA0FF8"/>
    <w:rsid w:val="00AC0F2C"/>
    <w:rsid w:val="00AC502A"/>
    <w:rsid w:val="00AD582D"/>
    <w:rsid w:val="00AE1E26"/>
    <w:rsid w:val="00AF58C1"/>
    <w:rsid w:val="00B038F6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34DF2"/>
    <w:rsid w:val="00C463DD"/>
    <w:rsid w:val="00C745C3"/>
    <w:rsid w:val="00C87767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7B52"/>
    <w:rsid w:val="00DF7CAE"/>
    <w:rsid w:val="00E423C0"/>
    <w:rsid w:val="00E6414C"/>
    <w:rsid w:val="00E7260F"/>
    <w:rsid w:val="00E854EC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2B48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F72B48"/>
    <w:rPr>
      <w:lang w:val="en-GB"/>
    </w:rPr>
  </w:style>
  <w:style w:type="paragraph" w:customStyle="1" w:styleId="para">
    <w:name w:val="para"/>
    <w:basedOn w:val="Normal"/>
    <w:link w:val="paraChar"/>
    <w:qFormat/>
    <w:rsid w:val="00101015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101015"/>
    <w:rPr>
      <w:lang w:val="en-GB" w:eastAsia="en-US"/>
    </w:rPr>
  </w:style>
  <w:style w:type="character" w:customStyle="1" w:styleId="HChGChar">
    <w:name w:val="_ H _Ch_G Char"/>
    <w:link w:val="HChG"/>
    <w:qFormat/>
    <w:rsid w:val="005F2ACE"/>
    <w:rPr>
      <w:b/>
      <w:sz w:val="28"/>
      <w:lang w:val="en-GB"/>
    </w:rPr>
  </w:style>
  <w:style w:type="paragraph" w:customStyle="1" w:styleId="a">
    <w:name w:val="(a)"/>
    <w:basedOn w:val="Normal"/>
    <w:qFormat/>
    <w:rsid w:val="005F2ACE"/>
    <w:pPr>
      <w:spacing w:after="120"/>
      <w:ind w:left="2835" w:right="1134" w:hanging="567"/>
      <w:jc w:val="both"/>
    </w:pPr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44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ECE/TRANS/WP.29/2022/49</dc:title>
  <dc:subject>2119618</dc:subject>
  <dc:creator>Lucille</dc:creator>
  <cp:keywords/>
  <dc:description/>
  <cp:lastModifiedBy>Edna KAY</cp:lastModifiedBy>
  <cp:revision>2</cp:revision>
  <cp:lastPrinted>2009-02-18T09:36:00Z</cp:lastPrinted>
  <dcterms:created xsi:type="dcterms:W3CDTF">2021-12-27T16:24:00Z</dcterms:created>
  <dcterms:modified xsi:type="dcterms:W3CDTF">2021-12-27T16:24:00Z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