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101F3938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441D7D4" w14:textId="77777777" w:rsidR="00F35BAF" w:rsidRPr="00DB58B5" w:rsidRDefault="00F35BAF" w:rsidP="001B1E98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D019B6F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1B4CCBE" w14:textId="16D5B1FA" w:rsidR="00F35BAF" w:rsidRPr="00DB58B5" w:rsidRDefault="001B1E98" w:rsidP="001B1E98">
            <w:pPr>
              <w:jc w:val="right"/>
            </w:pPr>
            <w:r w:rsidRPr="001B1E98">
              <w:rPr>
                <w:sz w:val="40"/>
              </w:rPr>
              <w:t>ECE</w:t>
            </w:r>
            <w:r>
              <w:t>/TRANS/WP.29/2022/48</w:t>
            </w:r>
          </w:p>
        </w:tc>
      </w:tr>
      <w:tr w:rsidR="00F35BAF" w:rsidRPr="00DB58B5" w14:paraId="264F5C5C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8E2C28F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B3EAD96" wp14:editId="0E962997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E4EAEAE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B99273D" w14:textId="77777777" w:rsidR="00F35BAF" w:rsidRDefault="001B1E98" w:rsidP="00C97039">
            <w:pPr>
              <w:spacing w:before="240"/>
            </w:pPr>
            <w:r>
              <w:t>Distr. générale</w:t>
            </w:r>
          </w:p>
          <w:p w14:paraId="36C598D5" w14:textId="77777777" w:rsidR="001B1E98" w:rsidRDefault="001B1E98" w:rsidP="001B1E98">
            <w:pPr>
              <w:spacing w:line="240" w:lineRule="exact"/>
            </w:pPr>
            <w:r>
              <w:t>27 décembre 2021</w:t>
            </w:r>
          </w:p>
          <w:p w14:paraId="21C89681" w14:textId="77777777" w:rsidR="001B1E98" w:rsidRDefault="001B1E98" w:rsidP="001B1E98">
            <w:pPr>
              <w:spacing w:line="240" w:lineRule="exact"/>
            </w:pPr>
            <w:r>
              <w:t>Français</w:t>
            </w:r>
          </w:p>
          <w:p w14:paraId="3B903509" w14:textId="419DE172" w:rsidR="001B1E98" w:rsidRPr="00DB58B5" w:rsidRDefault="001B1E98" w:rsidP="001B1E98">
            <w:pPr>
              <w:spacing w:line="240" w:lineRule="exact"/>
            </w:pPr>
            <w:r>
              <w:t>Original : anglais</w:t>
            </w:r>
          </w:p>
        </w:tc>
      </w:tr>
    </w:tbl>
    <w:p w14:paraId="4D96F0D7" w14:textId="7D13E629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56724C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32A24385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4E559A85" w14:textId="47D6B911" w:rsidR="001B1E98" w:rsidRDefault="001B1E98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56724C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4515B4E9" w14:textId="45F45F9D" w:rsidR="001B1E98" w:rsidRDefault="001B1E98" w:rsidP="00AF0CB5">
      <w:pPr>
        <w:spacing w:before="120" w:line="240" w:lineRule="exact"/>
        <w:rPr>
          <w:b/>
        </w:rPr>
      </w:pPr>
      <w:r>
        <w:rPr>
          <w:b/>
          <w:bCs/>
          <w:lang w:val="fr-FR"/>
        </w:rPr>
        <w:t>186</w:t>
      </w:r>
      <w:r w:rsidRPr="00C17693">
        <w:rPr>
          <w:b/>
          <w:bCs/>
          <w:vertAlign w:val="superscript"/>
          <w:lang w:val="fr-FR"/>
        </w:rPr>
        <w:t>e</w:t>
      </w:r>
      <w:r w:rsidRPr="001B1E98">
        <w:rPr>
          <w:b/>
          <w:bCs/>
          <w:lang w:val="fr-FR"/>
        </w:rPr>
        <w:t> </w:t>
      </w:r>
      <w:r>
        <w:rPr>
          <w:b/>
        </w:rPr>
        <w:t>session</w:t>
      </w:r>
    </w:p>
    <w:p w14:paraId="6CCA36B8" w14:textId="2FC1DB7E" w:rsidR="001B1E98" w:rsidRDefault="001B1E98" w:rsidP="00AF0CB5">
      <w:pPr>
        <w:spacing w:line="240" w:lineRule="exact"/>
      </w:pPr>
      <w:r>
        <w:t xml:space="preserve">Genève, </w:t>
      </w:r>
      <w:r>
        <w:rPr>
          <w:lang w:val="fr-FR"/>
        </w:rPr>
        <w:t>8-11 mars 2022</w:t>
      </w:r>
    </w:p>
    <w:p w14:paraId="24A21626" w14:textId="2FCD24EB" w:rsidR="001B1E98" w:rsidRDefault="001B1E98" w:rsidP="00AF0CB5">
      <w:pPr>
        <w:spacing w:line="240" w:lineRule="exact"/>
      </w:pPr>
      <w:r>
        <w:t xml:space="preserve">Point </w:t>
      </w:r>
      <w:r>
        <w:rPr>
          <w:lang w:val="fr-FR"/>
        </w:rPr>
        <w:t xml:space="preserve">4.7.10 </w:t>
      </w:r>
      <w:r>
        <w:t>de l</w:t>
      </w:r>
      <w:r w:rsidR="0056724C">
        <w:t>’</w:t>
      </w:r>
      <w:r>
        <w:t>ordre du jour provisoire</w:t>
      </w:r>
    </w:p>
    <w:p w14:paraId="2186EF5D" w14:textId="77777777" w:rsidR="001B1E98" w:rsidRDefault="001B1E98" w:rsidP="001B1E98">
      <w:pPr>
        <w:rPr>
          <w:b/>
          <w:bCs/>
          <w:lang w:val="fr-FR"/>
        </w:rPr>
      </w:pPr>
      <w:r>
        <w:rPr>
          <w:b/>
          <w:bCs/>
          <w:lang w:val="fr-FR"/>
        </w:rPr>
        <w:t>Accord de 1958 :</w:t>
      </w:r>
    </w:p>
    <w:p w14:paraId="50998E63" w14:textId="7218C3EE" w:rsidR="001B1E98" w:rsidRPr="00D62CE8" w:rsidRDefault="001B1E98" w:rsidP="001B1E98">
      <w:pPr>
        <w:rPr>
          <w:b/>
        </w:rPr>
      </w:pPr>
      <w:r>
        <w:rPr>
          <w:b/>
          <w:bCs/>
          <w:lang w:val="fr-FR"/>
        </w:rPr>
        <w:t>Examen de projets d</w:t>
      </w:r>
      <w:r w:rsidR="0056724C">
        <w:rPr>
          <w:b/>
          <w:bCs/>
          <w:lang w:val="fr-FR"/>
        </w:rPr>
        <w:t>’</w:t>
      </w:r>
      <w:r>
        <w:rPr>
          <w:b/>
          <w:bCs/>
          <w:lang w:val="fr-FR"/>
        </w:rPr>
        <w:t xml:space="preserve">amendements à des Règlements existants, </w:t>
      </w:r>
      <w:r>
        <w:rPr>
          <w:b/>
          <w:bCs/>
          <w:lang w:val="fr-FR"/>
        </w:rPr>
        <w:br/>
      </w:r>
      <w:r>
        <w:rPr>
          <w:b/>
          <w:bCs/>
          <w:lang w:val="fr-FR"/>
        </w:rPr>
        <w:t>soumis par le GRVA</w:t>
      </w:r>
    </w:p>
    <w:p w14:paraId="2DF8505F" w14:textId="0D0B4471" w:rsidR="001B1E98" w:rsidRPr="00D62CE8" w:rsidRDefault="001B1E98" w:rsidP="001B1E98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Proposition de complément 2 à la série 04 d</w:t>
      </w:r>
      <w:r w:rsidR="0056724C">
        <w:rPr>
          <w:lang w:val="fr-FR"/>
        </w:rPr>
        <w:t>’</w:t>
      </w:r>
      <w:r>
        <w:rPr>
          <w:lang w:val="fr-FR"/>
        </w:rPr>
        <w:t>amendements au</w:t>
      </w:r>
      <w:r>
        <w:rPr>
          <w:lang w:val="fr-FR"/>
        </w:rPr>
        <w:t> </w:t>
      </w:r>
      <w:r>
        <w:rPr>
          <w:lang w:val="fr-FR"/>
        </w:rPr>
        <w:t xml:space="preserve">Règlement ONU </w:t>
      </w:r>
      <w:r w:rsidRPr="001A6B30">
        <w:rPr>
          <w:lang w:val="fr-FR"/>
        </w:rPr>
        <w:t>n</w:t>
      </w:r>
      <w:r w:rsidRPr="001A6B30">
        <w:rPr>
          <w:vertAlign w:val="superscript"/>
          <w:lang w:val="fr-FR"/>
        </w:rPr>
        <w:t>o</w:t>
      </w:r>
      <w:r w:rsidRPr="001B1E98">
        <w:rPr>
          <w:lang w:val="fr-FR"/>
        </w:rPr>
        <w:t> </w:t>
      </w:r>
      <w:r>
        <w:rPr>
          <w:lang w:val="fr-FR"/>
        </w:rPr>
        <w:t>78 (Freinage des motocycles)</w:t>
      </w:r>
    </w:p>
    <w:p w14:paraId="2A300F46" w14:textId="5BE8FD20" w:rsidR="001B1E98" w:rsidRPr="00D62CE8" w:rsidRDefault="001B1E98" w:rsidP="001B1E98">
      <w:pPr>
        <w:pStyle w:val="H1G"/>
        <w:rPr>
          <w:szCs w:val="24"/>
        </w:rPr>
      </w:pPr>
      <w:r>
        <w:rPr>
          <w:lang w:val="fr-FR"/>
        </w:rPr>
        <w:tab/>
      </w:r>
      <w:r>
        <w:rPr>
          <w:lang w:val="fr-FR"/>
        </w:rPr>
        <w:tab/>
        <w:t>Communication du Groupe de travail des véhicules automatisés/autonomes et connectés</w:t>
      </w:r>
      <w:r w:rsidRPr="001B1E98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20FE976B" w14:textId="05FB6238" w:rsidR="00F9573C" w:rsidRDefault="001B1E98" w:rsidP="001B1E98">
      <w:pPr>
        <w:pStyle w:val="SingleTxtG"/>
        <w:ind w:firstLine="567"/>
        <w:rPr>
          <w:lang w:val="fr-FR"/>
        </w:rPr>
      </w:pPr>
      <w:r w:rsidRPr="0012385D">
        <w:rPr>
          <w:lang w:val="fr-FR"/>
        </w:rPr>
        <w:t xml:space="preserve">Le texte ci-après, </w:t>
      </w:r>
      <w:r w:rsidR="0012385D" w:rsidRPr="0012385D">
        <w:rPr>
          <w:lang w:val="fr-FR"/>
        </w:rPr>
        <w:t xml:space="preserve">adopté </w:t>
      </w:r>
      <w:r w:rsidRPr="0012385D">
        <w:rPr>
          <w:lang w:val="fr-FR"/>
        </w:rPr>
        <w:t>par le Groupe de travail des véhicules automatisés/autonomes et connectés (GRVA) à sa onzième session</w:t>
      </w:r>
      <w:r>
        <w:rPr>
          <w:lang w:val="fr-FR"/>
        </w:rPr>
        <w:t xml:space="preserve"> (voir ECE/TRANS/WP.29/GRVA/11, par.</w:t>
      </w:r>
      <w:r w:rsidR="00E25C40">
        <w:rPr>
          <w:lang w:val="fr-FR"/>
        </w:rPr>
        <w:t> </w:t>
      </w:r>
      <w:r>
        <w:rPr>
          <w:lang w:val="fr-FR"/>
        </w:rPr>
        <w:t>99), est fondé sur le document ECE/TRANS/WP.29/GRVA/2021/27. Il est soumis au Forum mondial de l</w:t>
      </w:r>
      <w:r w:rsidR="0056724C">
        <w:rPr>
          <w:lang w:val="fr-FR"/>
        </w:rPr>
        <w:t>’</w:t>
      </w:r>
      <w:r>
        <w:rPr>
          <w:lang w:val="fr-FR"/>
        </w:rPr>
        <w:t>harmonisation des Règlements concernant les véhicules (WP.29) et au Comité d</w:t>
      </w:r>
      <w:r w:rsidR="0056724C">
        <w:rPr>
          <w:lang w:val="fr-FR"/>
        </w:rPr>
        <w:t>’</w:t>
      </w:r>
      <w:r>
        <w:rPr>
          <w:lang w:val="fr-FR"/>
        </w:rPr>
        <w:t>administration de l</w:t>
      </w:r>
      <w:r w:rsidR="0056724C">
        <w:rPr>
          <w:lang w:val="fr-FR"/>
        </w:rPr>
        <w:t>’</w:t>
      </w:r>
      <w:r>
        <w:rPr>
          <w:lang w:val="fr-FR"/>
        </w:rPr>
        <w:t>Accord de 1958 (AC.1) pour examen à leurs sessions de mars 2022.</w:t>
      </w:r>
    </w:p>
    <w:p w14:paraId="202677D2" w14:textId="77722A2E" w:rsidR="001B1E98" w:rsidRDefault="001B1E98" w:rsidP="001B1E98">
      <w:pPr>
        <w:rPr>
          <w:lang w:val="fr-FR"/>
        </w:rPr>
      </w:pPr>
      <w:r>
        <w:rPr>
          <w:lang w:val="fr-FR"/>
        </w:rPr>
        <w:br w:type="page"/>
      </w:r>
    </w:p>
    <w:p w14:paraId="452E4C79" w14:textId="77777777" w:rsidR="001B1E98" w:rsidRPr="000F42CA" w:rsidRDefault="001B1E98" w:rsidP="001B1E98">
      <w:pPr>
        <w:pStyle w:val="SingleTxtG"/>
        <w:rPr>
          <w:color w:val="000000" w:themeColor="text1"/>
          <w:lang w:val="fr-FR"/>
        </w:rPr>
      </w:pPr>
      <w:r w:rsidRPr="001B1E98">
        <w:rPr>
          <w:i/>
          <w:iCs/>
          <w:lang w:val="fr-FR"/>
        </w:rPr>
        <w:lastRenderedPageBreak/>
        <w:t>Annexe 3, paragraphe 1.1.3</w:t>
      </w:r>
      <w:r>
        <w:rPr>
          <w:lang w:val="fr-FR"/>
        </w:rPr>
        <w:t>, lire :</w:t>
      </w:r>
    </w:p>
    <w:p w14:paraId="1C3892EE" w14:textId="6B172BF3" w:rsidR="001B1E98" w:rsidRPr="000F42CA" w:rsidRDefault="001B1E98" w:rsidP="001B1E98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1.1.3</w:t>
      </w:r>
      <w:r>
        <w:rPr>
          <w:lang w:val="fr-FR"/>
        </w:rPr>
        <w:tab/>
      </w:r>
      <w:r>
        <w:rPr>
          <w:lang w:val="fr-FR"/>
        </w:rPr>
        <w:t>Mesure du CFM :</w:t>
      </w:r>
    </w:p>
    <w:p w14:paraId="41696730" w14:textId="3FBA1690" w:rsidR="001B1E98" w:rsidRPr="000F42CA" w:rsidRDefault="001B1E98" w:rsidP="001B1E98">
      <w:pPr>
        <w:pStyle w:val="SingleTxtG"/>
        <w:ind w:left="2268"/>
        <w:rPr>
          <w:lang w:val="fr-FR"/>
        </w:rPr>
      </w:pPr>
      <w:r>
        <w:rPr>
          <w:lang w:val="fr-FR"/>
        </w:rPr>
        <w:t>On mesure le CFM conformément aux prescriptions de l</w:t>
      </w:r>
      <w:r w:rsidR="0056724C">
        <w:rPr>
          <w:lang w:val="fr-FR"/>
        </w:rPr>
        <w:t>’</w:t>
      </w:r>
      <w:r>
        <w:rPr>
          <w:lang w:val="fr-FR"/>
        </w:rPr>
        <w:t>autorité d</w:t>
      </w:r>
      <w:r w:rsidR="0056724C">
        <w:rPr>
          <w:lang w:val="fr-FR"/>
        </w:rPr>
        <w:t>’</w:t>
      </w:r>
      <w:r>
        <w:rPr>
          <w:lang w:val="fr-FR"/>
        </w:rPr>
        <w:t>homologation de type en utilisant :</w:t>
      </w:r>
    </w:p>
    <w:p w14:paraId="03A87528" w14:textId="69FF71CB" w:rsidR="001B1E98" w:rsidRPr="000F42CA" w:rsidRDefault="001B1E98" w:rsidP="001B1E98">
      <w:pPr>
        <w:pStyle w:val="SingleTxtG"/>
        <w:ind w:left="2268"/>
        <w:rPr>
          <w:b/>
          <w:lang w:val="fr-FR"/>
        </w:rPr>
      </w:pPr>
      <w:r>
        <w:rPr>
          <w:lang w:val="fr-FR"/>
        </w:rPr>
        <w:t>a)</w:t>
      </w:r>
      <w:r>
        <w:rPr>
          <w:lang w:val="fr-FR"/>
        </w:rPr>
        <w:tab/>
        <w:t>Soit un pneumatique d</w:t>
      </w:r>
      <w:r w:rsidR="0056724C">
        <w:rPr>
          <w:lang w:val="fr-FR"/>
        </w:rPr>
        <w:t>’</w:t>
      </w:r>
      <w:r>
        <w:rPr>
          <w:lang w:val="fr-FR"/>
        </w:rPr>
        <w:t>essai de référence prescrit par la norme ASTM International E1136-</w:t>
      </w:r>
      <w:r w:rsidRPr="00D62CE8">
        <w:rPr>
          <w:lang w:val="fr-FR"/>
        </w:rPr>
        <w:t xml:space="preserve">19 </w:t>
      </w:r>
      <w:r>
        <w:rPr>
          <w:lang w:val="fr-FR"/>
        </w:rPr>
        <w:t>suivant la méthode ASTM E1337-</w:t>
      </w:r>
      <w:r w:rsidRPr="00D62CE8">
        <w:rPr>
          <w:lang w:val="fr-FR"/>
        </w:rPr>
        <w:t>19</w:t>
      </w:r>
      <w:r>
        <w:rPr>
          <w:lang w:val="fr-FR"/>
        </w:rPr>
        <w:t xml:space="preserve">, à une vitesse de 40 mph ; </w:t>
      </w:r>
    </w:p>
    <w:p w14:paraId="70A33567" w14:textId="07075FCB" w:rsidR="001B1E98" w:rsidRPr="000F42CA" w:rsidRDefault="001B1E98" w:rsidP="001B1E98">
      <w:pPr>
        <w:pStyle w:val="SingleTxtG"/>
        <w:ind w:left="2268"/>
        <w:rPr>
          <w:b/>
          <w:bCs/>
          <w:lang w:val="fr-FR"/>
        </w:rPr>
      </w:pPr>
      <w:r>
        <w:rPr>
          <w:lang w:val="fr-FR"/>
        </w:rPr>
        <w:t>b)</w:t>
      </w:r>
      <w:r>
        <w:rPr>
          <w:lang w:val="fr-FR"/>
        </w:rPr>
        <w:tab/>
      </w:r>
      <w:r w:rsidRPr="00D62CE8">
        <w:rPr>
          <w:lang w:val="fr-FR"/>
        </w:rPr>
        <w:t>Soit un pneu</w:t>
      </w:r>
      <w:r>
        <w:rPr>
          <w:lang w:val="fr-FR"/>
        </w:rPr>
        <w:t>matique</w:t>
      </w:r>
      <w:r w:rsidRPr="00D62CE8">
        <w:rPr>
          <w:lang w:val="fr-FR"/>
        </w:rPr>
        <w:t xml:space="preserve"> d</w:t>
      </w:r>
      <w:r w:rsidR="0056724C">
        <w:rPr>
          <w:lang w:val="fr-FR"/>
        </w:rPr>
        <w:t>’</w:t>
      </w:r>
      <w:r w:rsidRPr="00D62CE8">
        <w:rPr>
          <w:lang w:val="fr-FR"/>
        </w:rPr>
        <w:t>essai de référence prescrit par la norme ASTM International F2493-20 suivant la méthode ASTM E1337-19, à une vitesse de 40 mph</w:t>
      </w:r>
      <w:r w:rsidRPr="007F63F5">
        <w:rPr>
          <w:sz w:val="18"/>
          <w:szCs w:val="18"/>
          <w:vertAlign w:val="superscript"/>
          <w:lang w:val="fr-FR"/>
        </w:rPr>
        <w:t>1</w:t>
      </w:r>
      <w:r w:rsidRPr="00D62CE8">
        <w:rPr>
          <w:lang w:val="fr-FR"/>
        </w:rPr>
        <w:t> ;</w:t>
      </w:r>
      <w:r>
        <w:rPr>
          <w:lang w:val="fr-FR"/>
        </w:rPr>
        <w:t xml:space="preserve"> </w:t>
      </w:r>
    </w:p>
    <w:p w14:paraId="4044A143" w14:textId="39993B9C" w:rsidR="001B1E98" w:rsidRPr="000F42CA" w:rsidRDefault="001B1E98" w:rsidP="001B1E98">
      <w:pPr>
        <w:pStyle w:val="SingleTxtG"/>
        <w:ind w:left="2268"/>
        <w:rPr>
          <w:lang w:val="fr-FR"/>
        </w:rPr>
      </w:pPr>
      <w:r w:rsidRPr="00D62CE8">
        <w:rPr>
          <w:lang w:val="fr-FR"/>
        </w:rPr>
        <w:t>c)</w:t>
      </w:r>
      <w:r>
        <w:rPr>
          <w:lang w:val="fr-FR"/>
        </w:rPr>
        <w:tab/>
        <w:t>Soit la méthode indiquée à l</w:t>
      </w:r>
      <w:r w:rsidR="0056724C">
        <w:rPr>
          <w:lang w:val="fr-FR"/>
        </w:rPr>
        <w:t>’</w:t>
      </w:r>
      <w:r>
        <w:rPr>
          <w:lang w:val="fr-FR"/>
        </w:rPr>
        <w:t>appendice 1 de la présente annexe.</w:t>
      </w:r>
    </w:p>
    <w:p w14:paraId="23EB5019" w14:textId="77777777" w:rsidR="001B1E98" w:rsidRPr="00D62CE8" w:rsidRDefault="001B1E98" w:rsidP="001B1E98">
      <w:pPr>
        <w:ind w:left="567"/>
        <w:rPr>
          <w:bCs/>
          <w:u w:val="single"/>
        </w:rPr>
      </w:pPr>
      <w:r w:rsidRPr="00D62CE8">
        <w:rPr>
          <w:bCs/>
          <w:u w:val="single"/>
        </w:rPr>
        <w:tab/>
      </w:r>
      <w:r w:rsidRPr="00D62CE8">
        <w:rPr>
          <w:bCs/>
          <w:u w:val="single"/>
        </w:rPr>
        <w:tab/>
      </w:r>
      <w:r w:rsidRPr="00D62CE8">
        <w:rPr>
          <w:bCs/>
          <w:u w:val="single"/>
        </w:rPr>
        <w:tab/>
      </w:r>
    </w:p>
    <w:p w14:paraId="71C91F6B" w14:textId="738C1968" w:rsidR="001B1E98" w:rsidRDefault="001B1E98" w:rsidP="001B1E98">
      <w:pPr>
        <w:tabs>
          <w:tab w:val="left" w:pos="851"/>
          <w:tab w:val="right" w:pos="1134"/>
        </w:tabs>
        <w:kinsoku/>
        <w:overflowPunct/>
        <w:autoSpaceDE/>
        <w:autoSpaceDN/>
        <w:adjustRightInd/>
        <w:snapToGrid/>
        <w:spacing w:after="120"/>
        <w:ind w:left="1134" w:right="1134" w:hanging="1134"/>
        <w:rPr>
          <w:sz w:val="18"/>
          <w:szCs w:val="18"/>
          <w:lang w:eastAsia="fr-FR"/>
        </w:rPr>
      </w:pPr>
      <w:r>
        <w:rPr>
          <w:sz w:val="18"/>
          <w:szCs w:val="18"/>
          <w:vertAlign w:val="superscript"/>
          <w:lang w:eastAsia="fr-FR"/>
        </w:rPr>
        <w:tab/>
      </w:r>
      <w:r w:rsidRPr="001B1E98">
        <w:rPr>
          <w:sz w:val="18"/>
          <w:szCs w:val="18"/>
          <w:vertAlign w:val="superscript"/>
          <w:lang w:eastAsia="fr-FR"/>
        </w:rPr>
        <w:t>1</w:t>
      </w:r>
      <w:r>
        <w:rPr>
          <w:sz w:val="18"/>
          <w:szCs w:val="18"/>
          <w:vertAlign w:val="superscript"/>
          <w:lang w:eastAsia="fr-FR"/>
        </w:rPr>
        <w:tab/>
      </w:r>
      <w:r>
        <w:rPr>
          <w:sz w:val="18"/>
          <w:szCs w:val="18"/>
          <w:vertAlign w:val="superscript"/>
          <w:lang w:eastAsia="fr-FR"/>
        </w:rPr>
        <w:tab/>
      </w:r>
      <w:r w:rsidRPr="001B1E98">
        <w:rPr>
          <w:sz w:val="18"/>
          <w:szCs w:val="18"/>
          <w:lang w:eastAsia="fr-FR"/>
        </w:rPr>
        <w:t>Dans ce cas, le coefficient de freinage maximal obtenu doit être ramené à la valeur équivalente pour un pneumatique d</w:t>
      </w:r>
      <w:r w:rsidR="0056724C">
        <w:rPr>
          <w:sz w:val="18"/>
          <w:szCs w:val="18"/>
          <w:lang w:eastAsia="fr-FR"/>
        </w:rPr>
        <w:t>’</w:t>
      </w:r>
      <w:r w:rsidRPr="001B1E98">
        <w:rPr>
          <w:sz w:val="18"/>
          <w:szCs w:val="18"/>
          <w:lang w:eastAsia="fr-FR"/>
        </w:rPr>
        <w:t>essai de référence prescrit par la norme E1136-19 en utilisant l</w:t>
      </w:r>
      <w:r w:rsidR="0056724C">
        <w:rPr>
          <w:sz w:val="18"/>
          <w:szCs w:val="18"/>
          <w:lang w:eastAsia="fr-FR"/>
        </w:rPr>
        <w:t>’</w:t>
      </w:r>
      <w:r w:rsidRPr="001B1E98">
        <w:rPr>
          <w:sz w:val="18"/>
          <w:szCs w:val="18"/>
          <w:lang w:eastAsia="fr-FR"/>
        </w:rPr>
        <w:t>équation de corrélation décrite dans la méthode ASTM E1337-19.</w:t>
      </w:r>
      <w:r w:rsidRPr="001B1E98">
        <w:rPr>
          <w:sz w:val="18"/>
          <w:szCs w:val="18"/>
          <w:lang w:eastAsia="fr-FR"/>
        </w:rPr>
        <w:t> </w:t>
      </w:r>
      <w:r w:rsidRPr="001B1E98">
        <w:rPr>
          <w:sz w:val="18"/>
          <w:szCs w:val="18"/>
          <w:lang w:eastAsia="fr-FR"/>
        </w:rPr>
        <w:t>»</w:t>
      </w:r>
      <w:r>
        <w:rPr>
          <w:sz w:val="18"/>
          <w:szCs w:val="18"/>
          <w:lang w:eastAsia="fr-FR"/>
        </w:rPr>
        <w:t>.</w:t>
      </w:r>
    </w:p>
    <w:p w14:paraId="045873F3" w14:textId="4B9CBB48" w:rsidR="001B1E98" w:rsidRPr="001B1E98" w:rsidRDefault="001B1E98" w:rsidP="001B1E9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B1E98" w:rsidRPr="001B1E98" w:rsidSect="001B1E9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F5A3A" w14:textId="77777777" w:rsidR="00F77F1C" w:rsidRDefault="00F77F1C" w:rsidP="00F95C08">
      <w:pPr>
        <w:spacing w:line="240" w:lineRule="auto"/>
      </w:pPr>
    </w:p>
  </w:endnote>
  <w:endnote w:type="continuationSeparator" w:id="0">
    <w:p w14:paraId="56D5FF69" w14:textId="77777777" w:rsidR="00F77F1C" w:rsidRPr="00AC3823" w:rsidRDefault="00F77F1C" w:rsidP="00AC3823">
      <w:pPr>
        <w:pStyle w:val="Pieddepage"/>
      </w:pPr>
    </w:p>
  </w:endnote>
  <w:endnote w:type="continuationNotice" w:id="1">
    <w:p w14:paraId="20FD7612" w14:textId="77777777" w:rsidR="00F77F1C" w:rsidRDefault="00F77F1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BA4E2" w14:textId="6F6EA7B2" w:rsidR="001B1E98" w:rsidRPr="001B1E98" w:rsidRDefault="001B1E98" w:rsidP="001B1E98">
    <w:pPr>
      <w:pStyle w:val="Pieddepage"/>
      <w:tabs>
        <w:tab w:val="right" w:pos="9638"/>
      </w:tabs>
    </w:pPr>
    <w:r w:rsidRPr="001B1E98">
      <w:rPr>
        <w:b/>
        <w:sz w:val="18"/>
      </w:rPr>
      <w:fldChar w:fldCharType="begin"/>
    </w:r>
    <w:r w:rsidRPr="001B1E98">
      <w:rPr>
        <w:b/>
        <w:sz w:val="18"/>
      </w:rPr>
      <w:instrText xml:space="preserve"> PAGE  \* MERGEFORMAT </w:instrText>
    </w:r>
    <w:r w:rsidRPr="001B1E98">
      <w:rPr>
        <w:b/>
        <w:sz w:val="18"/>
      </w:rPr>
      <w:fldChar w:fldCharType="separate"/>
    </w:r>
    <w:r w:rsidRPr="001B1E98">
      <w:rPr>
        <w:b/>
        <w:noProof/>
        <w:sz w:val="18"/>
      </w:rPr>
      <w:t>2</w:t>
    </w:r>
    <w:r w:rsidRPr="001B1E98">
      <w:rPr>
        <w:b/>
        <w:sz w:val="18"/>
      </w:rPr>
      <w:fldChar w:fldCharType="end"/>
    </w:r>
    <w:r>
      <w:rPr>
        <w:b/>
        <w:sz w:val="18"/>
      </w:rPr>
      <w:tab/>
    </w:r>
    <w:r>
      <w:t>GE.21-19617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D0C97" w14:textId="03A45CCE" w:rsidR="001B1E98" w:rsidRPr="001B1E98" w:rsidRDefault="001B1E98" w:rsidP="001B1E98">
    <w:pPr>
      <w:pStyle w:val="Pieddepage"/>
      <w:tabs>
        <w:tab w:val="right" w:pos="9638"/>
      </w:tabs>
      <w:rPr>
        <w:b/>
        <w:sz w:val="18"/>
      </w:rPr>
    </w:pPr>
    <w:r>
      <w:t>GE.21-19617</w:t>
    </w:r>
    <w:r>
      <w:tab/>
    </w:r>
    <w:r w:rsidRPr="001B1E98">
      <w:rPr>
        <w:b/>
        <w:sz w:val="18"/>
      </w:rPr>
      <w:fldChar w:fldCharType="begin"/>
    </w:r>
    <w:r w:rsidRPr="001B1E98">
      <w:rPr>
        <w:b/>
        <w:sz w:val="18"/>
      </w:rPr>
      <w:instrText xml:space="preserve"> PAGE  \* MERGEFORMAT </w:instrText>
    </w:r>
    <w:r w:rsidRPr="001B1E98">
      <w:rPr>
        <w:b/>
        <w:sz w:val="18"/>
      </w:rPr>
      <w:fldChar w:fldCharType="separate"/>
    </w:r>
    <w:r w:rsidRPr="001B1E98">
      <w:rPr>
        <w:b/>
        <w:noProof/>
        <w:sz w:val="18"/>
      </w:rPr>
      <w:t>3</w:t>
    </w:r>
    <w:r w:rsidRPr="001B1E9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74CD1" w14:textId="65C60974" w:rsidR="007F20FA" w:rsidRPr="001B1E98" w:rsidRDefault="001B1E98" w:rsidP="001B1E98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0027B482" wp14:editId="5C56EBB9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21-19617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7F7A083" wp14:editId="3FDC4646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28650" cy="628650"/>
          <wp:effectExtent l="0" t="0" r="0" b="0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110122    110122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62E05" w14:textId="77777777" w:rsidR="00F77F1C" w:rsidRPr="00AC3823" w:rsidRDefault="00F77F1C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6ADDC20" w14:textId="77777777" w:rsidR="00F77F1C" w:rsidRPr="00AC3823" w:rsidRDefault="00F77F1C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87B475F" w14:textId="77777777" w:rsidR="00F77F1C" w:rsidRPr="00AC3823" w:rsidRDefault="00F77F1C">
      <w:pPr>
        <w:spacing w:line="240" w:lineRule="auto"/>
        <w:rPr>
          <w:sz w:val="2"/>
          <w:szCs w:val="2"/>
        </w:rPr>
      </w:pPr>
    </w:p>
  </w:footnote>
  <w:footnote w:id="2">
    <w:p w14:paraId="14438A92" w14:textId="3D4648B0" w:rsidR="001B1E98" w:rsidRPr="001B1E98" w:rsidRDefault="001B1E98">
      <w:pPr>
        <w:pStyle w:val="Notedebasdepage"/>
      </w:pPr>
      <w:r>
        <w:rPr>
          <w:rStyle w:val="Appelnotedebasdep"/>
        </w:rPr>
        <w:tab/>
      </w:r>
      <w:r w:rsidRPr="001B1E98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2022 tel qu</w:t>
      </w:r>
      <w:r w:rsidR="0056724C">
        <w:rPr>
          <w:lang w:val="fr-FR"/>
        </w:rPr>
        <w:t>’</w:t>
      </w:r>
      <w:r>
        <w:rPr>
          <w:lang w:val="fr-FR"/>
        </w:rPr>
        <w:t>il figure dans le projet de budget-programme pour 2022 (A/76/6 (Sect. 20), par. 20.76), le Forum mondial a pour mission d</w:t>
      </w:r>
      <w:r w:rsidR="0056724C">
        <w:rPr>
          <w:lang w:val="fr-FR"/>
        </w:rPr>
        <w:t>’</w:t>
      </w:r>
      <w:r>
        <w:rPr>
          <w:lang w:val="fr-FR"/>
        </w:rPr>
        <w:t>élaborer, d</w:t>
      </w:r>
      <w:r w:rsidR="0056724C">
        <w:rPr>
          <w:lang w:val="fr-FR"/>
        </w:rPr>
        <w:t>’</w:t>
      </w:r>
      <w:r>
        <w:rPr>
          <w:lang w:val="fr-FR"/>
        </w:rPr>
        <w:t>harmoniser et de mettre à jour les Règlements ONU en vue d</w:t>
      </w:r>
      <w:r w:rsidR="0056724C">
        <w:rPr>
          <w:lang w:val="fr-FR"/>
        </w:rPr>
        <w:t>’</w:t>
      </w:r>
      <w:r>
        <w:rPr>
          <w:lang w:val="fr-FR"/>
        </w:rPr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52276" w14:textId="1EE16833" w:rsidR="001B1E98" w:rsidRPr="001B1E98" w:rsidRDefault="001B1E98">
    <w:pPr>
      <w:pStyle w:val="En-tte"/>
    </w:pPr>
    <w:fldSimple w:instr=" TITLE  \* MERGEFORMAT ">
      <w:r w:rsidR="00062A87">
        <w:t>ECE/TRANS/WP.29/2022/48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4C837" w14:textId="38350D2C" w:rsidR="001B1E98" w:rsidRPr="001B1E98" w:rsidRDefault="001B1E98" w:rsidP="001B1E98">
    <w:pPr>
      <w:pStyle w:val="En-tte"/>
      <w:jc w:val="right"/>
    </w:pPr>
    <w:fldSimple w:instr=" TITLE  \* MERGEFORMAT ">
      <w:r w:rsidR="00062A87">
        <w:t>ECE/TRANS/WP.29/2022/48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F1C"/>
    <w:rsid w:val="00017F94"/>
    <w:rsid w:val="00023842"/>
    <w:rsid w:val="000334F9"/>
    <w:rsid w:val="00045FEB"/>
    <w:rsid w:val="00062A87"/>
    <w:rsid w:val="0007796D"/>
    <w:rsid w:val="000B7790"/>
    <w:rsid w:val="00111F2F"/>
    <w:rsid w:val="0012385D"/>
    <w:rsid w:val="0014365E"/>
    <w:rsid w:val="00143C66"/>
    <w:rsid w:val="00176178"/>
    <w:rsid w:val="001B1E9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6724C"/>
    <w:rsid w:val="00573BE5"/>
    <w:rsid w:val="00586ED3"/>
    <w:rsid w:val="00596AA9"/>
    <w:rsid w:val="0071601D"/>
    <w:rsid w:val="007A62E6"/>
    <w:rsid w:val="007F20FA"/>
    <w:rsid w:val="007F63F5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25C40"/>
    <w:rsid w:val="00E85C74"/>
    <w:rsid w:val="00EA6547"/>
    <w:rsid w:val="00ED7237"/>
    <w:rsid w:val="00EF2E22"/>
    <w:rsid w:val="00F35BAF"/>
    <w:rsid w:val="00F660DF"/>
    <w:rsid w:val="00F77F1C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877CF31"/>
  <w15:docId w15:val="{4DA138A5-CF84-4BF7-9BF7-E4B15BC0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A54DA8-DBA5-4196-A44F-499DE36E9659}"/>
</file>

<file path=customXml/itemProps2.xml><?xml version="1.0" encoding="utf-8"?>
<ds:datastoreItem xmlns:ds="http://schemas.openxmlformats.org/officeDocument/2006/customXml" ds:itemID="{E54192DA-EB50-47AE-94A2-5F8434300B45}"/>
</file>

<file path=customXml/itemProps3.xml><?xml version="1.0" encoding="utf-8"?>
<ds:datastoreItem xmlns:ds="http://schemas.openxmlformats.org/officeDocument/2006/customXml" ds:itemID="{12A5A6FB-1FDF-45F7-A75A-0C4404997A8F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2</Pages>
  <Words>233</Words>
  <Characters>1636</Characters>
  <Application>Microsoft Office Word</Application>
  <DocSecurity>0</DocSecurity>
  <Lines>136</Lines>
  <Paragraphs>74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ECE/TRANS/WP.29/2022/48</dc:title>
  <dc:subject/>
  <dc:creator>Julien OKRZESIK</dc:creator>
  <cp:keywords/>
  <cp:lastModifiedBy>Julien Okrzesik</cp:lastModifiedBy>
  <cp:revision>3</cp:revision>
  <cp:lastPrinted>2022-01-11T10:49:00Z</cp:lastPrinted>
  <dcterms:created xsi:type="dcterms:W3CDTF">2022-01-11T10:48:00Z</dcterms:created>
  <dcterms:modified xsi:type="dcterms:W3CDTF">2022-01-11T10:49:00Z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