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14:paraId="4A716DDE" w14:textId="77777777" w:rsidTr="00DB57ED">
        <w:trPr>
          <w:cantSplit/>
          <w:trHeight w:hRule="exact" w:val="851"/>
        </w:trPr>
        <w:tc>
          <w:tcPr>
            <w:tcW w:w="1276" w:type="dxa"/>
            <w:tcBorders>
              <w:bottom w:val="single" w:sz="4" w:space="0" w:color="auto"/>
            </w:tcBorders>
            <w:vAlign w:val="bottom"/>
          </w:tcPr>
          <w:p w14:paraId="14B0E851" w14:textId="77777777" w:rsidR="00AF2205" w:rsidRPr="00AF2205" w:rsidRDefault="00931AAB" w:rsidP="00DB57ED">
            <w:pPr>
              <w:spacing w:after="80"/>
              <w:rPr>
                <w:lang w:val="en-GB"/>
              </w:rPr>
            </w:pPr>
            <w:r>
              <w:rPr>
                <w:lang w:val="en-GB"/>
              </w:rPr>
              <w:t xml:space="preserve"> </w:t>
            </w:r>
          </w:p>
        </w:tc>
        <w:tc>
          <w:tcPr>
            <w:tcW w:w="2268" w:type="dxa"/>
            <w:tcBorders>
              <w:bottom w:val="single" w:sz="4" w:space="0" w:color="auto"/>
            </w:tcBorders>
            <w:vAlign w:val="bottom"/>
          </w:tcPr>
          <w:p w14:paraId="61CD1D1A" w14:textId="77777777"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14:paraId="14E258B2" w14:textId="6FEDA58F" w:rsidR="00AF2205" w:rsidRPr="00AF2205" w:rsidRDefault="00AF2205" w:rsidP="00872D53">
            <w:pPr>
              <w:jc w:val="right"/>
              <w:rPr>
                <w:lang w:val="en-GB"/>
              </w:rPr>
            </w:pPr>
            <w:r w:rsidRPr="46551732">
              <w:rPr>
                <w:sz w:val="40"/>
                <w:szCs w:val="40"/>
                <w:lang w:val="en-GB"/>
              </w:rPr>
              <w:t>ECE</w:t>
            </w:r>
            <w:r w:rsidRPr="00AF2205">
              <w:rPr>
                <w:lang w:val="en-GB"/>
              </w:rPr>
              <w:t>/TRANS/WP.29/</w:t>
            </w:r>
            <w:r w:rsidR="00872D53">
              <w:rPr>
                <w:lang w:val="en-GB"/>
              </w:rPr>
              <w:t>2022</w:t>
            </w:r>
            <w:r w:rsidR="007411DA" w:rsidRPr="00FA1C56">
              <w:rPr>
                <w:lang w:val="en-GB"/>
              </w:rPr>
              <w:t>/</w:t>
            </w:r>
            <w:r w:rsidR="007411DA" w:rsidRPr="46551732">
              <w:rPr>
                <w:lang w:val="en-GB"/>
              </w:rPr>
              <w:t>47/Rev.1</w:t>
            </w:r>
          </w:p>
        </w:tc>
      </w:tr>
      <w:tr w:rsidR="00AF2205" w:rsidRPr="00E61696" w14:paraId="53D51F4C" w14:textId="77777777" w:rsidTr="00DB57ED">
        <w:trPr>
          <w:cantSplit/>
          <w:trHeight w:hRule="exact" w:val="2835"/>
        </w:trPr>
        <w:tc>
          <w:tcPr>
            <w:tcW w:w="1276" w:type="dxa"/>
            <w:tcBorders>
              <w:top w:val="single" w:sz="4" w:space="0" w:color="auto"/>
              <w:bottom w:val="single" w:sz="12" w:space="0" w:color="auto"/>
            </w:tcBorders>
          </w:tcPr>
          <w:p w14:paraId="7C90C93E" w14:textId="77777777" w:rsidR="00AF2205" w:rsidRPr="00AF2205" w:rsidRDefault="002A532F" w:rsidP="00DB57ED">
            <w:pPr>
              <w:spacing w:before="120"/>
              <w:rPr>
                <w:lang w:val="en-GB"/>
              </w:rPr>
            </w:pPr>
            <w:r>
              <w:rPr>
                <w:noProof/>
                <w:lang w:val="it-IT" w:eastAsia="it-IT"/>
              </w:rPr>
              <w:drawing>
                <wp:inline distT="0" distB="0" distL="0" distR="0" wp14:anchorId="069AF025" wp14:editId="00FB7B96">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985496E" w14:textId="77777777"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14:paraId="695EEF2E" w14:textId="77777777" w:rsidR="00AF2205" w:rsidRPr="00AF2205" w:rsidRDefault="00AF2205" w:rsidP="00DB57ED">
            <w:pPr>
              <w:spacing w:before="240" w:line="240" w:lineRule="exact"/>
              <w:rPr>
                <w:lang w:val="en-GB"/>
              </w:rPr>
            </w:pPr>
            <w:r w:rsidRPr="00AF2205">
              <w:rPr>
                <w:lang w:val="en-GB"/>
              </w:rPr>
              <w:t>Distr.: General</w:t>
            </w:r>
          </w:p>
          <w:p w14:paraId="7A0A98F7" w14:textId="362A7580" w:rsidR="00AF2205" w:rsidRPr="00AF2205" w:rsidRDefault="00C84F1C" w:rsidP="00DB57ED">
            <w:pPr>
              <w:spacing w:line="240" w:lineRule="exact"/>
              <w:rPr>
                <w:lang w:val="en-GB"/>
              </w:rPr>
            </w:pPr>
            <w:r w:rsidRPr="00FC7125">
              <w:rPr>
                <w:lang w:val="en-GB"/>
              </w:rPr>
              <w:t>1</w:t>
            </w:r>
            <w:r w:rsidR="00FC7125" w:rsidRPr="00FC7125">
              <w:rPr>
                <w:lang w:val="en-GB"/>
              </w:rPr>
              <w:t>2</w:t>
            </w:r>
            <w:r w:rsidRPr="00FC7125">
              <w:rPr>
                <w:lang w:val="en-GB"/>
              </w:rPr>
              <w:t xml:space="preserve"> </w:t>
            </w:r>
            <w:r w:rsidR="007411DA" w:rsidRPr="00FC7125">
              <w:rPr>
                <w:lang w:val="en-GB"/>
              </w:rPr>
              <w:t>April</w:t>
            </w:r>
            <w:r w:rsidR="00CA1678" w:rsidRPr="00FC7125">
              <w:rPr>
                <w:lang w:val="en-GB"/>
              </w:rPr>
              <w:t xml:space="preserve"> </w:t>
            </w:r>
            <w:r w:rsidR="00AF2205" w:rsidRPr="00FC7125">
              <w:rPr>
                <w:lang w:val="en-GB"/>
              </w:rPr>
              <w:t>20</w:t>
            </w:r>
            <w:r w:rsidR="00064E94" w:rsidRPr="00FC7125">
              <w:rPr>
                <w:lang w:val="en-GB"/>
              </w:rPr>
              <w:t>2</w:t>
            </w:r>
            <w:r w:rsidR="007411DA" w:rsidRPr="00FC7125">
              <w:rPr>
                <w:lang w:val="en-GB"/>
              </w:rPr>
              <w:t>2</w:t>
            </w:r>
          </w:p>
          <w:p w14:paraId="039B3318" w14:textId="77777777" w:rsidR="00AF2205" w:rsidRPr="00AF2205" w:rsidRDefault="00AF2205" w:rsidP="00DB57ED">
            <w:pPr>
              <w:spacing w:line="240" w:lineRule="exact"/>
              <w:rPr>
                <w:lang w:val="en-GB"/>
              </w:rPr>
            </w:pPr>
          </w:p>
          <w:p w14:paraId="7403E0D4" w14:textId="77777777"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14:paraId="321E913C" w14:textId="77777777" w:rsidR="00AF2205" w:rsidRPr="00AF2205" w:rsidRDefault="00AF2205" w:rsidP="00AF2205">
      <w:pPr>
        <w:spacing w:before="120"/>
        <w:rPr>
          <w:b/>
          <w:sz w:val="28"/>
          <w:szCs w:val="28"/>
          <w:lang w:val="en-GB"/>
        </w:rPr>
      </w:pPr>
      <w:r w:rsidRPr="00AF2205">
        <w:rPr>
          <w:b/>
          <w:sz w:val="28"/>
          <w:szCs w:val="28"/>
          <w:lang w:val="en-GB"/>
        </w:rPr>
        <w:t>Economic Commission for Europe</w:t>
      </w:r>
    </w:p>
    <w:p w14:paraId="59B6707B" w14:textId="77777777" w:rsidR="00AF2205" w:rsidRPr="00AF2205" w:rsidRDefault="00AF2205" w:rsidP="00AF2205">
      <w:pPr>
        <w:spacing w:before="120"/>
        <w:rPr>
          <w:sz w:val="28"/>
          <w:szCs w:val="28"/>
          <w:lang w:val="en-GB"/>
        </w:rPr>
      </w:pPr>
      <w:r w:rsidRPr="00AF2205">
        <w:rPr>
          <w:sz w:val="28"/>
          <w:szCs w:val="28"/>
          <w:lang w:val="en-GB"/>
        </w:rPr>
        <w:t>Inland Transport Committee</w:t>
      </w:r>
    </w:p>
    <w:p w14:paraId="4705F5AD" w14:textId="77777777" w:rsidR="00AF2205" w:rsidRPr="006F2937" w:rsidRDefault="00AF2205" w:rsidP="00AF2205">
      <w:pPr>
        <w:spacing w:before="120"/>
        <w:rPr>
          <w:b/>
          <w:sz w:val="24"/>
          <w:szCs w:val="24"/>
          <w:lang w:val="en-GB"/>
        </w:rPr>
      </w:pPr>
      <w:r w:rsidRPr="00AF2205">
        <w:rPr>
          <w:b/>
          <w:sz w:val="24"/>
          <w:szCs w:val="24"/>
          <w:lang w:val="en-GB"/>
        </w:rPr>
        <w:t xml:space="preserve">World </w:t>
      </w:r>
      <w:r w:rsidRPr="006F2937">
        <w:rPr>
          <w:b/>
          <w:sz w:val="24"/>
          <w:szCs w:val="24"/>
          <w:lang w:val="en-GB"/>
        </w:rPr>
        <w:t>Forum for Harmonization of Vehicle Regulations</w:t>
      </w:r>
    </w:p>
    <w:p w14:paraId="4AAEC344" w14:textId="7B3DBF9F" w:rsidR="00407E5A" w:rsidRPr="006F2937" w:rsidRDefault="00A77979" w:rsidP="00407E5A">
      <w:pPr>
        <w:tabs>
          <w:tab w:val="center" w:pos="4819"/>
        </w:tabs>
        <w:spacing w:before="120"/>
        <w:rPr>
          <w:b/>
          <w:lang w:val="en-US"/>
        </w:rPr>
      </w:pPr>
      <w:r w:rsidRPr="006F2937">
        <w:rPr>
          <w:b/>
          <w:lang w:val="en-US"/>
        </w:rPr>
        <w:t>1</w:t>
      </w:r>
      <w:r w:rsidR="00064E94" w:rsidRPr="006F2937">
        <w:rPr>
          <w:b/>
          <w:lang w:val="en-US"/>
        </w:rPr>
        <w:t>8</w:t>
      </w:r>
      <w:r w:rsidR="007411DA" w:rsidRPr="006F2937">
        <w:rPr>
          <w:b/>
          <w:lang w:val="en-US"/>
        </w:rPr>
        <w:t>7</w:t>
      </w:r>
      <w:r w:rsidR="00064E94" w:rsidRPr="006F2937">
        <w:rPr>
          <w:b/>
          <w:lang w:val="en-US"/>
        </w:rPr>
        <w:t>th</w:t>
      </w:r>
      <w:r w:rsidR="00407E5A" w:rsidRPr="006F2937">
        <w:rPr>
          <w:b/>
          <w:lang w:val="en-US"/>
        </w:rPr>
        <w:t xml:space="preserve"> session</w:t>
      </w:r>
    </w:p>
    <w:p w14:paraId="2D85E43E" w14:textId="544E1B4F" w:rsidR="00407E5A" w:rsidRPr="006D33D9" w:rsidRDefault="00407E5A" w:rsidP="00407E5A">
      <w:pPr>
        <w:rPr>
          <w:lang w:val="en-US"/>
        </w:rPr>
      </w:pPr>
      <w:r w:rsidRPr="006F2937">
        <w:rPr>
          <w:lang w:val="en-US"/>
        </w:rPr>
        <w:t xml:space="preserve">Geneva, </w:t>
      </w:r>
      <w:r w:rsidR="007411DA" w:rsidRPr="006F2937">
        <w:rPr>
          <w:lang w:val="en-US"/>
        </w:rPr>
        <w:t>21</w:t>
      </w:r>
      <w:r w:rsidR="00F1354B" w:rsidRPr="006F2937">
        <w:rPr>
          <w:lang w:val="en-US"/>
        </w:rPr>
        <w:t>-</w:t>
      </w:r>
      <w:r w:rsidR="007411DA" w:rsidRPr="006F2937">
        <w:rPr>
          <w:lang w:val="en-US"/>
        </w:rPr>
        <w:t>24</w:t>
      </w:r>
      <w:r w:rsidR="004E7423" w:rsidRPr="006F2937">
        <w:rPr>
          <w:lang w:val="en-US"/>
        </w:rPr>
        <w:t xml:space="preserve"> </w:t>
      </w:r>
      <w:r w:rsidR="006F2937" w:rsidRPr="006F2937">
        <w:rPr>
          <w:lang w:val="en-US"/>
        </w:rPr>
        <w:t>June</w:t>
      </w:r>
      <w:r w:rsidR="004E7423" w:rsidRPr="006F2937">
        <w:rPr>
          <w:lang w:val="en-US"/>
        </w:rPr>
        <w:t xml:space="preserve"> 20</w:t>
      </w:r>
      <w:r w:rsidR="00064E94" w:rsidRPr="006F2937">
        <w:rPr>
          <w:lang w:val="en-US"/>
        </w:rPr>
        <w:t>2</w:t>
      </w:r>
      <w:r w:rsidR="002B7A60" w:rsidRPr="006F2937">
        <w:rPr>
          <w:lang w:val="en-US"/>
        </w:rPr>
        <w:t>2</w:t>
      </w:r>
    </w:p>
    <w:p w14:paraId="0491DE84" w14:textId="33F55992" w:rsidR="00AF2205" w:rsidRPr="00AF2205" w:rsidRDefault="00AF2205" w:rsidP="00AF2205">
      <w:pPr>
        <w:rPr>
          <w:lang w:val="en-GB"/>
        </w:rPr>
      </w:pPr>
      <w:r w:rsidRPr="006D56E9">
        <w:rPr>
          <w:lang w:val="en-GB"/>
        </w:rPr>
        <w:t xml:space="preserve">Item </w:t>
      </w:r>
      <w:r w:rsidR="00872D53" w:rsidRPr="006D56E9">
        <w:rPr>
          <w:lang w:val="en-GB"/>
        </w:rPr>
        <w:t>17.2</w:t>
      </w:r>
      <w:r w:rsidR="00041402" w:rsidRPr="006D56E9">
        <w:rPr>
          <w:lang w:val="en-GB"/>
        </w:rPr>
        <w:t xml:space="preserve"> </w:t>
      </w:r>
      <w:r w:rsidRPr="006D56E9">
        <w:rPr>
          <w:lang w:val="en-GB"/>
        </w:rPr>
        <w:t>of the provisional</w:t>
      </w:r>
      <w:r w:rsidRPr="00AF2205">
        <w:rPr>
          <w:lang w:val="en-GB"/>
        </w:rPr>
        <w:t xml:space="preserve"> agenda</w:t>
      </w:r>
    </w:p>
    <w:p w14:paraId="6B122612" w14:textId="4ECB1139" w:rsidR="00AF2205" w:rsidRPr="00041402" w:rsidRDefault="00041402" w:rsidP="0055705C">
      <w:pPr>
        <w:rPr>
          <w:b/>
          <w:lang w:val="en-US"/>
        </w:rPr>
      </w:pPr>
      <w:r w:rsidRPr="00681152">
        <w:rPr>
          <w:b/>
          <w:lang w:val="en-GB"/>
        </w:rPr>
        <w:t xml:space="preserve">Progress on the development of new </w:t>
      </w:r>
      <w:r w:rsidR="00681152" w:rsidRPr="00681152">
        <w:rPr>
          <w:b/>
          <w:lang w:val="en-GB"/>
        </w:rPr>
        <w:t>UN GTRs</w:t>
      </w:r>
      <w:r w:rsidRPr="00681152">
        <w:rPr>
          <w:b/>
          <w:lang w:val="en-GB"/>
        </w:rPr>
        <w:br/>
        <w:t xml:space="preserve">and of amendments to established </w:t>
      </w:r>
      <w:r w:rsidR="00681152" w:rsidRPr="00681152">
        <w:rPr>
          <w:b/>
          <w:lang w:val="en-GB"/>
        </w:rPr>
        <w:t>UN GTRs</w:t>
      </w:r>
      <w:r w:rsidR="0081518C" w:rsidRPr="00681152">
        <w:rPr>
          <w:b/>
          <w:lang w:val="en-GB"/>
        </w:rPr>
        <w:t>:</w:t>
      </w:r>
      <w:r w:rsidR="00C84F1C" w:rsidRPr="00681152">
        <w:rPr>
          <w:b/>
          <w:lang w:val="en-GB"/>
        </w:rPr>
        <w:t xml:space="preserve"> </w:t>
      </w:r>
      <w:r w:rsidR="0081518C" w:rsidRPr="00681152">
        <w:rPr>
          <w:b/>
          <w:lang w:val="en-GB"/>
        </w:rPr>
        <w:br/>
      </w:r>
      <w:r w:rsidR="00681152" w:rsidRPr="00681152">
        <w:rPr>
          <w:b/>
          <w:lang w:val="en-US"/>
        </w:rPr>
        <w:t>UN GTR</w:t>
      </w:r>
      <w:r w:rsidRPr="00681152">
        <w:rPr>
          <w:b/>
          <w:lang w:val="en-US"/>
        </w:rPr>
        <w:t xml:space="preserve"> No. 3 (Motorcycle braking)</w:t>
      </w:r>
    </w:p>
    <w:p w14:paraId="324B829E" w14:textId="11C60CB3" w:rsidR="002873BA" w:rsidRDefault="00D47608" w:rsidP="00D47608">
      <w:pPr>
        <w:pStyle w:val="HChG"/>
        <w:rPr>
          <w:lang w:val="en-US"/>
        </w:rPr>
      </w:pPr>
      <w:r>
        <w:rPr>
          <w:lang w:val="en-US"/>
        </w:rPr>
        <w:tab/>
      </w:r>
      <w:r>
        <w:rPr>
          <w:lang w:val="en-US"/>
        </w:rPr>
        <w:tab/>
      </w:r>
      <w:r w:rsidR="0050605C" w:rsidRPr="0050605C">
        <w:rPr>
          <w:lang w:val="en-US"/>
        </w:rPr>
        <w:t xml:space="preserve">Request for </w:t>
      </w:r>
      <w:proofErr w:type="spellStart"/>
      <w:r w:rsidR="0050605C" w:rsidRPr="0050605C">
        <w:rPr>
          <w:lang w:val="en-US"/>
        </w:rPr>
        <w:t>authorisation</w:t>
      </w:r>
      <w:proofErr w:type="spellEnd"/>
      <w:r w:rsidR="0050605C" w:rsidRPr="0050605C">
        <w:rPr>
          <w:lang w:val="en-US"/>
        </w:rPr>
        <w:t xml:space="preserve"> to develop </w:t>
      </w:r>
      <w:r w:rsidR="00E8607D">
        <w:rPr>
          <w:lang w:val="en-US"/>
        </w:rPr>
        <w:t>A</w:t>
      </w:r>
      <w:r w:rsidR="0050605C" w:rsidRPr="0050605C">
        <w:rPr>
          <w:lang w:val="en-US"/>
        </w:rPr>
        <w:t xml:space="preserve">mendment </w:t>
      </w:r>
      <w:r w:rsidR="00064E94">
        <w:rPr>
          <w:lang w:val="en-US"/>
        </w:rPr>
        <w:t>4</w:t>
      </w:r>
      <w:r w:rsidR="00E8607D">
        <w:rPr>
          <w:lang w:val="en-US"/>
        </w:rPr>
        <w:t xml:space="preserve"> </w:t>
      </w:r>
      <w:r w:rsidR="0050605C" w:rsidRPr="0050605C">
        <w:rPr>
          <w:lang w:val="en-US"/>
        </w:rPr>
        <w:t xml:space="preserve">to </w:t>
      </w:r>
      <w:r w:rsidR="00681152">
        <w:rPr>
          <w:lang w:val="en-US"/>
        </w:rPr>
        <w:t>UN GTR</w:t>
      </w:r>
      <w:r w:rsidR="0050605C" w:rsidRPr="0050605C">
        <w:rPr>
          <w:lang w:val="en-US"/>
        </w:rPr>
        <w:t xml:space="preserve"> No. 3 (</w:t>
      </w:r>
      <w:r w:rsidR="00E8607D">
        <w:rPr>
          <w:lang w:val="en-US"/>
        </w:rPr>
        <w:t>M</w:t>
      </w:r>
      <w:r w:rsidR="0050605C" w:rsidRPr="0050605C">
        <w:rPr>
          <w:lang w:val="en-US"/>
        </w:rPr>
        <w:t>otorcycle braking)</w:t>
      </w:r>
    </w:p>
    <w:p w14:paraId="7E718D6C" w14:textId="0F3E2A6B" w:rsidR="00BC7382" w:rsidRPr="00BC7382" w:rsidRDefault="00BC7382" w:rsidP="00BC7382">
      <w:pPr>
        <w:pStyle w:val="HChG"/>
        <w:rPr>
          <w:lang w:val="en-US"/>
        </w:rPr>
      </w:pPr>
      <w:r>
        <w:rPr>
          <w:lang w:val="en-US"/>
        </w:rPr>
        <w:tab/>
      </w:r>
      <w:r>
        <w:rPr>
          <w:lang w:val="en-US"/>
        </w:rPr>
        <w:tab/>
        <w:t>Revision 1</w:t>
      </w:r>
    </w:p>
    <w:p w14:paraId="15DEA777" w14:textId="77777777" w:rsidR="00A90EA8" w:rsidRDefault="00E8607D" w:rsidP="00E8607D">
      <w:pPr>
        <w:pStyle w:val="H1G"/>
        <w:rPr>
          <w:szCs w:val="24"/>
          <w:lang w:val="en-GB"/>
        </w:rPr>
      </w:pPr>
      <w:r>
        <w:rPr>
          <w:lang w:val="en-US"/>
        </w:rPr>
        <w:tab/>
      </w:r>
      <w:r>
        <w:rPr>
          <w:lang w:val="en-US"/>
        </w:rPr>
        <w:tab/>
      </w:r>
      <w:r w:rsidR="00A90EA8" w:rsidRPr="00A90EA8">
        <w:rPr>
          <w:lang w:val="en-US"/>
        </w:rPr>
        <w:t xml:space="preserve">Submitted by </w:t>
      </w:r>
      <w:r w:rsidR="0050605C">
        <w:rPr>
          <w:lang w:val="en-GB"/>
        </w:rPr>
        <w:t>the representative of Italy</w:t>
      </w:r>
      <w:r w:rsidR="00A90EA8" w:rsidRPr="0081518C">
        <w:rPr>
          <w:szCs w:val="24"/>
          <w:lang w:val="en-GB"/>
        </w:rPr>
        <w:footnoteReference w:customMarkFollows="1" w:id="2"/>
        <w:t>*</w:t>
      </w:r>
    </w:p>
    <w:p w14:paraId="3FE87372" w14:textId="77777777" w:rsidR="00FA777F" w:rsidRPr="00FA777F" w:rsidRDefault="00FA777F" w:rsidP="00FA777F">
      <w:pPr>
        <w:rPr>
          <w:lang w:val="en-GB"/>
        </w:rPr>
      </w:pPr>
    </w:p>
    <w:p w14:paraId="19CB3F53" w14:textId="6E10C9A5" w:rsidR="000B0F5D" w:rsidRDefault="0050605C" w:rsidP="00C701A5">
      <w:pPr>
        <w:pStyle w:val="SingleTxtG"/>
        <w:ind w:firstLine="567"/>
        <w:rPr>
          <w:lang w:val="en-GB"/>
        </w:rPr>
      </w:pPr>
      <w:r w:rsidRPr="0050605C">
        <w:rPr>
          <w:lang w:val="en-US"/>
        </w:rPr>
        <w:t xml:space="preserve">The text reproduced below was submitted by the representative of Italy with the aim to </w:t>
      </w:r>
      <w:r w:rsidRPr="00064E94">
        <w:rPr>
          <w:lang w:val="en-US"/>
        </w:rPr>
        <w:t xml:space="preserve">adapt </w:t>
      </w:r>
      <w:r w:rsidR="00064E94" w:rsidRPr="00064E94">
        <w:rPr>
          <w:lang w:val="en-US"/>
        </w:rPr>
        <w:t>UN</w:t>
      </w:r>
      <w:r w:rsidRPr="00064E94">
        <w:rPr>
          <w:lang w:val="en-US"/>
        </w:rPr>
        <w:t xml:space="preserve"> </w:t>
      </w:r>
      <w:r w:rsidR="00064E94" w:rsidRPr="00064E94">
        <w:rPr>
          <w:lang w:val="en-US"/>
        </w:rPr>
        <w:t>G</w:t>
      </w:r>
      <w:r w:rsidRPr="00064E94">
        <w:rPr>
          <w:lang w:val="en-US"/>
        </w:rPr>
        <w:t xml:space="preserve">lobal </w:t>
      </w:r>
      <w:r w:rsidR="00064E94" w:rsidRPr="00064E94">
        <w:rPr>
          <w:lang w:val="en-US"/>
        </w:rPr>
        <w:t>T</w:t>
      </w:r>
      <w:r w:rsidRPr="00064E94">
        <w:rPr>
          <w:lang w:val="en-US"/>
        </w:rPr>
        <w:t xml:space="preserve">echnical </w:t>
      </w:r>
      <w:r w:rsidR="00064E94" w:rsidRPr="00064E94">
        <w:rPr>
          <w:lang w:val="en-US"/>
        </w:rPr>
        <w:t>R</w:t>
      </w:r>
      <w:r w:rsidRPr="00064E94">
        <w:rPr>
          <w:lang w:val="en-US"/>
        </w:rPr>
        <w:t>egulation (</w:t>
      </w:r>
      <w:r w:rsidR="00064E94" w:rsidRPr="00064E94">
        <w:rPr>
          <w:lang w:val="en-US"/>
        </w:rPr>
        <w:t>GTR</w:t>
      </w:r>
      <w:r w:rsidRPr="00064E94">
        <w:rPr>
          <w:lang w:val="en-US"/>
        </w:rPr>
        <w:t xml:space="preserve">) </w:t>
      </w:r>
      <w:r w:rsidRPr="006F2937">
        <w:rPr>
          <w:lang w:val="en-US"/>
        </w:rPr>
        <w:t xml:space="preserve">No. 3 </w:t>
      </w:r>
      <w:r w:rsidR="00064E94" w:rsidRPr="006F2937">
        <w:rPr>
          <w:lang w:val="en-GB"/>
        </w:rPr>
        <w:t>to technical and standardization progress</w:t>
      </w:r>
      <w:r w:rsidRPr="006F2937">
        <w:rPr>
          <w:lang w:val="en-US"/>
        </w:rPr>
        <w:t xml:space="preserve">, </w:t>
      </w:r>
      <w:r w:rsidR="00064E94" w:rsidRPr="006F2937">
        <w:rPr>
          <w:lang w:val="en-GB"/>
        </w:rPr>
        <w:t xml:space="preserve">introducing provisions for the </w:t>
      </w:r>
      <w:r w:rsidR="006F2937" w:rsidRPr="006F2937">
        <w:rPr>
          <w:lang w:val="en-GB"/>
        </w:rPr>
        <w:t>generation</w:t>
      </w:r>
      <w:r w:rsidR="00064E94" w:rsidRPr="006F2937">
        <w:rPr>
          <w:lang w:val="en-GB"/>
        </w:rPr>
        <w:t xml:space="preserve"> of the stop </w:t>
      </w:r>
      <w:r w:rsidR="006F2937" w:rsidRPr="006F2937">
        <w:rPr>
          <w:lang w:val="en-GB"/>
        </w:rPr>
        <w:t xml:space="preserve">lamp signal </w:t>
      </w:r>
      <w:r w:rsidR="00064E94" w:rsidRPr="006F2937">
        <w:rPr>
          <w:lang w:val="en-GB"/>
        </w:rPr>
        <w:t xml:space="preserve">and to enable the use of the new </w:t>
      </w:r>
      <w:r w:rsidR="00277145" w:rsidRPr="006F2937">
        <w:rPr>
          <w:lang w:val="en-GB"/>
        </w:rPr>
        <w:t>American Society for Testing and Materials (</w:t>
      </w:r>
      <w:r w:rsidR="00064E94" w:rsidRPr="006F2937">
        <w:rPr>
          <w:lang w:val="en-GB"/>
        </w:rPr>
        <w:t>ASTM</w:t>
      </w:r>
      <w:r w:rsidR="00277145" w:rsidRPr="006F2937">
        <w:rPr>
          <w:lang w:val="en-GB"/>
        </w:rPr>
        <w:t>)</w:t>
      </w:r>
      <w:r w:rsidR="00064E94" w:rsidRPr="006F2937">
        <w:rPr>
          <w:lang w:val="en-GB"/>
        </w:rPr>
        <w:t xml:space="preserve"> </w:t>
      </w:r>
      <w:r w:rsidR="00277145" w:rsidRPr="006F2937">
        <w:rPr>
          <w:lang w:val="en-GB"/>
        </w:rPr>
        <w:t>S</w:t>
      </w:r>
      <w:r w:rsidR="00064E94" w:rsidRPr="006F2937">
        <w:rPr>
          <w:lang w:val="en-GB"/>
        </w:rPr>
        <w:t xml:space="preserve">tandard </w:t>
      </w:r>
      <w:r w:rsidR="00277145" w:rsidRPr="006F2937">
        <w:rPr>
          <w:lang w:val="en-GB"/>
        </w:rPr>
        <w:t>R</w:t>
      </w:r>
      <w:r w:rsidR="00064E94" w:rsidRPr="006F2937">
        <w:rPr>
          <w:lang w:val="en-GB"/>
        </w:rPr>
        <w:t xml:space="preserve">eference </w:t>
      </w:r>
      <w:r w:rsidR="00277145" w:rsidRPr="006F2937">
        <w:rPr>
          <w:lang w:val="en-GB"/>
        </w:rPr>
        <w:t>T</w:t>
      </w:r>
      <w:r w:rsidR="00064E94" w:rsidRPr="006F2937">
        <w:rPr>
          <w:lang w:val="en-GB"/>
        </w:rPr>
        <w:t xml:space="preserve">est </w:t>
      </w:r>
      <w:r w:rsidR="00277145" w:rsidRPr="006F2937">
        <w:rPr>
          <w:lang w:val="en-GB"/>
        </w:rPr>
        <w:t>T</w:t>
      </w:r>
      <w:r w:rsidR="00064E94" w:rsidRPr="006F2937">
        <w:rPr>
          <w:lang w:val="en-GB"/>
        </w:rPr>
        <w:t>yre F2493 for the measurement of the Peak Braking Coefficient (PBC</w:t>
      </w:r>
      <w:r w:rsidR="00064E94" w:rsidRPr="00837E6D">
        <w:rPr>
          <w:lang w:val="en-GB"/>
        </w:rPr>
        <w:t>)</w:t>
      </w:r>
      <w:r w:rsidRPr="00681152">
        <w:rPr>
          <w:lang w:val="en-US"/>
        </w:rPr>
        <w:t xml:space="preserve">. This amendment aims </w:t>
      </w:r>
      <w:r w:rsidR="00681152" w:rsidRPr="00837E6D">
        <w:rPr>
          <w:lang w:val="en-GB"/>
        </w:rPr>
        <w:t>to keep the global harmonization of motorcycle braking requirements in UN GTR No. 3 and the most recent version of UN Regulation No. 78</w:t>
      </w:r>
      <w:r w:rsidRPr="00681152">
        <w:rPr>
          <w:rFonts w:eastAsia="MS Mincho"/>
          <w:lang w:val="en-US"/>
        </w:rPr>
        <w:t>.</w:t>
      </w:r>
      <w:r w:rsidRPr="00681152">
        <w:rPr>
          <w:lang w:val="en-US"/>
        </w:rPr>
        <w:t xml:space="preserve"> It is submitted to the World Forum for Harmonization</w:t>
      </w:r>
      <w:r w:rsidRPr="0050605C">
        <w:rPr>
          <w:lang w:val="en-US"/>
        </w:rPr>
        <w:t xml:space="preserve"> of Vehicle Regulations (WP.29) and to the Executive Committee of the 1998 Agreement (AC.3) for consideration</w:t>
      </w:r>
      <w:r w:rsidR="0010768F">
        <w:rPr>
          <w:lang w:val="en-GB"/>
        </w:rPr>
        <w:t>.</w:t>
      </w:r>
    </w:p>
    <w:p w14:paraId="25490462" w14:textId="77777777" w:rsidR="00C701A5" w:rsidRDefault="00C701A5" w:rsidP="00C701A5">
      <w:pPr>
        <w:pStyle w:val="SingleTxtG"/>
        <w:ind w:firstLine="567"/>
        <w:rPr>
          <w:lang w:val="en-GB"/>
        </w:rPr>
      </w:pPr>
      <w:r>
        <w:rPr>
          <w:lang w:val="en-GB"/>
        </w:rPr>
        <w:br w:type="page"/>
      </w:r>
    </w:p>
    <w:p w14:paraId="7D39E409" w14:textId="568C4D12" w:rsidR="0050605C" w:rsidRPr="0050605C" w:rsidRDefault="006D0100" w:rsidP="0050605C">
      <w:pPr>
        <w:pStyle w:val="HChG"/>
        <w:ind w:firstLine="0"/>
        <w:rPr>
          <w:lang w:val="en-US"/>
        </w:rPr>
      </w:pPr>
      <w:proofErr w:type="spellStart"/>
      <w:r>
        <w:rPr>
          <w:lang w:val="en-US"/>
        </w:rPr>
        <w:lastRenderedPageBreak/>
        <w:t>A</w:t>
      </w:r>
      <w:r w:rsidRPr="006D0100">
        <w:rPr>
          <w:lang w:val="en-US"/>
        </w:rPr>
        <w:t>uthorisation</w:t>
      </w:r>
      <w:proofErr w:type="spellEnd"/>
      <w:r w:rsidRPr="006D0100">
        <w:rPr>
          <w:lang w:val="en-US"/>
        </w:rPr>
        <w:t xml:space="preserve"> to develop Amendment </w:t>
      </w:r>
      <w:r w:rsidR="00681152">
        <w:rPr>
          <w:lang w:val="en-US"/>
        </w:rPr>
        <w:t>4</w:t>
      </w:r>
      <w:r w:rsidRPr="006D0100">
        <w:rPr>
          <w:lang w:val="en-US"/>
        </w:rPr>
        <w:t xml:space="preserve"> to </w:t>
      </w:r>
      <w:r w:rsidR="00681152">
        <w:rPr>
          <w:lang w:val="en-US"/>
        </w:rPr>
        <w:t>UN GTR</w:t>
      </w:r>
      <w:r w:rsidRPr="006D0100">
        <w:rPr>
          <w:lang w:val="en-US"/>
        </w:rPr>
        <w:t xml:space="preserve"> No. 3 (Motorcycle braking)</w:t>
      </w:r>
    </w:p>
    <w:p w14:paraId="30EE3591" w14:textId="77777777" w:rsidR="0050605C" w:rsidRPr="002820A4" w:rsidRDefault="0050605C" w:rsidP="0050605C">
      <w:pPr>
        <w:pStyle w:val="H1G"/>
        <w:rPr>
          <w:lang w:val="en-US" w:eastAsia="ko-KR"/>
        </w:rPr>
      </w:pPr>
      <w:r w:rsidRPr="002820A4">
        <w:rPr>
          <w:lang w:val="en-US" w:eastAsia="ko-KR"/>
        </w:rPr>
        <w:tab/>
        <w:t>A.</w:t>
      </w:r>
      <w:r w:rsidRPr="002820A4">
        <w:rPr>
          <w:lang w:val="en-US" w:eastAsia="ko-KR"/>
        </w:rPr>
        <w:tab/>
      </w:r>
      <w:r w:rsidRPr="002820A4">
        <w:rPr>
          <w:lang w:val="en-US"/>
        </w:rPr>
        <w:t>Objective</w:t>
      </w:r>
    </w:p>
    <w:p w14:paraId="3D89BEBD" w14:textId="6FDE3D19" w:rsidR="0050605C" w:rsidRPr="0050605C" w:rsidRDefault="0050605C" w:rsidP="0050605C">
      <w:pPr>
        <w:pStyle w:val="SingleTxtG"/>
        <w:rPr>
          <w:lang w:val="en-US"/>
        </w:rPr>
      </w:pPr>
      <w:r w:rsidRPr="0050605C">
        <w:rPr>
          <w:lang w:val="en-US"/>
        </w:rPr>
        <w:t>1.</w:t>
      </w:r>
      <w:r w:rsidRPr="0050605C">
        <w:rPr>
          <w:lang w:val="en-US"/>
        </w:rPr>
        <w:tab/>
        <w:t xml:space="preserve">The objective of this proposal is to develop, in the framework of the 1998 Agreement, an amendment to </w:t>
      </w:r>
      <w:r w:rsidR="00681152">
        <w:rPr>
          <w:lang w:val="en-US"/>
        </w:rPr>
        <w:t>UN GTR</w:t>
      </w:r>
      <w:r w:rsidRPr="0050605C">
        <w:rPr>
          <w:lang w:val="en-US"/>
        </w:rPr>
        <w:t xml:space="preserve"> No. 3 on motorcycle braking to </w:t>
      </w:r>
      <w:r w:rsidR="003348B0" w:rsidRPr="00837E6D">
        <w:rPr>
          <w:lang w:val="en-GB"/>
        </w:rPr>
        <w:t xml:space="preserve">adapt UN GTR No. 3 to technical and standardization progress, introducing provisions for the </w:t>
      </w:r>
      <w:r w:rsidR="006F2937">
        <w:rPr>
          <w:lang w:val="en-GB"/>
        </w:rPr>
        <w:t>generation of the stop lamp signal</w:t>
      </w:r>
      <w:r w:rsidR="003348B0" w:rsidRPr="00837E6D">
        <w:rPr>
          <w:lang w:val="en-GB"/>
        </w:rPr>
        <w:t xml:space="preserve"> and updating the references to </w:t>
      </w:r>
      <w:r w:rsidR="00D227E8" w:rsidRPr="00837E6D">
        <w:rPr>
          <w:lang w:val="en-GB"/>
        </w:rPr>
        <w:t>American Society for Testing and Materials (ASTM)</w:t>
      </w:r>
      <w:r w:rsidR="003348B0" w:rsidRPr="00837E6D">
        <w:rPr>
          <w:lang w:val="en-GB"/>
        </w:rPr>
        <w:t xml:space="preserve"> standards to enable the use of the new ASTM </w:t>
      </w:r>
      <w:r w:rsidR="0001321E" w:rsidRPr="00837E6D">
        <w:rPr>
          <w:lang w:val="en-GB"/>
        </w:rPr>
        <w:t>S</w:t>
      </w:r>
      <w:r w:rsidR="003348B0" w:rsidRPr="00837E6D">
        <w:rPr>
          <w:lang w:val="en-GB"/>
        </w:rPr>
        <w:t xml:space="preserve">tandard </w:t>
      </w:r>
      <w:r w:rsidR="0001321E" w:rsidRPr="00837E6D">
        <w:rPr>
          <w:lang w:val="en-GB"/>
        </w:rPr>
        <w:t>R</w:t>
      </w:r>
      <w:r w:rsidR="003348B0" w:rsidRPr="00837E6D">
        <w:rPr>
          <w:lang w:val="en-GB"/>
        </w:rPr>
        <w:t xml:space="preserve">eference </w:t>
      </w:r>
      <w:r w:rsidR="0001321E" w:rsidRPr="00837E6D">
        <w:rPr>
          <w:lang w:val="en-GB"/>
        </w:rPr>
        <w:t>T</w:t>
      </w:r>
      <w:r w:rsidR="003348B0" w:rsidRPr="00837E6D">
        <w:rPr>
          <w:lang w:val="en-GB"/>
        </w:rPr>
        <w:t xml:space="preserve">est </w:t>
      </w:r>
      <w:r w:rsidR="0001321E" w:rsidRPr="00837E6D">
        <w:rPr>
          <w:lang w:val="en-GB"/>
        </w:rPr>
        <w:t>T</w:t>
      </w:r>
      <w:r w:rsidR="003348B0" w:rsidRPr="00837E6D">
        <w:rPr>
          <w:lang w:val="en-GB"/>
        </w:rPr>
        <w:t>yre F2493 for the measurement of the Peak Braking Coefficient (PBC)</w:t>
      </w:r>
      <w:r w:rsidRPr="0050605C">
        <w:rPr>
          <w:lang w:val="en-US"/>
        </w:rPr>
        <w:t xml:space="preserve">. </w:t>
      </w:r>
      <w:r w:rsidR="003348B0" w:rsidRPr="00837E6D">
        <w:rPr>
          <w:lang w:val="en-GB"/>
        </w:rPr>
        <w:t xml:space="preserve">This amendment aims to keep the global harmonization of motorcycle braking requirements in UN GTR No. 3 and the most recent version of UN Regulation No. 78. </w:t>
      </w:r>
      <w:r w:rsidRPr="0050605C">
        <w:rPr>
          <w:lang w:val="en-US"/>
        </w:rPr>
        <w:t>It is submitted to the World Forum for Harmonization of Vehicle Regulations (WP.29) and to the Executive Committee of the 1998 Agreement (AC.3) for consideration.</w:t>
      </w:r>
    </w:p>
    <w:p w14:paraId="686721F0" w14:textId="77777777" w:rsidR="0050605C" w:rsidRPr="0050605C" w:rsidRDefault="0050605C" w:rsidP="0050605C">
      <w:pPr>
        <w:pStyle w:val="H1G"/>
        <w:rPr>
          <w:lang w:val="en-US" w:eastAsia="ko-KR"/>
        </w:rPr>
      </w:pPr>
      <w:r w:rsidRPr="0050605C">
        <w:rPr>
          <w:lang w:val="en-US" w:eastAsia="ko-KR"/>
        </w:rPr>
        <w:tab/>
        <w:t>B.</w:t>
      </w:r>
      <w:r w:rsidRPr="0050605C">
        <w:rPr>
          <w:lang w:val="en-US" w:eastAsia="ko-KR"/>
        </w:rPr>
        <w:tab/>
        <w:t>Background</w:t>
      </w:r>
    </w:p>
    <w:p w14:paraId="578DE6C0" w14:textId="1CF83307" w:rsidR="0050605C" w:rsidRPr="0050605C" w:rsidRDefault="0050605C" w:rsidP="0050605C">
      <w:pPr>
        <w:pStyle w:val="SingleTxtG"/>
        <w:rPr>
          <w:lang w:val="en-US"/>
        </w:rPr>
      </w:pPr>
      <w:r w:rsidRPr="0050605C">
        <w:rPr>
          <w:lang w:val="en-US"/>
        </w:rPr>
        <w:t>2.</w:t>
      </w:r>
      <w:r w:rsidRPr="0050605C">
        <w:rPr>
          <w:lang w:val="en-US"/>
        </w:rPr>
        <w:tab/>
      </w:r>
      <w:r w:rsidR="003348B0" w:rsidRPr="00837E6D">
        <w:rPr>
          <w:lang w:val="en-GB"/>
        </w:rPr>
        <w:t>UN GTR No. 3 contains the most advanced requirements for motorcycle brake systems. The implementation of UN GTR No. 3 is widely extended across the world and, in conjunction with UN Regulation No. 78, it provides a global framework to guarantee a safe motorcycle braking performance. It is therefore essential to keep UN GTR No. 3 continuously updated in terms of technological progress and standardization developments, as well as harmonized with UN Regulation No. 78</w:t>
      </w:r>
      <w:r w:rsidRPr="0050605C">
        <w:rPr>
          <w:lang w:val="en-US"/>
        </w:rPr>
        <w:t>.</w:t>
      </w:r>
    </w:p>
    <w:p w14:paraId="3477929E" w14:textId="599E78E3" w:rsidR="003348B0" w:rsidRPr="00837E6D" w:rsidRDefault="0050605C" w:rsidP="0050605C">
      <w:pPr>
        <w:pStyle w:val="SingleTxtG"/>
        <w:rPr>
          <w:lang w:val="en-GB"/>
        </w:rPr>
      </w:pPr>
      <w:r w:rsidRPr="0050605C">
        <w:rPr>
          <w:lang w:val="en-US"/>
        </w:rPr>
        <w:t>3.</w:t>
      </w:r>
      <w:r w:rsidRPr="0050605C">
        <w:rPr>
          <w:lang w:val="en-US"/>
        </w:rPr>
        <w:tab/>
      </w:r>
      <w:r w:rsidR="003348B0" w:rsidRPr="00837E6D">
        <w:rPr>
          <w:lang w:val="en-GB"/>
        </w:rPr>
        <w:t>This proposal aims to introduce two elements in</w:t>
      </w:r>
      <w:r w:rsidR="00B158D0" w:rsidRPr="00837E6D">
        <w:rPr>
          <w:lang w:val="en-GB"/>
        </w:rPr>
        <w:t>to</w:t>
      </w:r>
      <w:r w:rsidR="003348B0" w:rsidRPr="00837E6D">
        <w:rPr>
          <w:lang w:val="en-GB"/>
        </w:rPr>
        <w:t xml:space="preserve"> UN GTR No. 3:</w:t>
      </w:r>
    </w:p>
    <w:p w14:paraId="6A4087A5" w14:textId="0D7699D3" w:rsidR="003348B0" w:rsidRPr="00837E6D" w:rsidRDefault="00155172" w:rsidP="00155172">
      <w:pPr>
        <w:pStyle w:val="Bullet1G"/>
        <w:numPr>
          <w:ilvl w:val="0"/>
          <w:numId w:val="0"/>
        </w:numPr>
        <w:tabs>
          <w:tab w:val="left" w:pos="1701"/>
        </w:tabs>
        <w:ind w:left="1701" w:hanging="170"/>
        <w:rPr>
          <w:lang w:val="en-GB"/>
        </w:rPr>
      </w:pPr>
      <w:r w:rsidRPr="00837E6D">
        <w:rPr>
          <w:lang w:val="en-GB"/>
        </w:rPr>
        <w:t>•</w:t>
      </w:r>
      <w:r w:rsidRPr="00837E6D">
        <w:rPr>
          <w:lang w:val="en-GB"/>
        </w:rPr>
        <w:tab/>
      </w:r>
      <w:r w:rsidR="003348B0" w:rsidRPr="00837E6D">
        <w:rPr>
          <w:lang w:val="en-GB"/>
        </w:rPr>
        <w:t xml:space="preserve">Requirements for the </w:t>
      </w:r>
      <w:r w:rsidR="006F2937">
        <w:rPr>
          <w:lang w:val="en-GB"/>
        </w:rPr>
        <w:t>generation of the stop lamp signal</w:t>
      </w:r>
      <w:r w:rsidR="00BF1895">
        <w:rPr>
          <w:lang w:val="en-GB"/>
        </w:rPr>
        <w:t>;</w:t>
      </w:r>
    </w:p>
    <w:p w14:paraId="20B6D30E" w14:textId="723B15BE" w:rsidR="0050605C" w:rsidRPr="00837E6D" w:rsidRDefault="00155172" w:rsidP="00155172">
      <w:pPr>
        <w:pStyle w:val="Bullet1G"/>
        <w:numPr>
          <w:ilvl w:val="0"/>
          <w:numId w:val="0"/>
        </w:numPr>
        <w:tabs>
          <w:tab w:val="left" w:pos="1701"/>
        </w:tabs>
        <w:ind w:left="1701" w:hanging="170"/>
        <w:rPr>
          <w:lang w:val="en-GB"/>
        </w:rPr>
      </w:pPr>
      <w:r w:rsidRPr="00837E6D">
        <w:rPr>
          <w:lang w:val="en-GB"/>
        </w:rPr>
        <w:t>•</w:t>
      </w:r>
      <w:r w:rsidRPr="00837E6D">
        <w:rPr>
          <w:lang w:val="en-GB"/>
        </w:rPr>
        <w:tab/>
      </w:r>
      <w:r w:rsidR="003348B0" w:rsidRPr="00837E6D">
        <w:rPr>
          <w:lang w:val="en-GB"/>
        </w:rPr>
        <w:t>Additional reference to the new ASTM standard reference test tyre F2493.</w:t>
      </w:r>
      <w:r w:rsidR="0050605C" w:rsidRPr="003348B0">
        <w:rPr>
          <w:lang w:val="en-US"/>
        </w:rPr>
        <w:t xml:space="preserve"> </w:t>
      </w:r>
    </w:p>
    <w:p w14:paraId="20CB7E81" w14:textId="2A1B8192" w:rsidR="0050605C" w:rsidRPr="0050605C" w:rsidRDefault="0050605C" w:rsidP="0050605C">
      <w:pPr>
        <w:pStyle w:val="SingleTxtG"/>
        <w:rPr>
          <w:lang w:val="en-US"/>
        </w:rPr>
      </w:pPr>
      <w:r w:rsidRPr="0050605C">
        <w:rPr>
          <w:lang w:val="en-US"/>
        </w:rPr>
        <w:t>4.</w:t>
      </w:r>
      <w:r w:rsidRPr="0050605C">
        <w:rPr>
          <w:lang w:val="en-US"/>
        </w:rPr>
        <w:tab/>
      </w:r>
      <w:r w:rsidR="00ED73A1" w:rsidRPr="00837E6D">
        <w:rPr>
          <w:lang w:val="en-GB"/>
        </w:rPr>
        <w:t xml:space="preserve">The requirements for the activation of the stop lamp under regenerative braking for electric vehicles were introduced in UN Regulation No. 78 in January 2020, by means of Supplement 1 to the 04 series of amendments (ECE/TRANS/WP.29/2019/46). The deceleration thresholds for generating the braking signal were aligned with those in UN Regulation No. 13-H for passenger cars. This ensures a consistent stop lamp activation criteria across different vehicle categories, </w:t>
      </w:r>
      <w:r w:rsidR="00ED73A1" w:rsidRPr="001C7852">
        <w:rPr>
          <w:lang w:val="en-US"/>
        </w:rPr>
        <w:t>which avoids confusing road users driving behind a decelerating vehicle, regardless of its vehicle category</w:t>
      </w:r>
      <w:r w:rsidRPr="0050605C">
        <w:rPr>
          <w:lang w:val="en-US"/>
        </w:rPr>
        <w:t xml:space="preserve">. </w:t>
      </w:r>
    </w:p>
    <w:p w14:paraId="12BB1D80" w14:textId="3ABDE343" w:rsidR="003348B0" w:rsidRDefault="0050605C" w:rsidP="00E6496A">
      <w:pPr>
        <w:pStyle w:val="SingleTxtG"/>
        <w:rPr>
          <w:lang w:val="en-US"/>
        </w:rPr>
      </w:pPr>
      <w:r w:rsidRPr="0050605C">
        <w:rPr>
          <w:lang w:val="en-US"/>
        </w:rPr>
        <w:t>5.</w:t>
      </w:r>
      <w:r w:rsidRPr="0050605C">
        <w:rPr>
          <w:lang w:val="en-US"/>
        </w:rPr>
        <w:tab/>
      </w:r>
      <w:r w:rsidR="00ED73A1" w:rsidRPr="00837E6D">
        <w:rPr>
          <w:lang w:val="en-GB"/>
        </w:rPr>
        <w:t xml:space="preserve">In December 2020, </w:t>
      </w:r>
      <w:r w:rsidR="00B96695" w:rsidRPr="00837E6D">
        <w:rPr>
          <w:lang w:val="en-GB"/>
        </w:rPr>
        <w:t>the Working Party on Automated/Autonomous and Connected Vehicles (</w:t>
      </w:r>
      <w:r w:rsidR="00ED73A1" w:rsidRPr="00837E6D">
        <w:rPr>
          <w:lang w:val="en-GB"/>
        </w:rPr>
        <w:t>GRVA</w:t>
      </w:r>
      <w:r w:rsidR="00B96695" w:rsidRPr="00837E6D">
        <w:rPr>
          <w:lang w:val="en-GB"/>
        </w:rPr>
        <w:t>)</w:t>
      </w:r>
      <w:r w:rsidR="00ED73A1" w:rsidRPr="00837E6D">
        <w:rPr>
          <w:lang w:val="en-GB"/>
        </w:rPr>
        <w:t xml:space="preserve"> adopted a proposal by </w:t>
      </w:r>
      <w:r w:rsidR="00E6496A" w:rsidRPr="00837E6D">
        <w:rPr>
          <w:lang w:val="en-GB"/>
        </w:rPr>
        <w:t>the International Organization of Motor Vehicle Manufacturers (OICA)</w:t>
      </w:r>
      <w:r w:rsidR="00ED73A1" w:rsidRPr="00837E6D">
        <w:rPr>
          <w:lang w:val="en-GB"/>
        </w:rPr>
        <w:t xml:space="preserve"> and </w:t>
      </w:r>
      <w:r w:rsidR="00D065CA" w:rsidRPr="00837E6D">
        <w:rPr>
          <w:lang w:val="en-GB"/>
        </w:rPr>
        <w:t xml:space="preserve">European Association </w:t>
      </w:r>
      <w:r w:rsidR="00E30717" w:rsidRPr="00837E6D">
        <w:rPr>
          <w:lang w:val="en-GB"/>
        </w:rPr>
        <w:t>o</w:t>
      </w:r>
      <w:r w:rsidR="00D065CA" w:rsidRPr="00837E6D">
        <w:rPr>
          <w:lang w:val="en-GB"/>
        </w:rPr>
        <w:t>f Automotive Suppliers (</w:t>
      </w:r>
      <w:r w:rsidR="00ED73A1" w:rsidRPr="00837E6D">
        <w:rPr>
          <w:lang w:val="en-GB"/>
        </w:rPr>
        <w:t>CLEPA</w:t>
      </w:r>
      <w:r w:rsidR="00D065CA" w:rsidRPr="00837E6D">
        <w:rPr>
          <w:lang w:val="en-GB"/>
        </w:rPr>
        <w:t>)</w:t>
      </w:r>
      <w:r w:rsidR="00ED73A1" w:rsidRPr="00837E6D">
        <w:rPr>
          <w:lang w:val="en-GB"/>
        </w:rPr>
        <w:t xml:space="preserve"> modifying the provisions for the generation of a braking signal to illuminate stop lamps in UN Regulation No. 13-H (ECE/TRANS/WP.29/GRVA/2020/31), to ensure that the stop lamp illumination reflects the intention to decelerate, independently from the type of propulsion. For that purpose, the requirement to deactivate the stop lamp signal when deceleration falls below 0.7 m/s</w:t>
      </w:r>
      <w:r w:rsidR="00ED73A1" w:rsidRPr="00837E6D">
        <w:rPr>
          <w:vertAlign w:val="superscript"/>
          <w:lang w:val="en-GB"/>
        </w:rPr>
        <w:t>2</w:t>
      </w:r>
      <w:r w:rsidR="00ED73A1" w:rsidRPr="00837E6D">
        <w:rPr>
          <w:lang w:val="en-GB"/>
        </w:rPr>
        <w:t xml:space="preserve"> under regenerative braking was removed</w:t>
      </w:r>
      <w:r w:rsidR="00ED73A1">
        <w:rPr>
          <w:lang w:val="en-US"/>
        </w:rPr>
        <w:t xml:space="preserve">. Subsequently, GRVA adopted in October 2021 a proposal by </w:t>
      </w:r>
      <w:r w:rsidR="001C57C4" w:rsidRPr="001C57C4">
        <w:rPr>
          <w:lang w:val="en-US"/>
        </w:rPr>
        <w:t>International Motorcycle Manufacturers Association</w:t>
      </w:r>
      <w:r w:rsidR="00ED73A1">
        <w:rPr>
          <w:lang w:val="en-US"/>
        </w:rPr>
        <w:t xml:space="preserve"> (</w:t>
      </w:r>
      <w:r w:rsidR="00ED73A1" w:rsidRPr="00837E6D">
        <w:rPr>
          <w:lang w:val="en-GB"/>
        </w:rPr>
        <w:t>ECE/TRANS/WP.29/GRVA/2021/26 as amended by GRVA-11-22)</w:t>
      </w:r>
      <w:r w:rsidR="00ED73A1" w:rsidRPr="00344006">
        <w:rPr>
          <w:lang w:val="en-US"/>
        </w:rPr>
        <w:t xml:space="preserve"> </w:t>
      </w:r>
      <w:r w:rsidR="00ED73A1" w:rsidRPr="00923F33">
        <w:rPr>
          <w:lang w:val="en-US"/>
        </w:rPr>
        <w:t xml:space="preserve">to </w:t>
      </w:r>
      <w:r w:rsidR="00ED73A1">
        <w:rPr>
          <w:lang w:val="en-US"/>
        </w:rPr>
        <w:t>re</w:t>
      </w:r>
      <w:r w:rsidR="00ED73A1" w:rsidRPr="00923F33">
        <w:rPr>
          <w:lang w:val="en-US"/>
        </w:rPr>
        <w:t>align the deceleration thresholds in UN Regulation No. 78 accordingly</w:t>
      </w:r>
      <w:r w:rsidR="00ED73A1">
        <w:rPr>
          <w:lang w:val="en-US"/>
        </w:rPr>
        <w:t>. This amendment to UN GTR No. 3 shall reflect the latest deceleration thresholds</w:t>
      </w:r>
      <w:r w:rsidRPr="0050605C">
        <w:rPr>
          <w:lang w:val="en-US"/>
        </w:rPr>
        <w:t>.</w:t>
      </w:r>
    </w:p>
    <w:p w14:paraId="39C0DA1A" w14:textId="05D1DA93" w:rsidR="0050605C" w:rsidRDefault="003348B0" w:rsidP="0050605C">
      <w:pPr>
        <w:pStyle w:val="SingleTxtG"/>
        <w:rPr>
          <w:lang w:val="en-US"/>
        </w:rPr>
      </w:pPr>
      <w:r w:rsidRPr="00837E6D">
        <w:rPr>
          <w:lang w:val="en-GB"/>
        </w:rPr>
        <w:t>6.</w:t>
      </w:r>
      <w:r w:rsidRPr="00837E6D">
        <w:rPr>
          <w:lang w:val="en-GB"/>
        </w:rPr>
        <w:tab/>
      </w:r>
      <w:r w:rsidR="00ED73A1" w:rsidRPr="00837E6D">
        <w:rPr>
          <w:lang w:val="en-GB"/>
        </w:rPr>
        <w:t xml:space="preserve">UN GTR No. 3 currently requires to use ASTM standard reference test tyre (SRTT) E1136 when determining the Peak Braking Coefficient (PBC) of the test surface according to ASTM Method E1337. At the </w:t>
      </w:r>
      <w:r w:rsidR="004B5375" w:rsidRPr="00837E6D">
        <w:rPr>
          <w:lang w:val="en-GB"/>
        </w:rPr>
        <w:t>seventy-first</w:t>
      </w:r>
      <w:r w:rsidR="00ED73A1" w:rsidRPr="00837E6D">
        <w:rPr>
          <w:lang w:val="en-GB"/>
        </w:rPr>
        <w:t xml:space="preserve"> session of </w:t>
      </w:r>
      <w:r w:rsidR="004B5375" w:rsidRPr="00837E6D">
        <w:rPr>
          <w:lang w:val="en-GB"/>
        </w:rPr>
        <w:t>the Working Party on Noise and Tyres (</w:t>
      </w:r>
      <w:r w:rsidR="00ED73A1" w:rsidRPr="00837E6D">
        <w:rPr>
          <w:lang w:val="en-GB"/>
        </w:rPr>
        <w:t>GRBP</w:t>
      </w:r>
      <w:r w:rsidR="004B5375" w:rsidRPr="00837E6D">
        <w:rPr>
          <w:lang w:val="en-GB"/>
        </w:rPr>
        <w:t>)</w:t>
      </w:r>
      <w:r w:rsidR="00ED73A1" w:rsidRPr="00837E6D">
        <w:rPr>
          <w:lang w:val="en-GB"/>
        </w:rPr>
        <w:t xml:space="preserve"> in January 2020, </w:t>
      </w:r>
      <w:r w:rsidR="00BE6888" w:rsidRPr="00837E6D">
        <w:rPr>
          <w:lang w:val="en-GB"/>
        </w:rPr>
        <w:t>the European Tyre and Rim Technical Organisation (</w:t>
      </w:r>
      <w:r w:rsidR="00ED73A1" w:rsidRPr="00837E6D">
        <w:rPr>
          <w:lang w:val="en-GB"/>
        </w:rPr>
        <w:t>ETRTO</w:t>
      </w:r>
      <w:r w:rsidR="00BE6888" w:rsidRPr="00837E6D">
        <w:rPr>
          <w:lang w:val="en-GB"/>
        </w:rPr>
        <w:t>)</w:t>
      </w:r>
      <w:r w:rsidR="00ED73A1" w:rsidRPr="00837E6D">
        <w:rPr>
          <w:lang w:val="en-GB"/>
        </w:rPr>
        <w:t xml:space="preserve"> reported that the sales of ASTM SRTT E1136 would be discontinued approximately by the end of 2021, to be replaced by the new ASTM SRTT F2493. ASTM Method E1337 had been updated accordingly in 2019 to introduce the new ASTM SRTT </w:t>
      </w:r>
      <w:r w:rsidR="00ED73A1" w:rsidRPr="00837E6D">
        <w:rPr>
          <w:lang w:val="en-GB"/>
        </w:rPr>
        <w:lastRenderedPageBreak/>
        <w:t>F2493 and correlation equations to convert PBC values from SRTT F2493 into SRTT E1136 and vice-versa (</w:t>
      </w:r>
      <w:r w:rsidR="007E47C0" w:rsidRPr="00837E6D">
        <w:rPr>
          <w:lang w:val="en-GB"/>
        </w:rPr>
        <w:t xml:space="preserve">see informal document </w:t>
      </w:r>
      <w:r w:rsidR="00ED73A1" w:rsidRPr="00837E6D">
        <w:rPr>
          <w:lang w:val="en-GB"/>
        </w:rPr>
        <w:t>GRBP-71-06)</w:t>
      </w:r>
      <w:r w:rsidRPr="00837E6D">
        <w:rPr>
          <w:lang w:val="en-GB"/>
        </w:rPr>
        <w:t>.</w:t>
      </w:r>
      <w:r w:rsidR="0050605C" w:rsidRPr="0050605C">
        <w:rPr>
          <w:lang w:val="en-US"/>
        </w:rPr>
        <w:t xml:space="preserve"> </w:t>
      </w:r>
    </w:p>
    <w:p w14:paraId="0C9DDD45" w14:textId="7DFCCB43" w:rsidR="003348B0" w:rsidRPr="0050605C" w:rsidRDefault="003348B0" w:rsidP="0050605C">
      <w:pPr>
        <w:pStyle w:val="SingleTxtG"/>
        <w:rPr>
          <w:lang w:val="en-US"/>
        </w:rPr>
      </w:pPr>
      <w:r w:rsidRPr="00837E6D">
        <w:rPr>
          <w:lang w:val="en-GB"/>
        </w:rPr>
        <w:t>7.</w:t>
      </w:r>
      <w:r w:rsidRPr="00837E6D">
        <w:rPr>
          <w:lang w:val="en-GB"/>
        </w:rPr>
        <w:tab/>
      </w:r>
      <w:r w:rsidR="00ED73A1" w:rsidRPr="00837E6D">
        <w:rPr>
          <w:lang w:val="en-GB"/>
        </w:rPr>
        <w:t>It is necessary to introduce in UN GTR No. 3 a reference to the new ASTM SRTT F2493 and the conversion equation contained in ASTM standard E1337, while keeping the existing PBC provisions unchanged, in line with the latest amendment to UN Regulation No.</w:t>
      </w:r>
      <w:r w:rsidR="008B64FD" w:rsidRPr="00837E6D">
        <w:rPr>
          <w:lang w:val="en-GB"/>
        </w:rPr>
        <w:t> </w:t>
      </w:r>
      <w:r w:rsidR="00ED73A1" w:rsidRPr="00837E6D">
        <w:rPr>
          <w:lang w:val="en-GB"/>
        </w:rPr>
        <w:t>78 adopted by GRVA in October 2021 (ECE/TRANS/WP.29/GRVA/2021/27)</w:t>
      </w:r>
      <w:r w:rsidRPr="00837E6D">
        <w:rPr>
          <w:lang w:val="en-GB"/>
        </w:rPr>
        <w:t>.</w:t>
      </w:r>
    </w:p>
    <w:p w14:paraId="367BFCF9" w14:textId="77777777" w:rsidR="0050605C" w:rsidRPr="0050605C" w:rsidRDefault="0050605C" w:rsidP="0050605C">
      <w:pPr>
        <w:pStyle w:val="HChG"/>
        <w:rPr>
          <w:rFonts w:eastAsia="MS Mincho"/>
          <w:lang w:val="en-US"/>
        </w:rPr>
      </w:pPr>
      <w:r w:rsidRPr="0050605C">
        <w:rPr>
          <w:lang w:val="en-US"/>
        </w:rPr>
        <w:tab/>
        <w:t>I</w:t>
      </w:r>
      <w:r w:rsidRPr="002820A4">
        <w:rPr>
          <w:lang w:val="en-US"/>
        </w:rPr>
        <w:t>II.</w:t>
      </w:r>
      <w:r w:rsidRPr="002820A4">
        <w:rPr>
          <w:lang w:val="en-US"/>
        </w:rPr>
        <w:tab/>
      </w:r>
      <w:r w:rsidRPr="002820A4">
        <w:rPr>
          <w:lang w:val="en-US"/>
        </w:rPr>
        <w:tab/>
      </w:r>
      <w:r w:rsidRPr="0050605C">
        <w:rPr>
          <w:rFonts w:eastAsia="MS Mincho"/>
          <w:lang w:val="en-US"/>
        </w:rPr>
        <w:t>Subject of amendment</w:t>
      </w:r>
    </w:p>
    <w:p w14:paraId="4DA4BB04" w14:textId="46040F8E" w:rsidR="0050605C" w:rsidRPr="0050605C" w:rsidRDefault="006C3511" w:rsidP="0050605C">
      <w:pPr>
        <w:spacing w:after="120"/>
        <w:ind w:left="1134" w:right="1134"/>
        <w:jc w:val="both"/>
        <w:rPr>
          <w:lang w:val="en-US" w:eastAsia="ko-KR"/>
        </w:rPr>
      </w:pPr>
      <w:r>
        <w:rPr>
          <w:lang w:val="en-US" w:eastAsia="ko-KR"/>
        </w:rPr>
        <w:t>8</w:t>
      </w:r>
      <w:r w:rsidR="0050605C" w:rsidRPr="0050605C">
        <w:rPr>
          <w:lang w:val="en-US" w:eastAsia="ko-KR"/>
        </w:rPr>
        <w:t>.</w:t>
      </w:r>
      <w:r w:rsidR="0050605C" w:rsidRPr="0050605C">
        <w:rPr>
          <w:lang w:val="en-US"/>
        </w:rPr>
        <w:tab/>
      </w:r>
      <w:r w:rsidR="0050605C" w:rsidRPr="0050605C">
        <w:rPr>
          <w:lang w:val="en-US" w:eastAsia="ko-KR"/>
        </w:rPr>
        <w:t xml:space="preserve">The amendment to </w:t>
      </w:r>
      <w:r w:rsidR="003348B0">
        <w:rPr>
          <w:lang w:val="en-US" w:eastAsia="ko-KR"/>
        </w:rPr>
        <w:t>UN GTR</w:t>
      </w:r>
      <w:r w:rsidR="0050605C" w:rsidRPr="0050605C">
        <w:rPr>
          <w:lang w:val="en-US" w:eastAsia="ko-KR"/>
        </w:rPr>
        <w:t xml:space="preserve"> No. 3 shall include:</w:t>
      </w:r>
    </w:p>
    <w:p w14:paraId="43A76B22" w14:textId="77777777" w:rsidR="0050605C" w:rsidRPr="0050605C" w:rsidRDefault="0050605C" w:rsidP="00D310E4">
      <w:pPr>
        <w:pStyle w:val="SingleTxtG"/>
        <w:ind w:firstLine="567"/>
        <w:rPr>
          <w:lang w:val="en-US" w:eastAsia="ko-KR"/>
        </w:rPr>
      </w:pPr>
      <w:r w:rsidRPr="0050605C">
        <w:rPr>
          <w:lang w:val="en-US"/>
        </w:rPr>
        <w:t>(a)</w:t>
      </w:r>
      <w:r w:rsidRPr="0050605C">
        <w:rPr>
          <w:lang w:val="en-US"/>
        </w:rPr>
        <w:tab/>
      </w:r>
      <w:r w:rsidRPr="0050605C">
        <w:rPr>
          <w:lang w:val="en-US" w:eastAsia="ko-KR"/>
        </w:rPr>
        <w:t xml:space="preserve">Amendment of the </w:t>
      </w:r>
      <w:r w:rsidRPr="002820A4">
        <w:rPr>
          <w:lang w:val="en-US" w:eastAsia="de-DE"/>
        </w:rPr>
        <w:t>Statement of technical rationale and justification</w:t>
      </w:r>
      <w:r w:rsidRPr="0050605C">
        <w:rPr>
          <w:lang w:val="en-US" w:eastAsia="ko-KR"/>
        </w:rPr>
        <w:t>;</w:t>
      </w:r>
    </w:p>
    <w:p w14:paraId="08C5D9A9" w14:textId="2FB79643" w:rsidR="0050605C" w:rsidRPr="0050605C" w:rsidRDefault="0050605C" w:rsidP="00D310E4">
      <w:pPr>
        <w:pStyle w:val="SingleTxtG"/>
        <w:ind w:firstLine="567"/>
        <w:rPr>
          <w:lang w:val="en-US" w:eastAsia="ko-KR"/>
        </w:rPr>
      </w:pPr>
      <w:r w:rsidRPr="0050605C">
        <w:rPr>
          <w:lang w:val="en-US"/>
        </w:rPr>
        <w:t>(b)</w:t>
      </w:r>
      <w:r w:rsidRPr="0050605C">
        <w:rPr>
          <w:lang w:val="en-US"/>
        </w:rPr>
        <w:tab/>
      </w:r>
      <w:r w:rsidRPr="0050605C">
        <w:rPr>
          <w:lang w:val="en-US" w:eastAsia="ko-KR"/>
        </w:rPr>
        <w:t xml:space="preserve">Amendment of the </w:t>
      </w:r>
      <w:r w:rsidRPr="002820A4">
        <w:rPr>
          <w:lang w:val="en-US"/>
        </w:rPr>
        <w:t>Text of the global technical regulation</w:t>
      </w:r>
      <w:r w:rsidR="006C3511">
        <w:rPr>
          <w:lang w:val="en-US" w:eastAsia="ko-KR"/>
        </w:rPr>
        <w:t>;</w:t>
      </w:r>
    </w:p>
    <w:p w14:paraId="293BE7DC" w14:textId="310C66C0" w:rsidR="0050605C" w:rsidRPr="0050605C" w:rsidRDefault="0050605C" w:rsidP="00D310E4">
      <w:pPr>
        <w:pStyle w:val="SingleTxtG"/>
        <w:ind w:firstLine="567"/>
        <w:rPr>
          <w:lang w:val="en-US" w:eastAsia="ko-KR"/>
        </w:rPr>
      </w:pPr>
      <w:r w:rsidRPr="0050605C">
        <w:rPr>
          <w:lang w:val="en-US"/>
        </w:rPr>
        <w:t>(c)</w:t>
      </w:r>
      <w:r w:rsidRPr="0050605C">
        <w:rPr>
          <w:lang w:val="en-US"/>
        </w:rPr>
        <w:tab/>
        <w:t>Technical Report</w:t>
      </w:r>
      <w:r w:rsidR="006C3511">
        <w:rPr>
          <w:lang w:val="en-US"/>
        </w:rPr>
        <w:t>.</w:t>
      </w:r>
    </w:p>
    <w:p w14:paraId="7A3AB6FD" w14:textId="77777777" w:rsidR="0050605C" w:rsidRPr="0050605C" w:rsidRDefault="0050605C" w:rsidP="0050605C">
      <w:pPr>
        <w:pStyle w:val="HChG"/>
        <w:ind w:left="1080" w:hanging="1080"/>
        <w:rPr>
          <w:rFonts w:eastAsia="MS Mincho"/>
          <w:lang w:val="en-US"/>
        </w:rPr>
      </w:pPr>
      <w:r w:rsidRPr="0050605C">
        <w:rPr>
          <w:rFonts w:eastAsia="MS Mincho"/>
          <w:lang w:val="en-US"/>
        </w:rPr>
        <w:tab/>
        <w:t>IV.</w:t>
      </w:r>
      <w:r w:rsidRPr="0050605C">
        <w:rPr>
          <w:rFonts w:eastAsia="MS Mincho"/>
          <w:lang w:val="en-US"/>
        </w:rPr>
        <w:tab/>
        <w:t>Organization of process and timeline</w:t>
      </w:r>
    </w:p>
    <w:p w14:paraId="398B0078" w14:textId="6A22D452" w:rsidR="0050605C" w:rsidRPr="0050605C" w:rsidRDefault="006C3511" w:rsidP="0050605C">
      <w:pPr>
        <w:spacing w:after="120"/>
        <w:ind w:left="1134" w:right="1134"/>
        <w:jc w:val="both"/>
        <w:rPr>
          <w:lang w:val="en-US" w:eastAsia="ko-KR"/>
        </w:rPr>
      </w:pPr>
      <w:r>
        <w:rPr>
          <w:lang w:val="en-US" w:eastAsia="ko-KR"/>
        </w:rPr>
        <w:t>9</w:t>
      </w:r>
      <w:r w:rsidR="0050605C" w:rsidRPr="0050605C">
        <w:rPr>
          <w:lang w:val="en-US" w:eastAsia="ko-KR"/>
        </w:rPr>
        <w:t>.</w:t>
      </w:r>
      <w:r w:rsidR="0050605C" w:rsidRPr="0050605C">
        <w:rPr>
          <w:lang w:val="en-US" w:eastAsia="ko-KR"/>
        </w:rPr>
        <w:tab/>
        <w:t xml:space="preserve">The proposal will be drafted by the experts from Italy with the support of the International Motorcycle Manufacturers Association (IMMA) and in cooperation with all interested </w:t>
      </w:r>
      <w:r w:rsidR="00625A98">
        <w:rPr>
          <w:lang w:val="en-US" w:eastAsia="ko-KR"/>
        </w:rPr>
        <w:t>GRVA</w:t>
      </w:r>
      <w:r w:rsidR="0050605C" w:rsidRPr="0050605C">
        <w:rPr>
          <w:lang w:val="en-US" w:eastAsia="ko-KR"/>
        </w:rPr>
        <w:t xml:space="preserve"> experts to ensure maximum of support to the final proposal. Specific meetings of interested experts are not yet planned but may be organized, if necessary.</w:t>
      </w:r>
    </w:p>
    <w:p w14:paraId="249DDF7A" w14:textId="078E92E3" w:rsidR="0050605C" w:rsidRPr="0050605C" w:rsidRDefault="006C3511" w:rsidP="0050605C">
      <w:pPr>
        <w:spacing w:after="120"/>
        <w:ind w:left="1134" w:right="1134"/>
        <w:jc w:val="both"/>
        <w:rPr>
          <w:lang w:val="en-US" w:eastAsia="ko-KR"/>
        </w:rPr>
      </w:pPr>
      <w:r>
        <w:rPr>
          <w:lang w:val="en-US" w:eastAsia="ko-KR"/>
        </w:rPr>
        <w:t>10</w:t>
      </w:r>
      <w:r w:rsidR="0050605C" w:rsidRPr="0050605C">
        <w:rPr>
          <w:lang w:val="en-US" w:eastAsia="ko-KR"/>
        </w:rPr>
        <w:t>.</w:t>
      </w:r>
      <w:r w:rsidR="0050605C" w:rsidRPr="0050605C">
        <w:rPr>
          <w:lang w:val="en-US" w:eastAsia="ko-KR"/>
        </w:rPr>
        <w:tab/>
        <w:t>The proposed action plan:</w:t>
      </w:r>
    </w:p>
    <w:p w14:paraId="567DDDB9" w14:textId="0C10C7BD" w:rsidR="00B12854" w:rsidRPr="00B96224" w:rsidRDefault="00B12854" w:rsidP="00B12854">
      <w:pPr>
        <w:pStyle w:val="SingleTxtG"/>
        <w:ind w:left="2268" w:hanging="567"/>
        <w:rPr>
          <w:lang w:val="en-US"/>
        </w:rPr>
      </w:pPr>
      <w:r w:rsidRPr="0050605C">
        <w:rPr>
          <w:lang w:val="en-US"/>
        </w:rPr>
        <w:t>(</w:t>
      </w:r>
      <w:r>
        <w:rPr>
          <w:lang w:val="en-US"/>
        </w:rPr>
        <w:t>a</w:t>
      </w:r>
      <w:r w:rsidRPr="0050605C">
        <w:rPr>
          <w:lang w:val="en-US"/>
        </w:rPr>
        <w:t>)</w:t>
      </w:r>
      <w:r w:rsidRPr="0050605C">
        <w:rPr>
          <w:lang w:val="en-US"/>
        </w:rPr>
        <w:tab/>
      </w:r>
      <w:r>
        <w:rPr>
          <w:lang w:val="en-US"/>
        </w:rPr>
        <w:t>October</w:t>
      </w:r>
      <w:r w:rsidRPr="0050605C">
        <w:rPr>
          <w:lang w:val="en-US"/>
        </w:rPr>
        <w:t xml:space="preserve"> 20</w:t>
      </w:r>
      <w:r>
        <w:rPr>
          <w:lang w:val="en-US"/>
        </w:rPr>
        <w:t>21</w:t>
      </w:r>
      <w:r w:rsidRPr="0050605C">
        <w:rPr>
          <w:lang w:val="en-US"/>
        </w:rPr>
        <w:t>:</w:t>
      </w:r>
      <w:r w:rsidRPr="0050605C">
        <w:rPr>
          <w:lang w:val="en-US"/>
        </w:rPr>
        <w:tab/>
        <w:t xml:space="preserve">Introduction </w:t>
      </w:r>
      <w:r>
        <w:rPr>
          <w:lang w:val="en-US"/>
        </w:rPr>
        <w:t xml:space="preserve">of the </w:t>
      </w:r>
      <w:r w:rsidRPr="0050605C">
        <w:rPr>
          <w:lang w:val="en-US"/>
        </w:rPr>
        <w:t xml:space="preserve">proposal </w:t>
      </w:r>
      <w:r>
        <w:rPr>
          <w:lang w:val="en-US"/>
        </w:rPr>
        <w:t xml:space="preserve">for amending GTR No. 3 </w:t>
      </w:r>
      <w:r>
        <w:rPr>
          <w:lang w:val="en-US"/>
        </w:rPr>
        <w:tab/>
      </w:r>
      <w:r>
        <w:rPr>
          <w:lang w:val="en-US"/>
        </w:rPr>
        <w:tab/>
      </w:r>
      <w:r>
        <w:rPr>
          <w:lang w:val="en-US"/>
        </w:rPr>
        <w:tab/>
      </w:r>
      <w:r>
        <w:rPr>
          <w:lang w:val="en-US"/>
        </w:rPr>
        <w:tab/>
      </w:r>
      <w:r w:rsidRPr="00B96224">
        <w:rPr>
          <w:lang w:val="en-US"/>
        </w:rPr>
        <w:t>(informal document) at the eleventh GRVA session;</w:t>
      </w:r>
    </w:p>
    <w:p w14:paraId="3E008160" w14:textId="75A7FB2A" w:rsidR="0050605C" w:rsidRPr="00B96224" w:rsidRDefault="0050605C" w:rsidP="00F761B0">
      <w:pPr>
        <w:pStyle w:val="SingleTxtG"/>
        <w:ind w:left="2268" w:hanging="567"/>
        <w:rPr>
          <w:lang w:val="en-US"/>
        </w:rPr>
      </w:pPr>
      <w:r w:rsidRPr="00B96224">
        <w:rPr>
          <w:lang w:val="en-US"/>
        </w:rPr>
        <w:t>(</w:t>
      </w:r>
      <w:r w:rsidR="00B12854" w:rsidRPr="00B96224">
        <w:rPr>
          <w:lang w:val="en-US"/>
        </w:rPr>
        <w:t>b</w:t>
      </w:r>
      <w:r w:rsidRPr="00B96224">
        <w:rPr>
          <w:lang w:val="en-US"/>
        </w:rPr>
        <w:t>)</w:t>
      </w:r>
      <w:r w:rsidRPr="00B96224">
        <w:rPr>
          <w:lang w:val="en-US"/>
        </w:rPr>
        <w:tab/>
      </w:r>
      <w:r w:rsidR="00B05470" w:rsidRPr="00B96224">
        <w:rPr>
          <w:lang w:val="en-US"/>
        </w:rPr>
        <w:t>January</w:t>
      </w:r>
      <w:r w:rsidRPr="00B96224">
        <w:rPr>
          <w:lang w:val="en-US"/>
        </w:rPr>
        <w:t xml:space="preserve"> 20</w:t>
      </w:r>
      <w:r w:rsidR="00625A98" w:rsidRPr="00B96224">
        <w:rPr>
          <w:lang w:val="en-US"/>
        </w:rPr>
        <w:t>2</w:t>
      </w:r>
      <w:r w:rsidR="00B12854" w:rsidRPr="00B96224">
        <w:rPr>
          <w:lang w:val="en-US"/>
        </w:rPr>
        <w:t>2</w:t>
      </w:r>
      <w:r w:rsidRPr="00B96224">
        <w:rPr>
          <w:lang w:val="en-US"/>
        </w:rPr>
        <w:t>:</w:t>
      </w:r>
      <w:r w:rsidRPr="00B96224">
        <w:rPr>
          <w:lang w:val="en-US"/>
        </w:rPr>
        <w:tab/>
      </w:r>
      <w:r w:rsidR="00B05470" w:rsidRPr="00B96224">
        <w:rPr>
          <w:lang w:val="en-US"/>
        </w:rPr>
        <w:tab/>
      </w:r>
      <w:r w:rsidR="00B12854" w:rsidRPr="00B96224">
        <w:rPr>
          <w:lang w:val="en-US"/>
        </w:rPr>
        <w:t>C</w:t>
      </w:r>
      <w:r w:rsidRPr="00B96224">
        <w:rPr>
          <w:lang w:val="en-US"/>
        </w:rPr>
        <w:t>onsideration of the</w:t>
      </w:r>
      <w:r w:rsidR="00B12854" w:rsidRPr="00B96224">
        <w:rPr>
          <w:lang w:val="en-US"/>
        </w:rPr>
        <w:t xml:space="preserve"> revised</w:t>
      </w:r>
      <w:r w:rsidRPr="00B96224">
        <w:rPr>
          <w:lang w:val="en-US"/>
        </w:rPr>
        <w:t xml:space="preserve"> proposal </w:t>
      </w:r>
      <w:r w:rsidR="00DA5E37" w:rsidRPr="00B96224">
        <w:rPr>
          <w:lang w:val="en-US"/>
        </w:rPr>
        <w:t xml:space="preserve">for amending </w:t>
      </w:r>
      <w:r w:rsidR="00F761B0">
        <w:rPr>
          <w:lang w:val="en-US"/>
        </w:rPr>
        <w:tab/>
      </w:r>
      <w:r w:rsidR="00F761B0">
        <w:rPr>
          <w:lang w:val="en-US"/>
        </w:rPr>
        <w:tab/>
      </w:r>
      <w:r w:rsidR="00F761B0">
        <w:rPr>
          <w:lang w:val="en-US"/>
        </w:rPr>
        <w:tab/>
      </w:r>
      <w:r w:rsidR="00F761B0">
        <w:rPr>
          <w:lang w:val="en-US"/>
        </w:rPr>
        <w:tab/>
      </w:r>
      <w:r w:rsidR="00DA5E37" w:rsidRPr="00B96224">
        <w:rPr>
          <w:lang w:val="en-US"/>
        </w:rPr>
        <w:t>GTR No. 3</w:t>
      </w:r>
      <w:r w:rsidR="00B12854" w:rsidRPr="00B96224">
        <w:rPr>
          <w:lang w:val="en-US"/>
        </w:rPr>
        <w:t xml:space="preserve"> </w:t>
      </w:r>
      <w:r w:rsidRPr="00B96224">
        <w:rPr>
          <w:lang w:val="en-US"/>
        </w:rPr>
        <w:t xml:space="preserve">(informal document) at the </w:t>
      </w:r>
      <w:r w:rsidR="00B05470" w:rsidRPr="00B96224">
        <w:rPr>
          <w:lang w:val="en-US"/>
        </w:rPr>
        <w:t>twelfth</w:t>
      </w:r>
      <w:r w:rsidR="00B12854" w:rsidRPr="00B96224">
        <w:rPr>
          <w:lang w:val="en-US"/>
        </w:rPr>
        <w:t xml:space="preserve"> </w:t>
      </w:r>
      <w:r w:rsidR="00625A98" w:rsidRPr="00B96224">
        <w:rPr>
          <w:lang w:val="en-US"/>
        </w:rPr>
        <w:t>GRVA</w:t>
      </w:r>
      <w:r w:rsidRPr="00B96224">
        <w:rPr>
          <w:lang w:val="en-US"/>
        </w:rPr>
        <w:t xml:space="preserve"> </w:t>
      </w:r>
      <w:r w:rsidR="00F761B0">
        <w:rPr>
          <w:lang w:val="en-US"/>
        </w:rPr>
        <w:tab/>
      </w:r>
      <w:r w:rsidR="00F761B0">
        <w:rPr>
          <w:lang w:val="en-US"/>
        </w:rPr>
        <w:tab/>
      </w:r>
      <w:r w:rsidR="00F761B0">
        <w:rPr>
          <w:lang w:val="en-US"/>
        </w:rPr>
        <w:tab/>
      </w:r>
      <w:r w:rsidR="00F761B0">
        <w:rPr>
          <w:lang w:val="en-US"/>
        </w:rPr>
        <w:tab/>
      </w:r>
      <w:r w:rsidRPr="00B96224">
        <w:rPr>
          <w:lang w:val="en-US"/>
        </w:rPr>
        <w:t>session;</w:t>
      </w:r>
    </w:p>
    <w:p w14:paraId="5339C1E1" w14:textId="485B6E8C" w:rsidR="00E83134" w:rsidRPr="002F7A0A" w:rsidRDefault="00E83134" w:rsidP="00E83134">
      <w:pPr>
        <w:pStyle w:val="SingleTxtG"/>
        <w:ind w:firstLine="567"/>
        <w:rPr>
          <w:lang w:val="en-US"/>
        </w:rPr>
      </w:pPr>
      <w:r w:rsidRPr="00B96224">
        <w:rPr>
          <w:lang w:val="en-US"/>
        </w:rPr>
        <w:t>(</w:t>
      </w:r>
      <w:r>
        <w:rPr>
          <w:lang w:val="en-US"/>
        </w:rPr>
        <w:t>c</w:t>
      </w:r>
      <w:r w:rsidRPr="00B96224">
        <w:rPr>
          <w:lang w:val="en-US"/>
        </w:rPr>
        <w:t>)</w:t>
      </w:r>
      <w:r w:rsidRPr="00B96224">
        <w:rPr>
          <w:lang w:val="en-US"/>
        </w:rPr>
        <w:tab/>
        <w:t>May 2022:</w:t>
      </w:r>
      <w:r w:rsidRPr="00B96224">
        <w:rPr>
          <w:lang w:val="en-US"/>
        </w:rPr>
        <w:tab/>
      </w:r>
      <w:r w:rsidRPr="00B96224">
        <w:rPr>
          <w:lang w:val="en-US"/>
        </w:rPr>
        <w:tab/>
        <w:t>Informal</w:t>
      </w:r>
      <w:r>
        <w:rPr>
          <w:lang w:val="en-US"/>
        </w:rPr>
        <w:t xml:space="preserve"> p</w:t>
      </w:r>
      <w:r w:rsidRPr="0050605C">
        <w:rPr>
          <w:lang w:val="en-US"/>
        </w:rPr>
        <w:t xml:space="preserve">roposal </w:t>
      </w:r>
      <w:r>
        <w:rPr>
          <w:lang w:val="en-US"/>
        </w:rPr>
        <w:t xml:space="preserve">for amending GTR No. 3 </w:t>
      </w:r>
      <w:r w:rsidRPr="0050605C">
        <w:rPr>
          <w:lang w:val="en-US"/>
        </w:rPr>
        <w:t xml:space="preserve">for </w:t>
      </w:r>
      <w:r>
        <w:rPr>
          <w:lang w:val="en-US"/>
        </w:rPr>
        <w:tab/>
      </w:r>
      <w:r>
        <w:rPr>
          <w:lang w:val="en-US"/>
        </w:rPr>
        <w:tab/>
      </w:r>
      <w:r>
        <w:rPr>
          <w:lang w:val="en-US"/>
        </w:rPr>
        <w:tab/>
      </w:r>
      <w:r>
        <w:rPr>
          <w:lang w:val="en-US"/>
        </w:rPr>
        <w:tab/>
      </w:r>
      <w:r>
        <w:rPr>
          <w:lang w:val="en-US"/>
        </w:rPr>
        <w:tab/>
      </w:r>
      <w:r>
        <w:rPr>
          <w:lang w:val="en-US"/>
        </w:rPr>
        <w:tab/>
        <w:t xml:space="preserve">discussion </w:t>
      </w:r>
      <w:r w:rsidRPr="0050605C">
        <w:rPr>
          <w:lang w:val="en-US"/>
        </w:rPr>
        <w:t xml:space="preserve">at the </w:t>
      </w:r>
      <w:r>
        <w:rPr>
          <w:lang w:val="en-US"/>
        </w:rPr>
        <w:t>thirteenth</w:t>
      </w:r>
      <w:r w:rsidRPr="0050605C">
        <w:rPr>
          <w:lang w:val="en-US"/>
        </w:rPr>
        <w:t xml:space="preserve"> </w:t>
      </w:r>
      <w:r>
        <w:rPr>
          <w:lang w:val="en-US"/>
        </w:rPr>
        <w:t>GRVA</w:t>
      </w:r>
      <w:r w:rsidRPr="0050605C">
        <w:rPr>
          <w:lang w:val="en-US"/>
        </w:rPr>
        <w:t xml:space="preserve"> session</w:t>
      </w:r>
      <w:r w:rsidRPr="002F7A0A">
        <w:rPr>
          <w:lang w:val="en-US"/>
        </w:rPr>
        <w:t>;</w:t>
      </w:r>
    </w:p>
    <w:p w14:paraId="347019F1" w14:textId="76ACC719" w:rsidR="0050605C" w:rsidRPr="00B96224" w:rsidRDefault="0050605C" w:rsidP="00D310E4">
      <w:pPr>
        <w:pStyle w:val="SingleTxtG"/>
        <w:ind w:firstLine="567"/>
        <w:rPr>
          <w:lang w:val="en-US"/>
        </w:rPr>
      </w:pPr>
      <w:r w:rsidRPr="00B96224">
        <w:rPr>
          <w:lang w:val="en-US"/>
        </w:rPr>
        <w:t>(</w:t>
      </w:r>
      <w:r w:rsidR="00E83134">
        <w:rPr>
          <w:lang w:val="en-US"/>
        </w:rPr>
        <w:t>d</w:t>
      </w:r>
      <w:r w:rsidRPr="00B96224">
        <w:rPr>
          <w:lang w:val="en-US"/>
        </w:rPr>
        <w:t>)</w:t>
      </w:r>
      <w:r w:rsidRPr="00B96224">
        <w:rPr>
          <w:lang w:val="en-US"/>
        </w:rPr>
        <w:tab/>
      </w:r>
      <w:r w:rsidR="00B96224" w:rsidRPr="00B96224">
        <w:rPr>
          <w:lang w:val="en-US"/>
        </w:rPr>
        <w:t>June</w:t>
      </w:r>
      <w:r w:rsidRPr="00B96224">
        <w:rPr>
          <w:lang w:val="en-US"/>
        </w:rPr>
        <w:t xml:space="preserve"> 20</w:t>
      </w:r>
      <w:r w:rsidR="00625A98" w:rsidRPr="00B96224">
        <w:rPr>
          <w:lang w:val="en-US"/>
        </w:rPr>
        <w:t>2</w:t>
      </w:r>
      <w:r w:rsidR="00B05470" w:rsidRPr="00B96224">
        <w:rPr>
          <w:lang w:val="en-US"/>
        </w:rPr>
        <w:t>2</w:t>
      </w:r>
      <w:r w:rsidRPr="00B96224">
        <w:rPr>
          <w:lang w:val="en-US"/>
        </w:rPr>
        <w:t>:</w:t>
      </w:r>
      <w:r w:rsidRPr="00B96224">
        <w:rPr>
          <w:lang w:val="en-US"/>
        </w:rPr>
        <w:tab/>
      </w:r>
      <w:r w:rsidR="00B05470" w:rsidRPr="00B96224">
        <w:rPr>
          <w:lang w:val="en-US"/>
        </w:rPr>
        <w:tab/>
      </w:r>
      <w:r w:rsidRPr="00B96224">
        <w:rPr>
          <w:lang w:val="en-US"/>
        </w:rPr>
        <w:t xml:space="preserve">Formal request </w:t>
      </w:r>
      <w:r w:rsidR="00625A98" w:rsidRPr="00B96224">
        <w:rPr>
          <w:lang w:val="en-US"/>
        </w:rPr>
        <w:t>to develop A</w:t>
      </w:r>
      <w:r w:rsidRPr="00B96224">
        <w:rPr>
          <w:lang w:val="en-US"/>
        </w:rPr>
        <w:t xml:space="preserve">mendment </w:t>
      </w:r>
      <w:r w:rsidR="00625A98" w:rsidRPr="00B96224">
        <w:rPr>
          <w:lang w:val="en-US"/>
        </w:rPr>
        <w:t>4 to UN GTR</w:t>
      </w:r>
      <w:r w:rsidRPr="00B96224">
        <w:rPr>
          <w:lang w:val="en-US"/>
        </w:rPr>
        <w:t xml:space="preserve"> </w:t>
      </w:r>
      <w:r w:rsidR="00625A98" w:rsidRPr="00B96224">
        <w:rPr>
          <w:lang w:val="en-US"/>
        </w:rPr>
        <w:tab/>
      </w:r>
      <w:r w:rsidR="00625A98" w:rsidRPr="00B96224">
        <w:rPr>
          <w:lang w:val="en-US"/>
        </w:rPr>
        <w:tab/>
      </w:r>
      <w:r w:rsidR="00625A98" w:rsidRPr="00B96224">
        <w:rPr>
          <w:lang w:val="en-US"/>
        </w:rPr>
        <w:tab/>
      </w:r>
      <w:r w:rsidR="00625A98" w:rsidRPr="00B96224">
        <w:rPr>
          <w:lang w:val="en-US"/>
        </w:rPr>
        <w:tab/>
      </w:r>
      <w:r w:rsidR="00625A98" w:rsidRPr="00B96224">
        <w:rPr>
          <w:lang w:val="en-US"/>
        </w:rPr>
        <w:tab/>
      </w:r>
      <w:r w:rsidRPr="00B96224">
        <w:rPr>
          <w:lang w:val="en-US"/>
        </w:rPr>
        <w:t xml:space="preserve">No. 3 </w:t>
      </w:r>
      <w:r w:rsidR="00625A98" w:rsidRPr="00B96224">
        <w:rPr>
          <w:lang w:val="en-US"/>
        </w:rPr>
        <w:t xml:space="preserve">to </w:t>
      </w:r>
      <w:r w:rsidRPr="00B96224">
        <w:rPr>
          <w:lang w:val="en-US"/>
        </w:rPr>
        <w:t>AC.3</w:t>
      </w:r>
      <w:r w:rsidR="00625A98" w:rsidRPr="00B96224">
        <w:rPr>
          <w:lang w:val="en-US"/>
        </w:rPr>
        <w:t>;</w:t>
      </w:r>
    </w:p>
    <w:p w14:paraId="63C2B9DE" w14:textId="5D5F0CE8" w:rsidR="00B96224" w:rsidRPr="002F7A0A" w:rsidRDefault="00B96224" w:rsidP="00B96224">
      <w:pPr>
        <w:pStyle w:val="SingleTxtG"/>
        <w:ind w:firstLine="567"/>
        <w:rPr>
          <w:lang w:val="en-US"/>
        </w:rPr>
      </w:pPr>
      <w:r w:rsidRPr="0050605C">
        <w:rPr>
          <w:lang w:val="en-US"/>
        </w:rPr>
        <w:t>(</w:t>
      </w:r>
      <w:r>
        <w:rPr>
          <w:lang w:val="en-US"/>
        </w:rPr>
        <w:t>e</w:t>
      </w:r>
      <w:r w:rsidRPr="0050605C">
        <w:rPr>
          <w:lang w:val="en-US"/>
        </w:rPr>
        <w:t>)</w:t>
      </w:r>
      <w:r w:rsidRPr="0050605C">
        <w:rPr>
          <w:lang w:val="en-US"/>
        </w:rPr>
        <w:tab/>
      </w:r>
      <w:r>
        <w:rPr>
          <w:lang w:val="en-US"/>
        </w:rPr>
        <w:t>September</w:t>
      </w:r>
      <w:r w:rsidRPr="0050605C">
        <w:rPr>
          <w:lang w:val="en-US"/>
        </w:rPr>
        <w:t xml:space="preserve"> 20</w:t>
      </w:r>
      <w:r>
        <w:rPr>
          <w:lang w:val="en-US"/>
        </w:rPr>
        <w:t>22</w:t>
      </w:r>
      <w:r w:rsidRPr="0050605C">
        <w:rPr>
          <w:lang w:val="en-US"/>
        </w:rPr>
        <w:t>:</w:t>
      </w:r>
      <w:r w:rsidRPr="0050605C">
        <w:rPr>
          <w:lang w:val="en-US"/>
        </w:rPr>
        <w:tab/>
      </w:r>
      <w:r>
        <w:rPr>
          <w:lang w:val="en-US"/>
        </w:rPr>
        <w:t>Formal p</w:t>
      </w:r>
      <w:r w:rsidRPr="0050605C">
        <w:rPr>
          <w:lang w:val="en-US"/>
        </w:rPr>
        <w:t xml:space="preserve">roposal </w:t>
      </w:r>
      <w:r>
        <w:rPr>
          <w:lang w:val="en-US"/>
        </w:rPr>
        <w:t xml:space="preserve">for amending GTR No. 3 </w:t>
      </w:r>
      <w:r w:rsidRPr="0050605C">
        <w:rPr>
          <w:lang w:val="en-US"/>
        </w:rPr>
        <w:t xml:space="preserve">for adoption </w:t>
      </w:r>
      <w:r>
        <w:rPr>
          <w:lang w:val="en-US"/>
        </w:rPr>
        <w:tab/>
      </w:r>
      <w:r>
        <w:rPr>
          <w:lang w:val="en-US"/>
        </w:rPr>
        <w:tab/>
      </w:r>
      <w:r>
        <w:rPr>
          <w:lang w:val="en-US"/>
        </w:rPr>
        <w:tab/>
      </w:r>
      <w:r>
        <w:rPr>
          <w:lang w:val="en-US"/>
        </w:rPr>
        <w:tab/>
      </w:r>
      <w:r>
        <w:rPr>
          <w:lang w:val="en-US"/>
        </w:rPr>
        <w:tab/>
      </w:r>
      <w:r w:rsidRPr="0050605C">
        <w:rPr>
          <w:lang w:val="en-US"/>
        </w:rPr>
        <w:t xml:space="preserve">at the </w:t>
      </w:r>
      <w:r>
        <w:rPr>
          <w:lang w:val="en-US"/>
        </w:rPr>
        <w:t>fourteenth</w:t>
      </w:r>
      <w:r w:rsidRPr="0050605C">
        <w:rPr>
          <w:lang w:val="en-US"/>
        </w:rPr>
        <w:t xml:space="preserve"> </w:t>
      </w:r>
      <w:r>
        <w:rPr>
          <w:lang w:val="en-US"/>
        </w:rPr>
        <w:t>GRVA</w:t>
      </w:r>
      <w:r w:rsidRPr="0050605C">
        <w:rPr>
          <w:lang w:val="en-US"/>
        </w:rPr>
        <w:t xml:space="preserve"> session and </w:t>
      </w:r>
      <w:r w:rsidRPr="002F7A0A">
        <w:rPr>
          <w:lang w:val="en-US"/>
        </w:rPr>
        <w:t>technical report;</w:t>
      </w:r>
    </w:p>
    <w:p w14:paraId="5231163B" w14:textId="536E58E1" w:rsidR="0050605C" w:rsidRPr="002F7A0A" w:rsidRDefault="00B12854" w:rsidP="00D310E4">
      <w:pPr>
        <w:pStyle w:val="SingleTxtG"/>
        <w:ind w:firstLine="567"/>
        <w:rPr>
          <w:lang w:val="en-US"/>
        </w:rPr>
      </w:pPr>
      <w:r>
        <w:rPr>
          <w:lang w:val="en-US"/>
        </w:rPr>
        <w:t>(</w:t>
      </w:r>
      <w:r w:rsidR="00B96224">
        <w:rPr>
          <w:lang w:val="en-US"/>
        </w:rPr>
        <w:t>f</w:t>
      </w:r>
      <w:r w:rsidR="0050605C" w:rsidRPr="002F7A0A">
        <w:rPr>
          <w:lang w:val="en-US"/>
        </w:rPr>
        <w:t>)</w:t>
      </w:r>
      <w:r w:rsidR="0050605C" w:rsidRPr="002F7A0A">
        <w:rPr>
          <w:lang w:val="en-US"/>
        </w:rPr>
        <w:tab/>
      </w:r>
      <w:r w:rsidR="00B96224">
        <w:rPr>
          <w:lang w:val="en-US"/>
        </w:rPr>
        <w:t>March</w:t>
      </w:r>
      <w:r w:rsidR="0050605C" w:rsidRPr="002F7A0A">
        <w:rPr>
          <w:lang w:val="en-US"/>
        </w:rPr>
        <w:t xml:space="preserve"> 20</w:t>
      </w:r>
      <w:r w:rsidR="0023512A" w:rsidRPr="002F7A0A">
        <w:rPr>
          <w:lang w:val="en-US"/>
        </w:rPr>
        <w:t>2</w:t>
      </w:r>
      <w:r w:rsidR="00B96224">
        <w:rPr>
          <w:lang w:val="en-US"/>
        </w:rPr>
        <w:t>3</w:t>
      </w:r>
      <w:r w:rsidR="0050605C" w:rsidRPr="002F7A0A">
        <w:rPr>
          <w:lang w:val="en-US"/>
        </w:rPr>
        <w:t xml:space="preserve">: </w:t>
      </w:r>
      <w:r w:rsidR="0050605C" w:rsidRPr="002F7A0A">
        <w:rPr>
          <w:lang w:val="en-US"/>
        </w:rPr>
        <w:tab/>
      </w:r>
      <w:r w:rsidR="00B96224">
        <w:rPr>
          <w:lang w:val="en-US"/>
        </w:rPr>
        <w:tab/>
      </w:r>
      <w:r w:rsidR="0050605C" w:rsidRPr="002F7A0A">
        <w:rPr>
          <w:lang w:val="en-US"/>
        </w:rPr>
        <w:t xml:space="preserve">Adoption of the proposal and technical report by AC.3, </w:t>
      </w:r>
      <w:r w:rsidR="007B7394">
        <w:rPr>
          <w:lang w:val="en-US"/>
        </w:rPr>
        <w:tab/>
      </w:r>
      <w:r w:rsidR="007B7394">
        <w:rPr>
          <w:lang w:val="en-US"/>
        </w:rPr>
        <w:tab/>
      </w:r>
      <w:r w:rsidR="007B7394">
        <w:rPr>
          <w:lang w:val="en-US"/>
        </w:rPr>
        <w:tab/>
      </w:r>
      <w:r w:rsidR="007B7394">
        <w:rPr>
          <w:lang w:val="en-US"/>
        </w:rPr>
        <w:tab/>
      </w:r>
      <w:r w:rsidR="007B7394">
        <w:rPr>
          <w:lang w:val="en-US"/>
        </w:rPr>
        <w:tab/>
      </w:r>
      <w:r w:rsidR="0050605C" w:rsidRPr="002F7A0A">
        <w:rPr>
          <w:lang w:val="en-US"/>
        </w:rPr>
        <w:t>if all remaining issues had been solved</w:t>
      </w:r>
      <w:r w:rsidR="0023512A" w:rsidRPr="002F7A0A">
        <w:rPr>
          <w:lang w:val="en-US"/>
        </w:rPr>
        <w:t>.</w:t>
      </w:r>
      <w:r w:rsidR="0050605C" w:rsidRPr="002F7A0A">
        <w:rPr>
          <w:lang w:val="en-US"/>
        </w:rPr>
        <w:t xml:space="preserve"> </w:t>
      </w:r>
    </w:p>
    <w:p w14:paraId="402EA4C8" w14:textId="43B8DDCF" w:rsidR="0050605C" w:rsidRPr="002405D9" w:rsidRDefault="00435BFD" w:rsidP="0050605C">
      <w:pPr>
        <w:spacing w:after="120"/>
        <w:ind w:left="1134" w:right="1134"/>
        <w:jc w:val="both"/>
        <w:rPr>
          <w:lang w:val="en-US"/>
        </w:rPr>
      </w:pPr>
      <w:r>
        <w:rPr>
          <w:lang w:val="en-US"/>
        </w:rPr>
        <w:t>11</w:t>
      </w:r>
      <w:r w:rsidR="0050605C" w:rsidRPr="002F7A0A">
        <w:rPr>
          <w:lang w:val="en-US"/>
        </w:rPr>
        <w:t>.</w:t>
      </w:r>
      <w:r w:rsidR="0050605C" w:rsidRPr="002F7A0A">
        <w:rPr>
          <w:lang w:val="en-US"/>
        </w:rPr>
        <w:tab/>
        <w:t xml:space="preserve">The work progress will be reported to AC.3 at its </w:t>
      </w:r>
      <w:r w:rsidR="0023512A" w:rsidRPr="002F7A0A">
        <w:rPr>
          <w:lang w:val="en-US"/>
        </w:rPr>
        <w:t>June 2022</w:t>
      </w:r>
      <w:r w:rsidR="00933FE9">
        <w:rPr>
          <w:lang w:val="en-US"/>
        </w:rPr>
        <w:t xml:space="preserve">, </w:t>
      </w:r>
      <w:r w:rsidR="002F7A0A" w:rsidRPr="002F7A0A">
        <w:rPr>
          <w:lang w:val="en-US"/>
        </w:rPr>
        <w:t xml:space="preserve">November 2022 </w:t>
      </w:r>
      <w:r w:rsidR="00933FE9">
        <w:rPr>
          <w:lang w:val="en-US"/>
        </w:rPr>
        <w:t>and March 202</w:t>
      </w:r>
      <w:r w:rsidR="000A3776">
        <w:rPr>
          <w:lang w:val="en-US"/>
        </w:rPr>
        <w:t>3</w:t>
      </w:r>
      <w:r w:rsidR="00933FE9">
        <w:rPr>
          <w:lang w:val="en-US"/>
        </w:rPr>
        <w:t xml:space="preserve"> </w:t>
      </w:r>
      <w:r w:rsidR="0050605C" w:rsidRPr="002F7A0A">
        <w:rPr>
          <w:lang w:val="en-US"/>
        </w:rPr>
        <w:t>sessions.</w:t>
      </w:r>
    </w:p>
    <w:p w14:paraId="58747435" w14:textId="24EEB668" w:rsidR="007957D1" w:rsidRPr="0050605C" w:rsidRDefault="0050605C" w:rsidP="0050605C">
      <w:pPr>
        <w:spacing w:before="240"/>
        <w:ind w:left="1134" w:right="1134"/>
        <w:jc w:val="center"/>
        <w:rPr>
          <w:i/>
          <w:u w:val="single"/>
          <w:lang w:val="en-US"/>
        </w:rPr>
      </w:pPr>
      <w:r w:rsidRPr="0050605C">
        <w:rPr>
          <w:i/>
          <w:szCs w:val="24"/>
          <w:u w:val="single"/>
          <w:lang w:val="en-US"/>
        </w:rPr>
        <w:tab/>
      </w:r>
      <w:r w:rsidRPr="0050605C">
        <w:rPr>
          <w:i/>
          <w:szCs w:val="24"/>
          <w:u w:val="single"/>
          <w:lang w:val="en-US"/>
        </w:rPr>
        <w:tab/>
      </w:r>
      <w:r w:rsidRPr="0050605C">
        <w:rPr>
          <w:i/>
          <w:szCs w:val="24"/>
          <w:u w:val="single"/>
          <w:lang w:val="en-US"/>
        </w:rPr>
        <w:tab/>
      </w:r>
    </w:p>
    <w:sectPr w:rsidR="007957D1" w:rsidRPr="0050605C" w:rsidSect="008B64FD">
      <w:headerReference w:type="even" r:id="rId12"/>
      <w:headerReference w:type="default" r:id="rId13"/>
      <w:footerReference w:type="even" r:id="rId14"/>
      <w:footerReference w:type="default" r:id="rId15"/>
      <w:footerReference w:type="first" r:id="rId16"/>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F4CD1" w14:textId="77777777" w:rsidR="00BC6882" w:rsidRDefault="00BC6882"/>
  </w:endnote>
  <w:endnote w:type="continuationSeparator" w:id="0">
    <w:p w14:paraId="587C802F" w14:textId="77777777" w:rsidR="00BC6882" w:rsidRDefault="00BC6882"/>
  </w:endnote>
  <w:endnote w:type="continuationNotice" w:id="1">
    <w:p w14:paraId="48826231" w14:textId="77777777" w:rsidR="00BC6882" w:rsidRDefault="00BC68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B50CE" w14:textId="77777777" w:rsidR="00E60278" w:rsidRPr="009A6A9E" w:rsidRDefault="00E60278"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872D53">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9B98B" w14:textId="77777777" w:rsidR="00E60278" w:rsidRPr="009A6A9E" w:rsidRDefault="00E60278"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872D53">
      <w:rPr>
        <w:b/>
        <w:noProof/>
        <w:sz w:val="18"/>
      </w:rPr>
      <w:t>3</w:t>
    </w:r>
    <w:r w:rsidRPr="009A6A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59B9" w14:textId="539C386A" w:rsidR="00155172" w:rsidRDefault="00155172" w:rsidP="008268BD">
    <w:pPr>
      <w:pStyle w:val="Footer"/>
    </w:pPr>
    <w:r w:rsidRPr="0027112F">
      <w:rPr>
        <w:noProof/>
        <w:lang w:val="it-IT" w:eastAsia="it-IT"/>
      </w:rPr>
      <w:drawing>
        <wp:anchor distT="0" distB="0" distL="114300" distR="114300" simplePos="0" relativeHeight="251656704" behindDoc="0" locked="1" layoutInCell="1" allowOverlap="1" wp14:anchorId="4D36B4B3" wp14:editId="2B2D283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BD43615" w14:textId="34E874D7" w:rsidR="008268BD" w:rsidRPr="008268BD" w:rsidRDefault="008268BD" w:rsidP="008268BD">
    <w:pPr>
      <w:spacing w:line="240" w:lineRule="auto"/>
      <w:ind w:right="1134"/>
    </w:pPr>
    <w:r>
      <w:t>GE.22-05435(E)</w:t>
    </w:r>
    <w:r>
      <w:rPr>
        <w:noProof/>
      </w:rPr>
      <w:drawing>
        <wp:anchor distT="0" distB="0" distL="114300" distR="114300" simplePos="0" relativeHeight="251661312" behindDoc="0" locked="0" layoutInCell="1" allowOverlap="1" wp14:anchorId="6CC71775" wp14:editId="630B8854">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200E9" w14:textId="77777777" w:rsidR="00BC6882" w:rsidRPr="00D27D5E" w:rsidRDefault="00BC6882" w:rsidP="00D27D5E">
      <w:pPr>
        <w:tabs>
          <w:tab w:val="right" w:pos="2155"/>
        </w:tabs>
        <w:spacing w:after="80"/>
        <w:ind w:left="680"/>
        <w:rPr>
          <w:u w:val="single"/>
        </w:rPr>
      </w:pPr>
      <w:r>
        <w:rPr>
          <w:u w:val="single"/>
        </w:rPr>
        <w:tab/>
      </w:r>
    </w:p>
  </w:footnote>
  <w:footnote w:type="continuationSeparator" w:id="0">
    <w:p w14:paraId="7BA0EC81" w14:textId="77777777" w:rsidR="00BC6882" w:rsidRDefault="00BC6882">
      <w:r>
        <w:rPr>
          <w:u w:val="single"/>
        </w:rPr>
        <w:tab/>
      </w:r>
      <w:r>
        <w:rPr>
          <w:u w:val="single"/>
        </w:rPr>
        <w:tab/>
      </w:r>
      <w:r>
        <w:rPr>
          <w:u w:val="single"/>
        </w:rPr>
        <w:tab/>
      </w:r>
      <w:r>
        <w:rPr>
          <w:u w:val="single"/>
        </w:rPr>
        <w:tab/>
      </w:r>
    </w:p>
  </w:footnote>
  <w:footnote w:type="continuationNotice" w:id="1">
    <w:p w14:paraId="37FE53F5" w14:textId="77777777" w:rsidR="00BC6882" w:rsidRDefault="00BC6882"/>
  </w:footnote>
  <w:footnote w:id="2">
    <w:p w14:paraId="2C97AEB3" w14:textId="69874281" w:rsidR="00E60278" w:rsidRPr="00706101" w:rsidRDefault="00E60278" w:rsidP="00A90EA8">
      <w:pPr>
        <w:pStyle w:val="FootnoteText"/>
        <w:rPr>
          <w:lang w:val="en-GB"/>
        </w:rPr>
      </w:pPr>
      <w:r w:rsidRPr="00A90EA8">
        <w:rPr>
          <w:lang w:val="en-GB"/>
        </w:rPr>
        <w:tab/>
      </w:r>
      <w:r w:rsidRPr="008B64FD">
        <w:rPr>
          <w:rStyle w:val="FootnoteReference"/>
          <w:szCs w:val="18"/>
          <w:lang w:val="en-US"/>
        </w:rPr>
        <w:t>*</w:t>
      </w:r>
      <w:r w:rsidRPr="008B64FD">
        <w:rPr>
          <w:sz w:val="20"/>
          <w:lang w:val="en-US"/>
        </w:rPr>
        <w:tab/>
      </w:r>
      <w:r w:rsidR="008B64FD" w:rsidRPr="00837E6D">
        <w:rPr>
          <w:szCs w:val="18"/>
          <w:lang w:val="en-GB"/>
        </w:rPr>
        <w:t xml:space="preserve">In accordance with the programme of work of the Inland Transport Committee for </w:t>
      </w:r>
      <w:r w:rsidR="008B64FD" w:rsidRPr="00837E6D">
        <w:rPr>
          <w:lang w:val="en-GB"/>
        </w:rPr>
        <w:t>2022 as outlined in proposed programme budget for 2022 (A/76/6 (part V sect. 20) para 20.76)</w:t>
      </w:r>
      <w:r w:rsidR="008B64FD" w:rsidRPr="00837E6D">
        <w:rPr>
          <w:szCs w:val="18"/>
          <w:lang w:val="en-GB"/>
        </w:rPr>
        <w:t>, the World Forum will develop, harmonize and update UN Regulations in order to enhance the performance of vehicles. The present document is submitted in conformity with that mandate</w:t>
      </w:r>
      <w:r w:rsidR="006F79E7" w:rsidRPr="008B64FD">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05E79" w14:textId="54AD8039" w:rsidR="00E60278" w:rsidRPr="00E02A4F" w:rsidRDefault="000A0BD1" w:rsidP="009556DB">
    <w:pPr>
      <w:pStyle w:val="Header"/>
      <w:rPr>
        <w:lang w:val="en-US"/>
      </w:rPr>
    </w:pPr>
    <w:r w:rsidRPr="00FC7125">
      <w:rPr>
        <w:lang w:val="en-US"/>
      </w:rPr>
      <w:t>ECE/TRANS/WP.29/</w:t>
    </w:r>
    <w:r w:rsidR="00872D53" w:rsidRPr="00FC7125">
      <w:rPr>
        <w:lang w:val="en-US"/>
      </w:rPr>
      <w:t>2022</w:t>
    </w:r>
    <w:r w:rsidR="006F2937" w:rsidRPr="00FC7125">
      <w:rPr>
        <w:lang w:val="en-US"/>
      </w:rPr>
      <w:t>/</w:t>
    </w:r>
    <w:r w:rsidR="00E61696" w:rsidRPr="00FC7125">
      <w:rPr>
        <w:lang w:val="en-US"/>
      </w:rPr>
      <w:t>47/Rev.1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41A5F" w14:textId="0A3D78EE" w:rsidR="00E60278" w:rsidRPr="00E02A4F" w:rsidRDefault="00E60278" w:rsidP="009A6A9E">
    <w:pPr>
      <w:pStyle w:val="Header"/>
      <w:jc w:val="right"/>
      <w:rPr>
        <w:lang w:val="en-US"/>
      </w:rPr>
    </w:pPr>
    <w:r>
      <w:rPr>
        <w:lang w:val="en-US"/>
      </w:rPr>
      <w:t>ECE/TRANS/WP.29/</w:t>
    </w:r>
    <w:r w:rsidR="00872D53">
      <w:rPr>
        <w:lang w:val="en-US"/>
      </w:rPr>
      <w:t>2022</w:t>
    </w:r>
    <w:r w:rsidR="00E61696">
      <w:rPr>
        <w:lang w:val="en-US"/>
      </w:rPr>
      <w:t>/47/Rev.1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15:restartNumberingAfterBreak="0">
    <w:nsid w:val="69455C75"/>
    <w:multiLevelType w:val="hybridMultilevel"/>
    <w:tmpl w:val="906AD5A0"/>
    <w:lvl w:ilvl="0" w:tplc="20000001">
      <w:start w:val="1"/>
      <w:numFmt w:val="bullet"/>
      <w:lvlText w:val=""/>
      <w:lvlJc w:val="left"/>
      <w:pPr>
        <w:ind w:left="1854" w:hanging="360"/>
      </w:pPr>
      <w:rPr>
        <w:rFonts w:ascii="Symbol" w:hAnsi="Symbol" w:hint="default"/>
      </w:rPr>
    </w:lvl>
    <w:lvl w:ilvl="1" w:tplc="20000003" w:tentative="1">
      <w:start w:val="1"/>
      <w:numFmt w:val="bullet"/>
      <w:lvlText w:val="o"/>
      <w:lvlJc w:val="left"/>
      <w:pPr>
        <w:ind w:left="2574" w:hanging="360"/>
      </w:pPr>
      <w:rPr>
        <w:rFonts w:ascii="Courier New" w:hAnsi="Courier New" w:cs="Courier New" w:hint="default"/>
      </w:rPr>
    </w:lvl>
    <w:lvl w:ilvl="2" w:tplc="20000005" w:tentative="1">
      <w:start w:val="1"/>
      <w:numFmt w:val="bullet"/>
      <w:lvlText w:val=""/>
      <w:lvlJc w:val="left"/>
      <w:pPr>
        <w:ind w:left="3294" w:hanging="360"/>
      </w:pPr>
      <w:rPr>
        <w:rFonts w:ascii="Wingdings" w:hAnsi="Wingdings" w:hint="default"/>
      </w:rPr>
    </w:lvl>
    <w:lvl w:ilvl="3" w:tplc="20000001" w:tentative="1">
      <w:start w:val="1"/>
      <w:numFmt w:val="bullet"/>
      <w:lvlText w:val=""/>
      <w:lvlJc w:val="left"/>
      <w:pPr>
        <w:ind w:left="4014" w:hanging="360"/>
      </w:pPr>
      <w:rPr>
        <w:rFonts w:ascii="Symbol" w:hAnsi="Symbol" w:hint="default"/>
      </w:rPr>
    </w:lvl>
    <w:lvl w:ilvl="4" w:tplc="20000003" w:tentative="1">
      <w:start w:val="1"/>
      <w:numFmt w:val="bullet"/>
      <w:lvlText w:val="o"/>
      <w:lvlJc w:val="left"/>
      <w:pPr>
        <w:ind w:left="4734" w:hanging="360"/>
      </w:pPr>
      <w:rPr>
        <w:rFonts w:ascii="Courier New" w:hAnsi="Courier New" w:cs="Courier New" w:hint="default"/>
      </w:rPr>
    </w:lvl>
    <w:lvl w:ilvl="5" w:tplc="20000005" w:tentative="1">
      <w:start w:val="1"/>
      <w:numFmt w:val="bullet"/>
      <w:lvlText w:val=""/>
      <w:lvlJc w:val="left"/>
      <w:pPr>
        <w:ind w:left="5454" w:hanging="360"/>
      </w:pPr>
      <w:rPr>
        <w:rFonts w:ascii="Wingdings" w:hAnsi="Wingdings" w:hint="default"/>
      </w:rPr>
    </w:lvl>
    <w:lvl w:ilvl="6" w:tplc="20000001" w:tentative="1">
      <w:start w:val="1"/>
      <w:numFmt w:val="bullet"/>
      <w:lvlText w:val=""/>
      <w:lvlJc w:val="left"/>
      <w:pPr>
        <w:ind w:left="6174" w:hanging="360"/>
      </w:pPr>
      <w:rPr>
        <w:rFonts w:ascii="Symbol" w:hAnsi="Symbol" w:hint="default"/>
      </w:rPr>
    </w:lvl>
    <w:lvl w:ilvl="7" w:tplc="20000003" w:tentative="1">
      <w:start w:val="1"/>
      <w:numFmt w:val="bullet"/>
      <w:lvlText w:val="o"/>
      <w:lvlJc w:val="left"/>
      <w:pPr>
        <w:ind w:left="6894" w:hanging="360"/>
      </w:pPr>
      <w:rPr>
        <w:rFonts w:ascii="Courier New" w:hAnsi="Courier New" w:cs="Courier New" w:hint="default"/>
      </w:rPr>
    </w:lvl>
    <w:lvl w:ilvl="8" w:tplc="20000005" w:tentative="1">
      <w:start w:val="1"/>
      <w:numFmt w:val="bullet"/>
      <w:lvlText w:val=""/>
      <w:lvlJc w:val="left"/>
      <w:pPr>
        <w:ind w:left="7614" w:hanging="360"/>
      </w:pPr>
      <w:rPr>
        <w:rFonts w:ascii="Wingdings" w:hAnsi="Wingdings" w:hint="default"/>
      </w:rPr>
    </w:lvl>
  </w:abstractNum>
  <w:abstractNum w:abstractNumId="7" w15:restartNumberingAfterBreak="0">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num w:numId="1">
    <w:abstractNumId w:val="5"/>
  </w:num>
  <w:num w:numId="2">
    <w:abstractNumId w:val="3"/>
  </w:num>
  <w:num w:numId="3">
    <w:abstractNumId w:val="4"/>
  </w:num>
  <w:num w:numId="4">
    <w:abstractNumId w:val="2"/>
  </w:num>
  <w:num w:numId="5">
    <w:abstractNumId w:val="1"/>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3FB0"/>
    <w:rsid w:val="000047D9"/>
    <w:rsid w:val="00004EBE"/>
    <w:rsid w:val="00004F57"/>
    <w:rsid w:val="00005710"/>
    <w:rsid w:val="00005AFD"/>
    <w:rsid w:val="0000603C"/>
    <w:rsid w:val="00006991"/>
    <w:rsid w:val="00006F3D"/>
    <w:rsid w:val="00007FAF"/>
    <w:rsid w:val="00010972"/>
    <w:rsid w:val="0001199A"/>
    <w:rsid w:val="00011EEB"/>
    <w:rsid w:val="000126F2"/>
    <w:rsid w:val="0001321E"/>
    <w:rsid w:val="00013231"/>
    <w:rsid w:val="000148AC"/>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402"/>
    <w:rsid w:val="000434A9"/>
    <w:rsid w:val="00044002"/>
    <w:rsid w:val="00045284"/>
    <w:rsid w:val="00052C97"/>
    <w:rsid w:val="00052F65"/>
    <w:rsid w:val="00053AD5"/>
    <w:rsid w:val="00056173"/>
    <w:rsid w:val="00056841"/>
    <w:rsid w:val="000571C0"/>
    <w:rsid w:val="00057396"/>
    <w:rsid w:val="00057CFF"/>
    <w:rsid w:val="00063D37"/>
    <w:rsid w:val="00064E94"/>
    <w:rsid w:val="00066DC1"/>
    <w:rsid w:val="0007053C"/>
    <w:rsid w:val="00070861"/>
    <w:rsid w:val="00070A6D"/>
    <w:rsid w:val="000721D0"/>
    <w:rsid w:val="00072556"/>
    <w:rsid w:val="00074793"/>
    <w:rsid w:val="00074FD7"/>
    <w:rsid w:val="000758F4"/>
    <w:rsid w:val="00075A2F"/>
    <w:rsid w:val="00075C17"/>
    <w:rsid w:val="00076815"/>
    <w:rsid w:val="00080850"/>
    <w:rsid w:val="00080C60"/>
    <w:rsid w:val="00081562"/>
    <w:rsid w:val="00082C36"/>
    <w:rsid w:val="00082D40"/>
    <w:rsid w:val="0008393C"/>
    <w:rsid w:val="00083F5E"/>
    <w:rsid w:val="00084B17"/>
    <w:rsid w:val="00085054"/>
    <w:rsid w:val="00085EE3"/>
    <w:rsid w:val="00086FF5"/>
    <w:rsid w:val="000873D2"/>
    <w:rsid w:val="00087E39"/>
    <w:rsid w:val="000912DD"/>
    <w:rsid w:val="00091A11"/>
    <w:rsid w:val="00091E84"/>
    <w:rsid w:val="00091F44"/>
    <w:rsid w:val="0009234E"/>
    <w:rsid w:val="00093ECB"/>
    <w:rsid w:val="00095EB1"/>
    <w:rsid w:val="00096362"/>
    <w:rsid w:val="00097C31"/>
    <w:rsid w:val="000A0BD1"/>
    <w:rsid w:val="000A1272"/>
    <w:rsid w:val="000A1317"/>
    <w:rsid w:val="000A2564"/>
    <w:rsid w:val="000A25E7"/>
    <w:rsid w:val="000A268E"/>
    <w:rsid w:val="000A2C0C"/>
    <w:rsid w:val="000A2D72"/>
    <w:rsid w:val="000A3776"/>
    <w:rsid w:val="000A500E"/>
    <w:rsid w:val="000A5442"/>
    <w:rsid w:val="000A59AC"/>
    <w:rsid w:val="000B016E"/>
    <w:rsid w:val="000B0F5D"/>
    <w:rsid w:val="000B2475"/>
    <w:rsid w:val="000B422A"/>
    <w:rsid w:val="000B45D5"/>
    <w:rsid w:val="000B4C98"/>
    <w:rsid w:val="000B62BC"/>
    <w:rsid w:val="000B6A12"/>
    <w:rsid w:val="000B6BFB"/>
    <w:rsid w:val="000B6EE4"/>
    <w:rsid w:val="000B76AC"/>
    <w:rsid w:val="000C1D17"/>
    <w:rsid w:val="000C376D"/>
    <w:rsid w:val="000C62A5"/>
    <w:rsid w:val="000D0093"/>
    <w:rsid w:val="000D1046"/>
    <w:rsid w:val="000D22C8"/>
    <w:rsid w:val="000D258C"/>
    <w:rsid w:val="000D2C26"/>
    <w:rsid w:val="000D4C4A"/>
    <w:rsid w:val="000E2333"/>
    <w:rsid w:val="000E40FD"/>
    <w:rsid w:val="000E4374"/>
    <w:rsid w:val="000E4DEA"/>
    <w:rsid w:val="000E5B23"/>
    <w:rsid w:val="000E7498"/>
    <w:rsid w:val="000F190F"/>
    <w:rsid w:val="000F1FA0"/>
    <w:rsid w:val="000F270F"/>
    <w:rsid w:val="000F2A46"/>
    <w:rsid w:val="000F3C75"/>
    <w:rsid w:val="000F41F2"/>
    <w:rsid w:val="000F6114"/>
    <w:rsid w:val="000F755E"/>
    <w:rsid w:val="00100890"/>
    <w:rsid w:val="00100F9C"/>
    <w:rsid w:val="001029BA"/>
    <w:rsid w:val="001053C5"/>
    <w:rsid w:val="0010544E"/>
    <w:rsid w:val="0010768F"/>
    <w:rsid w:val="001138D6"/>
    <w:rsid w:val="001138F1"/>
    <w:rsid w:val="0011447A"/>
    <w:rsid w:val="001153AA"/>
    <w:rsid w:val="00116992"/>
    <w:rsid w:val="00116BCE"/>
    <w:rsid w:val="00120502"/>
    <w:rsid w:val="00121E37"/>
    <w:rsid w:val="0012207D"/>
    <w:rsid w:val="00122BAD"/>
    <w:rsid w:val="00122BBA"/>
    <w:rsid w:val="00122F16"/>
    <w:rsid w:val="00123D33"/>
    <w:rsid w:val="001249D5"/>
    <w:rsid w:val="00126CAC"/>
    <w:rsid w:val="00127A1B"/>
    <w:rsid w:val="00127DAA"/>
    <w:rsid w:val="00130D9B"/>
    <w:rsid w:val="00131376"/>
    <w:rsid w:val="001319D1"/>
    <w:rsid w:val="00132A0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172"/>
    <w:rsid w:val="001556F0"/>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0966"/>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57C4"/>
    <w:rsid w:val="001C60AE"/>
    <w:rsid w:val="001C6712"/>
    <w:rsid w:val="001C7674"/>
    <w:rsid w:val="001C785B"/>
    <w:rsid w:val="001D087D"/>
    <w:rsid w:val="001D0D93"/>
    <w:rsid w:val="001D4B4E"/>
    <w:rsid w:val="001D76CF"/>
    <w:rsid w:val="001D7F81"/>
    <w:rsid w:val="001D7F8A"/>
    <w:rsid w:val="001E0513"/>
    <w:rsid w:val="001E0542"/>
    <w:rsid w:val="001E1FC2"/>
    <w:rsid w:val="001E2621"/>
    <w:rsid w:val="001E277D"/>
    <w:rsid w:val="001E3E19"/>
    <w:rsid w:val="001E3EB5"/>
    <w:rsid w:val="001E3FEB"/>
    <w:rsid w:val="001E47F6"/>
    <w:rsid w:val="001E4A02"/>
    <w:rsid w:val="001E4BA1"/>
    <w:rsid w:val="001E733B"/>
    <w:rsid w:val="001E758F"/>
    <w:rsid w:val="001E7907"/>
    <w:rsid w:val="001F36E0"/>
    <w:rsid w:val="001F5C85"/>
    <w:rsid w:val="001F6A57"/>
    <w:rsid w:val="001F70BF"/>
    <w:rsid w:val="001F70DB"/>
    <w:rsid w:val="001F718A"/>
    <w:rsid w:val="00200C72"/>
    <w:rsid w:val="002013C5"/>
    <w:rsid w:val="00207580"/>
    <w:rsid w:val="00210916"/>
    <w:rsid w:val="00210F1B"/>
    <w:rsid w:val="002110E3"/>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C97"/>
    <w:rsid w:val="00230500"/>
    <w:rsid w:val="00232EE1"/>
    <w:rsid w:val="00234945"/>
    <w:rsid w:val="00234F39"/>
    <w:rsid w:val="0023512A"/>
    <w:rsid w:val="00235EA2"/>
    <w:rsid w:val="00236080"/>
    <w:rsid w:val="00236B01"/>
    <w:rsid w:val="002375DC"/>
    <w:rsid w:val="002414BC"/>
    <w:rsid w:val="0024298F"/>
    <w:rsid w:val="00244494"/>
    <w:rsid w:val="00244861"/>
    <w:rsid w:val="00244B9C"/>
    <w:rsid w:val="00246D93"/>
    <w:rsid w:val="00247143"/>
    <w:rsid w:val="00251356"/>
    <w:rsid w:val="00251FEA"/>
    <w:rsid w:val="002528D2"/>
    <w:rsid w:val="00255B35"/>
    <w:rsid w:val="00256BE1"/>
    <w:rsid w:val="00257EDD"/>
    <w:rsid w:val="0026002A"/>
    <w:rsid w:val="00261F55"/>
    <w:rsid w:val="0026282B"/>
    <w:rsid w:val="0026323B"/>
    <w:rsid w:val="00264ABF"/>
    <w:rsid w:val="002659F1"/>
    <w:rsid w:val="0026653D"/>
    <w:rsid w:val="00266AA5"/>
    <w:rsid w:val="00267552"/>
    <w:rsid w:val="00271C7C"/>
    <w:rsid w:val="00273210"/>
    <w:rsid w:val="002736BC"/>
    <w:rsid w:val="00275704"/>
    <w:rsid w:val="00275CE6"/>
    <w:rsid w:val="00277145"/>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46AE"/>
    <w:rsid w:val="002A06B9"/>
    <w:rsid w:val="002A073F"/>
    <w:rsid w:val="002A0C4C"/>
    <w:rsid w:val="002A3620"/>
    <w:rsid w:val="002A49E3"/>
    <w:rsid w:val="002A532F"/>
    <w:rsid w:val="002A566E"/>
    <w:rsid w:val="002A5D07"/>
    <w:rsid w:val="002B1577"/>
    <w:rsid w:val="002B1A69"/>
    <w:rsid w:val="002B2097"/>
    <w:rsid w:val="002B49CF"/>
    <w:rsid w:val="002B4C06"/>
    <w:rsid w:val="002B50B3"/>
    <w:rsid w:val="002B5D55"/>
    <w:rsid w:val="002B678A"/>
    <w:rsid w:val="002B6B5B"/>
    <w:rsid w:val="002B7A60"/>
    <w:rsid w:val="002C20C9"/>
    <w:rsid w:val="002C2BCA"/>
    <w:rsid w:val="002C2DDE"/>
    <w:rsid w:val="002C48F0"/>
    <w:rsid w:val="002C52F8"/>
    <w:rsid w:val="002D1E85"/>
    <w:rsid w:val="002D25F8"/>
    <w:rsid w:val="002D2D6F"/>
    <w:rsid w:val="002D30C5"/>
    <w:rsid w:val="002D333C"/>
    <w:rsid w:val="002D505E"/>
    <w:rsid w:val="002D7E40"/>
    <w:rsid w:val="002E07AF"/>
    <w:rsid w:val="002E130D"/>
    <w:rsid w:val="002E289D"/>
    <w:rsid w:val="002E36D6"/>
    <w:rsid w:val="002E6E94"/>
    <w:rsid w:val="002F03FC"/>
    <w:rsid w:val="002F149D"/>
    <w:rsid w:val="002F32A9"/>
    <w:rsid w:val="002F55CB"/>
    <w:rsid w:val="002F7163"/>
    <w:rsid w:val="002F7A0A"/>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6EC0"/>
    <w:rsid w:val="003278BE"/>
    <w:rsid w:val="00330B02"/>
    <w:rsid w:val="00330F9C"/>
    <w:rsid w:val="003316C9"/>
    <w:rsid w:val="00332171"/>
    <w:rsid w:val="003321F0"/>
    <w:rsid w:val="00333F78"/>
    <w:rsid w:val="00333FC8"/>
    <w:rsid w:val="00333FEF"/>
    <w:rsid w:val="003348B0"/>
    <w:rsid w:val="00334A30"/>
    <w:rsid w:val="00334C99"/>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5400"/>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A6E42"/>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020F"/>
    <w:rsid w:val="003E121D"/>
    <w:rsid w:val="003E2DD0"/>
    <w:rsid w:val="003E4109"/>
    <w:rsid w:val="003E4A29"/>
    <w:rsid w:val="003E4C2C"/>
    <w:rsid w:val="003E54DA"/>
    <w:rsid w:val="003E5FD6"/>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1A77"/>
    <w:rsid w:val="00412F22"/>
    <w:rsid w:val="004130A2"/>
    <w:rsid w:val="004159D0"/>
    <w:rsid w:val="00415C1A"/>
    <w:rsid w:val="00415CB3"/>
    <w:rsid w:val="004206C2"/>
    <w:rsid w:val="00420992"/>
    <w:rsid w:val="004220C4"/>
    <w:rsid w:val="00422687"/>
    <w:rsid w:val="00423A31"/>
    <w:rsid w:val="0042409B"/>
    <w:rsid w:val="004249E7"/>
    <w:rsid w:val="00425B1F"/>
    <w:rsid w:val="0042677D"/>
    <w:rsid w:val="00426C6C"/>
    <w:rsid w:val="00427493"/>
    <w:rsid w:val="00427A74"/>
    <w:rsid w:val="004302BF"/>
    <w:rsid w:val="00430390"/>
    <w:rsid w:val="004305CC"/>
    <w:rsid w:val="0043072D"/>
    <w:rsid w:val="00430E44"/>
    <w:rsid w:val="0043114C"/>
    <w:rsid w:val="00433A25"/>
    <w:rsid w:val="00433BB2"/>
    <w:rsid w:val="004346E7"/>
    <w:rsid w:val="00434F04"/>
    <w:rsid w:val="00434FE2"/>
    <w:rsid w:val="00435BFD"/>
    <w:rsid w:val="00435F8B"/>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2FD8"/>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36E1"/>
    <w:rsid w:val="004952ED"/>
    <w:rsid w:val="00495E6B"/>
    <w:rsid w:val="004A0551"/>
    <w:rsid w:val="004A11ED"/>
    <w:rsid w:val="004A34A1"/>
    <w:rsid w:val="004A3ECD"/>
    <w:rsid w:val="004A4841"/>
    <w:rsid w:val="004A4F67"/>
    <w:rsid w:val="004A659B"/>
    <w:rsid w:val="004A6D80"/>
    <w:rsid w:val="004A7442"/>
    <w:rsid w:val="004B2711"/>
    <w:rsid w:val="004B4A7F"/>
    <w:rsid w:val="004B5375"/>
    <w:rsid w:val="004C0D3F"/>
    <w:rsid w:val="004C1A2F"/>
    <w:rsid w:val="004C335D"/>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E76B4"/>
    <w:rsid w:val="004F068F"/>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0605C"/>
    <w:rsid w:val="00510FAC"/>
    <w:rsid w:val="005121E5"/>
    <w:rsid w:val="005125B1"/>
    <w:rsid w:val="005136C0"/>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6215"/>
    <w:rsid w:val="005677A3"/>
    <w:rsid w:val="00567A90"/>
    <w:rsid w:val="00567AE7"/>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C740B"/>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5A98"/>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604A"/>
    <w:rsid w:val="00647831"/>
    <w:rsid w:val="0065134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152"/>
    <w:rsid w:val="0068157D"/>
    <w:rsid w:val="0068167D"/>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6277"/>
    <w:rsid w:val="00696525"/>
    <w:rsid w:val="0069778A"/>
    <w:rsid w:val="006A12E1"/>
    <w:rsid w:val="006A26C3"/>
    <w:rsid w:val="006A4E46"/>
    <w:rsid w:val="006A57AE"/>
    <w:rsid w:val="006A5867"/>
    <w:rsid w:val="006B0917"/>
    <w:rsid w:val="006B0D40"/>
    <w:rsid w:val="006B0D9D"/>
    <w:rsid w:val="006B1399"/>
    <w:rsid w:val="006B289F"/>
    <w:rsid w:val="006B4590"/>
    <w:rsid w:val="006B4B33"/>
    <w:rsid w:val="006B59C7"/>
    <w:rsid w:val="006B7504"/>
    <w:rsid w:val="006C0BC6"/>
    <w:rsid w:val="006C2049"/>
    <w:rsid w:val="006C340C"/>
    <w:rsid w:val="006C346A"/>
    <w:rsid w:val="006C3511"/>
    <w:rsid w:val="006C6D72"/>
    <w:rsid w:val="006D0100"/>
    <w:rsid w:val="006D09AF"/>
    <w:rsid w:val="006D1D1C"/>
    <w:rsid w:val="006D56E9"/>
    <w:rsid w:val="006D5776"/>
    <w:rsid w:val="006D5E16"/>
    <w:rsid w:val="006D666F"/>
    <w:rsid w:val="006D6C2E"/>
    <w:rsid w:val="006E101B"/>
    <w:rsid w:val="006E133B"/>
    <w:rsid w:val="006E1570"/>
    <w:rsid w:val="006E2B95"/>
    <w:rsid w:val="006E3228"/>
    <w:rsid w:val="006E5FC7"/>
    <w:rsid w:val="006E6626"/>
    <w:rsid w:val="006E6BDB"/>
    <w:rsid w:val="006E7BEC"/>
    <w:rsid w:val="006F22A2"/>
    <w:rsid w:val="006F235A"/>
    <w:rsid w:val="006F2937"/>
    <w:rsid w:val="006F2DF8"/>
    <w:rsid w:val="006F38BE"/>
    <w:rsid w:val="006F3FA6"/>
    <w:rsid w:val="006F707A"/>
    <w:rsid w:val="006F73F4"/>
    <w:rsid w:val="006F79E7"/>
    <w:rsid w:val="006F7CD1"/>
    <w:rsid w:val="006F7F03"/>
    <w:rsid w:val="0070249B"/>
    <w:rsid w:val="00702644"/>
    <w:rsid w:val="0070347C"/>
    <w:rsid w:val="00703CD1"/>
    <w:rsid w:val="00704BF8"/>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374E"/>
    <w:rsid w:val="00724DA7"/>
    <w:rsid w:val="0072656C"/>
    <w:rsid w:val="0072796F"/>
    <w:rsid w:val="007279A6"/>
    <w:rsid w:val="00730966"/>
    <w:rsid w:val="00732610"/>
    <w:rsid w:val="007338CE"/>
    <w:rsid w:val="00735A4A"/>
    <w:rsid w:val="00736313"/>
    <w:rsid w:val="007365F5"/>
    <w:rsid w:val="00737C31"/>
    <w:rsid w:val="007411DA"/>
    <w:rsid w:val="00741615"/>
    <w:rsid w:val="00742B2A"/>
    <w:rsid w:val="00743218"/>
    <w:rsid w:val="00744086"/>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66D"/>
    <w:rsid w:val="00792EED"/>
    <w:rsid w:val="007944C3"/>
    <w:rsid w:val="007947B8"/>
    <w:rsid w:val="00794F5C"/>
    <w:rsid w:val="007957D1"/>
    <w:rsid w:val="00796A95"/>
    <w:rsid w:val="007A4735"/>
    <w:rsid w:val="007A4C56"/>
    <w:rsid w:val="007A4F58"/>
    <w:rsid w:val="007A680D"/>
    <w:rsid w:val="007A6D5C"/>
    <w:rsid w:val="007B0442"/>
    <w:rsid w:val="007B262A"/>
    <w:rsid w:val="007B4780"/>
    <w:rsid w:val="007B612A"/>
    <w:rsid w:val="007B6ED2"/>
    <w:rsid w:val="007B7394"/>
    <w:rsid w:val="007B7EA7"/>
    <w:rsid w:val="007C1A9B"/>
    <w:rsid w:val="007C21C2"/>
    <w:rsid w:val="007C2784"/>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47C0"/>
    <w:rsid w:val="007E543C"/>
    <w:rsid w:val="007E57B1"/>
    <w:rsid w:val="007E7A4F"/>
    <w:rsid w:val="007E7AD9"/>
    <w:rsid w:val="007F0EDF"/>
    <w:rsid w:val="007F14A8"/>
    <w:rsid w:val="007F211A"/>
    <w:rsid w:val="007F2BB5"/>
    <w:rsid w:val="007F2BD9"/>
    <w:rsid w:val="007F3451"/>
    <w:rsid w:val="007F4161"/>
    <w:rsid w:val="007F43AA"/>
    <w:rsid w:val="007F500F"/>
    <w:rsid w:val="007F55CB"/>
    <w:rsid w:val="007F5C89"/>
    <w:rsid w:val="007F659C"/>
    <w:rsid w:val="008001FE"/>
    <w:rsid w:val="00800F23"/>
    <w:rsid w:val="00803E45"/>
    <w:rsid w:val="00803F78"/>
    <w:rsid w:val="0081002F"/>
    <w:rsid w:val="008113EE"/>
    <w:rsid w:val="00811E60"/>
    <w:rsid w:val="00812C1A"/>
    <w:rsid w:val="00813409"/>
    <w:rsid w:val="00814573"/>
    <w:rsid w:val="008146CB"/>
    <w:rsid w:val="00814D60"/>
    <w:rsid w:val="0081503D"/>
    <w:rsid w:val="0081518C"/>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8BD"/>
    <w:rsid w:val="00826B0A"/>
    <w:rsid w:val="00826F41"/>
    <w:rsid w:val="00830A28"/>
    <w:rsid w:val="008317F6"/>
    <w:rsid w:val="00831F87"/>
    <w:rsid w:val="008366D7"/>
    <w:rsid w:val="00836DF9"/>
    <w:rsid w:val="00837E6D"/>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25A5"/>
    <w:rsid w:val="00862738"/>
    <w:rsid w:val="008631C4"/>
    <w:rsid w:val="008638A2"/>
    <w:rsid w:val="00864575"/>
    <w:rsid w:val="00866A05"/>
    <w:rsid w:val="00866AAE"/>
    <w:rsid w:val="00867AAA"/>
    <w:rsid w:val="00867C56"/>
    <w:rsid w:val="00867E0F"/>
    <w:rsid w:val="00870AA1"/>
    <w:rsid w:val="008714FE"/>
    <w:rsid w:val="00872D53"/>
    <w:rsid w:val="00873CE3"/>
    <w:rsid w:val="00873FD6"/>
    <w:rsid w:val="008742CA"/>
    <w:rsid w:val="00880C0E"/>
    <w:rsid w:val="008826C7"/>
    <w:rsid w:val="00883DE0"/>
    <w:rsid w:val="0088411C"/>
    <w:rsid w:val="00884EC1"/>
    <w:rsid w:val="00886E33"/>
    <w:rsid w:val="008878ED"/>
    <w:rsid w:val="00887CB8"/>
    <w:rsid w:val="00890250"/>
    <w:rsid w:val="008916A9"/>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64FD"/>
    <w:rsid w:val="008B755A"/>
    <w:rsid w:val="008B7879"/>
    <w:rsid w:val="008C2181"/>
    <w:rsid w:val="008C333E"/>
    <w:rsid w:val="008C3758"/>
    <w:rsid w:val="008C39AC"/>
    <w:rsid w:val="008C52FB"/>
    <w:rsid w:val="008C726C"/>
    <w:rsid w:val="008C750E"/>
    <w:rsid w:val="008D1566"/>
    <w:rsid w:val="008D3919"/>
    <w:rsid w:val="008D53DA"/>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037"/>
    <w:rsid w:val="00927449"/>
    <w:rsid w:val="009279E7"/>
    <w:rsid w:val="00931AAB"/>
    <w:rsid w:val="00932E6A"/>
    <w:rsid w:val="00933855"/>
    <w:rsid w:val="00933FE9"/>
    <w:rsid w:val="009345FA"/>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4560"/>
    <w:rsid w:val="00975749"/>
    <w:rsid w:val="00976576"/>
    <w:rsid w:val="00977EC8"/>
    <w:rsid w:val="00980780"/>
    <w:rsid w:val="0098109C"/>
    <w:rsid w:val="00981AC7"/>
    <w:rsid w:val="00981C43"/>
    <w:rsid w:val="009837A7"/>
    <w:rsid w:val="00983DA0"/>
    <w:rsid w:val="00990EAE"/>
    <w:rsid w:val="00991117"/>
    <w:rsid w:val="0099133D"/>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2129B"/>
    <w:rsid w:val="00A21A8C"/>
    <w:rsid w:val="00A21D61"/>
    <w:rsid w:val="00A2205A"/>
    <w:rsid w:val="00A231B8"/>
    <w:rsid w:val="00A239E6"/>
    <w:rsid w:val="00A23CD3"/>
    <w:rsid w:val="00A2492E"/>
    <w:rsid w:val="00A24ECB"/>
    <w:rsid w:val="00A24FEE"/>
    <w:rsid w:val="00A27564"/>
    <w:rsid w:val="00A31E3F"/>
    <w:rsid w:val="00A32148"/>
    <w:rsid w:val="00A326FA"/>
    <w:rsid w:val="00A33FE8"/>
    <w:rsid w:val="00A34891"/>
    <w:rsid w:val="00A34EA6"/>
    <w:rsid w:val="00A35E18"/>
    <w:rsid w:val="00A36FF4"/>
    <w:rsid w:val="00A372A5"/>
    <w:rsid w:val="00A40F0B"/>
    <w:rsid w:val="00A4200B"/>
    <w:rsid w:val="00A42CF3"/>
    <w:rsid w:val="00A431DA"/>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67C2F"/>
    <w:rsid w:val="00A70163"/>
    <w:rsid w:val="00A70B81"/>
    <w:rsid w:val="00A70EF3"/>
    <w:rsid w:val="00A71547"/>
    <w:rsid w:val="00A735D5"/>
    <w:rsid w:val="00A751BA"/>
    <w:rsid w:val="00A759B0"/>
    <w:rsid w:val="00A77979"/>
    <w:rsid w:val="00A81CFD"/>
    <w:rsid w:val="00A825BE"/>
    <w:rsid w:val="00A83EB5"/>
    <w:rsid w:val="00A85E2F"/>
    <w:rsid w:val="00A900EE"/>
    <w:rsid w:val="00A90EA8"/>
    <w:rsid w:val="00A91C44"/>
    <w:rsid w:val="00A92B70"/>
    <w:rsid w:val="00A92D2C"/>
    <w:rsid w:val="00A97264"/>
    <w:rsid w:val="00A97C0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1D76"/>
    <w:rsid w:val="00B02185"/>
    <w:rsid w:val="00B05470"/>
    <w:rsid w:val="00B054AC"/>
    <w:rsid w:val="00B05529"/>
    <w:rsid w:val="00B05C24"/>
    <w:rsid w:val="00B06D18"/>
    <w:rsid w:val="00B11FED"/>
    <w:rsid w:val="00B127ED"/>
    <w:rsid w:val="00B12854"/>
    <w:rsid w:val="00B13EB4"/>
    <w:rsid w:val="00B14B9E"/>
    <w:rsid w:val="00B1539F"/>
    <w:rsid w:val="00B156B6"/>
    <w:rsid w:val="00B158D0"/>
    <w:rsid w:val="00B16A36"/>
    <w:rsid w:val="00B17200"/>
    <w:rsid w:val="00B17EA8"/>
    <w:rsid w:val="00B20C7B"/>
    <w:rsid w:val="00B20E76"/>
    <w:rsid w:val="00B21B20"/>
    <w:rsid w:val="00B224A2"/>
    <w:rsid w:val="00B2387D"/>
    <w:rsid w:val="00B2541E"/>
    <w:rsid w:val="00B257A7"/>
    <w:rsid w:val="00B26375"/>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46B98"/>
    <w:rsid w:val="00B50D96"/>
    <w:rsid w:val="00B53895"/>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3CC9"/>
    <w:rsid w:val="00B778BF"/>
    <w:rsid w:val="00B80BAB"/>
    <w:rsid w:val="00B82010"/>
    <w:rsid w:val="00B8212B"/>
    <w:rsid w:val="00B847AB"/>
    <w:rsid w:val="00B84A6F"/>
    <w:rsid w:val="00B84CF0"/>
    <w:rsid w:val="00B85AC0"/>
    <w:rsid w:val="00B85D99"/>
    <w:rsid w:val="00B85F65"/>
    <w:rsid w:val="00B86747"/>
    <w:rsid w:val="00B905B8"/>
    <w:rsid w:val="00B90B75"/>
    <w:rsid w:val="00B93127"/>
    <w:rsid w:val="00B93E72"/>
    <w:rsid w:val="00B945F6"/>
    <w:rsid w:val="00B96224"/>
    <w:rsid w:val="00B96695"/>
    <w:rsid w:val="00B97DD0"/>
    <w:rsid w:val="00BA070A"/>
    <w:rsid w:val="00BA38A9"/>
    <w:rsid w:val="00BA4CAC"/>
    <w:rsid w:val="00BA5929"/>
    <w:rsid w:val="00BB14FC"/>
    <w:rsid w:val="00BB1E2D"/>
    <w:rsid w:val="00BB572B"/>
    <w:rsid w:val="00BB71A7"/>
    <w:rsid w:val="00BC4943"/>
    <w:rsid w:val="00BC6718"/>
    <w:rsid w:val="00BC6882"/>
    <w:rsid w:val="00BC69AB"/>
    <w:rsid w:val="00BC6A32"/>
    <w:rsid w:val="00BC7382"/>
    <w:rsid w:val="00BD12C5"/>
    <w:rsid w:val="00BD336E"/>
    <w:rsid w:val="00BD4063"/>
    <w:rsid w:val="00BD453D"/>
    <w:rsid w:val="00BD605A"/>
    <w:rsid w:val="00BD6524"/>
    <w:rsid w:val="00BD71C8"/>
    <w:rsid w:val="00BD7D09"/>
    <w:rsid w:val="00BE04D0"/>
    <w:rsid w:val="00BE1425"/>
    <w:rsid w:val="00BE1E8E"/>
    <w:rsid w:val="00BE258D"/>
    <w:rsid w:val="00BE6888"/>
    <w:rsid w:val="00BE70D0"/>
    <w:rsid w:val="00BE757F"/>
    <w:rsid w:val="00BE7B88"/>
    <w:rsid w:val="00BF0556"/>
    <w:rsid w:val="00BF1895"/>
    <w:rsid w:val="00BF1FC8"/>
    <w:rsid w:val="00BF2655"/>
    <w:rsid w:val="00BF3AD2"/>
    <w:rsid w:val="00BF4401"/>
    <w:rsid w:val="00BF4DA3"/>
    <w:rsid w:val="00BF5007"/>
    <w:rsid w:val="00BF50C3"/>
    <w:rsid w:val="00BF5778"/>
    <w:rsid w:val="00BF7620"/>
    <w:rsid w:val="00BF7B79"/>
    <w:rsid w:val="00C000F3"/>
    <w:rsid w:val="00C01787"/>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577"/>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2AC5"/>
    <w:rsid w:val="00C33100"/>
    <w:rsid w:val="00C33148"/>
    <w:rsid w:val="00C33C9D"/>
    <w:rsid w:val="00C33CFF"/>
    <w:rsid w:val="00C344F9"/>
    <w:rsid w:val="00C377E5"/>
    <w:rsid w:val="00C40B6A"/>
    <w:rsid w:val="00C40F37"/>
    <w:rsid w:val="00C4127C"/>
    <w:rsid w:val="00C4413B"/>
    <w:rsid w:val="00C460CC"/>
    <w:rsid w:val="00C46F28"/>
    <w:rsid w:val="00C47520"/>
    <w:rsid w:val="00C500A0"/>
    <w:rsid w:val="00C5031E"/>
    <w:rsid w:val="00C50868"/>
    <w:rsid w:val="00C52995"/>
    <w:rsid w:val="00C53421"/>
    <w:rsid w:val="00C53BAF"/>
    <w:rsid w:val="00C53CCE"/>
    <w:rsid w:val="00C54AA6"/>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4F1C"/>
    <w:rsid w:val="00C86F0C"/>
    <w:rsid w:val="00C87E09"/>
    <w:rsid w:val="00C90C3B"/>
    <w:rsid w:val="00C91629"/>
    <w:rsid w:val="00C91F72"/>
    <w:rsid w:val="00C940E9"/>
    <w:rsid w:val="00C94120"/>
    <w:rsid w:val="00C95441"/>
    <w:rsid w:val="00C958F9"/>
    <w:rsid w:val="00CA095F"/>
    <w:rsid w:val="00CA0976"/>
    <w:rsid w:val="00CA1678"/>
    <w:rsid w:val="00CA43B9"/>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4A0D"/>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65CA"/>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2106"/>
    <w:rsid w:val="00D227E8"/>
    <w:rsid w:val="00D246FE"/>
    <w:rsid w:val="00D247EA"/>
    <w:rsid w:val="00D24F7F"/>
    <w:rsid w:val="00D27D5E"/>
    <w:rsid w:val="00D301FC"/>
    <w:rsid w:val="00D30ABC"/>
    <w:rsid w:val="00D310E4"/>
    <w:rsid w:val="00D3293B"/>
    <w:rsid w:val="00D33093"/>
    <w:rsid w:val="00D33F2B"/>
    <w:rsid w:val="00D371F4"/>
    <w:rsid w:val="00D43775"/>
    <w:rsid w:val="00D47608"/>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080"/>
    <w:rsid w:val="00D6191C"/>
    <w:rsid w:val="00D6246A"/>
    <w:rsid w:val="00D62ED8"/>
    <w:rsid w:val="00D64256"/>
    <w:rsid w:val="00D6454D"/>
    <w:rsid w:val="00D645D1"/>
    <w:rsid w:val="00D660EB"/>
    <w:rsid w:val="00D66103"/>
    <w:rsid w:val="00D6627D"/>
    <w:rsid w:val="00D665E8"/>
    <w:rsid w:val="00D6707F"/>
    <w:rsid w:val="00D6796C"/>
    <w:rsid w:val="00D67F98"/>
    <w:rsid w:val="00D70CC0"/>
    <w:rsid w:val="00D715BF"/>
    <w:rsid w:val="00D722EF"/>
    <w:rsid w:val="00D72950"/>
    <w:rsid w:val="00D72D55"/>
    <w:rsid w:val="00D74C4B"/>
    <w:rsid w:val="00D762B3"/>
    <w:rsid w:val="00D774C8"/>
    <w:rsid w:val="00D777A9"/>
    <w:rsid w:val="00D81761"/>
    <w:rsid w:val="00D84D21"/>
    <w:rsid w:val="00D85F8F"/>
    <w:rsid w:val="00D8648E"/>
    <w:rsid w:val="00D86731"/>
    <w:rsid w:val="00D909E9"/>
    <w:rsid w:val="00D90D12"/>
    <w:rsid w:val="00D91A12"/>
    <w:rsid w:val="00D93BBE"/>
    <w:rsid w:val="00D9454D"/>
    <w:rsid w:val="00D9468D"/>
    <w:rsid w:val="00D95E12"/>
    <w:rsid w:val="00D96184"/>
    <w:rsid w:val="00D96343"/>
    <w:rsid w:val="00D965BF"/>
    <w:rsid w:val="00D96AB5"/>
    <w:rsid w:val="00DA0CA9"/>
    <w:rsid w:val="00DA153B"/>
    <w:rsid w:val="00DA25A4"/>
    <w:rsid w:val="00DA309C"/>
    <w:rsid w:val="00DA3544"/>
    <w:rsid w:val="00DA535F"/>
    <w:rsid w:val="00DA57D4"/>
    <w:rsid w:val="00DA5E37"/>
    <w:rsid w:val="00DA628F"/>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99A"/>
    <w:rsid w:val="00E17BA7"/>
    <w:rsid w:val="00E20C48"/>
    <w:rsid w:val="00E23086"/>
    <w:rsid w:val="00E23C22"/>
    <w:rsid w:val="00E24682"/>
    <w:rsid w:val="00E259A2"/>
    <w:rsid w:val="00E25CEE"/>
    <w:rsid w:val="00E2613F"/>
    <w:rsid w:val="00E27742"/>
    <w:rsid w:val="00E30717"/>
    <w:rsid w:val="00E30C44"/>
    <w:rsid w:val="00E35030"/>
    <w:rsid w:val="00E357F2"/>
    <w:rsid w:val="00E36953"/>
    <w:rsid w:val="00E37CB5"/>
    <w:rsid w:val="00E40656"/>
    <w:rsid w:val="00E41CDF"/>
    <w:rsid w:val="00E42753"/>
    <w:rsid w:val="00E42D23"/>
    <w:rsid w:val="00E42F9B"/>
    <w:rsid w:val="00E4343C"/>
    <w:rsid w:val="00E43F62"/>
    <w:rsid w:val="00E44201"/>
    <w:rsid w:val="00E4491D"/>
    <w:rsid w:val="00E44F2D"/>
    <w:rsid w:val="00E4543A"/>
    <w:rsid w:val="00E46429"/>
    <w:rsid w:val="00E467D9"/>
    <w:rsid w:val="00E46B92"/>
    <w:rsid w:val="00E55247"/>
    <w:rsid w:val="00E55D71"/>
    <w:rsid w:val="00E560B7"/>
    <w:rsid w:val="00E56EDF"/>
    <w:rsid w:val="00E572A2"/>
    <w:rsid w:val="00E60278"/>
    <w:rsid w:val="00E609D6"/>
    <w:rsid w:val="00E61025"/>
    <w:rsid w:val="00E61696"/>
    <w:rsid w:val="00E61A2F"/>
    <w:rsid w:val="00E632D5"/>
    <w:rsid w:val="00E63421"/>
    <w:rsid w:val="00E6496A"/>
    <w:rsid w:val="00E65778"/>
    <w:rsid w:val="00E667D2"/>
    <w:rsid w:val="00E67BA4"/>
    <w:rsid w:val="00E708FB"/>
    <w:rsid w:val="00E711B3"/>
    <w:rsid w:val="00E726D3"/>
    <w:rsid w:val="00E72A5D"/>
    <w:rsid w:val="00E73900"/>
    <w:rsid w:val="00E75389"/>
    <w:rsid w:val="00E80853"/>
    <w:rsid w:val="00E8089F"/>
    <w:rsid w:val="00E81887"/>
    <w:rsid w:val="00E81E94"/>
    <w:rsid w:val="00E82607"/>
    <w:rsid w:val="00E83134"/>
    <w:rsid w:val="00E83B16"/>
    <w:rsid w:val="00E840F4"/>
    <w:rsid w:val="00E8441C"/>
    <w:rsid w:val="00E845F3"/>
    <w:rsid w:val="00E8491D"/>
    <w:rsid w:val="00E84BE7"/>
    <w:rsid w:val="00E84E79"/>
    <w:rsid w:val="00E8510B"/>
    <w:rsid w:val="00E8607D"/>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64FA"/>
    <w:rsid w:val="00ED73A1"/>
    <w:rsid w:val="00EE080E"/>
    <w:rsid w:val="00EE0A2B"/>
    <w:rsid w:val="00EE2EA3"/>
    <w:rsid w:val="00EE4721"/>
    <w:rsid w:val="00EE6D11"/>
    <w:rsid w:val="00EE7E85"/>
    <w:rsid w:val="00EF1486"/>
    <w:rsid w:val="00EF2CAC"/>
    <w:rsid w:val="00EF37FC"/>
    <w:rsid w:val="00EF3A5B"/>
    <w:rsid w:val="00EF6183"/>
    <w:rsid w:val="00EF73A7"/>
    <w:rsid w:val="00F00678"/>
    <w:rsid w:val="00F01516"/>
    <w:rsid w:val="00F049E2"/>
    <w:rsid w:val="00F06C2A"/>
    <w:rsid w:val="00F07B09"/>
    <w:rsid w:val="00F11975"/>
    <w:rsid w:val="00F1354B"/>
    <w:rsid w:val="00F145B6"/>
    <w:rsid w:val="00F15385"/>
    <w:rsid w:val="00F15C00"/>
    <w:rsid w:val="00F1612A"/>
    <w:rsid w:val="00F1644D"/>
    <w:rsid w:val="00F16AC6"/>
    <w:rsid w:val="00F16B81"/>
    <w:rsid w:val="00F20C8B"/>
    <w:rsid w:val="00F216A0"/>
    <w:rsid w:val="00F21980"/>
    <w:rsid w:val="00F22E5C"/>
    <w:rsid w:val="00F2438C"/>
    <w:rsid w:val="00F24C9F"/>
    <w:rsid w:val="00F260DE"/>
    <w:rsid w:val="00F30372"/>
    <w:rsid w:val="00F30D47"/>
    <w:rsid w:val="00F31480"/>
    <w:rsid w:val="00F31D9C"/>
    <w:rsid w:val="00F3201D"/>
    <w:rsid w:val="00F32F3E"/>
    <w:rsid w:val="00F36266"/>
    <w:rsid w:val="00F43193"/>
    <w:rsid w:val="00F437B8"/>
    <w:rsid w:val="00F44CBD"/>
    <w:rsid w:val="00F464F8"/>
    <w:rsid w:val="00F5070F"/>
    <w:rsid w:val="00F5448E"/>
    <w:rsid w:val="00F55242"/>
    <w:rsid w:val="00F55E23"/>
    <w:rsid w:val="00F56037"/>
    <w:rsid w:val="00F56F99"/>
    <w:rsid w:val="00F57129"/>
    <w:rsid w:val="00F578B2"/>
    <w:rsid w:val="00F610A1"/>
    <w:rsid w:val="00F614CA"/>
    <w:rsid w:val="00F619FB"/>
    <w:rsid w:val="00F62042"/>
    <w:rsid w:val="00F6284B"/>
    <w:rsid w:val="00F62DA4"/>
    <w:rsid w:val="00F63E7E"/>
    <w:rsid w:val="00F651B9"/>
    <w:rsid w:val="00F6679D"/>
    <w:rsid w:val="00F66822"/>
    <w:rsid w:val="00F67EA6"/>
    <w:rsid w:val="00F704DB"/>
    <w:rsid w:val="00F70BDE"/>
    <w:rsid w:val="00F72F89"/>
    <w:rsid w:val="00F739E6"/>
    <w:rsid w:val="00F74474"/>
    <w:rsid w:val="00F745CA"/>
    <w:rsid w:val="00F761B0"/>
    <w:rsid w:val="00F766CB"/>
    <w:rsid w:val="00F76F68"/>
    <w:rsid w:val="00F775DA"/>
    <w:rsid w:val="00F80AD3"/>
    <w:rsid w:val="00F822AD"/>
    <w:rsid w:val="00F838E8"/>
    <w:rsid w:val="00F83AD4"/>
    <w:rsid w:val="00F83B50"/>
    <w:rsid w:val="00F856CE"/>
    <w:rsid w:val="00F870FA"/>
    <w:rsid w:val="00F87BC6"/>
    <w:rsid w:val="00F913A0"/>
    <w:rsid w:val="00F938CC"/>
    <w:rsid w:val="00F96B3F"/>
    <w:rsid w:val="00FA1873"/>
    <w:rsid w:val="00FA1C56"/>
    <w:rsid w:val="00FA4E0E"/>
    <w:rsid w:val="00FA5A79"/>
    <w:rsid w:val="00FA6733"/>
    <w:rsid w:val="00FA6E4F"/>
    <w:rsid w:val="00FA777F"/>
    <w:rsid w:val="00FB00CB"/>
    <w:rsid w:val="00FB01E3"/>
    <w:rsid w:val="00FB0BFE"/>
    <w:rsid w:val="00FB122F"/>
    <w:rsid w:val="00FB43DE"/>
    <w:rsid w:val="00FB4C51"/>
    <w:rsid w:val="00FB72C1"/>
    <w:rsid w:val="00FB786B"/>
    <w:rsid w:val="00FC0F63"/>
    <w:rsid w:val="00FC2A5A"/>
    <w:rsid w:val="00FC3500"/>
    <w:rsid w:val="00FC7125"/>
    <w:rsid w:val="00FD0726"/>
    <w:rsid w:val="00FD42A0"/>
    <w:rsid w:val="00FD4CEE"/>
    <w:rsid w:val="00FD6F0A"/>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 w:val="4655173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14:docId w14:val="1CFC5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28660083">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1B39B58E-A759-4B4B-9D08-C554FBD8AA80}"/>
</file>

<file path=customXml/itemProps2.xml><?xml version="1.0" encoding="utf-8"?>
<ds:datastoreItem xmlns:ds="http://schemas.openxmlformats.org/officeDocument/2006/customXml" ds:itemID="{742744F5-8C27-4C00-A66B-C5BC2173D2C3}">
  <ds:schemaRefs>
    <ds:schemaRef ds:uri="http://schemas.openxmlformats.org/officeDocument/2006/bibliography"/>
  </ds:schemaRefs>
</ds:datastoreItem>
</file>

<file path=customXml/itemProps3.xml><?xml version="1.0" encoding="utf-8"?>
<ds:datastoreItem xmlns:ds="http://schemas.openxmlformats.org/officeDocument/2006/customXml" ds:itemID="{5CE83907-7C07-421A-8BA3-DCA6674EAD01}">
  <ds:schemaRefs>
    <ds:schemaRef ds:uri="http://schemas.microsoft.com/sharepoint/v3/contenttype/forms"/>
  </ds:schemaRefs>
</ds:datastoreItem>
</file>

<file path=customXml/itemProps4.xml><?xml version="1.0" encoding="utf-8"?>
<ds:datastoreItem xmlns:ds="http://schemas.openxmlformats.org/officeDocument/2006/customXml" ds:itemID="{3D63DCE4-3E4B-4376-A086-1CC19FCC30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1081</Words>
  <Characters>5810</Characters>
  <Application>Microsoft Office Word</Application>
  <DocSecurity>0</DocSecurity>
  <Lines>115</Lines>
  <Paragraphs>44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ECE/TRANS/WP.29/2022/47</vt:lpstr>
      <vt:lpstr>ECE/TRANS/WP.29/2022/47</vt:lpstr>
    </vt:vector>
  </TitlesOfParts>
  <LinksUpToDate>false</LinksUpToDate>
  <CharactersWithSpaces>6907</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ECE/TRANS/WP.29/2022/47/Rev.1</dc:title>
  <dc:subject>2205435</dc:subject>
  <dc:creator/>
  <cp:keywords/>
  <dc:description/>
  <cp:lastModifiedBy/>
  <cp:revision>1</cp:revision>
  <dcterms:created xsi:type="dcterms:W3CDTF">2022-04-13T06:34:00Z</dcterms:created>
  <dcterms:modified xsi:type="dcterms:W3CDTF">2022-04-13T06:34:00Z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