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1E39F23" w:rsidR="009E6CB7" w:rsidRPr="00D47EEA" w:rsidRDefault="006B3551" w:rsidP="006B3551">
            <w:pPr>
              <w:jc w:val="right"/>
            </w:pPr>
            <w:r w:rsidRPr="006B3551">
              <w:rPr>
                <w:sz w:val="40"/>
              </w:rPr>
              <w:t>ECE</w:t>
            </w:r>
            <w:r>
              <w:t>/TRANS/WP.29/202</w:t>
            </w:r>
            <w:r w:rsidR="00DD7B52">
              <w:t>2</w:t>
            </w:r>
            <w:r>
              <w:t>/</w:t>
            </w:r>
            <w:r w:rsidR="00845001">
              <w:t>3</w:t>
            </w:r>
            <w:r w:rsidR="000355ED">
              <w:t>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673FABF" w:rsidR="006B3551" w:rsidRDefault="003E20DA" w:rsidP="006B3551">
            <w:pPr>
              <w:spacing w:line="240" w:lineRule="exact"/>
            </w:pPr>
            <w:r>
              <w:t xml:space="preserve">27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0845F4EF" w:rsidR="006B3551" w:rsidRDefault="006B3551" w:rsidP="006B3551">
      <w:r w:rsidRPr="00E958C3">
        <w:t>Item 4.</w:t>
      </w:r>
      <w:r w:rsidR="00845001">
        <w:t>9</w:t>
      </w:r>
      <w:r w:rsidRPr="00E958C3">
        <w:t>.</w:t>
      </w:r>
      <w:r w:rsidR="000355ED">
        <w:t>5</w:t>
      </w:r>
      <w:r w:rsidRPr="00E958C3">
        <w:t xml:space="preserve"> of the provisional agenda</w:t>
      </w:r>
    </w:p>
    <w:p w14:paraId="02EE06FD" w14:textId="72F88BAC"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w:t>
      </w:r>
      <w:r w:rsidR="00845001">
        <w:rPr>
          <w:b/>
        </w:rPr>
        <w:t>E</w:t>
      </w:r>
    </w:p>
    <w:p w14:paraId="008EC326" w14:textId="7F8E2518" w:rsidR="006B3551" w:rsidRDefault="006B3551" w:rsidP="00131F1C">
      <w:pPr>
        <w:pStyle w:val="HChG"/>
      </w:pPr>
      <w:r>
        <w:tab/>
      </w:r>
      <w:r>
        <w:tab/>
      </w:r>
      <w:r w:rsidR="00DE7651" w:rsidRPr="00DE7651">
        <w:t xml:space="preserve">Proposal for Supplement 4 to the original series of amendments to UN Regulation No. 148 (Light-signalling devices)  </w:t>
      </w:r>
    </w:p>
    <w:p w14:paraId="7FE134DC" w14:textId="001B7B7A"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w:t>
      </w:r>
      <w:r w:rsidR="00845001">
        <w:rPr>
          <w:szCs w:val="24"/>
        </w:rPr>
        <w:t>Lighting and Light-Signalling</w:t>
      </w:r>
      <w:r w:rsidRPr="005F3E9A">
        <w:rPr>
          <w:rStyle w:val="FootnoteReference"/>
          <w:sz w:val="20"/>
        </w:rPr>
        <w:footnoteReference w:customMarkFollows="1" w:id="2"/>
        <w:t>*</w:t>
      </w:r>
    </w:p>
    <w:p w14:paraId="7DB5EBA0" w14:textId="423187A7" w:rsidR="006B3551" w:rsidRDefault="006B3551" w:rsidP="006B3551">
      <w:pPr>
        <w:pStyle w:val="SingleTxtG"/>
        <w:ind w:firstLine="567"/>
        <w:rPr>
          <w:lang w:val="en-US"/>
        </w:rPr>
      </w:pPr>
      <w:r w:rsidRPr="008405E4">
        <w:rPr>
          <w:lang w:val="en-US"/>
        </w:rPr>
        <w:t>The text reproduced below was adopted by the Working Party on</w:t>
      </w:r>
      <w:r w:rsidR="00845001" w:rsidRPr="00845001">
        <w:t xml:space="preserve"> </w:t>
      </w:r>
      <w:r w:rsidR="00845001" w:rsidRPr="00845001">
        <w:rPr>
          <w:lang w:val="en-US"/>
        </w:rPr>
        <w:t>Lighting and Light-Signalling</w:t>
      </w:r>
      <w:r w:rsidR="00DE16E5">
        <w:rPr>
          <w:lang w:val="en-US"/>
        </w:rPr>
        <w:t xml:space="preserve"> </w:t>
      </w:r>
      <w:r w:rsidR="00CD36A0">
        <w:rPr>
          <w:lang w:val="en-US"/>
        </w:rPr>
        <w:t>(GR</w:t>
      </w:r>
      <w:r w:rsidR="00845001">
        <w:rPr>
          <w:lang w:val="en-US"/>
        </w:rPr>
        <w:t>E</w:t>
      </w:r>
      <w:r w:rsidR="00CD36A0">
        <w:rPr>
          <w:lang w:val="en-US"/>
        </w:rPr>
        <w:t xml:space="preserve">) at its </w:t>
      </w:r>
      <w:r w:rsidR="00A3197A">
        <w:rPr>
          <w:lang w:val="en-US"/>
        </w:rPr>
        <w:t>eig</w:t>
      </w:r>
      <w:r w:rsidR="00FD635E">
        <w:rPr>
          <w:lang w:val="en-US"/>
        </w:rPr>
        <w:t>h</w:t>
      </w:r>
      <w:r w:rsidR="00A3197A">
        <w:rPr>
          <w:lang w:val="en-US"/>
        </w:rPr>
        <w:t xml:space="preserve">ty-fifth </w:t>
      </w:r>
      <w:r w:rsidR="00CD36A0">
        <w:rPr>
          <w:lang w:val="en-US"/>
        </w:rPr>
        <w:t xml:space="preserve">session </w:t>
      </w:r>
      <w:r w:rsidR="00DB1488">
        <w:rPr>
          <w:lang w:val="en-US"/>
        </w:rPr>
        <w:t>(</w:t>
      </w:r>
      <w:r w:rsidR="00DB1488" w:rsidRPr="00DB1488">
        <w:rPr>
          <w:lang w:val="en-US"/>
        </w:rPr>
        <w:t>ECE/TRANS/WP.29/GR</w:t>
      </w:r>
      <w:r w:rsidR="00FD635E">
        <w:rPr>
          <w:lang w:val="en-US"/>
        </w:rPr>
        <w:t>E</w:t>
      </w:r>
      <w:r w:rsidR="00DB1488" w:rsidRPr="00DB1488">
        <w:rPr>
          <w:lang w:val="en-US"/>
        </w:rPr>
        <w:t>/</w:t>
      </w:r>
      <w:r w:rsidR="00FD635E">
        <w:rPr>
          <w:lang w:val="en-US"/>
        </w:rPr>
        <w:t>85</w:t>
      </w:r>
      <w:r w:rsidR="00DB1488" w:rsidRPr="00DB1488">
        <w:rPr>
          <w:lang w:val="en-US"/>
        </w:rPr>
        <w:t xml:space="preserve">, para. </w:t>
      </w:r>
      <w:r w:rsidR="001A640A">
        <w:rPr>
          <w:lang w:val="en-US"/>
        </w:rPr>
        <w:t>8</w:t>
      </w:r>
      <w:r w:rsidR="00496D41">
        <w:rPr>
          <w:lang w:val="en-US"/>
        </w:rPr>
        <w:t>). It is</w:t>
      </w:r>
      <w:r w:rsidR="00DB1488" w:rsidRPr="00DB1488">
        <w:rPr>
          <w:lang w:val="en-US"/>
        </w:rPr>
        <w:t xml:space="preserve"> based on</w:t>
      </w:r>
      <w:r w:rsidR="0039511B" w:rsidRPr="0039511B">
        <w:t xml:space="preserve"> </w:t>
      </w:r>
      <w:r w:rsidR="001A640A" w:rsidRPr="001A640A">
        <w:t xml:space="preserve">ECE/TRANS/WP.29/GRE/2021/11 as amended by </w:t>
      </w:r>
      <w:r w:rsidR="001A640A">
        <w:t>In</w:t>
      </w:r>
      <w:r w:rsidR="00C02CF4">
        <w:t xml:space="preserve">formal document </w:t>
      </w:r>
      <w:r w:rsidR="001A640A" w:rsidRPr="001A640A">
        <w:t>GRE-85-11</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31500323" w14:textId="77777777" w:rsidR="006F797C" w:rsidRPr="00EE314D" w:rsidRDefault="006F797C" w:rsidP="006F797C">
      <w:pPr>
        <w:pStyle w:val="HChG"/>
        <w:spacing w:before="0" w:after="120" w:line="240" w:lineRule="atLeast"/>
        <w:ind w:left="2268"/>
        <w:rPr>
          <w:rFonts w:asciiTheme="majorBidi" w:hAnsiTheme="majorBidi" w:cstheme="majorBidi"/>
          <w:b w:val="0"/>
          <w:bCs/>
          <w:sz w:val="20"/>
          <w:lang w:val="en-US"/>
        </w:rPr>
      </w:pPr>
      <w:r w:rsidRPr="00EE314D">
        <w:rPr>
          <w:rFonts w:asciiTheme="majorBidi" w:hAnsiTheme="majorBidi" w:cstheme="majorBidi"/>
          <w:b w:val="0"/>
          <w:bCs/>
          <w:i/>
          <w:iCs/>
          <w:sz w:val="20"/>
        </w:rPr>
        <w:lastRenderedPageBreak/>
        <w:t>Paragraph 5.4.4.2.</w:t>
      </w:r>
      <w:r w:rsidRPr="00EE314D">
        <w:rPr>
          <w:rFonts w:asciiTheme="majorBidi" w:hAnsiTheme="majorBidi" w:cstheme="majorBidi"/>
          <w:b w:val="0"/>
          <w:bCs/>
          <w:sz w:val="20"/>
        </w:rPr>
        <w:t>, amend to read</w:t>
      </w:r>
      <w:r w:rsidRPr="00EE314D">
        <w:rPr>
          <w:rFonts w:asciiTheme="majorBidi" w:hAnsiTheme="majorBidi" w:cstheme="majorBidi"/>
          <w:b w:val="0"/>
          <w:bCs/>
          <w:sz w:val="20"/>
          <w:lang w:val="en-US"/>
        </w:rPr>
        <w:t>:</w:t>
      </w:r>
    </w:p>
    <w:p w14:paraId="659516AD" w14:textId="77777777" w:rsidR="006F797C" w:rsidRPr="00EE314D" w:rsidRDefault="006F797C" w:rsidP="006F797C">
      <w:pPr>
        <w:spacing w:after="120"/>
        <w:ind w:left="2268" w:right="1134" w:hanging="1134"/>
        <w:jc w:val="both"/>
        <w:rPr>
          <w:rFonts w:asciiTheme="majorBidi" w:hAnsiTheme="majorBidi" w:cstheme="majorBidi"/>
          <w:iCs/>
          <w:lang w:eastAsia="de-DE"/>
        </w:rPr>
      </w:pPr>
      <w:r w:rsidRPr="00EE314D">
        <w:rPr>
          <w:rFonts w:asciiTheme="majorBidi" w:hAnsiTheme="majorBidi" w:cstheme="majorBidi"/>
          <w:lang w:val="en-US"/>
        </w:rPr>
        <w:t>“</w:t>
      </w:r>
      <w:r w:rsidRPr="00EE314D">
        <w:rPr>
          <w:rFonts w:asciiTheme="majorBidi" w:hAnsiTheme="majorBidi" w:cstheme="majorBidi"/>
          <w:iCs/>
          <w:lang w:eastAsia="de-DE"/>
        </w:rPr>
        <w:t>5.4.4.2.</w:t>
      </w:r>
      <w:r w:rsidRPr="00EE314D">
        <w:rPr>
          <w:rFonts w:asciiTheme="majorBidi" w:hAnsiTheme="majorBidi" w:cstheme="majorBidi"/>
          <w:iCs/>
          <w:lang w:eastAsia="de-DE"/>
        </w:rPr>
        <w:tab/>
        <w:t xml:space="preserve">In case of failure of any one light source in a single lamp containing more than one light source, one of the following provisions shall apply: </w:t>
      </w:r>
    </w:p>
    <w:p w14:paraId="2393D732" w14:textId="77777777" w:rsidR="006F797C" w:rsidRPr="00EE314D" w:rsidRDefault="006F797C" w:rsidP="006F797C">
      <w:pPr>
        <w:spacing w:after="120"/>
        <w:ind w:left="2835" w:right="1134" w:hanging="567"/>
        <w:jc w:val="both"/>
        <w:rPr>
          <w:rFonts w:asciiTheme="majorBidi" w:hAnsiTheme="majorBidi" w:cstheme="majorBidi"/>
          <w:iCs/>
          <w:lang w:eastAsia="de-DE"/>
        </w:rPr>
      </w:pPr>
      <w:r w:rsidRPr="00EE314D">
        <w:rPr>
          <w:rFonts w:asciiTheme="majorBidi" w:hAnsiTheme="majorBidi" w:cstheme="majorBidi"/>
          <w:iCs/>
          <w:lang w:eastAsia="de-DE"/>
        </w:rPr>
        <w:t>(a)</w:t>
      </w:r>
      <w:r w:rsidRPr="00EE314D">
        <w:rPr>
          <w:rFonts w:asciiTheme="majorBidi" w:hAnsiTheme="majorBidi" w:cstheme="majorBidi"/>
          <w:iCs/>
          <w:lang w:eastAsia="de-DE"/>
        </w:rPr>
        <w:tab/>
        <w:t>The light intensity at the points of standard light distribution defined in paragraph 2.2. of Annex 3 shall be at least 80 per cent of the minimum intensity required; or</w:t>
      </w:r>
    </w:p>
    <w:p w14:paraId="79B365AA" w14:textId="0558739B" w:rsidR="006F797C" w:rsidRPr="00EE314D" w:rsidRDefault="006F797C" w:rsidP="006F797C">
      <w:pPr>
        <w:spacing w:after="120"/>
        <w:ind w:left="2835" w:right="1134" w:hanging="567"/>
        <w:jc w:val="both"/>
        <w:rPr>
          <w:rFonts w:asciiTheme="majorBidi" w:hAnsiTheme="majorBidi" w:cstheme="majorBidi"/>
          <w:lang w:val="en-US"/>
        </w:rPr>
      </w:pPr>
      <w:r w:rsidRPr="00EE314D">
        <w:rPr>
          <w:rFonts w:asciiTheme="majorBidi" w:hAnsiTheme="majorBidi" w:cstheme="majorBidi"/>
          <w:iCs/>
          <w:lang w:eastAsia="de-DE"/>
        </w:rPr>
        <w:t>(b)</w:t>
      </w:r>
      <w:r w:rsidRPr="00EE314D">
        <w:rPr>
          <w:rFonts w:asciiTheme="majorBidi" w:hAnsiTheme="majorBidi" w:cstheme="majorBidi"/>
          <w:iCs/>
          <w:lang w:eastAsia="de-DE"/>
        </w:rPr>
        <w:tab/>
        <w:t>The light intensity in the axis of reference shall be at least 50 per cent of the minimum intensity required, provided that a note in the communication form states that the lamp is only for use on a vehicle fitted with a tell-</w:t>
      </w:r>
      <w:r w:rsidRPr="00E543BD">
        <w:rPr>
          <w:rFonts w:asciiTheme="majorBidi" w:hAnsiTheme="majorBidi" w:cstheme="majorBidi"/>
          <w:iCs/>
          <w:lang w:eastAsia="de-DE"/>
        </w:rPr>
        <w:t>tale indicating failure.”</w:t>
      </w:r>
    </w:p>
    <w:p w14:paraId="706E1F54" w14:textId="77777777" w:rsidR="00E543BD" w:rsidRDefault="00E543BD" w:rsidP="00E543BD">
      <w:pPr>
        <w:spacing w:after="120"/>
        <w:ind w:left="2268" w:right="1395" w:hanging="1134"/>
        <w:jc w:val="both"/>
        <w:rPr>
          <w:rFonts w:asciiTheme="majorBidi" w:hAnsiTheme="majorBidi" w:cstheme="majorBidi"/>
          <w:lang w:val="en-US"/>
        </w:rPr>
      </w:pPr>
      <w:r>
        <w:rPr>
          <w:i/>
          <w:lang w:val="en-US"/>
        </w:rPr>
        <w:t xml:space="preserve">Paragraph </w:t>
      </w:r>
      <w:bookmarkStart w:id="0" w:name="_Hlk83733509"/>
      <w:r>
        <w:rPr>
          <w:i/>
          <w:lang w:val="en-US"/>
        </w:rPr>
        <w:t>5.10.2.</w:t>
      </w:r>
      <w:bookmarkEnd w:id="0"/>
      <w:r>
        <w:rPr>
          <w:rFonts w:asciiTheme="majorBidi" w:hAnsiTheme="majorBidi" w:cstheme="majorBidi"/>
          <w:lang w:val="en-US"/>
        </w:rPr>
        <w:t>, amend to read:</w:t>
      </w:r>
    </w:p>
    <w:p w14:paraId="4BB4BDC5" w14:textId="77777777" w:rsidR="00E543BD" w:rsidRPr="004E2AF7" w:rsidRDefault="00E543BD" w:rsidP="00C6685F">
      <w:pPr>
        <w:pStyle w:val="NormalWeb"/>
        <w:spacing w:before="0" w:beforeAutospacing="0" w:after="120" w:afterAutospacing="0" w:line="240" w:lineRule="atLeast"/>
        <w:ind w:left="2259" w:right="1134" w:hanging="1125"/>
        <w:jc w:val="both"/>
        <w:rPr>
          <w:sz w:val="20"/>
          <w:szCs w:val="20"/>
          <w:lang w:val="en-GB"/>
        </w:rPr>
      </w:pPr>
      <w:r w:rsidRPr="00F068E4">
        <w:rPr>
          <w:bCs/>
          <w:lang w:val="en-US"/>
        </w:rPr>
        <w:t>“</w:t>
      </w:r>
      <w:r>
        <w:rPr>
          <w:sz w:val="20"/>
          <w:szCs w:val="20"/>
          <w:lang w:val="en-GB"/>
        </w:rPr>
        <w:t>5.10.2.</w:t>
      </w:r>
      <w:r>
        <w:rPr>
          <w:sz w:val="20"/>
          <w:szCs w:val="20"/>
          <w:lang w:val="en-GB"/>
        </w:rPr>
        <w:tab/>
      </w:r>
      <w:r w:rsidRPr="004E2AF7">
        <w:rPr>
          <w:sz w:val="20"/>
          <w:szCs w:val="20"/>
          <w:lang w:val="en-GB"/>
        </w:rPr>
        <w:t xml:space="preserve">The </w:t>
      </w:r>
      <w:r>
        <w:rPr>
          <w:sz w:val="20"/>
          <w:szCs w:val="20"/>
          <w:lang w:val="en-GB"/>
        </w:rPr>
        <w:t>lamp</w:t>
      </w:r>
      <w:r w:rsidRPr="004E2AF7">
        <w:rPr>
          <w:sz w:val="20"/>
          <w:szCs w:val="20"/>
          <w:lang w:val="en-GB"/>
        </w:rPr>
        <w:t xml:space="preserve"> must be so designed that the light emitted directly towards the side, the front or the rear of the vehicle does not exceed 0.5 cd within the angular field as defined below.</w:t>
      </w:r>
    </w:p>
    <w:p w14:paraId="6FE109E7" w14:textId="77777777" w:rsidR="00E543BD" w:rsidRPr="004E2AF7" w:rsidRDefault="00E543BD" w:rsidP="00C6685F">
      <w:pPr>
        <w:pStyle w:val="NormalWeb"/>
        <w:spacing w:before="0" w:beforeAutospacing="0" w:after="120" w:afterAutospacing="0" w:line="240" w:lineRule="atLeast"/>
        <w:ind w:left="2835" w:right="1134" w:hanging="567"/>
        <w:jc w:val="both"/>
        <w:rPr>
          <w:sz w:val="20"/>
          <w:szCs w:val="20"/>
          <w:lang w:val="en-GB"/>
        </w:rPr>
      </w:pPr>
      <w:r>
        <w:rPr>
          <w:sz w:val="20"/>
          <w:szCs w:val="20"/>
          <w:lang w:val="en-GB"/>
        </w:rPr>
        <w:t>(a)</w:t>
      </w:r>
      <w:r w:rsidRPr="004E2AF7">
        <w:rPr>
          <w:sz w:val="20"/>
          <w:szCs w:val="20"/>
          <w:lang w:val="en-GB"/>
        </w:rPr>
        <w:tab/>
        <w:t>The vertical minimum angle φ</w:t>
      </w:r>
      <w:r w:rsidRPr="004E2AF7">
        <w:rPr>
          <w:sz w:val="20"/>
          <w:szCs w:val="20"/>
          <w:vertAlign w:val="subscript"/>
          <w:lang w:val="en-GB"/>
        </w:rPr>
        <w:t>min</w:t>
      </w:r>
      <w:r w:rsidRPr="004E2AF7">
        <w:rPr>
          <w:sz w:val="20"/>
          <w:szCs w:val="20"/>
          <w:lang w:val="en-GB"/>
        </w:rPr>
        <w:t xml:space="preserve"> (in degrees) is:</w:t>
      </w:r>
    </w:p>
    <w:p w14:paraId="2745CCDE" w14:textId="2720A56A" w:rsidR="00E543BD" w:rsidRPr="00BC6849" w:rsidRDefault="00E543BD" w:rsidP="00C6685F">
      <w:pPr>
        <w:pStyle w:val="NormalWeb"/>
        <w:spacing w:before="0" w:beforeAutospacing="0" w:after="120" w:afterAutospacing="0" w:line="240" w:lineRule="atLeast"/>
        <w:ind w:left="2268" w:right="1134" w:firstLine="567"/>
        <w:jc w:val="both"/>
        <w:rPr>
          <w:sz w:val="20"/>
          <w:szCs w:val="20"/>
          <w:lang w:val="en-GB"/>
        </w:rPr>
      </w:pPr>
      <w:r w:rsidRPr="00BC6849">
        <w:rPr>
          <w:sz w:val="20"/>
          <w:szCs w:val="20"/>
          <w:lang w:val="en-GB"/>
        </w:rPr>
        <w:t>φ</w:t>
      </w:r>
      <w:r w:rsidRPr="00BC6849">
        <w:rPr>
          <w:sz w:val="20"/>
          <w:szCs w:val="20"/>
          <w:vertAlign w:val="subscript"/>
          <w:lang w:val="en-GB"/>
        </w:rPr>
        <w:t xml:space="preserve">min </w:t>
      </w:r>
      <w:r w:rsidRPr="00BC6849">
        <w:rPr>
          <w:sz w:val="20"/>
          <w:szCs w:val="20"/>
          <w:lang w:val="en-GB"/>
        </w:rPr>
        <w:t xml:space="preserve">= arctan ((1-h)/10); where h is mounting height in m </w:t>
      </w:r>
    </w:p>
    <w:p w14:paraId="3BD1347E" w14:textId="2E6E1D51" w:rsidR="00E543BD" w:rsidRPr="004E2AF7" w:rsidRDefault="00E543BD" w:rsidP="00C6685F">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(b)</w:t>
      </w:r>
      <w:r w:rsidRPr="004E2AF7">
        <w:rPr>
          <w:sz w:val="20"/>
          <w:szCs w:val="20"/>
          <w:lang w:val="en-GB"/>
        </w:rPr>
        <w:tab/>
        <w:t>The vertical maximum angle φ</w:t>
      </w:r>
      <w:r w:rsidRPr="004E2AF7">
        <w:rPr>
          <w:sz w:val="20"/>
          <w:szCs w:val="20"/>
          <w:vertAlign w:val="subscript"/>
          <w:lang w:val="en-GB"/>
        </w:rPr>
        <w:t>max</w:t>
      </w:r>
      <w:r w:rsidRPr="004E2AF7">
        <w:rPr>
          <w:sz w:val="20"/>
          <w:szCs w:val="20"/>
          <w:lang w:val="en-GB"/>
        </w:rPr>
        <w:t xml:space="preserve"> (in degrees) is: φ</w:t>
      </w:r>
      <w:r w:rsidRPr="004E2AF7">
        <w:rPr>
          <w:sz w:val="20"/>
          <w:szCs w:val="20"/>
          <w:vertAlign w:val="subscript"/>
          <w:lang w:val="en-GB"/>
        </w:rPr>
        <w:t xml:space="preserve">max </w:t>
      </w:r>
      <w:r w:rsidRPr="004E2AF7">
        <w:rPr>
          <w:sz w:val="20"/>
          <w:szCs w:val="20"/>
          <w:lang w:val="en-GB"/>
        </w:rPr>
        <w:t>= φ</w:t>
      </w:r>
      <w:r w:rsidRPr="004E2AF7">
        <w:rPr>
          <w:sz w:val="20"/>
          <w:szCs w:val="20"/>
          <w:vertAlign w:val="subscript"/>
          <w:lang w:val="en-GB"/>
        </w:rPr>
        <w:t>min</w:t>
      </w:r>
      <w:r w:rsidRPr="004E2AF7">
        <w:rPr>
          <w:sz w:val="20"/>
          <w:szCs w:val="20"/>
          <w:lang w:val="en-GB"/>
        </w:rPr>
        <w:t xml:space="preserve"> + 11.3</w:t>
      </w:r>
    </w:p>
    <w:p w14:paraId="63D7A96D" w14:textId="77777777" w:rsidR="00E543BD" w:rsidRPr="004E2AF7" w:rsidRDefault="00E543BD" w:rsidP="00C6685F">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The measurement shall be limited to a horizontal angle ranging from +90° to -90° with respect to the line which cuts the reference axis and which is perpendicular to the vertical longitudinal plane of the vehicle.</w:t>
      </w:r>
    </w:p>
    <w:p w14:paraId="638BAAC3" w14:textId="2A42CE3B" w:rsidR="00E543BD" w:rsidRPr="00F068E4" w:rsidRDefault="00E543BD" w:rsidP="00C6685F">
      <w:pPr>
        <w:pStyle w:val="NormalWeb"/>
        <w:spacing w:before="0" w:beforeAutospacing="0" w:after="120" w:afterAutospacing="0" w:line="240" w:lineRule="atLeast"/>
        <w:ind w:left="1701" w:right="1134" w:firstLine="567"/>
        <w:jc w:val="both"/>
        <w:rPr>
          <w:bCs/>
          <w:sz w:val="20"/>
          <w:szCs w:val="20"/>
          <w:lang w:val="en-US"/>
        </w:rPr>
      </w:pPr>
      <w:r w:rsidRPr="004E2AF7">
        <w:rPr>
          <w:sz w:val="20"/>
          <w:szCs w:val="20"/>
          <w:lang w:val="en-GB"/>
        </w:rPr>
        <w:t>The measurement distance shall be 3.0 m minimum.</w:t>
      </w:r>
      <w:r w:rsidRPr="00F068E4">
        <w:rPr>
          <w:bCs/>
          <w:sz w:val="20"/>
          <w:szCs w:val="20"/>
          <w:lang w:val="en-US"/>
        </w:rPr>
        <w:t>”</w:t>
      </w:r>
    </w:p>
    <w:p w14:paraId="7250160D" w14:textId="6D61BCBF" w:rsidR="006F797C" w:rsidRPr="00EE314D" w:rsidRDefault="006F797C" w:rsidP="006F797C">
      <w:pPr>
        <w:pStyle w:val="HChG"/>
        <w:spacing w:before="0" w:after="120" w:line="240" w:lineRule="atLeast"/>
        <w:ind w:left="2268"/>
        <w:rPr>
          <w:rFonts w:asciiTheme="majorBidi" w:eastAsia="MS Mincho" w:hAnsiTheme="majorBidi" w:cstheme="majorBidi"/>
          <w:b w:val="0"/>
          <w:i/>
          <w:sz w:val="20"/>
        </w:rPr>
      </w:pPr>
      <w:r w:rsidRPr="00EE314D">
        <w:rPr>
          <w:rFonts w:asciiTheme="majorBidi" w:eastAsia="MS Mincho" w:hAnsiTheme="majorBidi" w:cstheme="majorBidi"/>
          <w:b w:val="0"/>
          <w:i/>
          <w:sz w:val="20"/>
        </w:rPr>
        <w:t>Paragraph 5.11.3.,</w:t>
      </w:r>
      <w:r w:rsidRPr="00EE314D">
        <w:rPr>
          <w:rFonts w:asciiTheme="majorBidi" w:eastAsia="MS Mincho" w:hAnsiTheme="majorBidi" w:cstheme="majorBidi"/>
          <w:b w:val="0"/>
          <w:iCs/>
          <w:sz w:val="20"/>
        </w:rPr>
        <w:t xml:space="preserve"> amend to read:</w:t>
      </w:r>
    </w:p>
    <w:p w14:paraId="056AF520" w14:textId="77777777" w:rsidR="006F797C" w:rsidRPr="00BC6849" w:rsidRDefault="006F797C" w:rsidP="006F797C">
      <w:pPr>
        <w:spacing w:after="120"/>
        <w:ind w:left="2268" w:right="1134" w:hanging="1134"/>
        <w:jc w:val="both"/>
        <w:rPr>
          <w:rFonts w:asciiTheme="majorBidi" w:hAnsiTheme="majorBidi" w:cstheme="majorBidi"/>
          <w:iCs/>
          <w:lang w:eastAsia="de-DE"/>
        </w:rPr>
      </w:pPr>
      <w:r w:rsidRPr="00EE314D">
        <w:rPr>
          <w:rFonts w:asciiTheme="majorBidi" w:hAnsiTheme="majorBidi" w:cstheme="majorBidi"/>
          <w:iCs/>
          <w:lang w:eastAsia="de-DE"/>
        </w:rPr>
        <w:t>“</w:t>
      </w:r>
      <w:r w:rsidRPr="00BC6849">
        <w:rPr>
          <w:rFonts w:asciiTheme="majorBidi" w:hAnsiTheme="majorBidi" w:cstheme="majorBidi"/>
          <w:iCs/>
          <w:lang w:eastAsia="de-DE"/>
        </w:rPr>
        <w:t>5.11.3.</w:t>
      </w:r>
      <w:r w:rsidRPr="00BC6849">
        <w:rPr>
          <w:rFonts w:asciiTheme="majorBidi" w:hAnsiTheme="majorBidi" w:cstheme="majorBidi"/>
          <w:iCs/>
          <w:lang w:eastAsia="de-DE"/>
        </w:rPr>
        <w:tab/>
        <w:t>Photometric characteristics</w:t>
      </w:r>
    </w:p>
    <w:p w14:paraId="734A7E99" w14:textId="77777777" w:rsidR="006F797C" w:rsidRPr="00BC6849" w:rsidRDefault="006F797C" w:rsidP="006F797C">
      <w:pPr>
        <w:pStyle w:val="SingleTxtG"/>
        <w:ind w:left="2268"/>
        <w:rPr>
          <w:rFonts w:asciiTheme="majorBidi" w:hAnsiTheme="majorBidi" w:cstheme="majorBidi"/>
        </w:rPr>
      </w:pPr>
      <w:r w:rsidRPr="00BC6849">
        <w:rPr>
          <w:rFonts w:asciiTheme="majorBidi" w:hAnsiTheme="majorBidi" w:cstheme="majorBidi"/>
        </w:rPr>
        <w:t xml:space="preserve">For the approval of this device, the illumination of the space to be occupied by the plate is determined. The illuminated areas are grouped in the following categories: </w:t>
      </w:r>
    </w:p>
    <w:p w14:paraId="0BE7B9B5" w14:textId="77777777" w:rsidR="006F797C" w:rsidRPr="00BC6849" w:rsidRDefault="006F797C" w:rsidP="006F797C">
      <w:pPr>
        <w:pStyle w:val="SingleTxtG"/>
        <w:tabs>
          <w:tab w:val="left" w:pos="2410"/>
        </w:tabs>
        <w:ind w:left="2268"/>
        <w:rPr>
          <w:rFonts w:asciiTheme="majorBidi" w:hAnsiTheme="majorBidi" w:cstheme="majorBidi"/>
        </w:rPr>
      </w:pPr>
      <w:r w:rsidRPr="00BC6849">
        <w:rPr>
          <w:rFonts w:asciiTheme="majorBidi" w:hAnsiTheme="majorBidi" w:cstheme="majorBidi"/>
        </w:rPr>
        <w:t>Category 1a:</w:t>
      </w:r>
      <w:r w:rsidRPr="00BC6849">
        <w:rPr>
          <w:rFonts w:asciiTheme="majorBidi" w:hAnsiTheme="majorBidi" w:cstheme="majorBidi"/>
        </w:rPr>
        <w:tab/>
        <w:t>illuminated area of at least 340 x 240 mm (Figure A3-IX).</w:t>
      </w:r>
    </w:p>
    <w:p w14:paraId="53CC0DA0" w14:textId="77777777" w:rsidR="006F797C" w:rsidRPr="00BC6849" w:rsidRDefault="006F797C" w:rsidP="006F797C">
      <w:pPr>
        <w:pStyle w:val="SingleTxtG"/>
        <w:tabs>
          <w:tab w:val="left" w:pos="2410"/>
        </w:tabs>
        <w:ind w:left="2268"/>
        <w:rPr>
          <w:rFonts w:asciiTheme="majorBidi" w:hAnsiTheme="majorBidi" w:cstheme="majorBidi"/>
        </w:rPr>
      </w:pPr>
      <w:r w:rsidRPr="00BC6849">
        <w:rPr>
          <w:rFonts w:asciiTheme="majorBidi" w:hAnsiTheme="majorBidi" w:cstheme="majorBidi"/>
        </w:rPr>
        <w:t>Category 1b:</w:t>
      </w:r>
      <w:r w:rsidRPr="00BC6849">
        <w:rPr>
          <w:rFonts w:asciiTheme="majorBidi" w:hAnsiTheme="majorBidi" w:cstheme="majorBidi"/>
        </w:rPr>
        <w:tab/>
        <w:t>illuminated area of at least 520 x 120 mm (Figure A3-X).</w:t>
      </w:r>
    </w:p>
    <w:p w14:paraId="563387CB" w14:textId="77777777" w:rsidR="006F797C" w:rsidRPr="00BC6849" w:rsidRDefault="006F797C" w:rsidP="006F797C">
      <w:pPr>
        <w:pStyle w:val="SingleTxtG"/>
        <w:tabs>
          <w:tab w:val="left" w:pos="2410"/>
        </w:tabs>
        <w:ind w:left="3402" w:hanging="1134"/>
        <w:rPr>
          <w:rFonts w:asciiTheme="majorBidi" w:hAnsiTheme="majorBidi" w:cstheme="majorBidi"/>
        </w:rPr>
      </w:pPr>
      <w:r w:rsidRPr="00BC6849">
        <w:rPr>
          <w:rFonts w:asciiTheme="majorBidi" w:hAnsiTheme="majorBidi" w:cstheme="majorBidi"/>
        </w:rPr>
        <w:t>Category 1c:</w:t>
      </w:r>
      <w:r w:rsidRPr="00BC6849">
        <w:rPr>
          <w:rFonts w:asciiTheme="majorBidi" w:hAnsiTheme="majorBidi" w:cstheme="majorBidi"/>
        </w:rPr>
        <w:tab/>
      </w:r>
      <w:r w:rsidRPr="00BC6849">
        <w:rPr>
          <w:rFonts w:asciiTheme="majorBidi" w:hAnsiTheme="majorBidi" w:cstheme="majorBidi"/>
        </w:rPr>
        <w:tab/>
        <w:t>illuminated area of at least 255 x 165 mm, for use on agricultural or forestry tractors, (Figure A3-XI).</w:t>
      </w:r>
    </w:p>
    <w:p w14:paraId="11ED5A54" w14:textId="77777777" w:rsidR="006F797C" w:rsidRPr="00BC6849" w:rsidRDefault="006F797C" w:rsidP="006F797C">
      <w:pPr>
        <w:pStyle w:val="SingleTxtG"/>
        <w:tabs>
          <w:tab w:val="left" w:pos="2410"/>
        </w:tabs>
        <w:ind w:left="2268"/>
        <w:rPr>
          <w:rFonts w:asciiTheme="majorBidi" w:hAnsiTheme="majorBidi" w:cstheme="majorBidi"/>
        </w:rPr>
      </w:pPr>
      <w:r w:rsidRPr="00BC6849">
        <w:rPr>
          <w:rFonts w:asciiTheme="majorBidi" w:hAnsiTheme="majorBidi" w:cstheme="majorBidi"/>
        </w:rPr>
        <w:t>Category 2a:</w:t>
      </w:r>
      <w:r w:rsidRPr="00BC6849">
        <w:rPr>
          <w:rFonts w:asciiTheme="majorBidi" w:hAnsiTheme="majorBidi" w:cstheme="majorBidi"/>
        </w:rPr>
        <w:tab/>
        <w:t>illuminated area of at least 330 x 165 mm (Figure A3-XII).</w:t>
      </w:r>
    </w:p>
    <w:p w14:paraId="59AF0B5A" w14:textId="77777777" w:rsidR="006F797C" w:rsidRPr="00BC6849" w:rsidRDefault="006F797C" w:rsidP="006F797C">
      <w:pPr>
        <w:pStyle w:val="SingleTxtG"/>
        <w:tabs>
          <w:tab w:val="left" w:pos="2410"/>
        </w:tabs>
        <w:ind w:left="2268"/>
        <w:rPr>
          <w:rFonts w:asciiTheme="majorBidi" w:hAnsiTheme="majorBidi" w:cstheme="majorBidi"/>
        </w:rPr>
      </w:pPr>
      <w:r w:rsidRPr="00BC6849">
        <w:rPr>
          <w:rFonts w:asciiTheme="majorBidi" w:hAnsiTheme="majorBidi" w:cstheme="majorBidi"/>
        </w:rPr>
        <w:t>Category 2b:</w:t>
      </w:r>
      <w:r w:rsidRPr="00BC6849">
        <w:rPr>
          <w:rFonts w:asciiTheme="majorBidi" w:hAnsiTheme="majorBidi" w:cstheme="majorBidi"/>
        </w:rPr>
        <w:tab/>
        <w:t>illuminated area of at least 440 x 220 mm (Figure A3-XIII).</w:t>
      </w:r>
    </w:p>
    <w:p w14:paraId="2B53566F" w14:textId="2A768F27" w:rsidR="006F797C" w:rsidRPr="00BC6849" w:rsidRDefault="006F797C" w:rsidP="006F797C">
      <w:pPr>
        <w:pStyle w:val="SingleTxtG"/>
        <w:tabs>
          <w:tab w:val="left" w:pos="2410"/>
        </w:tabs>
        <w:ind w:left="2268"/>
        <w:rPr>
          <w:rFonts w:asciiTheme="majorBidi" w:hAnsiTheme="majorBidi" w:cstheme="majorBidi"/>
        </w:rPr>
      </w:pPr>
      <w:r w:rsidRPr="00BC6849">
        <w:rPr>
          <w:rFonts w:asciiTheme="majorBidi" w:hAnsiTheme="majorBidi" w:cstheme="majorBidi"/>
        </w:rPr>
        <w:t>Category 1:</w:t>
      </w:r>
      <w:r w:rsidRPr="00BC6849">
        <w:rPr>
          <w:rFonts w:asciiTheme="majorBidi" w:hAnsiTheme="majorBidi" w:cstheme="majorBidi"/>
        </w:rPr>
        <w:tab/>
        <w:t xml:space="preserve">illuminated area of at least 130 x 240 mm for use on a vehicle </w:t>
      </w:r>
      <w:r w:rsidRPr="00BC6849">
        <w:rPr>
          <w:rFonts w:asciiTheme="majorBidi" w:hAnsiTheme="majorBidi" w:cstheme="majorBidi"/>
        </w:rPr>
        <w:tab/>
      </w:r>
      <w:r w:rsidRPr="00BC6849">
        <w:rPr>
          <w:rFonts w:asciiTheme="majorBidi" w:hAnsiTheme="majorBidi" w:cstheme="majorBidi"/>
        </w:rPr>
        <w:tab/>
      </w:r>
      <w:r w:rsidRPr="00BC6849">
        <w:rPr>
          <w:rFonts w:asciiTheme="majorBidi" w:hAnsiTheme="majorBidi" w:cstheme="majorBidi"/>
        </w:rPr>
        <w:tab/>
      </w:r>
      <w:r w:rsidR="00BC6849">
        <w:rPr>
          <w:rFonts w:asciiTheme="majorBidi" w:hAnsiTheme="majorBidi" w:cstheme="majorBidi"/>
        </w:rPr>
        <w:tab/>
      </w:r>
      <w:r w:rsidRPr="00BC6849">
        <w:rPr>
          <w:rFonts w:asciiTheme="majorBidi" w:hAnsiTheme="majorBidi" w:cstheme="majorBidi"/>
        </w:rPr>
        <w:t>of category L (Figure A3-XIV).</w:t>
      </w:r>
    </w:p>
    <w:p w14:paraId="3727B8E4" w14:textId="215E9520" w:rsidR="006F797C" w:rsidRPr="00BC6849" w:rsidRDefault="006F797C" w:rsidP="006F797C">
      <w:pPr>
        <w:pStyle w:val="SingleTxtG"/>
        <w:tabs>
          <w:tab w:val="left" w:pos="2410"/>
        </w:tabs>
        <w:ind w:left="2268"/>
        <w:rPr>
          <w:rFonts w:asciiTheme="majorBidi" w:hAnsiTheme="majorBidi" w:cstheme="majorBidi"/>
        </w:rPr>
      </w:pPr>
      <w:r w:rsidRPr="00BC6849">
        <w:rPr>
          <w:rFonts w:asciiTheme="majorBidi" w:hAnsiTheme="majorBidi" w:cstheme="majorBidi"/>
        </w:rPr>
        <w:t>Category 2:</w:t>
      </w:r>
      <w:r w:rsidRPr="00BC6849">
        <w:rPr>
          <w:rFonts w:asciiTheme="majorBidi" w:hAnsiTheme="majorBidi" w:cstheme="majorBidi"/>
        </w:rPr>
        <w:tab/>
        <w:t xml:space="preserve">illuminated area of at least 200 x 280 mm for use on a vehicle </w:t>
      </w:r>
      <w:r w:rsidRPr="00BC6849">
        <w:rPr>
          <w:rFonts w:asciiTheme="majorBidi" w:hAnsiTheme="majorBidi" w:cstheme="majorBidi"/>
        </w:rPr>
        <w:tab/>
      </w:r>
      <w:r w:rsidRPr="00BC6849">
        <w:rPr>
          <w:rFonts w:asciiTheme="majorBidi" w:hAnsiTheme="majorBidi" w:cstheme="majorBidi"/>
        </w:rPr>
        <w:tab/>
      </w:r>
      <w:r w:rsidRPr="00BC6849">
        <w:rPr>
          <w:rFonts w:asciiTheme="majorBidi" w:hAnsiTheme="majorBidi" w:cstheme="majorBidi"/>
        </w:rPr>
        <w:tab/>
      </w:r>
      <w:r w:rsidR="00BC6849">
        <w:rPr>
          <w:rFonts w:asciiTheme="majorBidi" w:hAnsiTheme="majorBidi" w:cstheme="majorBidi"/>
        </w:rPr>
        <w:tab/>
      </w:r>
      <w:r w:rsidRPr="00BC6849">
        <w:rPr>
          <w:rFonts w:asciiTheme="majorBidi" w:hAnsiTheme="majorBidi" w:cstheme="majorBidi"/>
        </w:rPr>
        <w:t>of category L (Figure A3-XV).</w:t>
      </w:r>
    </w:p>
    <w:p w14:paraId="09ECD122" w14:textId="77777777" w:rsidR="006F797C" w:rsidRPr="00EE314D" w:rsidRDefault="006F797C" w:rsidP="006F797C">
      <w:pPr>
        <w:spacing w:after="120"/>
        <w:ind w:left="2268" w:right="1134"/>
        <w:jc w:val="both"/>
        <w:rPr>
          <w:rFonts w:asciiTheme="majorBidi" w:hAnsiTheme="majorBidi" w:cstheme="majorBidi"/>
        </w:rPr>
      </w:pPr>
      <w:r w:rsidRPr="00EE314D">
        <w:rPr>
          <w:rFonts w:asciiTheme="majorBidi" w:hAnsiTheme="majorBidi" w:cstheme="majorBidi"/>
        </w:rPr>
        <w:t>At each of the points of measurement shown in paragraph 3. of Annex 3, the luminance B shall be at least</w:t>
      </w:r>
    </w:p>
    <w:p w14:paraId="5D1FB1B5" w14:textId="6C6FAD9D" w:rsidR="006F797C" w:rsidRPr="00EE314D" w:rsidRDefault="00B16AB2" w:rsidP="00B16AB2">
      <w:pPr>
        <w:pStyle w:val="SingleTxtG"/>
        <w:ind w:left="2835" w:hanging="567"/>
        <w:rPr>
          <w:rFonts w:asciiTheme="majorBidi" w:hAnsiTheme="majorBidi" w:cstheme="majorBidi"/>
        </w:rPr>
      </w:pPr>
      <w:r w:rsidRPr="00EE314D">
        <w:rPr>
          <w:rFonts w:asciiTheme="majorBidi" w:hAnsiTheme="majorBidi" w:cstheme="majorBidi"/>
        </w:rPr>
        <w:t>(a)</w:t>
      </w:r>
      <w:r w:rsidRPr="00EE314D">
        <w:rPr>
          <w:rFonts w:asciiTheme="majorBidi" w:hAnsiTheme="majorBidi" w:cstheme="majorBidi"/>
        </w:rPr>
        <w:tab/>
      </w:r>
      <w:r w:rsidR="006F797C" w:rsidRPr="00EE314D">
        <w:rPr>
          <w:rFonts w:asciiTheme="majorBidi" w:hAnsiTheme="majorBidi" w:cstheme="majorBidi"/>
        </w:rPr>
        <w:t xml:space="preserve">For </w:t>
      </w:r>
      <w:r w:rsidR="006F797C" w:rsidRPr="00EE314D">
        <w:rPr>
          <w:rFonts w:asciiTheme="majorBidi" w:hAnsiTheme="majorBidi" w:cstheme="majorBidi"/>
          <w:lang w:val="en-US"/>
        </w:rPr>
        <w:t xml:space="preserve">categories 1a, 1b, 1c, 2a and 2b </w:t>
      </w:r>
      <w:r w:rsidR="006F797C" w:rsidRPr="00EE314D">
        <w:rPr>
          <w:rFonts w:asciiTheme="majorBidi" w:hAnsiTheme="majorBidi" w:cstheme="majorBidi"/>
        </w:rPr>
        <w:t>equal to 2.5 cd/m</w:t>
      </w:r>
      <w:r w:rsidR="006F797C" w:rsidRPr="00EE314D">
        <w:rPr>
          <w:rFonts w:asciiTheme="majorBidi" w:hAnsiTheme="majorBidi" w:cstheme="majorBidi"/>
          <w:vertAlign w:val="superscript"/>
        </w:rPr>
        <w:t>2</w:t>
      </w:r>
      <w:r w:rsidR="006F797C" w:rsidRPr="00EE314D">
        <w:rPr>
          <w:rFonts w:asciiTheme="majorBidi" w:hAnsiTheme="majorBidi" w:cstheme="majorBidi"/>
        </w:rPr>
        <w:t>;</w:t>
      </w:r>
    </w:p>
    <w:p w14:paraId="23F15AFA" w14:textId="2725B3CE" w:rsidR="006F797C" w:rsidRPr="00EE314D" w:rsidRDefault="00B16AB2" w:rsidP="00B16AB2">
      <w:pPr>
        <w:pStyle w:val="SingleTxtG"/>
        <w:ind w:left="2835" w:hanging="567"/>
        <w:rPr>
          <w:rFonts w:asciiTheme="majorBidi" w:hAnsiTheme="majorBidi" w:cstheme="majorBidi"/>
        </w:rPr>
      </w:pPr>
      <w:r w:rsidRPr="00EE314D">
        <w:rPr>
          <w:rFonts w:asciiTheme="majorBidi" w:hAnsiTheme="majorBidi" w:cstheme="majorBidi"/>
        </w:rPr>
        <w:t>(b)</w:t>
      </w:r>
      <w:r w:rsidRPr="00EE314D">
        <w:rPr>
          <w:rFonts w:asciiTheme="majorBidi" w:hAnsiTheme="majorBidi" w:cstheme="majorBidi"/>
        </w:rPr>
        <w:tab/>
      </w:r>
      <w:r w:rsidR="006F797C" w:rsidRPr="00EE314D">
        <w:rPr>
          <w:rFonts w:asciiTheme="majorBidi" w:hAnsiTheme="majorBidi" w:cstheme="majorBidi"/>
        </w:rPr>
        <w:t xml:space="preserve">For </w:t>
      </w:r>
      <w:r w:rsidR="006F797C" w:rsidRPr="00EE314D">
        <w:rPr>
          <w:rFonts w:asciiTheme="majorBidi" w:hAnsiTheme="majorBidi" w:cstheme="majorBidi"/>
          <w:lang w:val="en-US"/>
        </w:rPr>
        <w:t xml:space="preserve">categories 1 and 2 </w:t>
      </w:r>
      <w:r w:rsidR="006F797C" w:rsidRPr="00EE314D">
        <w:rPr>
          <w:rFonts w:asciiTheme="majorBidi" w:hAnsiTheme="majorBidi" w:cstheme="majorBidi"/>
        </w:rPr>
        <w:t>equal to 2.0 cd/m².</w:t>
      </w:r>
    </w:p>
    <w:p w14:paraId="7D3BE3B6" w14:textId="77777777" w:rsidR="006F797C" w:rsidRPr="00EE314D" w:rsidRDefault="006F797C" w:rsidP="006F797C">
      <w:pPr>
        <w:pStyle w:val="SingleTxtG"/>
        <w:ind w:left="2268"/>
        <w:rPr>
          <w:rFonts w:asciiTheme="majorBidi" w:hAnsiTheme="majorBidi" w:cstheme="majorBidi"/>
        </w:rPr>
      </w:pPr>
      <w:r w:rsidRPr="00EE314D">
        <w:rPr>
          <w:rFonts w:asciiTheme="majorBidi" w:hAnsiTheme="majorBidi" w:cstheme="majorBidi"/>
        </w:rPr>
        <w:tab/>
        <w:t>The gradient of the luminance between the values B</w:t>
      </w:r>
      <w:r w:rsidRPr="00EE314D">
        <w:rPr>
          <w:rFonts w:asciiTheme="majorBidi" w:hAnsiTheme="majorBidi" w:cstheme="majorBidi"/>
          <w:vertAlign w:val="subscript"/>
        </w:rPr>
        <w:t>1</w:t>
      </w:r>
      <w:r w:rsidRPr="00EE314D">
        <w:rPr>
          <w:rFonts w:asciiTheme="majorBidi" w:hAnsiTheme="majorBidi" w:cstheme="majorBidi"/>
        </w:rPr>
        <w:t xml:space="preserve"> and B</w:t>
      </w:r>
      <w:r w:rsidRPr="00EE314D">
        <w:rPr>
          <w:rFonts w:asciiTheme="majorBidi" w:hAnsiTheme="majorBidi" w:cstheme="majorBidi"/>
          <w:vertAlign w:val="subscript"/>
        </w:rPr>
        <w:t>2</w:t>
      </w:r>
      <w:r w:rsidRPr="00EE314D">
        <w:rPr>
          <w:rFonts w:asciiTheme="majorBidi" w:hAnsiTheme="majorBidi" w:cstheme="majorBidi"/>
        </w:rPr>
        <w:t>, measured at any two points 1 and 2 selected from among those mentioned above, shall not exceed 2 x Bo/cm, Bo being the minimum luminance measured at the various points, i.e.:</w:t>
      </w:r>
    </w:p>
    <w:p w14:paraId="7D9BB479" w14:textId="77777777" w:rsidR="006F797C" w:rsidRDefault="006F797C" w:rsidP="006F797C">
      <w:pPr>
        <w:spacing w:after="120"/>
        <w:ind w:left="3119" w:right="1134"/>
        <w:jc w:val="both"/>
        <w:rPr>
          <w:lang w:val="en-US"/>
        </w:rPr>
      </w:pPr>
      <w:r w:rsidRPr="004E2AF7">
        <w:rPr>
          <w:position w:val="-24"/>
        </w:rPr>
        <w:object w:dxaOrig="3379" w:dyaOrig="620" w14:anchorId="17304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pt;height:31.4pt" o:ole="">
            <v:imagedata r:id="rId12" o:title=""/>
          </v:shape>
          <o:OLEObject Type="Embed" ProgID="Equation.3" ShapeID="_x0000_i1025" DrawAspect="Content" ObjectID="_1702100599" r:id="rId13"/>
        </w:object>
      </w:r>
      <w:r>
        <w:tab/>
      </w:r>
      <w:r>
        <w:tab/>
      </w:r>
      <w:r w:rsidRPr="00E26382">
        <w:rPr>
          <w:b/>
          <w:bCs/>
        </w:rPr>
        <w:t>”</w:t>
      </w:r>
    </w:p>
    <w:p w14:paraId="759DCD1A" w14:textId="77D4C7B0" w:rsidR="006F797C" w:rsidRDefault="006F797C" w:rsidP="00BC6849">
      <w:pPr>
        <w:pStyle w:val="5para5thlevel"/>
        <w:rPr>
          <w:szCs w:val="21"/>
        </w:rPr>
      </w:pPr>
      <w:r w:rsidRPr="00B76F95">
        <w:rPr>
          <w:i/>
          <w:iCs/>
          <w:lang w:val="en-US"/>
        </w:rPr>
        <w:lastRenderedPageBreak/>
        <w:t>Figure A7-III</w:t>
      </w:r>
      <w:r>
        <w:rPr>
          <w:i/>
          <w:iCs/>
          <w:lang w:val="en-US"/>
        </w:rPr>
        <w:t xml:space="preserve"> and the text below</w:t>
      </w:r>
      <w:r w:rsidRPr="00B76F95">
        <w:rPr>
          <w:i/>
          <w:iCs/>
          <w:lang w:val="en-US"/>
        </w:rPr>
        <w:t>,</w:t>
      </w:r>
      <w:r>
        <w:rPr>
          <w:szCs w:val="21"/>
        </w:rPr>
        <w:t xml:space="preserve"> amend to read:</w:t>
      </w:r>
    </w:p>
    <w:p w14:paraId="41D25009" w14:textId="77777777" w:rsidR="006F797C" w:rsidRPr="00F40084" w:rsidRDefault="006F797C" w:rsidP="006F797C">
      <w:pPr>
        <w:spacing w:line="240" w:lineRule="auto"/>
        <w:ind w:left="2268" w:right="1134" w:hanging="1134"/>
        <w:rPr>
          <w:szCs w:val="21"/>
        </w:rPr>
      </w:pPr>
      <w:r>
        <w:rPr>
          <w:szCs w:val="21"/>
        </w:rPr>
        <w:t>“</w:t>
      </w:r>
      <w:r w:rsidRPr="00F40084">
        <w:rPr>
          <w:szCs w:val="21"/>
        </w:rPr>
        <w:t>Figure A</w:t>
      </w:r>
      <w:r>
        <w:rPr>
          <w:szCs w:val="21"/>
        </w:rPr>
        <w:t>7</w:t>
      </w:r>
      <w:r w:rsidRPr="00F40084">
        <w:rPr>
          <w:szCs w:val="21"/>
        </w:rPr>
        <w:t>-</w:t>
      </w:r>
      <w:r>
        <w:rPr>
          <w:szCs w:val="21"/>
        </w:rPr>
        <w:t>III</w:t>
      </w:r>
    </w:p>
    <w:p w14:paraId="3C555132" w14:textId="77777777" w:rsidR="006F797C" w:rsidRPr="00F40084" w:rsidRDefault="006F797C" w:rsidP="006F797C">
      <w:pPr>
        <w:spacing w:after="120"/>
        <w:ind w:left="2268" w:right="1134" w:hanging="1134"/>
        <w:rPr>
          <w:b/>
          <w:bCs/>
          <w:szCs w:val="21"/>
        </w:rPr>
      </w:pPr>
      <w:r>
        <w:rPr>
          <w:b/>
          <w:bCs/>
          <w:szCs w:val="21"/>
        </w:rPr>
        <w:t>Marking example 3</w:t>
      </w:r>
    </w:p>
    <w:p w14:paraId="3018C288" w14:textId="77777777" w:rsidR="006F797C" w:rsidRDefault="006F797C" w:rsidP="006F797C">
      <w:pPr>
        <w:pStyle w:val="StyleSingleTxtGLeft2cmHanging206cm"/>
        <w:ind w:left="1134" w:firstLine="0"/>
      </w:pPr>
      <w:r>
        <w:rPr>
          <w:noProof/>
        </w:rPr>
        <w:drawing>
          <wp:inline distT="0" distB="0" distL="0" distR="0" wp14:anchorId="2A885333" wp14:editId="4AEC99AD">
            <wp:extent cx="3968750" cy="350520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8750" cy="3505200"/>
                    </a:xfrm>
                    <a:prstGeom prst="rect">
                      <a:avLst/>
                    </a:prstGeom>
                    <a:noFill/>
                  </pic:spPr>
                </pic:pic>
              </a:graphicData>
            </a:graphic>
          </wp:inline>
        </w:drawing>
      </w:r>
      <w:r>
        <w:t xml:space="preserve">   </w:t>
      </w:r>
    </w:p>
    <w:p w14:paraId="40EBAD4E" w14:textId="77777777" w:rsidR="006F797C" w:rsidRPr="000B4AAB" w:rsidRDefault="006F797C" w:rsidP="006F797C">
      <w:pPr>
        <w:adjustRightInd w:val="0"/>
        <w:snapToGrid w:val="0"/>
        <w:spacing w:after="120"/>
        <w:ind w:left="1134" w:right="1134"/>
        <w:jc w:val="both"/>
        <w:rPr>
          <w:snapToGrid w:val="0"/>
        </w:rPr>
      </w:pPr>
      <w:r w:rsidRPr="00432F91">
        <w:rPr>
          <w:snapToGrid w:val="0"/>
        </w:rPr>
        <w:t>These examples of approval marks represent two</w:t>
      </w:r>
      <w:r>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p>
    <w:p w14:paraId="2C645145" w14:textId="77777777" w:rsidR="006F797C" w:rsidRPr="000B4AAB" w:rsidRDefault="006F797C" w:rsidP="006F797C">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14:paraId="1F8E85EE" w14:textId="75A420F2" w:rsidR="006F797C" w:rsidRPr="00BC6849" w:rsidRDefault="006F797C" w:rsidP="006F797C">
      <w:pPr>
        <w:spacing w:after="120"/>
        <w:ind w:left="1701" w:right="1134" w:hanging="567"/>
        <w:jc w:val="both"/>
        <w:rPr>
          <w:snapToGrid w:val="0"/>
        </w:rPr>
      </w:pPr>
      <w:r w:rsidRPr="00BC6849">
        <w:rPr>
          <w:snapToGrid w:val="0"/>
        </w:rPr>
        <w:t>(a)</w:t>
      </w:r>
      <w:r w:rsidRPr="00BC6849">
        <w:rPr>
          <w:snapToGrid w:val="0"/>
        </w:rPr>
        <w:tab/>
        <w:t>A retro-reflector of class IA;</w:t>
      </w:r>
    </w:p>
    <w:p w14:paraId="39B4C857" w14:textId="77777777" w:rsidR="006F797C" w:rsidRPr="003155FF" w:rsidRDefault="006F797C" w:rsidP="006F797C">
      <w:pPr>
        <w:spacing w:after="120"/>
        <w:ind w:left="1701" w:right="1134" w:hanging="567"/>
        <w:jc w:val="both"/>
        <w:rPr>
          <w:snapToGrid w:val="0"/>
        </w:rPr>
      </w:pPr>
      <w:r w:rsidRPr="003155FF">
        <w:rPr>
          <w:snapToGrid w:val="0"/>
        </w:rPr>
        <w:t>(b)</w:t>
      </w:r>
      <w:r w:rsidRPr="003155FF">
        <w:rPr>
          <w:snapToGrid w:val="0"/>
        </w:rPr>
        <w:tab/>
        <w:t>A rear direction indicator lamp with variable luminous intensity (category 2b). The horizontal arrow shows in what position this device, which cannot be mounted on either side of the vehicle indiscriminately, is to be mounted;</w:t>
      </w:r>
    </w:p>
    <w:p w14:paraId="67767304" w14:textId="77777777" w:rsidR="006F797C" w:rsidRPr="003155FF" w:rsidRDefault="006F797C" w:rsidP="006F797C">
      <w:pPr>
        <w:spacing w:after="120"/>
        <w:ind w:left="1701" w:right="1134" w:hanging="567"/>
        <w:jc w:val="both"/>
        <w:rPr>
          <w:snapToGrid w:val="0"/>
        </w:rPr>
      </w:pPr>
      <w:r w:rsidRPr="003155FF">
        <w:rPr>
          <w:snapToGrid w:val="0"/>
        </w:rPr>
        <w:t>(c)</w:t>
      </w:r>
      <w:r w:rsidRPr="003155FF">
        <w:rPr>
          <w:snapToGrid w:val="0"/>
        </w:rPr>
        <w:tab/>
        <w:t>A rear position lamp with variable luminous intensity (R2). The horizontal arrow indicates the side on which the required photometric specifications are met up to an angle of 80° H;</w:t>
      </w:r>
    </w:p>
    <w:p w14:paraId="4627503F" w14:textId="77777777" w:rsidR="006F797C" w:rsidRPr="003155FF" w:rsidRDefault="006F797C" w:rsidP="006F797C">
      <w:pPr>
        <w:spacing w:after="120"/>
        <w:ind w:left="1701" w:right="1134" w:hanging="567"/>
        <w:jc w:val="both"/>
        <w:rPr>
          <w:snapToGrid w:val="0"/>
        </w:rPr>
      </w:pPr>
      <w:r w:rsidRPr="003155FF">
        <w:rPr>
          <w:snapToGrid w:val="0"/>
        </w:rPr>
        <w:t>(d)</w:t>
      </w:r>
      <w:r w:rsidRPr="003155FF">
        <w:rPr>
          <w:snapToGrid w:val="0"/>
        </w:rPr>
        <w:tab/>
        <w:t>A rear fog lamp with variable luminous intensity (F2);</w:t>
      </w:r>
    </w:p>
    <w:p w14:paraId="6D3E5B06" w14:textId="77777777" w:rsidR="006F797C" w:rsidRPr="003155FF" w:rsidRDefault="006F797C" w:rsidP="006F797C">
      <w:pPr>
        <w:spacing w:after="120"/>
        <w:ind w:left="1701" w:right="1134" w:hanging="567"/>
        <w:jc w:val="both"/>
        <w:rPr>
          <w:snapToGrid w:val="0"/>
        </w:rPr>
      </w:pPr>
      <w:r w:rsidRPr="003155FF">
        <w:rPr>
          <w:snapToGrid w:val="0"/>
        </w:rPr>
        <w:t>(e)</w:t>
      </w:r>
      <w:r w:rsidRPr="003155FF">
        <w:rPr>
          <w:snapToGrid w:val="0"/>
        </w:rPr>
        <w:tab/>
        <w:t>A reversing lamp (AR);</w:t>
      </w:r>
    </w:p>
    <w:p w14:paraId="0C36E2BA" w14:textId="77777777" w:rsidR="006F797C" w:rsidRDefault="006F797C" w:rsidP="006F797C">
      <w:pPr>
        <w:spacing w:after="120"/>
        <w:ind w:left="1701" w:right="1134" w:hanging="567"/>
        <w:jc w:val="both"/>
        <w:rPr>
          <w:snapToGrid w:val="0"/>
        </w:rPr>
      </w:pPr>
      <w:r w:rsidRPr="003155FF">
        <w:rPr>
          <w:snapToGrid w:val="0"/>
        </w:rPr>
        <w:t>(f)</w:t>
      </w:r>
      <w:r w:rsidRPr="003155FF">
        <w:rPr>
          <w:snapToGrid w:val="0"/>
        </w:rPr>
        <w:tab/>
        <w:t>A stop lamp with</w:t>
      </w:r>
      <w:r w:rsidRPr="000B4AAB">
        <w:rPr>
          <w:snapToGrid w:val="0"/>
        </w:rPr>
        <w:t xml:space="preserve"> variable luminous intensity (S2).</w:t>
      </w:r>
    </w:p>
    <w:p w14:paraId="30A4C2A0" w14:textId="32252BC2" w:rsidR="006F797C" w:rsidRPr="00BC6849" w:rsidRDefault="006F797C" w:rsidP="006F797C">
      <w:pPr>
        <w:adjustRightInd w:val="0"/>
        <w:snapToGrid w:val="0"/>
        <w:spacing w:after="120"/>
        <w:ind w:left="1134" w:right="1134"/>
        <w:jc w:val="both"/>
        <w:rPr>
          <w:snapToGrid w:val="0"/>
        </w:rPr>
      </w:pPr>
      <w:r w:rsidRPr="00432F91">
        <w:rPr>
          <w:snapToGrid w:val="0"/>
        </w:rPr>
        <w:t>All these lamps (functions) are approved in accordance with the original series of amendments to this Regulation (</w:t>
      </w:r>
      <w:r>
        <w:rPr>
          <w:snapToGrid w:val="0"/>
        </w:rPr>
        <w:t>148</w:t>
      </w:r>
      <w:r w:rsidRPr="00432F91">
        <w:rPr>
          <w:snapToGrid w:val="0"/>
        </w:rPr>
        <w:t>R)</w:t>
      </w:r>
      <w:r>
        <w:rPr>
          <w:snapToGrid w:val="0"/>
        </w:rPr>
        <w:t xml:space="preserve"> </w:t>
      </w:r>
      <w:r w:rsidRPr="00BC6849">
        <w:rPr>
          <w:snapToGrid w:val="0"/>
        </w:rPr>
        <w:t>and to UN Regulation No. 150 (150R) as indicated by the number (00) mentioned after 148R and 150R respectively.</w:t>
      </w:r>
      <w:r w:rsidRPr="00BC6849">
        <w:t>”</w:t>
      </w:r>
    </w:p>
    <w:p w14:paraId="3BCB51C9" w14:textId="77777777" w:rsidR="006F797C" w:rsidRDefault="006F797C" w:rsidP="00B73F8C">
      <w:pPr>
        <w:pStyle w:val="5para5thlevel"/>
        <w:keepNext/>
        <w:rPr>
          <w:szCs w:val="21"/>
        </w:rPr>
      </w:pPr>
      <w:r w:rsidRPr="00B76F95">
        <w:rPr>
          <w:i/>
          <w:iCs/>
          <w:lang w:val="en-US"/>
        </w:rPr>
        <w:lastRenderedPageBreak/>
        <w:t>Figure A7-IV,</w:t>
      </w:r>
      <w:r>
        <w:rPr>
          <w:szCs w:val="21"/>
        </w:rPr>
        <w:t xml:space="preserve"> amend to read:</w:t>
      </w:r>
    </w:p>
    <w:p w14:paraId="020D67D0" w14:textId="77777777" w:rsidR="006F797C" w:rsidRDefault="006F797C" w:rsidP="00B73F8C">
      <w:pPr>
        <w:keepNext/>
        <w:spacing w:line="240" w:lineRule="auto"/>
        <w:ind w:left="2268" w:right="1134" w:hanging="1134"/>
        <w:rPr>
          <w:szCs w:val="21"/>
        </w:rPr>
      </w:pPr>
      <w:r>
        <w:rPr>
          <w:szCs w:val="21"/>
        </w:rPr>
        <w:t>“</w:t>
      </w:r>
      <w:r w:rsidRPr="00F40084">
        <w:rPr>
          <w:szCs w:val="21"/>
        </w:rPr>
        <w:t>Figure A</w:t>
      </w:r>
      <w:r>
        <w:rPr>
          <w:szCs w:val="21"/>
        </w:rPr>
        <w:t>7</w:t>
      </w:r>
      <w:r w:rsidRPr="00F40084">
        <w:rPr>
          <w:szCs w:val="21"/>
        </w:rPr>
        <w:t>-</w:t>
      </w:r>
      <w:r>
        <w:rPr>
          <w:szCs w:val="21"/>
        </w:rPr>
        <w:t>I</w:t>
      </w:r>
      <w:r w:rsidRPr="00F40084">
        <w:rPr>
          <w:szCs w:val="21"/>
        </w:rPr>
        <w:t>V</w:t>
      </w:r>
    </w:p>
    <w:p w14:paraId="5754373B" w14:textId="77777777" w:rsidR="006F797C" w:rsidRDefault="006F797C" w:rsidP="006F797C">
      <w:pPr>
        <w:spacing w:line="240" w:lineRule="auto"/>
        <w:ind w:left="2268" w:right="1134" w:hanging="1134"/>
      </w:pPr>
      <w:r>
        <w:rPr>
          <w:noProof/>
          <w:szCs w:val="21"/>
        </w:rPr>
        <w:drawing>
          <wp:inline distT="0" distB="0" distL="0" distR="0" wp14:anchorId="71D06CFE" wp14:editId="63F242BC">
            <wp:extent cx="1957070" cy="1286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7070" cy="1286510"/>
                    </a:xfrm>
                    <a:prstGeom prst="rect">
                      <a:avLst/>
                    </a:prstGeom>
                    <a:noFill/>
                  </pic:spPr>
                </pic:pic>
              </a:graphicData>
            </a:graphic>
          </wp:inline>
        </w:drawing>
      </w:r>
      <w:r>
        <w:t xml:space="preserve">   </w:t>
      </w:r>
    </w:p>
    <w:p w14:paraId="54D7B3C4" w14:textId="77777777" w:rsidR="006F797C" w:rsidRPr="000B4AAB" w:rsidRDefault="006F797C" w:rsidP="006F797C">
      <w:pPr>
        <w:adjustRightInd w:val="0"/>
        <w:snapToGrid w:val="0"/>
        <w:spacing w:after="120"/>
        <w:ind w:left="1134" w:right="1134"/>
        <w:jc w:val="both"/>
        <w:rPr>
          <w:snapToGrid w:val="0"/>
        </w:rPr>
      </w:pPr>
      <w:r w:rsidRPr="000B4AAB">
        <w:rPr>
          <w:snapToGrid w:val="0"/>
        </w:rPr>
        <w:t>This example corresponds to the marking of a lens intended to be used in different types of light signalling lamps. The approval marks indicate that the lamp was approved in Spain (E9) under approval number 1432 and may comprise all listed different functions.</w:t>
      </w:r>
    </w:p>
    <w:p w14:paraId="7218552B" w14:textId="77777777" w:rsidR="006F797C" w:rsidRPr="00487E1A" w:rsidRDefault="006F797C" w:rsidP="006F797C">
      <w:pPr>
        <w:spacing w:after="120"/>
        <w:ind w:left="2268" w:right="1134" w:hanging="1134"/>
      </w:pPr>
      <w:r w:rsidRPr="000B4AAB">
        <w:rPr>
          <w:snapToGrid w:val="0"/>
        </w:rPr>
        <w:t>The main body of the lamp shall bear the only valid approval mark.</w:t>
      </w:r>
      <w:r>
        <w:t>”</w:t>
      </w:r>
    </w:p>
    <w:p w14:paraId="7A5E94CC" w14:textId="3CBB42D6"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1DE7" w14:textId="77777777" w:rsidR="005A4C9F" w:rsidRDefault="005A4C9F"/>
  </w:endnote>
  <w:endnote w:type="continuationSeparator" w:id="0">
    <w:p w14:paraId="32EC9158" w14:textId="77777777" w:rsidR="005A4C9F" w:rsidRDefault="005A4C9F"/>
  </w:endnote>
  <w:endnote w:type="continuationNotice" w:id="1">
    <w:p w14:paraId="1FD0D6C2" w14:textId="77777777" w:rsidR="005A4C9F" w:rsidRDefault="005A4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0D69992B" w:rsidR="0035223F" w:rsidRDefault="00B16AB2" w:rsidP="00B16AB2">
    <w:pPr>
      <w:pStyle w:val="Footer"/>
      <w:rPr>
        <w:sz w:val="20"/>
      </w:rPr>
    </w:pPr>
    <w:r w:rsidRPr="00B16AB2">
      <w:rPr>
        <w:noProof/>
        <w:sz w:val="20"/>
        <w:lang w:val="en-US"/>
      </w:rPr>
      <w:drawing>
        <wp:anchor distT="0" distB="0" distL="114300" distR="114300" simplePos="0" relativeHeight="251660288" behindDoc="0" locked="1" layoutInCell="1" allowOverlap="1" wp14:anchorId="6D4F51BD" wp14:editId="16FFA9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EDAD15" w14:textId="7550DCCE" w:rsidR="00B16AB2" w:rsidRPr="00B16AB2" w:rsidRDefault="00B16AB2" w:rsidP="00B16AB2">
    <w:pPr>
      <w:pStyle w:val="Footer"/>
      <w:ind w:right="1134"/>
      <w:rPr>
        <w:sz w:val="20"/>
      </w:rPr>
    </w:pPr>
    <w:r>
      <w:rPr>
        <w:sz w:val="20"/>
      </w:rPr>
      <w:t>GE.21-19616(E)</w:t>
    </w:r>
    <w:r>
      <w:rPr>
        <w:noProof/>
        <w:sz w:val="20"/>
      </w:rPr>
      <w:drawing>
        <wp:anchor distT="0" distB="0" distL="114300" distR="114300" simplePos="0" relativeHeight="251661312" behindDoc="0" locked="0" layoutInCell="1" allowOverlap="1" wp14:anchorId="311F409B" wp14:editId="37291256">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4F3A7" w14:textId="77777777" w:rsidR="005A4C9F" w:rsidRPr="000B175B" w:rsidRDefault="005A4C9F" w:rsidP="000B175B">
      <w:pPr>
        <w:tabs>
          <w:tab w:val="right" w:pos="2155"/>
        </w:tabs>
        <w:spacing w:after="80"/>
        <w:ind w:left="680"/>
        <w:rPr>
          <w:u w:val="single"/>
        </w:rPr>
      </w:pPr>
      <w:r>
        <w:rPr>
          <w:u w:val="single"/>
        </w:rPr>
        <w:tab/>
      </w:r>
    </w:p>
  </w:footnote>
  <w:footnote w:type="continuationSeparator" w:id="0">
    <w:p w14:paraId="4A21347B" w14:textId="77777777" w:rsidR="005A4C9F" w:rsidRPr="00FC68B7" w:rsidRDefault="005A4C9F" w:rsidP="00FC68B7">
      <w:pPr>
        <w:tabs>
          <w:tab w:val="left" w:pos="2155"/>
        </w:tabs>
        <w:spacing w:after="80"/>
        <w:ind w:left="680"/>
        <w:rPr>
          <w:u w:val="single"/>
        </w:rPr>
      </w:pPr>
      <w:r>
        <w:rPr>
          <w:u w:val="single"/>
        </w:rPr>
        <w:tab/>
      </w:r>
    </w:p>
  </w:footnote>
  <w:footnote w:type="continuationNotice" w:id="1">
    <w:p w14:paraId="1C145455" w14:textId="77777777" w:rsidR="005A4C9F" w:rsidRDefault="005A4C9F"/>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9F3A260" w:rsidR="006B3551" w:rsidRPr="006B3551" w:rsidRDefault="006B3551">
    <w:pPr>
      <w:pStyle w:val="Header"/>
    </w:pPr>
    <w:r>
      <w:t>ECE/TRANS/WP.29/202</w:t>
    </w:r>
    <w:r w:rsidR="00720F52">
      <w:t>2</w:t>
    </w:r>
    <w:r>
      <w:t>/</w:t>
    </w:r>
    <w:r w:rsidR="005F3652">
      <w:t>3</w:t>
    </w:r>
    <w:r w:rsidR="000355ED">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79B48E10" w:rsidR="006B3551" w:rsidRPr="006B3551" w:rsidRDefault="006B3551" w:rsidP="006B3551">
    <w:pPr>
      <w:pStyle w:val="Header"/>
      <w:jc w:val="right"/>
    </w:pPr>
    <w:r>
      <w:t>ECE/TRANS/WP.29/202</w:t>
    </w:r>
    <w:r w:rsidR="0029684D">
      <w:t>2</w:t>
    </w:r>
    <w:r>
      <w:t>/</w:t>
    </w:r>
    <w:r w:rsidR="00845001">
      <w:t>3</w:t>
    </w:r>
    <w:r w:rsidR="006F797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3BC4"/>
    <w:rsid w:val="00027624"/>
    <w:rsid w:val="000355ED"/>
    <w:rsid w:val="00050F6B"/>
    <w:rsid w:val="000678CD"/>
    <w:rsid w:val="00072C8C"/>
    <w:rsid w:val="00081CE0"/>
    <w:rsid w:val="00084D30"/>
    <w:rsid w:val="00090320"/>
    <w:rsid w:val="000931C0"/>
    <w:rsid w:val="00097003"/>
    <w:rsid w:val="000A2E09"/>
    <w:rsid w:val="000B175B"/>
    <w:rsid w:val="000B3A0F"/>
    <w:rsid w:val="000E0415"/>
    <w:rsid w:val="000F7715"/>
    <w:rsid w:val="00107BBC"/>
    <w:rsid w:val="00131F1C"/>
    <w:rsid w:val="00156B99"/>
    <w:rsid w:val="00166124"/>
    <w:rsid w:val="00184DDA"/>
    <w:rsid w:val="001900CD"/>
    <w:rsid w:val="001930F8"/>
    <w:rsid w:val="00196A93"/>
    <w:rsid w:val="001A0452"/>
    <w:rsid w:val="001A640A"/>
    <w:rsid w:val="001B4B04"/>
    <w:rsid w:val="001B5875"/>
    <w:rsid w:val="001C4B9C"/>
    <w:rsid w:val="001C6663"/>
    <w:rsid w:val="001C7895"/>
    <w:rsid w:val="001D26DF"/>
    <w:rsid w:val="001D757C"/>
    <w:rsid w:val="001F1599"/>
    <w:rsid w:val="001F19C4"/>
    <w:rsid w:val="00202D4A"/>
    <w:rsid w:val="002043F0"/>
    <w:rsid w:val="00211E0B"/>
    <w:rsid w:val="00214813"/>
    <w:rsid w:val="00216128"/>
    <w:rsid w:val="00221A40"/>
    <w:rsid w:val="00232575"/>
    <w:rsid w:val="00247258"/>
    <w:rsid w:val="00257CAC"/>
    <w:rsid w:val="0027237A"/>
    <w:rsid w:val="0029684D"/>
    <w:rsid w:val="002974E9"/>
    <w:rsid w:val="002A306B"/>
    <w:rsid w:val="002A7E04"/>
    <w:rsid w:val="002A7F94"/>
    <w:rsid w:val="002B109A"/>
    <w:rsid w:val="002C6D45"/>
    <w:rsid w:val="002D6E53"/>
    <w:rsid w:val="002F046D"/>
    <w:rsid w:val="002F2F88"/>
    <w:rsid w:val="002F3023"/>
    <w:rsid w:val="00301764"/>
    <w:rsid w:val="003229D8"/>
    <w:rsid w:val="00336C97"/>
    <w:rsid w:val="00337F88"/>
    <w:rsid w:val="00342432"/>
    <w:rsid w:val="0035223F"/>
    <w:rsid w:val="00352D4B"/>
    <w:rsid w:val="0035638C"/>
    <w:rsid w:val="0039511B"/>
    <w:rsid w:val="003A46BB"/>
    <w:rsid w:val="003A4EC7"/>
    <w:rsid w:val="003A7295"/>
    <w:rsid w:val="003B1F60"/>
    <w:rsid w:val="003C2CC4"/>
    <w:rsid w:val="003D4B23"/>
    <w:rsid w:val="003E20DA"/>
    <w:rsid w:val="003E278A"/>
    <w:rsid w:val="00411BAE"/>
    <w:rsid w:val="00413520"/>
    <w:rsid w:val="004325CB"/>
    <w:rsid w:val="00440A07"/>
    <w:rsid w:val="00462880"/>
    <w:rsid w:val="00476E37"/>
    <w:rsid w:val="00476F24"/>
    <w:rsid w:val="00496D41"/>
    <w:rsid w:val="004A5D33"/>
    <w:rsid w:val="004C55B0"/>
    <w:rsid w:val="004F6BA0"/>
    <w:rsid w:val="00503BEA"/>
    <w:rsid w:val="00524D6B"/>
    <w:rsid w:val="00533616"/>
    <w:rsid w:val="00535ABA"/>
    <w:rsid w:val="0053768B"/>
    <w:rsid w:val="005420F2"/>
    <w:rsid w:val="0054285C"/>
    <w:rsid w:val="00563605"/>
    <w:rsid w:val="00584173"/>
    <w:rsid w:val="005845BB"/>
    <w:rsid w:val="00595520"/>
    <w:rsid w:val="005A05C8"/>
    <w:rsid w:val="005A44B9"/>
    <w:rsid w:val="005A4C9F"/>
    <w:rsid w:val="005B1BA0"/>
    <w:rsid w:val="005B3DB3"/>
    <w:rsid w:val="005C0268"/>
    <w:rsid w:val="005C608B"/>
    <w:rsid w:val="005D15CA"/>
    <w:rsid w:val="005F08DF"/>
    <w:rsid w:val="005F3066"/>
    <w:rsid w:val="005F3652"/>
    <w:rsid w:val="005F3E61"/>
    <w:rsid w:val="005F4898"/>
    <w:rsid w:val="00604DDD"/>
    <w:rsid w:val="006115CC"/>
    <w:rsid w:val="00611FC4"/>
    <w:rsid w:val="006176FB"/>
    <w:rsid w:val="00630FCB"/>
    <w:rsid w:val="00640B26"/>
    <w:rsid w:val="006448CC"/>
    <w:rsid w:val="0065766B"/>
    <w:rsid w:val="00675625"/>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6F797C"/>
    <w:rsid w:val="007003CD"/>
    <w:rsid w:val="0070701E"/>
    <w:rsid w:val="00720F52"/>
    <w:rsid w:val="0072632A"/>
    <w:rsid w:val="007358E8"/>
    <w:rsid w:val="00736ECE"/>
    <w:rsid w:val="0074533B"/>
    <w:rsid w:val="007643BC"/>
    <w:rsid w:val="00771CB1"/>
    <w:rsid w:val="00780C68"/>
    <w:rsid w:val="007959FE"/>
    <w:rsid w:val="007A0CF1"/>
    <w:rsid w:val="007A71EF"/>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4500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6158"/>
    <w:rsid w:val="008E0E46"/>
    <w:rsid w:val="008E7116"/>
    <w:rsid w:val="008F143B"/>
    <w:rsid w:val="008F3882"/>
    <w:rsid w:val="008F4B7C"/>
    <w:rsid w:val="00914ACA"/>
    <w:rsid w:val="00926E47"/>
    <w:rsid w:val="00943D22"/>
    <w:rsid w:val="00947162"/>
    <w:rsid w:val="00956560"/>
    <w:rsid w:val="009610D0"/>
    <w:rsid w:val="0096375C"/>
    <w:rsid w:val="009662E6"/>
    <w:rsid w:val="0097095E"/>
    <w:rsid w:val="0097744A"/>
    <w:rsid w:val="00985848"/>
    <w:rsid w:val="0098592B"/>
    <w:rsid w:val="00985FC4"/>
    <w:rsid w:val="00990766"/>
    <w:rsid w:val="00991261"/>
    <w:rsid w:val="009964C4"/>
    <w:rsid w:val="009A7B81"/>
    <w:rsid w:val="009B7EB7"/>
    <w:rsid w:val="009C577C"/>
    <w:rsid w:val="009D01C0"/>
    <w:rsid w:val="009D40A8"/>
    <w:rsid w:val="009D6A08"/>
    <w:rsid w:val="009E0A16"/>
    <w:rsid w:val="009E6CB7"/>
    <w:rsid w:val="009E7970"/>
    <w:rsid w:val="009F2EAC"/>
    <w:rsid w:val="009F57E3"/>
    <w:rsid w:val="00A10F4F"/>
    <w:rsid w:val="00A11067"/>
    <w:rsid w:val="00A1704A"/>
    <w:rsid w:val="00A3197A"/>
    <w:rsid w:val="00A36AC2"/>
    <w:rsid w:val="00A425EB"/>
    <w:rsid w:val="00A62486"/>
    <w:rsid w:val="00A71F42"/>
    <w:rsid w:val="00A72F22"/>
    <w:rsid w:val="00A733BC"/>
    <w:rsid w:val="00A748A6"/>
    <w:rsid w:val="00A76A69"/>
    <w:rsid w:val="00A879A4"/>
    <w:rsid w:val="00AA0FF8"/>
    <w:rsid w:val="00AC0F2C"/>
    <w:rsid w:val="00AC502A"/>
    <w:rsid w:val="00AE1E26"/>
    <w:rsid w:val="00AE54B9"/>
    <w:rsid w:val="00AF58C1"/>
    <w:rsid w:val="00B04A3F"/>
    <w:rsid w:val="00B06643"/>
    <w:rsid w:val="00B15055"/>
    <w:rsid w:val="00B16AB2"/>
    <w:rsid w:val="00B20551"/>
    <w:rsid w:val="00B30179"/>
    <w:rsid w:val="00B31E0B"/>
    <w:rsid w:val="00B33FC7"/>
    <w:rsid w:val="00B37B15"/>
    <w:rsid w:val="00B4162A"/>
    <w:rsid w:val="00B45C02"/>
    <w:rsid w:val="00B70B63"/>
    <w:rsid w:val="00B72A1E"/>
    <w:rsid w:val="00B73F8C"/>
    <w:rsid w:val="00B81E12"/>
    <w:rsid w:val="00BA339B"/>
    <w:rsid w:val="00BB23CC"/>
    <w:rsid w:val="00BC1E7E"/>
    <w:rsid w:val="00BC6849"/>
    <w:rsid w:val="00BC74E9"/>
    <w:rsid w:val="00BE36A9"/>
    <w:rsid w:val="00BE618E"/>
    <w:rsid w:val="00BE7BEC"/>
    <w:rsid w:val="00BF0A5A"/>
    <w:rsid w:val="00BF0E63"/>
    <w:rsid w:val="00BF12A3"/>
    <w:rsid w:val="00BF16D7"/>
    <w:rsid w:val="00BF2373"/>
    <w:rsid w:val="00BF279B"/>
    <w:rsid w:val="00C02CF4"/>
    <w:rsid w:val="00C044E2"/>
    <w:rsid w:val="00C048CB"/>
    <w:rsid w:val="00C066F3"/>
    <w:rsid w:val="00C463DD"/>
    <w:rsid w:val="00C4688A"/>
    <w:rsid w:val="00C51C20"/>
    <w:rsid w:val="00C6685F"/>
    <w:rsid w:val="00C745C3"/>
    <w:rsid w:val="00C93F1A"/>
    <w:rsid w:val="00C978F5"/>
    <w:rsid w:val="00CA24A4"/>
    <w:rsid w:val="00CB22DE"/>
    <w:rsid w:val="00CB348D"/>
    <w:rsid w:val="00CD36A0"/>
    <w:rsid w:val="00CD46F5"/>
    <w:rsid w:val="00CE4A8F"/>
    <w:rsid w:val="00CF071D"/>
    <w:rsid w:val="00D0123D"/>
    <w:rsid w:val="00D15B04"/>
    <w:rsid w:val="00D2031B"/>
    <w:rsid w:val="00D25FE2"/>
    <w:rsid w:val="00D3096E"/>
    <w:rsid w:val="00D37DA9"/>
    <w:rsid w:val="00D406A7"/>
    <w:rsid w:val="00D43252"/>
    <w:rsid w:val="00D44D86"/>
    <w:rsid w:val="00D50B7D"/>
    <w:rsid w:val="00D52012"/>
    <w:rsid w:val="00D704E5"/>
    <w:rsid w:val="00D72727"/>
    <w:rsid w:val="00D978C6"/>
    <w:rsid w:val="00DA0956"/>
    <w:rsid w:val="00DA357F"/>
    <w:rsid w:val="00DA3E12"/>
    <w:rsid w:val="00DB1488"/>
    <w:rsid w:val="00DB76A5"/>
    <w:rsid w:val="00DC18AD"/>
    <w:rsid w:val="00DD7B52"/>
    <w:rsid w:val="00DE16E5"/>
    <w:rsid w:val="00DE7651"/>
    <w:rsid w:val="00DF7CAE"/>
    <w:rsid w:val="00E423C0"/>
    <w:rsid w:val="00E53AEE"/>
    <w:rsid w:val="00E543BD"/>
    <w:rsid w:val="00E6414C"/>
    <w:rsid w:val="00E7260F"/>
    <w:rsid w:val="00E854EC"/>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635E"/>
    <w:rsid w:val="00FD74E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paragraph" w:customStyle="1" w:styleId="StyleSingleTxtGLeft2cmHanging206cm">
    <w:name w:val="Style _ Single Txt_G + Left:  2 cm Hanging:  2.06 cm"/>
    <w:basedOn w:val="SingleTxtG"/>
    <w:link w:val="StyleSingleTxtGLeft2cmHanging206cmChar"/>
    <w:rsid w:val="006F797C"/>
    <w:pPr>
      <w:ind w:left="2268" w:hanging="1134"/>
    </w:pPr>
    <w:rPr>
      <w:lang w:eastAsia="en-US"/>
    </w:rPr>
  </w:style>
  <w:style w:type="character" w:customStyle="1" w:styleId="StyleSingleTxtGLeft2cmHanging206cmChar">
    <w:name w:val="Style _ Single Txt_G + Left:  2 cm Hanging:  2.06 cm Char"/>
    <w:link w:val="StyleSingleTxtGLeft2cmHanging206cm"/>
    <w:rsid w:val="006F797C"/>
    <w:rPr>
      <w:lang w:val="en-GB" w:eastAsia="en-US"/>
    </w:rPr>
  </w:style>
  <w:style w:type="paragraph" w:customStyle="1" w:styleId="5para5thlevel">
    <w:name w:val="5.para 5th level"/>
    <w:basedOn w:val="Normal"/>
    <w:link w:val="5para5thlevelCar"/>
    <w:qFormat/>
    <w:rsid w:val="006F797C"/>
    <w:pPr>
      <w:spacing w:after="120"/>
      <w:ind w:left="2268" w:right="1134" w:hanging="1134"/>
      <w:jc w:val="both"/>
      <w:outlineLvl w:val="4"/>
    </w:pPr>
    <w:rPr>
      <w:rFonts w:eastAsiaTheme="minorEastAsia"/>
      <w:lang w:eastAsia="en-US"/>
    </w:rPr>
  </w:style>
  <w:style w:type="character" w:customStyle="1" w:styleId="5para5thlevelCar">
    <w:name w:val="5.para 5th level Car"/>
    <w:basedOn w:val="DefaultParagraphFont"/>
    <w:link w:val="5para5thlevel"/>
    <w:rsid w:val="006F797C"/>
    <w:rPr>
      <w:rFonts w:eastAsiaTheme="minorEastAsia"/>
      <w:lang w:val="en-GB" w:eastAsia="en-US"/>
    </w:rPr>
  </w:style>
  <w:style w:type="paragraph" w:styleId="NormalWeb">
    <w:name w:val="Normal (Web)"/>
    <w:basedOn w:val="Normal"/>
    <w:uiPriority w:val="99"/>
    <w:rsid w:val="00E543BD"/>
    <w:pPr>
      <w:suppressAutoHyphens w:val="0"/>
      <w:spacing w:before="100" w:beforeAutospacing="1" w:after="100" w:afterAutospacing="1" w:line="240" w:lineRule="auto"/>
    </w:pPr>
    <w:rPr>
      <w:rFonts w:eastAsia="MS Mincho"/>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4337</Characters>
  <Application>Microsoft Office Word</Application>
  <DocSecurity>0</DocSecurity>
  <Lines>104</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ECE/TRANS/WP.29/2022/37</dc:title>
  <dc:subject>2119616</dc:subject>
  <dc:creator>Lucille</dc:creator>
  <cp:keywords/>
  <dc:description/>
  <cp:lastModifiedBy>Pauline Anne Princesa ESCALANTE</cp:lastModifiedBy>
  <cp:revision>2</cp:revision>
  <cp:lastPrinted>2009-02-18T09:36:00Z</cp:lastPrinted>
  <dcterms:created xsi:type="dcterms:W3CDTF">2021-12-27T07:57:00Z</dcterms:created>
  <dcterms:modified xsi:type="dcterms:W3CDTF">2021-12-27T07:57:00Z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