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EA0BBC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9E66B99" w14:textId="77777777" w:rsidR="00F35BAF" w:rsidRPr="00DB58B5" w:rsidRDefault="00F35BAF" w:rsidP="0064013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7BAABD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F5E4599" w14:textId="11C83292" w:rsidR="00F35BAF" w:rsidRPr="00DB58B5" w:rsidRDefault="00640130" w:rsidP="00640130">
            <w:pPr>
              <w:jc w:val="right"/>
            </w:pPr>
            <w:r w:rsidRPr="00640130">
              <w:rPr>
                <w:sz w:val="40"/>
              </w:rPr>
              <w:t>ECE</w:t>
            </w:r>
            <w:r>
              <w:t>/TRANS/WP.29/2022/20</w:t>
            </w:r>
          </w:p>
        </w:tc>
      </w:tr>
      <w:tr w:rsidR="00F35BAF" w:rsidRPr="00DB58B5" w14:paraId="083713E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7516A5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EBB1994" wp14:editId="3AD103E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68337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95B6C74" w14:textId="77777777" w:rsidR="00F35BAF" w:rsidRDefault="00640130" w:rsidP="00C97039">
            <w:pPr>
              <w:spacing w:before="240"/>
            </w:pPr>
            <w:r>
              <w:t>Distr. générale</w:t>
            </w:r>
          </w:p>
          <w:p w14:paraId="3FD11111" w14:textId="77777777" w:rsidR="00640130" w:rsidRDefault="00640130" w:rsidP="00640130">
            <w:pPr>
              <w:spacing w:line="240" w:lineRule="exact"/>
            </w:pPr>
            <w:r>
              <w:t>23 décembre 2021</w:t>
            </w:r>
          </w:p>
          <w:p w14:paraId="3DF94782" w14:textId="77777777" w:rsidR="00640130" w:rsidRDefault="00640130" w:rsidP="00640130">
            <w:pPr>
              <w:spacing w:line="240" w:lineRule="exact"/>
            </w:pPr>
            <w:r>
              <w:t>Français</w:t>
            </w:r>
          </w:p>
          <w:p w14:paraId="0D8A2842" w14:textId="6ABE7E4E" w:rsidR="00640130" w:rsidRPr="00DB58B5" w:rsidRDefault="00640130" w:rsidP="00640130">
            <w:pPr>
              <w:spacing w:line="240" w:lineRule="exact"/>
            </w:pPr>
            <w:r>
              <w:t>Original : anglais</w:t>
            </w:r>
          </w:p>
        </w:tc>
      </w:tr>
    </w:tbl>
    <w:p w14:paraId="4403CAB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0852FC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120E175" w14:textId="55E12D7D" w:rsidR="00640130" w:rsidRPr="000C7B8D" w:rsidRDefault="00640130" w:rsidP="000C7B8D">
      <w:pPr>
        <w:spacing w:before="120"/>
        <w:rPr>
          <w:b/>
          <w:bCs/>
          <w:sz w:val="24"/>
          <w:szCs w:val="24"/>
        </w:rPr>
      </w:pPr>
      <w:r w:rsidRPr="000C7B8D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 w:rsidR="000C7B8D">
        <w:rPr>
          <w:b/>
          <w:bCs/>
          <w:sz w:val="24"/>
          <w:szCs w:val="24"/>
          <w:lang w:val="fr-FR"/>
        </w:rPr>
        <w:br/>
      </w:r>
      <w:r w:rsidRPr="000C7B8D">
        <w:rPr>
          <w:b/>
          <w:bCs/>
          <w:sz w:val="24"/>
          <w:szCs w:val="24"/>
          <w:lang w:val="fr-FR"/>
        </w:rPr>
        <w:t>concernant les véhicules</w:t>
      </w:r>
    </w:p>
    <w:p w14:paraId="757631D9" w14:textId="452607D9" w:rsidR="00640130" w:rsidRPr="000C7B8D" w:rsidRDefault="00640130" w:rsidP="000C7B8D">
      <w:pPr>
        <w:spacing w:before="120"/>
        <w:rPr>
          <w:b/>
          <w:bCs/>
        </w:rPr>
      </w:pPr>
      <w:r w:rsidRPr="000C7B8D">
        <w:rPr>
          <w:b/>
          <w:bCs/>
          <w:lang w:val="fr-FR"/>
        </w:rPr>
        <w:t>186</w:t>
      </w:r>
      <w:r w:rsidRPr="000C7B8D">
        <w:rPr>
          <w:b/>
          <w:bCs/>
          <w:vertAlign w:val="superscript"/>
          <w:lang w:val="fr-FR"/>
        </w:rPr>
        <w:t>e</w:t>
      </w:r>
      <w:r w:rsidR="000C7B8D" w:rsidRPr="000C7B8D">
        <w:rPr>
          <w:b/>
          <w:bCs/>
          <w:lang w:val="fr-FR"/>
        </w:rPr>
        <w:t> </w:t>
      </w:r>
      <w:r w:rsidRPr="000C7B8D">
        <w:rPr>
          <w:b/>
          <w:bCs/>
          <w:lang w:val="fr-FR"/>
        </w:rPr>
        <w:t>session</w:t>
      </w:r>
    </w:p>
    <w:p w14:paraId="526344B2" w14:textId="77777777" w:rsidR="00640130" w:rsidRPr="000C7B8D" w:rsidRDefault="00640130" w:rsidP="00640130">
      <w:r w:rsidRPr="000C7B8D">
        <w:rPr>
          <w:lang w:val="fr-FR"/>
        </w:rPr>
        <w:t>Genève, 8-11 mars 2022</w:t>
      </w:r>
    </w:p>
    <w:p w14:paraId="454F4C09" w14:textId="77777777" w:rsidR="00640130" w:rsidRPr="000C7B8D" w:rsidRDefault="00640130" w:rsidP="00640130">
      <w:r w:rsidRPr="000C7B8D">
        <w:rPr>
          <w:lang w:val="fr-FR"/>
        </w:rPr>
        <w:t>Point 4.7.9 de l’ordre du jour provisoire</w:t>
      </w:r>
    </w:p>
    <w:p w14:paraId="0E24DA47" w14:textId="77777777" w:rsidR="00640130" w:rsidRPr="000C7B8D" w:rsidRDefault="00640130" w:rsidP="00640130">
      <w:pPr>
        <w:rPr>
          <w:b/>
          <w:bCs/>
          <w:lang w:val="fr-FR"/>
        </w:rPr>
      </w:pPr>
      <w:r w:rsidRPr="000C7B8D">
        <w:rPr>
          <w:b/>
          <w:bCs/>
          <w:lang w:val="fr-FR"/>
        </w:rPr>
        <w:t>Accord de 1958 :</w:t>
      </w:r>
    </w:p>
    <w:p w14:paraId="36D68393" w14:textId="3A7A2908" w:rsidR="00640130" w:rsidRPr="000C7B8D" w:rsidRDefault="00640130" w:rsidP="00640130">
      <w:pPr>
        <w:rPr>
          <w:b/>
          <w:bCs/>
        </w:rPr>
      </w:pPr>
      <w:r w:rsidRPr="000C7B8D">
        <w:rPr>
          <w:b/>
          <w:bCs/>
          <w:lang w:val="fr-FR"/>
        </w:rPr>
        <w:t>Examen de projets d’amendements à des Règlements existants,</w:t>
      </w:r>
      <w:r w:rsidR="000C7B8D">
        <w:rPr>
          <w:b/>
          <w:bCs/>
          <w:lang w:val="fr-FR"/>
        </w:rPr>
        <w:br/>
      </w:r>
      <w:r w:rsidRPr="000C7B8D">
        <w:rPr>
          <w:b/>
          <w:bCs/>
          <w:lang w:val="fr-FR"/>
        </w:rPr>
        <w:t>soumis par le GRVA</w:t>
      </w:r>
    </w:p>
    <w:p w14:paraId="5E827791" w14:textId="4BAF5F44" w:rsidR="00640130" w:rsidRPr="002F2FF3" w:rsidRDefault="00640130" w:rsidP="000C7B8D">
      <w:pPr>
        <w:pStyle w:val="HChG"/>
      </w:pPr>
      <w:r w:rsidRPr="002F2FF3">
        <w:rPr>
          <w:lang w:val="fr-FR"/>
        </w:rPr>
        <w:tab/>
      </w:r>
      <w:r w:rsidRPr="002F2FF3">
        <w:rPr>
          <w:lang w:val="fr-FR"/>
        </w:rPr>
        <w:tab/>
        <w:t xml:space="preserve">Proposition de complément </w:t>
      </w:r>
      <w:r>
        <w:rPr>
          <w:lang w:val="fr-FR"/>
        </w:rPr>
        <w:t xml:space="preserve">2 </w:t>
      </w:r>
      <w:r w:rsidRPr="002F2FF3">
        <w:rPr>
          <w:lang w:val="fr-FR"/>
        </w:rPr>
        <w:t xml:space="preserve">à la </w:t>
      </w:r>
      <w:r>
        <w:rPr>
          <w:lang w:val="fr-FR"/>
        </w:rPr>
        <w:t xml:space="preserve">série 02 d’amendements </w:t>
      </w:r>
      <w:r w:rsidR="000C7B8D">
        <w:rPr>
          <w:lang w:val="fr-FR"/>
        </w:rPr>
        <w:br/>
      </w:r>
      <w:r>
        <w:rPr>
          <w:lang w:val="fr-FR"/>
        </w:rPr>
        <w:t>au</w:t>
      </w:r>
      <w:r w:rsidRPr="002F2FF3">
        <w:rPr>
          <w:lang w:val="fr-FR"/>
        </w:rPr>
        <w:t xml:space="preserve"> Règlement ONU n</w:t>
      </w:r>
      <w:r w:rsidRPr="002F2FF3">
        <w:rPr>
          <w:vertAlign w:val="superscript"/>
          <w:lang w:val="fr-FR"/>
        </w:rPr>
        <w:t>o </w:t>
      </w:r>
      <w:r w:rsidRPr="002F2FF3">
        <w:rPr>
          <w:lang w:val="fr-FR"/>
        </w:rPr>
        <w:t xml:space="preserve">152 (AEBS pour les véhicules </w:t>
      </w:r>
      <w:r w:rsidR="000C7B8D">
        <w:rPr>
          <w:lang w:val="fr-FR"/>
        </w:rPr>
        <w:br/>
      </w:r>
      <w:r w:rsidRPr="002F2FF3">
        <w:rPr>
          <w:lang w:val="fr-FR"/>
        </w:rPr>
        <w:t>des catégories M</w:t>
      </w:r>
      <w:r w:rsidRPr="002F2FF3">
        <w:rPr>
          <w:vertAlign w:val="subscript"/>
          <w:lang w:val="fr-FR"/>
        </w:rPr>
        <w:t>1</w:t>
      </w:r>
      <w:r w:rsidRPr="002F2FF3">
        <w:rPr>
          <w:lang w:val="fr-FR"/>
        </w:rPr>
        <w:t xml:space="preserve"> et N</w:t>
      </w:r>
      <w:r w:rsidRPr="002F2FF3">
        <w:rPr>
          <w:vertAlign w:val="subscript"/>
          <w:lang w:val="fr-FR"/>
        </w:rPr>
        <w:t>1</w:t>
      </w:r>
      <w:r w:rsidRPr="002F2FF3">
        <w:rPr>
          <w:lang w:val="fr-FR"/>
        </w:rPr>
        <w:t>)</w:t>
      </w:r>
    </w:p>
    <w:p w14:paraId="4E31D55C" w14:textId="3F4F0FAA" w:rsidR="00640130" w:rsidRPr="002F2FF3" w:rsidRDefault="00640130" w:rsidP="000C7B8D">
      <w:pPr>
        <w:pStyle w:val="H1G"/>
      </w:pPr>
      <w:r w:rsidRPr="002F2FF3">
        <w:rPr>
          <w:lang w:val="fr-FR"/>
        </w:rPr>
        <w:tab/>
      </w:r>
      <w:r w:rsidRPr="002F2FF3">
        <w:rPr>
          <w:lang w:val="fr-FR"/>
        </w:rPr>
        <w:tab/>
        <w:t>Communication du Groupe de travail des véhicules automatisés/autonomes et connectés</w:t>
      </w:r>
      <w:r w:rsidRPr="000C7B8D">
        <w:rPr>
          <w:rStyle w:val="En-tte"/>
          <w:b w:val="0"/>
          <w:bCs/>
          <w:sz w:val="20"/>
          <w:lang w:val="fr-FR"/>
        </w:rPr>
        <w:footnoteReference w:customMarkFollows="1" w:id="2"/>
        <w:t>*</w:t>
      </w:r>
    </w:p>
    <w:p w14:paraId="68D30289" w14:textId="18955FF5" w:rsidR="00640130" w:rsidRPr="002F2FF3" w:rsidRDefault="00640130" w:rsidP="000C7B8D">
      <w:pPr>
        <w:pStyle w:val="SingleTxtG"/>
        <w:ind w:firstLine="567"/>
      </w:pPr>
      <w:r w:rsidRPr="002F2FF3">
        <w:rPr>
          <w:lang w:val="fr-FR"/>
        </w:rPr>
        <w:t>Le texte ci-après a été adopté par le Groupe de travail des véhicules automatisés/autonomes et connectés (GRVA) à sa onzième session (voir ECE/TRANS/WP.29/GRVA/11, par.</w:t>
      </w:r>
      <w:r w:rsidR="000C7B8D">
        <w:rPr>
          <w:lang w:val="fr-FR"/>
        </w:rPr>
        <w:t> </w:t>
      </w:r>
      <w:r w:rsidRPr="002F2FF3">
        <w:rPr>
          <w:lang w:val="fr-FR"/>
        </w:rPr>
        <w:t>78</w:t>
      </w:r>
      <w:r>
        <w:rPr>
          <w:lang w:val="fr-FR"/>
        </w:rPr>
        <w:t xml:space="preserve"> et 80</w:t>
      </w:r>
      <w:r w:rsidRPr="002F2FF3">
        <w:rPr>
          <w:lang w:val="fr-FR"/>
        </w:rPr>
        <w:t>). Il est fondé sur le document ECE/TRANS/WP.29/GRVA/2021/22 tel que modifié par l</w:t>
      </w:r>
      <w:r>
        <w:rPr>
          <w:lang w:val="fr-FR"/>
        </w:rPr>
        <w:t>’</w:t>
      </w:r>
      <w:r w:rsidRPr="002F2FF3">
        <w:rPr>
          <w:lang w:val="fr-FR"/>
        </w:rPr>
        <w:t>annexe</w:t>
      </w:r>
      <w:r w:rsidR="000C7B8D">
        <w:rPr>
          <w:lang w:val="fr-FR"/>
        </w:rPr>
        <w:t> </w:t>
      </w:r>
      <w:r>
        <w:rPr>
          <w:lang w:val="fr-FR"/>
        </w:rPr>
        <w:t>I</w:t>
      </w:r>
      <w:r w:rsidRPr="002F2FF3">
        <w:rPr>
          <w:lang w:val="fr-FR"/>
        </w:rPr>
        <w:t>V du rapport de la session. Il est soumis au Forum mondial de l</w:t>
      </w:r>
      <w:r>
        <w:rPr>
          <w:lang w:val="fr-FR"/>
        </w:rPr>
        <w:t>’</w:t>
      </w:r>
      <w:r w:rsidRPr="002F2FF3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2F2FF3">
        <w:rPr>
          <w:lang w:val="fr-FR"/>
        </w:rPr>
        <w:t>administration de l</w:t>
      </w:r>
      <w:r>
        <w:rPr>
          <w:lang w:val="fr-FR"/>
        </w:rPr>
        <w:t>’</w:t>
      </w:r>
      <w:r w:rsidRPr="002F2FF3">
        <w:rPr>
          <w:lang w:val="fr-FR"/>
        </w:rPr>
        <w:t>Accord de 1958 (AC.1) pour examen à leurs sessions de mars 2022.</w:t>
      </w:r>
    </w:p>
    <w:p w14:paraId="021532FE" w14:textId="77777777" w:rsidR="00640130" w:rsidRPr="002F2FF3" w:rsidRDefault="00640130" w:rsidP="00640130">
      <w:r w:rsidRPr="002F2FF3">
        <w:br w:type="page"/>
      </w:r>
    </w:p>
    <w:p w14:paraId="0251D900" w14:textId="07288AAB" w:rsidR="00640130" w:rsidRPr="002F2FF3" w:rsidRDefault="00640130" w:rsidP="000C7B8D">
      <w:pPr>
        <w:pStyle w:val="SingleTxtG"/>
        <w:rPr>
          <w:rFonts w:asciiTheme="majorBidi" w:hAnsiTheme="majorBidi"/>
          <w:i/>
        </w:rPr>
      </w:pPr>
      <w:r w:rsidRPr="002F2FF3">
        <w:rPr>
          <w:i/>
          <w:iCs/>
          <w:lang w:val="fr-FR"/>
        </w:rPr>
        <w:lastRenderedPageBreak/>
        <w:t>Paragraphe 2.1</w:t>
      </w:r>
      <w:r>
        <w:rPr>
          <w:i/>
          <w:iCs/>
          <w:lang w:val="fr-FR"/>
        </w:rPr>
        <w:t>3</w:t>
      </w:r>
      <w:r w:rsidRPr="002F2FF3">
        <w:rPr>
          <w:lang w:val="fr-FR"/>
        </w:rPr>
        <w:t>, lire (</w:t>
      </w:r>
      <w:r>
        <w:rPr>
          <w:lang w:val="fr-FR"/>
        </w:rPr>
        <w:t xml:space="preserve">y compris la renumérotation de </w:t>
      </w:r>
      <w:r w:rsidRPr="002F2FF3">
        <w:rPr>
          <w:lang w:val="fr-FR"/>
        </w:rPr>
        <w:t>l</w:t>
      </w:r>
      <w:r>
        <w:rPr>
          <w:lang w:val="fr-FR"/>
        </w:rPr>
        <w:t>’</w:t>
      </w:r>
      <w:r w:rsidRPr="002F2FF3">
        <w:rPr>
          <w:lang w:val="fr-FR"/>
        </w:rPr>
        <w:t>ancienne note de bas de page 3)</w:t>
      </w:r>
      <w:r w:rsidR="000C7B8D">
        <w:rPr>
          <w:lang w:val="fr-FR"/>
        </w:rPr>
        <w:t> </w:t>
      </w:r>
      <w:r w:rsidRPr="002F2FF3">
        <w:rPr>
          <w:lang w:val="fr-FR"/>
        </w:rPr>
        <w:t xml:space="preserve">: </w:t>
      </w:r>
    </w:p>
    <w:p w14:paraId="18FE7440" w14:textId="11C56CBC" w:rsidR="00640130" w:rsidRPr="002F2FF3" w:rsidRDefault="00640130" w:rsidP="000C7B8D">
      <w:pPr>
        <w:pStyle w:val="SingleTxtG"/>
        <w:tabs>
          <w:tab w:val="left" w:pos="2268"/>
        </w:tabs>
        <w:ind w:left="2268" w:hanging="1134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« 2.1</w:t>
      </w:r>
      <w:r>
        <w:rPr>
          <w:lang w:val="fr-FR"/>
        </w:rPr>
        <w:t>3</w:t>
      </w:r>
      <w:r w:rsidRPr="002F2FF3">
        <w:rPr>
          <w:lang w:val="fr-FR"/>
        </w:rPr>
        <w:tab/>
        <w:t>“R</w:t>
      </w:r>
      <w:r w:rsidRPr="002F2FF3">
        <w:rPr>
          <w:i/>
          <w:iCs/>
          <w:lang w:val="fr-FR"/>
        </w:rPr>
        <w:t>oute sèche offrant une bonne adhérence</w:t>
      </w:r>
      <w:r w:rsidRPr="002F2FF3">
        <w:rPr>
          <w:lang w:val="fr-FR"/>
        </w:rPr>
        <w:t>”, une route ayant un coefficient de freinage maximal nominal</w:t>
      </w:r>
      <w:r w:rsidRPr="000C7B8D">
        <w:rPr>
          <w:sz w:val="18"/>
          <w:szCs w:val="18"/>
          <w:vertAlign w:val="superscript"/>
          <w:lang w:val="fr-FR"/>
        </w:rPr>
        <w:t>2</w:t>
      </w:r>
      <w:r w:rsidRPr="002F2FF3">
        <w:rPr>
          <w:lang w:val="fr-FR"/>
        </w:rPr>
        <w:t xml:space="preserve"> (CFM) qui permet</w:t>
      </w:r>
      <w:r w:rsidR="000C7B8D">
        <w:rPr>
          <w:lang w:val="fr-FR"/>
        </w:rPr>
        <w:t> </w:t>
      </w:r>
      <w:r w:rsidRPr="002F2FF3">
        <w:rPr>
          <w:lang w:val="fr-FR"/>
        </w:rPr>
        <w:t>:</w:t>
      </w:r>
    </w:p>
    <w:p w14:paraId="74BE7BE8" w14:textId="6B87DEBB" w:rsidR="00640130" w:rsidRPr="002F2FF3" w:rsidRDefault="00640130" w:rsidP="000C7B8D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a)</w:t>
      </w:r>
      <w:r w:rsidRPr="002F2FF3">
        <w:rPr>
          <w:lang w:val="fr-FR"/>
        </w:rPr>
        <w:tab/>
        <w:t>Une décélération moyenne en régime d</w:t>
      </w:r>
      <w:r>
        <w:rPr>
          <w:lang w:val="fr-FR"/>
        </w:rPr>
        <w:t>’</w:t>
      </w:r>
      <w:r w:rsidRPr="002F2FF3">
        <w:rPr>
          <w:lang w:val="fr-FR"/>
        </w:rPr>
        <w:t>au moins 9 m/s</w:t>
      </w:r>
      <w:r w:rsidRPr="007779C6">
        <w:rPr>
          <w:vertAlign w:val="superscript"/>
          <w:lang w:val="fr-FR"/>
        </w:rPr>
        <w:t>2</w:t>
      </w:r>
      <w:r w:rsidR="000C7B8D">
        <w:rPr>
          <w:lang w:val="fr-FR"/>
        </w:rPr>
        <w:t> </w:t>
      </w:r>
      <w:r w:rsidRPr="002F2FF3">
        <w:rPr>
          <w:lang w:val="fr-FR"/>
        </w:rPr>
        <w:t>; ou</w:t>
      </w:r>
    </w:p>
    <w:p w14:paraId="4AA4627E" w14:textId="228BB0E4" w:rsidR="00640130" w:rsidRPr="002F2FF3" w:rsidRDefault="00640130" w:rsidP="000C7B8D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b)</w:t>
      </w:r>
      <w:r w:rsidRPr="002F2FF3">
        <w:rPr>
          <w:lang w:val="fr-FR"/>
        </w:rPr>
        <w:tab/>
        <w:t>La décélération maximale nominale du véhicule concerné</w:t>
      </w:r>
      <w:r w:rsidR="000C7B8D">
        <w:rPr>
          <w:lang w:val="fr-FR"/>
        </w:rPr>
        <w:t> </w:t>
      </w:r>
      <w:r w:rsidRPr="002F2FF3">
        <w:rPr>
          <w:lang w:val="fr-FR"/>
        </w:rPr>
        <w:t>;</w:t>
      </w:r>
    </w:p>
    <w:p w14:paraId="1F63631A" w14:textId="77777777" w:rsidR="00640130" w:rsidRPr="002F2FF3" w:rsidRDefault="00640130" w:rsidP="000C7B8D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la plus faible des deux valeurs étant retenue.</w:t>
      </w:r>
      <w:r>
        <w:rPr>
          <w:lang w:val="fr-FR"/>
        </w:rPr>
        <w:t> ».</w:t>
      </w:r>
    </w:p>
    <w:p w14:paraId="42DDA26E" w14:textId="77777777" w:rsidR="00640130" w:rsidRPr="002F2FF3" w:rsidRDefault="00640130" w:rsidP="000C7B8D">
      <w:pPr>
        <w:pStyle w:val="SingleTxtG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 xml:space="preserve">La </w:t>
      </w:r>
      <w:r w:rsidRPr="002F2FF3">
        <w:rPr>
          <w:i/>
          <w:iCs/>
          <w:lang w:val="fr-FR"/>
        </w:rPr>
        <w:t>note de bas de page 2</w:t>
      </w:r>
      <w:r w:rsidRPr="002F2FF3">
        <w:rPr>
          <w:lang w:val="fr-FR"/>
        </w:rPr>
        <w:t xml:space="preserve"> devient la note de bas de page 3</w:t>
      </w:r>
      <w:r>
        <w:rPr>
          <w:lang w:val="fr-FR"/>
        </w:rPr>
        <w:t>.</w:t>
      </w:r>
    </w:p>
    <w:p w14:paraId="4BAD2276" w14:textId="77777777" w:rsidR="00640130" w:rsidRPr="002F2FF3" w:rsidRDefault="00640130" w:rsidP="000C7B8D">
      <w:pPr>
        <w:pStyle w:val="SingleTxtG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 xml:space="preserve">La </w:t>
      </w:r>
      <w:r w:rsidRPr="002F2FF3">
        <w:rPr>
          <w:i/>
          <w:iCs/>
          <w:lang w:val="fr-FR"/>
        </w:rPr>
        <w:t>note de bas de page 3</w:t>
      </w:r>
      <w:r w:rsidRPr="002F2FF3">
        <w:rPr>
          <w:lang w:val="fr-FR"/>
        </w:rPr>
        <w:t xml:space="preserve"> devient la note de bas de page 2</w:t>
      </w:r>
      <w:r>
        <w:rPr>
          <w:lang w:val="fr-FR"/>
        </w:rPr>
        <w:t>.</w:t>
      </w:r>
    </w:p>
    <w:p w14:paraId="4C0FF42A" w14:textId="480E4E32" w:rsidR="00640130" w:rsidRPr="002F2FF3" w:rsidRDefault="00640130" w:rsidP="000C7B8D">
      <w:pPr>
        <w:pStyle w:val="SingleTxtG"/>
        <w:rPr>
          <w:rFonts w:asciiTheme="majorBidi" w:eastAsiaTheme="minorEastAsia" w:hAnsiTheme="majorBidi" w:cstheme="minorBidi"/>
        </w:rPr>
      </w:pPr>
      <w:r w:rsidRPr="002F2FF3">
        <w:rPr>
          <w:i/>
          <w:iCs/>
          <w:lang w:val="fr-FR"/>
        </w:rPr>
        <w:t>Paragraphe 2.1</w:t>
      </w:r>
      <w:r>
        <w:rPr>
          <w:i/>
          <w:iCs/>
          <w:lang w:val="fr-FR"/>
        </w:rPr>
        <w:t>4</w:t>
      </w:r>
      <w:r w:rsidRPr="002F2FF3">
        <w:rPr>
          <w:lang w:val="fr-FR"/>
        </w:rPr>
        <w:t>, lire</w:t>
      </w:r>
      <w:r w:rsidR="000C7B8D">
        <w:rPr>
          <w:i/>
          <w:iCs/>
          <w:lang w:val="fr-FR"/>
        </w:rPr>
        <w:t> </w:t>
      </w:r>
      <w:r w:rsidRPr="002F2FF3">
        <w:rPr>
          <w:lang w:val="fr-FR"/>
        </w:rPr>
        <w:t xml:space="preserve">: </w:t>
      </w:r>
    </w:p>
    <w:p w14:paraId="1B16CD4C" w14:textId="395794CF" w:rsidR="00640130" w:rsidRPr="002F2FF3" w:rsidRDefault="00640130" w:rsidP="000C7B8D">
      <w:pPr>
        <w:pStyle w:val="SingleTxtG"/>
        <w:tabs>
          <w:tab w:val="left" w:pos="2268"/>
        </w:tabs>
        <w:ind w:left="2268" w:hanging="1134"/>
        <w:rPr>
          <w:rFonts w:asciiTheme="majorBidi" w:hAnsiTheme="majorBidi"/>
          <w:strike/>
        </w:rPr>
      </w:pPr>
      <w:r w:rsidRPr="002F2FF3">
        <w:rPr>
          <w:lang w:val="fr-FR"/>
        </w:rPr>
        <w:t>« 2.1</w:t>
      </w:r>
      <w:r>
        <w:rPr>
          <w:lang w:val="fr-FR"/>
        </w:rPr>
        <w:t>4</w:t>
      </w:r>
      <w:r w:rsidRPr="002F2FF3">
        <w:rPr>
          <w:lang w:val="fr-FR"/>
        </w:rPr>
        <w:tab/>
      </w:r>
      <w:r w:rsidR="000C7B8D" w:rsidRPr="000C7B8D">
        <w:rPr>
          <w:lang w:val="fr-FR"/>
        </w:rPr>
        <w:t>“</w:t>
      </w:r>
      <w:r w:rsidRPr="002F2FF3">
        <w:rPr>
          <w:i/>
          <w:iCs/>
          <w:lang w:val="fr-FR"/>
        </w:rPr>
        <w:t>Coefficient de freinage maximal nominal (CFM)</w:t>
      </w:r>
      <w:r w:rsidR="000C7B8D" w:rsidRPr="000C7B8D">
        <w:rPr>
          <w:lang w:val="fr-FR"/>
        </w:rPr>
        <w:t>”</w:t>
      </w:r>
      <w:r w:rsidR="000C7B8D">
        <w:rPr>
          <w:lang w:val="fr-FR"/>
        </w:rPr>
        <w:t xml:space="preserve">, </w:t>
      </w:r>
      <w:r w:rsidRPr="002F2FF3">
        <w:rPr>
          <w:lang w:val="fr-FR"/>
        </w:rPr>
        <w:t>un coefficient de frottement de la surface de la route de</w:t>
      </w:r>
      <w:r w:rsidR="000C7B8D">
        <w:rPr>
          <w:lang w:val="fr-FR"/>
        </w:rPr>
        <w:t> </w:t>
      </w:r>
      <w:r w:rsidRPr="002F2FF3">
        <w:rPr>
          <w:lang w:val="fr-FR"/>
        </w:rPr>
        <w:t>:</w:t>
      </w:r>
    </w:p>
    <w:p w14:paraId="54CE8E83" w14:textId="18A00C56" w:rsidR="00640130" w:rsidRPr="002F2FF3" w:rsidRDefault="00640130" w:rsidP="000C7B8D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a)</w:t>
      </w:r>
      <w:r w:rsidRPr="002F2FF3">
        <w:rPr>
          <w:lang w:val="fr-FR"/>
        </w:rPr>
        <w:tab/>
        <w:t>0,9 si l</w:t>
      </w:r>
      <w:r>
        <w:rPr>
          <w:lang w:val="fr-FR"/>
        </w:rPr>
        <w:t>’</w:t>
      </w:r>
      <w:r w:rsidRPr="002F2FF3">
        <w:rPr>
          <w:lang w:val="fr-FR"/>
        </w:rPr>
        <w:t>on utilise le pneumatique d</w:t>
      </w:r>
      <w:r>
        <w:rPr>
          <w:lang w:val="fr-FR"/>
        </w:rPr>
        <w:t>’</w:t>
      </w:r>
      <w:r w:rsidRPr="002F2FF3">
        <w:rPr>
          <w:lang w:val="fr-FR"/>
        </w:rPr>
        <w:t>essai de référence normalisé E1136</w:t>
      </w:r>
      <w:r w:rsidR="000C7B8D">
        <w:rPr>
          <w:lang w:val="fr-FR"/>
        </w:rPr>
        <w:noBreakHyphen/>
      </w:r>
      <w:r w:rsidRPr="002F2FF3">
        <w:rPr>
          <w:lang w:val="fr-FR"/>
        </w:rPr>
        <w:t>19 de l</w:t>
      </w:r>
      <w:r>
        <w:rPr>
          <w:lang w:val="fr-FR"/>
        </w:rPr>
        <w:t>’</w:t>
      </w:r>
      <w:r w:rsidRPr="002F2FF3">
        <w:rPr>
          <w:lang w:val="fr-FR"/>
        </w:rPr>
        <w:t xml:space="preserve">American Society for Testing and Materials (ASTM), conformément à la méthode ASTM E1337-19, à une vitesse de </w:t>
      </w:r>
      <w:r>
        <w:rPr>
          <w:lang w:val="fr-FR"/>
        </w:rPr>
        <w:t>40 mph</w:t>
      </w:r>
      <w:r w:rsidR="000C7B8D">
        <w:rPr>
          <w:lang w:val="fr-FR"/>
        </w:rPr>
        <w:t> </w:t>
      </w:r>
      <w:r w:rsidRPr="002F2FF3">
        <w:rPr>
          <w:lang w:val="fr-FR"/>
        </w:rPr>
        <w:t>;</w:t>
      </w:r>
    </w:p>
    <w:p w14:paraId="133E1062" w14:textId="78E15115" w:rsidR="00640130" w:rsidRPr="002F2FF3" w:rsidRDefault="00640130" w:rsidP="000C7B8D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b)</w:t>
      </w:r>
      <w:r w:rsidRPr="002F2FF3">
        <w:rPr>
          <w:lang w:val="fr-FR"/>
        </w:rPr>
        <w:tab/>
        <w:t>1,017 si l</w:t>
      </w:r>
      <w:r>
        <w:rPr>
          <w:lang w:val="fr-FR"/>
        </w:rPr>
        <w:t>’</w:t>
      </w:r>
      <w:r w:rsidRPr="002F2FF3">
        <w:rPr>
          <w:lang w:val="fr-FR"/>
        </w:rPr>
        <w:t>on utilise</w:t>
      </w:r>
      <w:r w:rsidR="000C7B8D">
        <w:rPr>
          <w:lang w:val="fr-FR"/>
        </w:rPr>
        <w:t> </w:t>
      </w:r>
      <w:r w:rsidRPr="002F2FF3">
        <w:rPr>
          <w:lang w:val="fr-FR"/>
        </w:rPr>
        <w:t>:</w:t>
      </w:r>
    </w:p>
    <w:p w14:paraId="4F073C71" w14:textId="77777777" w:rsidR="00640130" w:rsidRPr="002F2FF3" w:rsidRDefault="00640130" w:rsidP="000C7B8D">
      <w:pPr>
        <w:pStyle w:val="SingleTxtG"/>
        <w:ind w:left="2835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i)</w:t>
      </w:r>
      <w:r w:rsidRPr="002F2FF3">
        <w:rPr>
          <w:lang w:val="fr-FR"/>
        </w:rPr>
        <w:tab/>
        <w:t>Le pneumatique d</w:t>
      </w:r>
      <w:r>
        <w:rPr>
          <w:lang w:val="fr-FR"/>
        </w:rPr>
        <w:t>’</w:t>
      </w:r>
      <w:r w:rsidRPr="002F2FF3">
        <w:rPr>
          <w:lang w:val="fr-FR"/>
        </w:rPr>
        <w:t>essai de référence normalisé F2493-20 de l</w:t>
      </w:r>
      <w:r>
        <w:rPr>
          <w:lang w:val="fr-FR"/>
        </w:rPr>
        <w:t>’</w:t>
      </w:r>
      <w:r w:rsidRPr="002F2FF3">
        <w:rPr>
          <w:lang w:val="fr-FR"/>
        </w:rPr>
        <w:t xml:space="preserve">American Society for Testing and Materials (ASTM), conformément à la méthode ASTM E1337-19, à une vitesse de </w:t>
      </w:r>
      <w:r>
        <w:rPr>
          <w:lang w:val="fr-FR"/>
        </w:rPr>
        <w:t>40 mph</w:t>
      </w:r>
      <w:r w:rsidRPr="002F2FF3">
        <w:rPr>
          <w:lang w:val="fr-FR"/>
        </w:rPr>
        <w:t> ; ou</w:t>
      </w:r>
    </w:p>
    <w:p w14:paraId="63A6A7C5" w14:textId="756ACA3D" w:rsidR="00640130" w:rsidRPr="002F2FF3" w:rsidRDefault="00640130" w:rsidP="000C7B8D">
      <w:pPr>
        <w:pStyle w:val="SingleTxtG"/>
        <w:ind w:left="2835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ii)</w:t>
      </w:r>
      <w:r w:rsidRPr="002F2FF3">
        <w:rPr>
          <w:lang w:val="fr-FR"/>
        </w:rPr>
        <w:tab/>
        <w:t>La méthode de détermination du coefficient d</w:t>
      </w:r>
      <w:r>
        <w:rPr>
          <w:lang w:val="fr-FR"/>
        </w:rPr>
        <w:t>’</w:t>
      </w:r>
      <w:r w:rsidRPr="002F2FF3">
        <w:rPr>
          <w:lang w:val="fr-FR"/>
        </w:rPr>
        <w:t>adhérence (k), décrite à l</w:t>
      </w:r>
      <w:r>
        <w:rPr>
          <w:lang w:val="fr-FR"/>
        </w:rPr>
        <w:t>’</w:t>
      </w:r>
      <w:r w:rsidRPr="002F2FF3">
        <w:rPr>
          <w:lang w:val="fr-FR"/>
        </w:rPr>
        <w:t>appendice</w:t>
      </w:r>
      <w:r w:rsidR="000C7B8D">
        <w:rPr>
          <w:lang w:val="fr-FR"/>
        </w:rPr>
        <w:t> </w:t>
      </w:r>
      <w:r w:rsidRPr="002F2FF3">
        <w:rPr>
          <w:lang w:val="fr-FR"/>
        </w:rPr>
        <w:t>2 de l</w:t>
      </w:r>
      <w:r>
        <w:rPr>
          <w:lang w:val="fr-FR"/>
        </w:rPr>
        <w:t>’</w:t>
      </w:r>
      <w:r w:rsidRPr="002F2FF3">
        <w:rPr>
          <w:lang w:val="fr-FR"/>
        </w:rPr>
        <w:t>annexe</w:t>
      </w:r>
      <w:r w:rsidR="000C7B8D">
        <w:rPr>
          <w:lang w:val="fr-FR"/>
        </w:rPr>
        <w:t> </w:t>
      </w:r>
      <w:r w:rsidRPr="002F2FF3">
        <w:rPr>
          <w:lang w:val="fr-FR"/>
        </w:rPr>
        <w:t>6 du Règlement ONU n</w:t>
      </w:r>
      <w:r w:rsidRPr="002F2FF3">
        <w:rPr>
          <w:vertAlign w:val="superscript"/>
          <w:lang w:val="fr-FR"/>
        </w:rPr>
        <w:t>o </w:t>
      </w:r>
      <w:r w:rsidRPr="002F2FF3">
        <w:rPr>
          <w:lang w:val="fr-FR"/>
        </w:rPr>
        <w:t>13-H. ».</w:t>
      </w:r>
    </w:p>
    <w:p w14:paraId="0B7F1FEA" w14:textId="14E0524E" w:rsidR="00640130" w:rsidRPr="002F2FF3" w:rsidRDefault="00640130" w:rsidP="000C7B8D">
      <w:pPr>
        <w:pStyle w:val="SingleTxtG"/>
        <w:rPr>
          <w:rFonts w:asciiTheme="majorBidi" w:eastAsiaTheme="minorEastAsia" w:hAnsiTheme="majorBidi" w:cstheme="minorBidi"/>
        </w:rPr>
      </w:pPr>
      <w:r w:rsidRPr="002F2FF3">
        <w:rPr>
          <w:i/>
          <w:iCs/>
          <w:lang w:val="fr-FR"/>
        </w:rPr>
        <w:t>Ajouter le nouveau paragraphe 2.1</w:t>
      </w:r>
      <w:r>
        <w:rPr>
          <w:i/>
          <w:iCs/>
          <w:lang w:val="fr-FR"/>
        </w:rPr>
        <w:t>8</w:t>
      </w:r>
      <w:r w:rsidRPr="002F2FF3">
        <w:rPr>
          <w:lang w:val="fr-FR"/>
        </w:rPr>
        <w:t>, libellé comme suit</w:t>
      </w:r>
      <w:r w:rsidR="000C7B8D">
        <w:rPr>
          <w:lang w:val="fr-FR"/>
        </w:rPr>
        <w:t> </w:t>
      </w:r>
      <w:r w:rsidRPr="002F2FF3">
        <w:rPr>
          <w:lang w:val="fr-FR"/>
        </w:rPr>
        <w:t xml:space="preserve">: </w:t>
      </w:r>
    </w:p>
    <w:p w14:paraId="26F80457" w14:textId="5A19CDEE" w:rsidR="00640130" w:rsidRPr="002F2FF3" w:rsidRDefault="00640130" w:rsidP="000C7B8D">
      <w:pPr>
        <w:pStyle w:val="SingleTxtG"/>
        <w:tabs>
          <w:tab w:val="left" w:pos="2268"/>
        </w:tabs>
        <w:ind w:left="2268" w:hanging="1134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« 2.1</w:t>
      </w:r>
      <w:r>
        <w:rPr>
          <w:lang w:val="fr-FR"/>
        </w:rPr>
        <w:t>8</w:t>
      </w:r>
      <w:r w:rsidRPr="002F2FF3">
        <w:rPr>
          <w:lang w:val="fr-FR"/>
        </w:rPr>
        <w:tab/>
        <w:t>“</w:t>
      </w:r>
      <w:r>
        <w:rPr>
          <w:i/>
          <w:iCs/>
          <w:lang w:val="fr-FR"/>
        </w:rPr>
        <w:t>D</w:t>
      </w:r>
      <w:r w:rsidRPr="000B3EFE">
        <w:rPr>
          <w:i/>
          <w:iCs/>
          <w:lang w:val="fr-FR"/>
        </w:rPr>
        <w:t>écélération moyenne en régime (d</w:t>
      </w:r>
      <w:r w:rsidRPr="000B3EFE">
        <w:rPr>
          <w:i/>
          <w:iCs/>
          <w:vertAlign w:val="subscript"/>
          <w:lang w:val="fr-FR"/>
        </w:rPr>
        <w:t>m</w:t>
      </w:r>
      <w:r w:rsidRPr="000B3EFE">
        <w:rPr>
          <w:i/>
          <w:iCs/>
          <w:lang w:val="fr-FR"/>
        </w:rPr>
        <w:t>)</w:t>
      </w:r>
      <w:r w:rsidRPr="002F2FF3">
        <w:rPr>
          <w:lang w:val="fr-FR"/>
        </w:rPr>
        <w:t>”</w:t>
      </w:r>
      <w:r>
        <w:rPr>
          <w:lang w:val="fr-FR"/>
        </w:rPr>
        <w:t>,</w:t>
      </w:r>
      <w:r w:rsidRPr="002F2FF3">
        <w:rPr>
          <w:lang w:val="fr-FR"/>
        </w:rPr>
        <w:t xml:space="preserve"> la décélération moyenne </w:t>
      </w:r>
      <w:r>
        <w:rPr>
          <w:lang w:val="fr-FR"/>
        </w:rPr>
        <w:t xml:space="preserve">calculée </w:t>
      </w:r>
      <w:r w:rsidRPr="002F2FF3">
        <w:rPr>
          <w:lang w:val="fr-FR"/>
        </w:rPr>
        <w:t>en fonction de la distance sur l</w:t>
      </w:r>
      <w:r>
        <w:rPr>
          <w:lang w:val="fr-FR"/>
        </w:rPr>
        <w:t>’</w:t>
      </w:r>
      <w:r w:rsidRPr="002F2FF3">
        <w:rPr>
          <w:lang w:val="fr-FR"/>
        </w:rPr>
        <w:t>intervalle v</w:t>
      </w:r>
      <w:r w:rsidRPr="002F2FF3">
        <w:rPr>
          <w:vertAlign w:val="subscript"/>
          <w:lang w:val="fr-FR"/>
        </w:rPr>
        <w:t>b</w:t>
      </w:r>
      <w:r w:rsidRPr="002F2FF3">
        <w:rPr>
          <w:lang w:val="fr-FR"/>
        </w:rPr>
        <w:t xml:space="preserve"> - v</w:t>
      </w:r>
      <w:r w:rsidRPr="002F2FF3">
        <w:rPr>
          <w:vertAlign w:val="subscript"/>
          <w:lang w:val="fr-FR"/>
        </w:rPr>
        <w:t>e</w:t>
      </w:r>
      <w:r w:rsidRPr="002F2FF3">
        <w:rPr>
          <w:lang w:val="fr-FR"/>
        </w:rPr>
        <w:t>, conformément à la formule suivante</w:t>
      </w:r>
      <w:r w:rsidR="000C7B8D">
        <w:rPr>
          <w:lang w:val="fr-FR"/>
        </w:rPr>
        <w:t> </w:t>
      </w:r>
      <w:r w:rsidRPr="002F2FF3">
        <w:rPr>
          <w:lang w:val="fr-FR"/>
        </w:rPr>
        <w:t>:</w:t>
      </w:r>
    </w:p>
    <w:p w14:paraId="13CB3727" w14:textId="77777777" w:rsidR="00640130" w:rsidRPr="002F2FF3" w:rsidRDefault="00640130" w:rsidP="00640130">
      <w:pPr>
        <w:rPr>
          <w:rFonts w:asciiTheme="majorBidi" w:eastAsiaTheme="minorEastAsia" w:hAnsiTheme="majorBidi" w:cstheme="minorBid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Bid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</w:rPr>
                <m:t>d</m:t>
              </m:r>
            </m:e>
            <m:sub>
              <m:r>
                <w:rPr>
                  <w:rFonts w:ascii="Cambria Math" w:eastAsiaTheme="minorEastAsia" w:hAnsi="Cambria Math" w:cstheme="minorBidi"/>
                </w:rPr>
                <m:t>m</m:t>
              </m:r>
            </m:sub>
          </m:sSub>
          <m:r>
            <w:rPr>
              <w:rFonts w:ascii="Cambria Math" w:eastAsiaTheme="minorEastAsia" w:hAnsi="Cambria Math" w:cstheme="minorBidi"/>
            </w:rPr>
            <m:t>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inorBidi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</w:rPr>
                    <m:t>b</m:t>
                  </m:r>
                </m:sub>
                <m:sup>
                  <m:r>
                    <w:rPr>
                      <w:rFonts w:ascii="Cambria Math" w:eastAsiaTheme="minorEastAsia" w:hAnsi="Cambria Math" w:cstheme="minorBidi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theme="minorBidi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inorBidi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</w:rPr>
                    <m:t>e</m:t>
                  </m:r>
                </m:sub>
                <m:sup>
                  <m:r>
                    <w:rPr>
                      <w:rFonts w:ascii="Cambria Math" w:eastAsiaTheme="minorEastAsia" w:hAnsi="Cambria Math" w:cstheme="minorBidi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theme="minorBidi"/>
                </w:rPr>
                <m:t>25,92</m:t>
              </m:r>
              <m:d>
                <m:dPr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Bidi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Bidi"/>
                        </w:rPr>
                        <m:t>e</m:t>
                      </m:r>
                    </m:sub>
                  </m:sSub>
                  <m:r>
                    <w:rPr>
                      <w:rFonts w:ascii="Cambria Math" w:eastAsiaTheme="minorEastAsia" w:hAnsi="Cambria Math" w:cstheme="minorBidi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Bidi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Bidi"/>
                        </w:rPr>
                        <m:t xml:space="preserve">b </m:t>
                      </m:r>
                    </m:sub>
                  </m:sSub>
                </m:e>
              </m:d>
            </m:den>
          </m:f>
        </m:oMath>
      </m:oMathPara>
    </w:p>
    <w:p w14:paraId="760F99D3" w14:textId="77777777" w:rsidR="00640130" w:rsidRPr="002F2FF3" w:rsidRDefault="00640130" w:rsidP="004662D6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Où :</w:t>
      </w:r>
    </w:p>
    <w:p w14:paraId="4F8D1881" w14:textId="77777777" w:rsidR="00640130" w:rsidRPr="002F2FF3" w:rsidRDefault="00640130" w:rsidP="004662D6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v</w:t>
      </w:r>
      <w:r w:rsidRPr="002F2FF3">
        <w:rPr>
          <w:vertAlign w:val="subscript"/>
          <w:lang w:val="fr-FR"/>
        </w:rPr>
        <w:t>o</w:t>
      </w:r>
      <w:r w:rsidRPr="002F2FF3">
        <w:rPr>
          <w:lang w:val="fr-FR"/>
        </w:rPr>
        <w:t xml:space="preserve"> </w:t>
      </w:r>
      <w:r>
        <w:rPr>
          <w:lang w:val="fr-FR"/>
        </w:rPr>
        <w:t>est la</w:t>
      </w:r>
      <w:r w:rsidRPr="002F2FF3">
        <w:rPr>
          <w:lang w:val="fr-FR"/>
        </w:rPr>
        <w:t xml:space="preserve"> vitesse initiale du véhicule en km/h,</w:t>
      </w:r>
    </w:p>
    <w:p w14:paraId="72F1F995" w14:textId="77777777" w:rsidR="00640130" w:rsidRPr="002F2FF3" w:rsidRDefault="00640130" w:rsidP="004662D6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v</w:t>
      </w:r>
      <w:r w:rsidRPr="002F2FF3">
        <w:rPr>
          <w:vertAlign w:val="subscript"/>
          <w:lang w:val="fr-FR"/>
        </w:rPr>
        <w:t>b</w:t>
      </w:r>
      <w:r w:rsidRPr="002F2FF3">
        <w:rPr>
          <w:lang w:val="fr-FR"/>
        </w:rPr>
        <w:t xml:space="preserve"> </w:t>
      </w:r>
      <w:r>
        <w:rPr>
          <w:lang w:val="fr-FR"/>
        </w:rPr>
        <w:t>est la</w:t>
      </w:r>
      <w:r w:rsidRPr="002F2FF3">
        <w:rPr>
          <w:lang w:val="fr-FR"/>
        </w:rPr>
        <w:t xml:space="preserve"> vitesse du véhicule à 0,8 v</w:t>
      </w:r>
      <w:r w:rsidRPr="002F2FF3">
        <w:rPr>
          <w:vertAlign w:val="subscript"/>
          <w:lang w:val="fr-FR"/>
        </w:rPr>
        <w:t>o</w:t>
      </w:r>
      <w:r w:rsidRPr="002F2FF3">
        <w:rPr>
          <w:lang w:val="fr-FR"/>
        </w:rPr>
        <w:t xml:space="preserve"> en km/h,</w:t>
      </w:r>
    </w:p>
    <w:p w14:paraId="4800B879" w14:textId="77777777" w:rsidR="00640130" w:rsidRPr="002F2FF3" w:rsidRDefault="00640130" w:rsidP="004662D6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v</w:t>
      </w:r>
      <w:r w:rsidRPr="002F2FF3">
        <w:rPr>
          <w:vertAlign w:val="subscript"/>
          <w:lang w:val="fr-FR"/>
        </w:rPr>
        <w:t>e</w:t>
      </w:r>
      <w:r w:rsidRPr="002F2FF3">
        <w:rPr>
          <w:lang w:val="fr-FR"/>
        </w:rPr>
        <w:t xml:space="preserve"> </w:t>
      </w:r>
      <w:r>
        <w:rPr>
          <w:lang w:val="fr-FR"/>
        </w:rPr>
        <w:t>est la</w:t>
      </w:r>
      <w:r w:rsidRPr="002F2FF3">
        <w:rPr>
          <w:lang w:val="fr-FR"/>
        </w:rPr>
        <w:t xml:space="preserve"> vitesse du véhicule à 0,1 v</w:t>
      </w:r>
      <w:r w:rsidRPr="002F2FF3">
        <w:rPr>
          <w:vertAlign w:val="subscript"/>
          <w:lang w:val="fr-FR"/>
        </w:rPr>
        <w:t>o</w:t>
      </w:r>
      <w:r w:rsidRPr="002F2FF3">
        <w:rPr>
          <w:lang w:val="fr-FR"/>
        </w:rPr>
        <w:t xml:space="preserve"> en km/h,</w:t>
      </w:r>
    </w:p>
    <w:p w14:paraId="5EB1D0CC" w14:textId="77777777" w:rsidR="00640130" w:rsidRPr="002F2FF3" w:rsidRDefault="00640130" w:rsidP="004662D6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s</w:t>
      </w:r>
      <w:r w:rsidRPr="002F2FF3">
        <w:rPr>
          <w:vertAlign w:val="subscript"/>
          <w:lang w:val="fr-FR"/>
        </w:rPr>
        <w:t>b</w:t>
      </w:r>
      <w:r w:rsidRPr="002F2FF3">
        <w:rPr>
          <w:lang w:val="fr-FR"/>
        </w:rPr>
        <w:t xml:space="preserve"> </w:t>
      </w:r>
      <w:r>
        <w:rPr>
          <w:lang w:val="fr-FR"/>
        </w:rPr>
        <w:t>est la</w:t>
      </w:r>
      <w:r w:rsidRPr="002F2FF3">
        <w:rPr>
          <w:lang w:val="fr-FR"/>
        </w:rPr>
        <w:t xml:space="preserve"> distance parcourue entre v</w:t>
      </w:r>
      <w:r w:rsidRPr="002F2FF3">
        <w:rPr>
          <w:vertAlign w:val="subscript"/>
          <w:lang w:val="fr-FR"/>
        </w:rPr>
        <w:t>o</w:t>
      </w:r>
      <w:r w:rsidRPr="002F2FF3">
        <w:rPr>
          <w:lang w:val="fr-FR"/>
        </w:rPr>
        <w:t xml:space="preserve"> et v</w:t>
      </w:r>
      <w:r w:rsidRPr="002F2FF3">
        <w:rPr>
          <w:vertAlign w:val="subscript"/>
          <w:lang w:val="fr-FR"/>
        </w:rPr>
        <w:t>b</w:t>
      </w:r>
      <w:r w:rsidRPr="002F2FF3">
        <w:rPr>
          <w:lang w:val="fr-FR"/>
        </w:rPr>
        <w:t xml:space="preserve"> en m,</w:t>
      </w:r>
    </w:p>
    <w:p w14:paraId="66A40FF4" w14:textId="77777777" w:rsidR="00640130" w:rsidRPr="002F2FF3" w:rsidRDefault="00640130" w:rsidP="004662D6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s</w:t>
      </w:r>
      <w:r w:rsidRPr="002F2FF3">
        <w:rPr>
          <w:vertAlign w:val="subscript"/>
          <w:lang w:val="fr-FR"/>
        </w:rPr>
        <w:t>e</w:t>
      </w:r>
      <w:r w:rsidRPr="002F2FF3">
        <w:rPr>
          <w:lang w:val="fr-FR"/>
        </w:rPr>
        <w:t xml:space="preserve"> </w:t>
      </w:r>
      <w:r>
        <w:rPr>
          <w:lang w:val="fr-FR"/>
        </w:rPr>
        <w:t>est la</w:t>
      </w:r>
      <w:r w:rsidRPr="002F2FF3">
        <w:rPr>
          <w:lang w:val="fr-FR"/>
        </w:rPr>
        <w:t xml:space="preserve"> distance parcourue entre v</w:t>
      </w:r>
      <w:r w:rsidRPr="002F2FF3">
        <w:rPr>
          <w:vertAlign w:val="subscript"/>
          <w:lang w:val="fr-FR"/>
        </w:rPr>
        <w:t>o</w:t>
      </w:r>
      <w:r w:rsidRPr="002F2FF3">
        <w:rPr>
          <w:lang w:val="fr-FR"/>
        </w:rPr>
        <w:t xml:space="preserve"> et v</w:t>
      </w:r>
      <w:r w:rsidRPr="002F2FF3">
        <w:rPr>
          <w:vertAlign w:val="subscript"/>
          <w:lang w:val="fr-FR"/>
        </w:rPr>
        <w:t>e</w:t>
      </w:r>
      <w:r w:rsidRPr="002F2FF3">
        <w:rPr>
          <w:lang w:val="fr-FR"/>
        </w:rPr>
        <w:t xml:space="preserve"> en m.</w:t>
      </w:r>
    </w:p>
    <w:p w14:paraId="3F04E86B" w14:textId="65FBA2FF" w:rsidR="00640130" w:rsidRPr="002F2FF3" w:rsidRDefault="00640130" w:rsidP="004662D6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La vitesse et la distance sont calculées à l</w:t>
      </w:r>
      <w:r>
        <w:rPr>
          <w:lang w:val="fr-FR"/>
        </w:rPr>
        <w:t>’</w:t>
      </w:r>
      <w:r w:rsidRPr="002F2FF3">
        <w:rPr>
          <w:lang w:val="fr-FR"/>
        </w:rPr>
        <w:t>aide d</w:t>
      </w:r>
      <w:r>
        <w:rPr>
          <w:lang w:val="fr-FR"/>
        </w:rPr>
        <w:t>’</w:t>
      </w:r>
      <w:r w:rsidRPr="002F2FF3">
        <w:rPr>
          <w:lang w:val="fr-FR"/>
        </w:rPr>
        <w:t>instruments ayant une précision de ±1</w:t>
      </w:r>
      <w:r w:rsidR="004662D6">
        <w:rPr>
          <w:lang w:val="fr-FR"/>
        </w:rPr>
        <w:t> </w:t>
      </w:r>
      <w:r w:rsidRPr="002F2FF3">
        <w:rPr>
          <w:lang w:val="fr-FR"/>
        </w:rPr>
        <w:t>% à la vitesse d</w:t>
      </w:r>
      <w:r>
        <w:rPr>
          <w:lang w:val="fr-FR"/>
        </w:rPr>
        <w:t>’</w:t>
      </w:r>
      <w:r w:rsidRPr="002F2FF3">
        <w:rPr>
          <w:lang w:val="fr-FR"/>
        </w:rPr>
        <w:t>essai prescrite. La décélération moyenne en régime peut être calculée par d</w:t>
      </w:r>
      <w:r>
        <w:rPr>
          <w:lang w:val="fr-FR"/>
        </w:rPr>
        <w:t>’</w:t>
      </w:r>
      <w:r w:rsidRPr="002F2FF3">
        <w:rPr>
          <w:lang w:val="fr-FR"/>
        </w:rPr>
        <w:t>autres méthodes que la mesure de la vitesse et de la distance ; dans ce cas, la précision du calcul doit être de ±3</w:t>
      </w:r>
      <w:r w:rsidR="004662D6">
        <w:rPr>
          <w:lang w:val="fr-FR"/>
        </w:rPr>
        <w:t> </w:t>
      </w:r>
      <w:r w:rsidRPr="002F2FF3">
        <w:rPr>
          <w:lang w:val="fr-FR"/>
        </w:rPr>
        <w:t>%.</w:t>
      </w:r>
      <w:r>
        <w:rPr>
          <w:lang w:val="fr-FR"/>
        </w:rPr>
        <w:t> ».</w:t>
      </w:r>
    </w:p>
    <w:p w14:paraId="3A553679" w14:textId="578AF488" w:rsidR="00640130" w:rsidRPr="002F2FF3" w:rsidRDefault="00640130" w:rsidP="004662D6">
      <w:pPr>
        <w:pStyle w:val="SingleTxtG"/>
        <w:rPr>
          <w:rFonts w:asciiTheme="majorBidi" w:hAnsiTheme="majorBidi"/>
          <w:i/>
        </w:rPr>
      </w:pPr>
      <w:r w:rsidRPr="002F2FF3">
        <w:rPr>
          <w:i/>
          <w:iCs/>
          <w:lang w:val="fr-FR"/>
        </w:rPr>
        <w:t>Paragraphe 5.2.1.4</w:t>
      </w:r>
      <w:r w:rsidRPr="002F2FF3">
        <w:rPr>
          <w:lang w:val="fr-FR"/>
        </w:rPr>
        <w:t>, lire</w:t>
      </w:r>
      <w:r w:rsidR="004662D6">
        <w:rPr>
          <w:lang w:val="fr-FR"/>
        </w:rPr>
        <w:t> </w:t>
      </w:r>
      <w:r w:rsidRPr="002F2FF3">
        <w:rPr>
          <w:lang w:val="fr-FR"/>
        </w:rPr>
        <w:t xml:space="preserve">: </w:t>
      </w:r>
    </w:p>
    <w:p w14:paraId="7217A57B" w14:textId="77777777" w:rsidR="00640130" w:rsidRPr="002F2FF3" w:rsidRDefault="00640130" w:rsidP="004662D6">
      <w:pPr>
        <w:pStyle w:val="SingleTxtG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« 5.2.1.4</w:t>
      </w:r>
      <w:r w:rsidRPr="002F2FF3">
        <w:rPr>
          <w:lang w:val="fr-FR"/>
        </w:rPr>
        <w:tab/>
        <w:t xml:space="preserve">Réduction de la vitesse résultant de la demande de freinage </w:t>
      </w:r>
    </w:p>
    <w:p w14:paraId="1034649C" w14:textId="64C64177" w:rsidR="00640130" w:rsidRPr="002F2FF3" w:rsidRDefault="00640130" w:rsidP="004662D6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En l</w:t>
      </w:r>
      <w:r>
        <w:rPr>
          <w:lang w:val="fr-FR"/>
        </w:rPr>
        <w:t>’</w:t>
      </w:r>
      <w:r w:rsidRPr="002F2FF3">
        <w:rPr>
          <w:lang w:val="fr-FR"/>
        </w:rPr>
        <w:t>absence d</w:t>
      </w:r>
      <w:r>
        <w:rPr>
          <w:lang w:val="fr-FR"/>
        </w:rPr>
        <w:t>’</w:t>
      </w:r>
      <w:r w:rsidRPr="002F2FF3">
        <w:rPr>
          <w:lang w:val="fr-FR"/>
        </w:rPr>
        <w:t>ordre du conducteur se traduisant par une interruption conformément aux dispositions du paragraphe</w:t>
      </w:r>
      <w:r w:rsidR="004662D6">
        <w:rPr>
          <w:lang w:val="fr-FR"/>
        </w:rPr>
        <w:t> </w:t>
      </w:r>
      <w:r w:rsidRPr="002F2FF3">
        <w:rPr>
          <w:lang w:val="fr-FR"/>
        </w:rPr>
        <w:t>5.3.2, le système AEBS doit être capable d</w:t>
      </w:r>
      <w:r>
        <w:rPr>
          <w:lang w:val="fr-FR"/>
        </w:rPr>
        <w:t>’</w:t>
      </w:r>
      <w:r w:rsidRPr="002F2FF3">
        <w:rPr>
          <w:lang w:val="fr-FR"/>
        </w:rPr>
        <w:t>atteindre une vitesse d</w:t>
      </w:r>
      <w:r>
        <w:rPr>
          <w:lang w:val="fr-FR"/>
        </w:rPr>
        <w:t>’</w:t>
      </w:r>
      <w:r w:rsidRPr="002F2FF3">
        <w:rPr>
          <w:lang w:val="fr-FR"/>
        </w:rPr>
        <w:t>impact relative inférieure ou égale à la vitesse d</w:t>
      </w:r>
      <w:r>
        <w:rPr>
          <w:lang w:val="fr-FR"/>
        </w:rPr>
        <w:t>’</w:t>
      </w:r>
      <w:r w:rsidRPr="002F2FF3">
        <w:rPr>
          <w:lang w:val="fr-FR"/>
        </w:rPr>
        <w:t xml:space="preserve">impact relative maximale donnée dans le tableau ci-après : </w:t>
      </w:r>
    </w:p>
    <w:p w14:paraId="45047124" w14:textId="77777777" w:rsidR="00640130" w:rsidRPr="002F2FF3" w:rsidRDefault="00640130" w:rsidP="004662D6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a)</w:t>
      </w:r>
      <w:r w:rsidRPr="002F2FF3">
        <w:rPr>
          <w:lang w:val="fr-FR"/>
        </w:rPr>
        <w:tab/>
        <w:t>Pour des collisions avec des cibles non masquées et constamment en mouvement ou fixes ;</w:t>
      </w:r>
    </w:p>
    <w:p w14:paraId="56753BF5" w14:textId="77777777" w:rsidR="00640130" w:rsidRPr="002F2FF3" w:rsidRDefault="00640130" w:rsidP="004662D6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b)</w:t>
      </w:r>
      <w:r w:rsidRPr="002F2FF3">
        <w:rPr>
          <w:lang w:val="fr-FR"/>
        </w:rPr>
        <w:tab/>
        <w:t>Sur route plane, horizontale et sèche offrant une bonne adhérence</w:t>
      </w:r>
      <w:r>
        <w:rPr>
          <w:lang w:val="fr-FR"/>
        </w:rPr>
        <w:t> </w:t>
      </w:r>
      <w:r w:rsidRPr="002F2FF3">
        <w:rPr>
          <w:lang w:val="fr-FR"/>
        </w:rPr>
        <w:t>;</w:t>
      </w:r>
    </w:p>
    <w:p w14:paraId="6A8A0396" w14:textId="77777777" w:rsidR="00640130" w:rsidRPr="002F2FF3" w:rsidRDefault="00640130" w:rsidP="004662D6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lastRenderedPageBreak/>
        <w:t>c)</w:t>
      </w:r>
      <w:r w:rsidRPr="002F2FF3">
        <w:rPr>
          <w:lang w:val="fr-FR"/>
        </w:rPr>
        <w:tab/>
        <w:t>Lorsque le véhicule est à sa masse maximale ou à sa masse en ordre de marche ;</w:t>
      </w:r>
    </w:p>
    <w:p w14:paraId="4BB88CAD" w14:textId="77777777" w:rsidR="00640130" w:rsidRPr="002F2FF3" w:rsidRDefault="00640130" w:rsidP="004662D6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d)</w:t>
      </w:r>
      <w:r w:rsidRPr="002F2FF3">
        <w:rPr>
          <w:lang w:val="fr-FR"/>
        </w:rPr>
        <w:tab/>
        <w:t>Dans des situations où l</w:t>
      </w:r>
      <w:r>
        <w:rPr>
          <w:lang w:val="fr-FR"/>
        </w:rPr>
        <w:t>’</w:t>
      </w:r>
      <w:r w:rsidRPr="002F2FF3">
        <w:rPr>
          <w:lang w:val="fr-FR"/>
        </w:rPr>
        <w:t>axe longitudinal du véhicule ne se déplace pas de plus de 0,2 m ;</w:t>
      </w:r>
    </w:p>
    <w:p w14:paraId="01F99401" w14:textId="23C514A5" w:rsidR="00640130" w:rsidRPr="002F2FF3" w:rsidRDefault="00640130" w:rsidP="004662D6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e)</w:t>
      </w:r>
      <w:r w:rsidRPr="002F2FF3">
        <w:rPr>
          <w:lang w:val="fr-FR"/>
        </w:rPr>
        <w:tab/>
        <w:t>Lorsque l</w:t>
      </w:r>
      <w:r>
        <w:rPr>
          <w:lang w:val="fr-FR"/>
        </w:rPr>
        <w:t>’</w:t>
      </w:r>
      <w:r w:rsidRPr="002F2FF3">
        <w:rPr>
          <w:lang w:val="fr-FR"/>
        </w:rPr>
        <w:t>éclairement ambiant est d</w:t>
      </w:r>
      <w:r>
        <w:rPr>
          <w:lang w:val="fr-FR"/>
        </w:rPr>
        <w:t>’</w:t>
      </w:r>
      <w:r w:rsidRPr="002F2FF3">
        <w:rPr>
          <w:lang w:val="fr-FR"/>
        </w:rPr>
        <w:t>au moins 1</w:t>
      </w:r>
      <w:r w:rsidR="004662D6">
        <w:rPr>
          <w:lang w:val="fr-FR"/>
        </w:rPr>
        <w:t> </w:t>
      </w:r>
      <w:r w:rsidRPr="002F2FF3">
        <w:rPr>
          <w:lang w:val="fr-FR"/>
        </w:rPr>
        <w:t>000</w:t>
      </w:r>
      <w:r w:rsidR="004662D6">
        <w:rPr>
          <w:lang w:val="fr-FR"/>
        </w:rPr>
        <w:t> </w:t>
      </w:r>
      <w:r w:rsidRPr="002F2FF3">
        <w:rPr>
          <w:lang w:val="fr-FR"/>
        </w:rPr>
        <w:t>lux, sans éblouissement des capteurs, par exemple par le soleil ;</w:t>
      </w:r>
    </w:p>
    <w:p w14:paraId="5EAFA4F5" w14:textId="77777777" w:rsidR="00640130" w:rsidRPr="002F2FF3" w:rsidRDefault="00640130" w:rsidP="004662D6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f)</w:t>
      </w:r>
      <w:r w:rsidRPr="002F2FF3">
        <w:rPr>
          <w:lang w:val="fr-FR"/>
        </w:rPr>
        <w:tab/>
        <w:t>En l</w:t>
      </w:r>
      <w:r>
        <w:rPr>
          <w:lang w:val="fr-FR"/>
        </w:rPr>
        <w:t>’</w:t>
      </w:r>
      <w:r w:rsidRPr="002F2FF3">
        <w:rPr>
          <w:lang w:val="fr-FR"/>
        </w:rPr>
        <w:t xml:space="preserve">absence de conditions atmosphériques défavorables pour le comportement dynamique du véhicule (absence de tempête ou température au moins égale à 0 °C, par exemple) ; </w:t>
      </w:r>
    </w:p>
    <w:p w14:paraId="1358267F" w14:textId="77777777" w:rsidR="00640130" w:rsidRPr="002F2FF3" w:rsidRDefault="00640130" w:rsidP="004662D6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g)</w:t>
      </w:r>
      <w:r w:rsidRPr="002F2FF3">
        <w:rPr>
          <w:lang w:val="fr-FR"/>
        </w:rPr>
        <w:tab/>
        <w:t>Sur un parcours rectiligne, sans virage ni changement de direction à une intersection.</w:t>
      </w:r>
    </w:p>
    <w:p w14:paraId="37C9984D" w14:textId="77777777" w:rsidR="00640130" w:rsidRPr="002F2FF3" w:rsidRDefault="00640130" w:rsidP="004662D6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ab/>
        <w:t>Il est admis que… ».</w:t>
      </w:r>
    </w:p>
    <w:p w14:paraId="4BE4845C" w14:textId="5D7A5E1C" w:rsidR="00640130" w:rsidRPr="002F2FF3" w:rsidRDefault="00640130" w:rsidP="004662D6">
      <w:pPr>
        <w:pStyle w:val="SingleTxtG"/>
        <w:keepNext/>
        <w:rPr>
          <w:rFonts w:asciiTheme="majorBidi" w:hAnsiTheme="majorBidi"/>
          <w:i/>
        </w:rPr>
      </w:pPr>
      <w:r w:rsidRPr="002F2FF3">
        <w:rPr>
          <w:i/>
          <w:iCs/>
          <w:lang w:val="fr-FR"/>
        </w:rPr>
        <w:t>Paragraphe 5.2.2.4</w:t>
      </w:r>
      <w:r w:rsidRPr="002F2FF3">
        <w:rPr>
          <w:lang w:val="fr-FR"/>
        </w:rPr>
        <w:t>, lire</w:t>
      </w:r>
      <w:r w:rsidR="004662D6">
        <w:rPr>
          <w:lang w:val="fr-FR"/>
        </w:rPr>
        <w:t> </w:t>
      </w:r>
      <w:r w:rsidRPr="002F2FF3">
        <w:rPr>
          <w:lang w:val="fr-FR"/>
        </w:rPr>
        <w:t xml:space="preserve">: </w:t>
      </w:r>
    </w:p>
    <w:p w14:paraId="18B694B7" w14:textId="77777777" w:rsidR="00640130" w:rsidRPr="002F2FF3" w:rsidRDefault="00640130" w:rsidP="004662D6">
      <w:pPr>
        <w:pStyle w:val="SingleTxtG"/>
        <w:tabs>
          <w:tab w:val="left" w:pos="2268"/>
        </w:tabs>
        <w:ind w:left="2268" w:hanging="1134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« 5.2.2.4</w:t>
      </w:r>
      <w:r w:rsidRPr="002F2FF3">
        <w:rPr>
          <w:lang w:val="fr-FR"/>
        </w:rPr>
        <w:tab/>
        <w:t xml:space="preserve">Réduction de la vitesse résultant de la demande de freinage </w:t>
      </w:r>
    </w:p>
    <w:p w14:paraId="2F73FB69" w14:textId="77777777" w:rsidR="00640130" w:rsidRPr="002F2FF3" w:rsidRDefault="00640130" w:rsidP="004662D6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En l</w:t>
      </w:r>
      <w:r>
        <w:rPr>
          <w:lang w:val="fr-FR"/>
        </w:rPr>
        <w:t>’</w:t>
      </w:r>
      <w:r w:rsidRPr="002F2FF3">
        <w:rPr>
          <w:lang w:val="fr-FR"/>
        </w:rPr>
        <w:t>absence d</w:t>
      </w:r>
      <w:r>
        <w:rPr>
          <w:lang w:val="fr-FR"/>
        </w:rPr>
        <w:t>’</w:t>
      </w:r>
      <w:r w:rsidRPr="002F2FF3">
        <w:rPr>
          <w:lang w:val="fr-FR"/>
        </w:rPr>
        <w:t>ordre du conducteur se traduisant par une interruption conformément aux dispositions du paragraphe 5.3.2, le système AEBS doit être capable d</w:t>
      </w:r>
      <w:r>
        <w:rPr>
          <w:lang w:val="fr-FR"/>
        </w:rPr>
        <w:t>’</w:t>
      </w:r>
      <w:r w:rsidRPr="002F2FF3">
        <w:rPr>
          <w:lang w:val="fr-FR"/>
        </w:rPr>
        <w:t>atteindre une vitesse d</w:t>
      </w:r>
      <w:r>
        <w:rPr>
          <w:lang w:val="fr-FR"/>
        </w:rPr>
        <w:t>’</w:t>
      </w:r>
      <w:r w:rsidRPr="002F2FF3">
        <w:rPr>
          <w:lang w:val="fr-FR"/>
        </w:rPr>
        <w:t>impact inférieure ou égale à la vitesse d</w:t>
      </w:r>
      <w:r>
        <w:rPr>
          <w:lang w:val="fr-FR"/>
        </w:rPr>
        <w:t>’</w:t>
      </w:r>
      <w:r w:rsidRPr="002F2FF3">
        <w:rPr>
          <w:lang w:val="fr-FR"/>
        </w:rPr>
        <w:t>impact relative maximale donnée dans le tableau ci-après :</w:t>
      </w:r>
    </w:p>
    <w:p w14:paraId="0F80B733" w14:textId="77777777" w:rsidR="00640130" w:rsidRPr="002F2FF3" w:rsidRDefault="00640130" w:rsidP="004662D6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a)</w:t>
      </w:r>
      <w:r w:rsidRPr="002F2FF3">
        <w:rPr>
          <w:lang w:val="fr-FR"/>
        </w:rPr>
        <w:tab/>
        <w:t>Pour des collisions avec des piétons non masqués qui traversent perpendiculairement selon une composante de vitesse latérale ne dépassant pas 5 km/h ;</w:t>
      </w:r>
    </w:p>
    <w:p w14:paraId="5800E103" w14:textId="77777777" w:rsidR="00640130" w:rsidRPr="002F2FF3" w:rsidRDefault="00640130" w:rsidP="004662D6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b)</w:t>
      </w:r>
      <w:r w:rsidRPr="002F2FF3">
        <w:rPr>
          <w:lang w:val="fr-FR"/>
        </w:rPr>
        <w:tab/>
        <w:t>Dans des situations non ambiguës (il n</w:t>
      </w:r>
      <w:r>
        <w:rPr>
          <w:lang w:val="fr-FR"/>
        </w:rPr>
        <w:t>’</w:t>
      </w:r>
      <w:r w:rsidRPr="002F2FF3">
        <w:rPr>
          <w:lang w:val="fr-FR"/>
        </w:rPr>
        <w:t xml:space="preserve">y a pas plusieurs piétons, par exemple) ; </w:t>
      </w:r>
    </w:p>
    <w:p w14:paraId="34C526DA" w14:textId="77777777" w:rsidR="00640130" w:rsidRPr="002F2FF3" w:rsidRDefault="00640130" w:rsidP="004662D6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c)</w:t>
      </w:r>
      <w:r w:rsidRPr="002F2FF3">
        <w:rPr>
          <w:lang w:val="fr-FR"/>
        </w:rPr>
        <w:tab/>
        <w:t>Sur route plane, horizontale et sèche offrant une bonne adhérence ;</w:t>
      </w:r>
    </w:p>
    <w:p w14:paraId="0A704F37" w14:textId="77777777" w:rsidR="00640130" w:rsidRPr="002F2FF3" w:rsidRDefault="00640130" w:rsidP="004662D6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d)</w:t>
      </w:r>
      <w:r w:rsidRPr="002F2FF3">
        <w:rPr>
          <w:lang w:val="fr-FR"/>
        </w:rPr>
        <w:tab/>
        <w:t>Lorsque le véhicule est à sa masse maximale ou à sa masse en ordre de marche ;</w:t>
      </w:r>
    </w:p>
    <w:p w14:paraId="119BB88A" w14:textId="77777777" w:rsidR="00640130" w:rsidRPr="002F2FF3" w:rsidRDefault="00640130" w:rsidP="004662D6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e)</w:t>
      </w:r>
      <w:r w:rsidRPr="002F2FF3">
        <w:rPr>
          <w:lang w:val="fr-FR"/>
        </w:rPr>
        <w:tab/>
        <w:t>Dans des situations où le point d</w:t>
      </w:r>
      <w:r>
        <w:rPr>
          <w:lang w:val="fr-FR"/>
        </w:rPr>
        <w:t>’</w:t>
      </w:r>
      <w:r w:rsidRPr="002F2FF3">
        <w:rPr>
          <w:lang w:val="fr-FR"/>
        </w:rPr>
        <w:t>impact anticipé ne se déplace pas de plus de 0,2 m par rapport à l</w:t>
      </w:r>
      <w:r>
        <w:rPr>
          <w:lang w:val="fr-FR"/>
        </w:rPr>
        <w:t>’</w:t>
      </w:r>
      <w:r w:rsidRPr="002F2FF3">
        <w:rPr>
          <w:lang w:val="fr-FR"/>
        </w:rPr>
        <w:t xml:space="preserve">axe longitudinal du véhicule ; </w:t>
      </w:r>
    </w:p>
    <w:p w14:paraId="1E034B85" w14:textId="78DECF25" w:rsidR="00640130" w:rsidRPr="002F2FF3" w:rsidRDefault="00640130" w:rsidP="004662D6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f)</w:t>
      </w:r>
      <w:r w:rsidRPr="002F2FF3">
        <w:rPr>
          <w:lang w:val="fr-FR"/>
        </w:rPr>
        <w:tab/>
        <w:t>Lorsque l</w:t>
      </w:r>
      <w:r>
        <w:rPr>
          <w:lang w:val="fr-FR"/>
        </w:rPr>
        <w:t>’</w:t>
      </w:r>
      <w:r w:rsidRPr="002F2FF3">
        <w:rPr>
          <w:lang w:val="fr-FR"/>
        </w:rPr>
        <w:t>éclairement ambiant est d</w:t>
      </w:r>
      <w:r>
        <w:rPr>
          <w:lang w:val="fr-FR"/>
        </w:rPr>
        <w:t>’</w:t>
      </w:r>
      <w:r w:rsidRPr="002F2FF3">
        <w:rPr>
          <w:lang w:val="fr-FR"/>
        </w:rPr>
        <w:t>au moins 2</w:t>
      </w:r>
      <w:r w:rsidR="004662D6">
        <w:rPr>
          <w:lang w:val="fr-FR"/>
        </w:rPr>
        <w:t> </w:t>
      </w:r>
      <w:r w:rsidRPr="002F2FF3">
        <w:rPr>
          <w:lang w:val="fr-FR"/>
        </w:rPr>
        <w:t>000</w:t>
      </w:r>
      <w:r w:rsidR="004662D6">
        <w:rPr>
          <w:lang w:val="fr-FR"/>
        </w:rPr>
        <w:t> </w:t>
      </w:r>
      <w:r w:rsidRPr="002F2FF3">
        <w:rPr>
          <w:lang w:val="fr-FR"/>
        </w:rPr>
        <w:t xml:space="preserve">lux, sans éblouissement des capteurs, par exemple par le soleil ; </w:t>
      </w:r>
    </w:p>
    <w:p w14:paraId="7F74E86E" w14:textId="77777777" w:rsidR="00640130" w:rsidRPr="002F2FF3" w:rsidRDefault="00640130" w:rsidP="004662D6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g)</w:t>
      </w:r>
      <w:r w:rsidRPr="002F2FF3">
        <w:rPr>
          <w:lang w:val="fr-FR"/>
        </w:rPr>
        <w:tab/>
        <w:t>En l</w:t>
      </w:r>
      <w:r>
        <w:rPr>
          <w:lang w:val="fr-FR"/>
        </w:rPr>
        <w:t>’</w:t>
      </w:r>
      <w:r w:rsidRPr="002F2FF3">
        <w:rPr>
          <w:lang w:val="fr-FR"/>
        </w:rPr>
        <w:t xml:space="preserve">absence de conditions atmosphériques défavorables pour le comportement dynamique du véhicule (absence de tempête ou température au moins égale à 0 °C, par exemple) ;  </w:t>
      </w:r>
    </w:p>
    <w:p w14:paraId="4305D03A" w14:textId="77777777" w:rsidR="00640130" w:rsidRPr="002F2FF3" w:rsidRDefault="00640130" w:rsidP="004662D6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h)</w:t>
      </w:r>
      <w:r w:rsidRPr="002F2FF3">
        <w:rPr>
          <w:lang w:val="fr-FR"/>
        </w:rPr>
        <w:tab/>
        <w:t>Sur un parcours rectiligne, sans virage ni changement de direction à une intersection.</w:t>
      </w:r>
    </w:p>
    <w:p w14:paraId="51121C1C" w14:textId="77777777" w:rsidR="00640130" w:rsidRPr="002F2FF3" w:rsidRDefault="00640130" w:rsidP="004662D6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2F2FF3">
        <w:rPr>
          <w:lang w:val="fr-FR"/>
        </w:rPr>
        <w:t>Il est admis que… ».</w:t>
      </w:r>
    </w:p>
    <w:p w14:paraId="3ECD2C3F" w14:textId="141D03AE" w:rsidR="00640130" w:rsidRPr="002F2FF3" w:rsidRDefault="00640130" w:rsidP="004662D6">
      <w:pPr>
        <w:pStyle w:val="SingleTxtG"/>
        <w:keepNext/>
        <w:rPr>
          <w:rFonts w:asciiTheme="majorBidi" w:hAnsiTheme="majorBidi"/>
          <w:i/>
        </w:rPr>
      </w:pPr>
      <w:r w:rsidRPr="002F2FF3">
        <w:rPr>
          <w:i/>
          <w:iCs/>
          <w:lang w:val="fr-FR"/>
        </w:rPr>
        <w:t>Paragraphe 6.1.1 et ses sous-paragraphes</w:t>
      </w:r>
      <w:r w:rsidRPr="002F2FF3">
        <w:rPr>
          <w:lang w:val="fr-FR"/>
        </w:rPr>
        <w:t>, lire</w:t>
      </w:r>
      <w:r w:rsidR="004662D6">
        <w:rPr>
          <w:lang w:val="fr-FR"/>
        </w:rPr>
        <w:t> </w:t>
      </w:r>
      <w:r w:rsidRPr="002F2FF3">
        <w:rPr>
          <w:lang w:val="fr-FR"/>
        </w:rPr>
        <w:t>:</w:t>
      </w:r>
    </w:p>
    <w:p w14:paraId="60275110" w14:textId="77777777" w:rsidR="00640130" w:rsidRPr="004662D6" w:rsidRDefault="00640130" w:rsidP="004662D6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2F2FF3">
        <w:rPr>
          <w:lang w:val="fr-FR"/>
        </w:rPr>
        <w:t>« 6.1.1</w:t>
      </w:r>
      <w:r w:rsidRPr="002F2FF3">
        <w:rPr>
          <w:lang w:val="fr-FR"/>
        </w:rPr>
        <w:tab/>
        <w:t>L</w:t>
      </w:r>
      <w:r>
        <w:rPr>
          <w:lang w:val="fr-FR"/>
        </w:rPr>
        <w:t>’</w:t>
      </w:r>
      <w:r w:rsidRPr="002F2FF3">
        <w:rPr>
          <w:lang w:val="fr-FR"/>
        </w:rPr>
        <w:t>essai doit être effectué sur une route en béton ou en bitume plane et sèche, offrant une bonne adhérence. ».</w:t>
      </w:r>
    </w:p>
    <w:p w14:paraId="5F5DCD65" w14:textId="7E603C08" w:rsidR="00640130" w:rsidRPr="002F2FF3" w:rsidRDefault="00640130" w:rsidP="004662D6">
      <w:pPr>
        <w:pStyle w:val="SingleTxtG"/>
        <w:keepNext/>
        <w:rPr>
          <w:rFonts w:asciiTheme="majorBidi" w:hAnsiTheme="majorBidi"/>
        </w:rPr>
      </w:pPr>
      <w:r w:rsidRPr="002F2FF3">
        <w:rPr>
          <w:i/>
          <w:iCs/>
          <w:lang w:val="fr-FR"/>
        </w:rPr>
        <w:t>Paragraphe 6.3.1</w:t>
      </w:r>
      <w:r w:rsidRPr="002F2FF3">
        <w:rPr>
          <w:lang w:val="fr-FR"/>
        </w:rPr>
        <w:t>, lire</w:t>
      </w:r>
      <w:r w:rsidR="004662D6">
        <w:rPr>
          <w:lang w:val="fr-FR"/>
        </w:rPr>
        <w:t> </w:t>
      </w:r>
      <w:r w:rsidRPr="002F2FF3">
        <w:rPr>
          <w:lang w:val="fr-FR"/>
        </w:rPr>
        <w:t>:</w:t>
      </w:r>
    </w:p>
    <w:p w14:paraId="4961716C" w14:textId="5315BDBE" w:rsidR="00F9573C" w:rsidRDefault="00640130" w:rsidP="004662D6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2F2FF3">
        <w:rPr>
          <w:lang w:val="fr-FR"/>
        </w:rPr>
        <w:t>« 6.3.1</w:t>
      </w:r>
      <w:r w:rsidRPr="002F2FF3">
        <w:rPr>
          <w:lang w:val="fr-FR"/>
        </w:rPr>
        <w:tab/>
        <w:t>La cible utilisée pour les essais est une voiture particulière normale de la catégorie M</w:t>
      </w:r>
      <w:r w:rsidRPr="002F2FF3">
        <w:rPr>
          <w:vertAlign w:val="subscript"/>
          <w:lang w:val="fr-FR"/>
        </w:rPr>
        <w:t>1</w:t>
      </w:r>
      <w:r w:rsidRPr="002F2FF3">
        <w:rPr>
          <w:lang w:val="fr-FR"/>
        </w:rPr>
        <w:t xml:space="preserve"> produite en grande série ou, à défaut, une « cible non rigide » possédant des caractéristiques permettant au système de capteurs de l</w:t>
      </w:r>
      <w:r>
        <w:rPr>
          <w:lang w:val="fr-FR"/>
        </w:rPr>
        <w:t>’</w:t>
      </w:r>
      <w:r w:rsidRPr="002F2FF3">
        <w:rPr>
          <w:lang w:val="fr-FR"/>
        </w:rPr>
        <w:t>AEBS soumis à l</w:t>
      </w:r>
      <w:r>
        <w:rPr>
          <w:lang w:val="fr-FR"/>
        </w:rPr>
        <w:t>’</w:t>
      </w:r>
      <w:r w:rsidRPr="002F2FF3">
        <w:rPr>
          <w:lang w:val="fr-FR"/>
        </w:rPr>
        <w:t>essai de l</w:t>
      </w:r>
      <w:r>
        <w:rPr>
          <w:lang w:val="fr-FR"/>
        </w:rPr>
        <w:t>’</w:t>
      </w:r>
      <w:r w:rsidRPr="002F2FF3">
        <w:rPr>
          <w:lang w:val="fr-FR"/>
        </w:rPr>
        <w:t>identifier en tant que véhicule de transport de personnes, conformément à la norme ISO 19206-3:2021. Le point de référence pour la localisation du véhicule est le point situé le plus en arrière sur l</w:t>
      </w:r>
      <w:r>
        <w:rPr>
          <w:lang w:val="fr-FR"/>
        </w:rPr>
        <w:t>’</w:t>
      </w:r>
      <w:r w:rsidRPr="002F2FF3">
        <w:rPr>
          <w:lang w:val="fr-FR"/>
        </w:rPr>
        <w:t>axe médian du véhicule. ».</w:t>
      </w:r>
    </w:p>
    <w:p w14:paraId="041CF606" w14:textId="17F732ED" w:rsidR="004662D6" w:rsidRPr="004662D6" w:rsidRDefault="004662D6" w:rsidP="004662D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662D6" w:rsidRPr="004662D6" w:rsidSect="0064013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41DA5" w14:textId="77777777" w:rsidR="00D43735" w:rsidRDefault="00D43735" w:rsidP="00F95C08">
      <w:pPr>
        <w:spacing w:line="240" w:lineRule="auto"/>
      </w:pPr>
    </w:p>
  </w:endnote>
  <w:endnote w:type="continuationSeparator" w:id="0">
    <w:p w14:paraId="101F2E5F" w14:textId="77777777" w:rsidR="00D43735" w:rsidRPr="00AC3823" w:rsidRDefault="00D43735" w:rsidP="00AC3823">
      <w:pPr>
        <w:pStyle w:val="Pieddepage"/>
      </w:pPr>
    </w:p>
  </w:endnote>
  <w:endnote w:type="continuationNotice" w:id="1">
    <w:p w14:paraId="71BBBA07" w14:textId="77777777" w:rsidR="00D43735" w:rsidRDefault="00D437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7C48" w14:textId="3D1CD6C9" w:rsidR="00640130" w:rsidRPr="00640130" w:rsidRDefault="00640130" w:rsidP="00640130">
    <w:pPr>
      <w:pStyle w:val="Pieddepage"/>
      <w:tabs>
        <w:tab w:val="right" w:pos="9638"/>
      </w:tabs>
    </w:pPr>
    <w:r w:rsidRPr="00640130">
      <w:rPr>
        <w:b/>
        <w:sz w:val="18"/>
      </w:rPr>
      <w:fldChar w:fldCharType="begin"/>
    </w:r>
    <w:r w:rsidRPr="00640130">
      <w:rPr>
        <w:b/>
        <w:sz w:val="18"/>
      </w:rPr>
      <w:instrText xml:space="preserve"> PAGE  \* MERGEFORMAT </w:instrText>
    </w:r>
    <w:r w:rsidRPr="00640130">
      <w:rPr>
        <w:b/>
        <w:sz w:val="18"/>
      </w:rPr>
      <w:fldChar w:fldCharType="separate"/>
    </w:r>
    <w:r w:rsidRPr="00640130">
      <w:rPr>
        <w:b/>
        <w:noProof/>
        <w:sz w:val="18"/>
      </w:rPr>
      <w:t>2</w:t>
    </w:r>
    <w:r w:rsidRPr="00640130">
      <w:rPr>
        <w:b/>
        <w:sz w:val="18"/>
      </w:rPr>
      <w:fldChar w:fldCharType="end"/>
    </w:r>
    <w:r>
      <w:rPr>
        <w:b/>
        <w:sz w:val="18"/>
      </w:rPr>
      <w:tab/>
    </w:r>
    <w:r>
      <w:t>GE.21-19588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CDB93" w14:textId="2CE6ADF6" w:rsidR="00640130" w:rsidRPr="00640130" w:rsidRDefault="00640130" w:rsidP="00640130">
    <w:pPr>
      <w:pStyle w:val="Pieddepage"/>
      <w:tabs>
        <w:tab w:val="right" w:pos="9638"/>
      </w:tabs>
      <w:rPr>
        <w:b/>
        <w:sz w:val="18"/>
      </w:rPr>
    </w:pPr>
    <w:r>
      <w:t>GE.21-19588</w:t>
    </w:r>
    <w:r>
      <w:tab/>
    </w:r>
    <w:r w:rsidRPr="00640130">
      <w:rPr>
        <w:b/>
        <w:sz w:val="18"/>
      </w:rPr>
      <w:fldChar w:fldCharType="begin"/>
    </w:r>
    <w:r w:rsidRPr="00640130">
      <w:rPr>
        <w:b/>
        <w:sz w:val="18"/>
      </w:rPr>
      <w:instrText xml:space="preserve"> PAGE  \* MERGEFORMAT </w:instrText>
    </w:r>
    <w:r w:rsidRPr="00640130">
      <w:rPr>
        <w:b/>
        <w:sz w:val="18"/>
      </w:rPr>
      <w:fldChar w:fldCharType="separate"/>
    </w:r>
    <w:r w:rsidRPr="00640130">
      <w:rPr>
        <w:b/>
        <w:noProof/>
        <w:sz w:val="18"/>
      </w:rPr>
      <w:t>3</w:t>
    </w:r>
    <w:r w:rsidRPr="0064013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E8C88" w14:textId="57F1EDF4" w:rsidR="007F20FA" w:rsidRPr="00640130" w:rsidRDefault="00640130" w:rsidP="0064013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3820E17" wp14:editId="04DE958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21-19588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578CE5B" wp14:editId="549882D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110122    120122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EA2A8" w14:textId="77777777" w:rsidR="00D43735" w:rsidRPr="00AC3823" w:rsidRDefault="00D4373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FD7FC9" w14:textId="77777777" w:rsidR="00D43735" w:rsidRPr="00AC3823" w:rsidRDefault="00D4373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C36F6A" w14:textId="77777777" w:rsidR="00D43735" w:rsidRPr="00AC3823" w:rsidRDefault="00D43735">
      <w:pPr>
        <w:spacing w:line="240" w:lineRule="auto"/>
        <w:rPr>
          <w:sz w:val="2"/>
          <w:szCs w:val="2"/>
        </w:rPr>
      </w:pPr>
    </w:p>
  </w:footnote>
  <w:footnote w:id="2">
    <w:p w14:paraId="48F1A5B9" w14:textId="77777777" w:rsidR="00640130" w:rsidRPr="007F4209" w:rsidRDefault="00640130" w:rsidP="00640130">
      <w:pPr>
        <w:pStyle w:val="Notedebasdepage"/>
      </w:pPr>
      <w:r w:rsidRPr="000C7B8D">
        <w:rPr>
          <w:sz w:val="20"/>
          <w:szCs w:val="22"/>
          <w:lang w:val="fr-FR"/>
        </w:rPr>
        <w:tab/>
        <w:t>*</w:t>
      </w:r>
      <w:r w:rsidRPr="000C7B8D">
        <w:rPr>
          <w:sz w:val="20"/>
          <w:szCs w:val="22"/>
          <w:lang w:val="fr-FR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(Sect. 20), par. 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8158E" w14:textId="7B24BD65" w:rsidR="00640130" w:rsidRPr="00640130" w:rsidRDefault="00640130">
    <w:pPr>
      <w:pStyle w:val="En-tte"/>
    </w:pPr>
    <w:fldSimple w:instr=" TITLE  \* MERGEFORMAT ">
      <w:r w:rsidR="00B21A4C">
        <w:t>ECE/TRANS/WP.29/2022/20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0DE7D" w14:textId="71064244" w:rsidR="00640130" w:rsidRPr="00640130" w:rsidRDefault="00640130" w:rsidP="00640130">
    <w:pPr>
      <w:pStyle w:val="En-tte"/>
      <w:jc w:val="right"/>
    </w:pPr>
    <w:fldSimple w:instr=" TITLE  \* MERGEFORMAT ">
      <w:r w:rsidR="00B21A4C">
        <w:t>ECE/TRANS/WP.29/2022/20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35"/>
    <w:rsid w:val="00017F94"/>
    <w:rsid w:val="00023842"/>
    <w:rsid w:val="000334F9"/>
    <w:rsid w:val="00045FEB"/>
    <w:rsid w:val="0007796D"/>
    <w:rsid w:val="000B7790"/>
    <w:rsid w:val="000C7B8D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414C9"/>
    <w:rsid w:val="003916DE"/>
    <w:rsid w:val="00421996"/>
    <w:rsid w:val="00441C3B"/>
    <w:rsid w:val="00446FE5"/>
    <w:rsid w:val="00452396"/>
    <w:rsid w:val="004662D6"/>
    <w:rsid w:val="00477EB2"/>
    <w:rsid w:val="004837D8"/>
    <w:rsid w:val="004E2EED"/>
    <w:rsid w:val="004E468C"/>
    <w:rsid w:val="005505B7"/>
    <w:rsid w:val="00573BE5"/>
    <w:rsid w:val="00586ED3"/>
    <w:rsid w:val="00596AA9"/>
    <w:rsid w:val="00640130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21A4C"/>
    <w:rsid w:val="00B45F2E"/>
    <w:rsid w:val="00B765F7"/>
    <w:rsid w:val="00B77993"/>
    <w:rsid w:val="00BA0CA9"/>
    <w:rsid w:val="00C02897"/>
    <w:rsid w:val="00C97039"/>
    <w:rsid w:val="00D3439C"/>
    <w:rsid w:val="00D43735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2FFB93"/>
  <w15:docId w15:val="{35255EAA-D02C-497E-A4A6-96B56A96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3FCD3-8D45-4D85-8AD1-BDB0E0A21FBC}"/>
</file>

<file path=customXml/itemProps2.xml><?xml version="1.0" encoding="utf-8"?>
<ds:datastoreItem xmlns:ds="http://schemas.openxmlformats.org/officeDocument/2006/customXml" ds:itemID="{0F976464-E71E-40E1-8267-EF3CF1B3E90B}"/>
</file>

<file path=customXml/itemProps3.xml><?xml version="1.0" encoding="utf-8"?>
<ds:datastoreItem xmlns:ds="http://schemas.openxmlformats.org/officeDocument/2006/customXml" ds:itemID="{4FC2CDE2-52D7-435D-9D19-D71143B3E82E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1053</Words>
  <Characters>5212</Characters>
  <Application>Microsoft Office Word</Application>
  <DocSecurity>0</DocSecurity>
  <Lines>124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ECE/TRANS/WP.29/2022/20</vt:lpstr>
    </vt:vector>
  </TitlesOfParts>
  <Company>DCM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ECE/TRANS/WP.29/2022/20</dc:title>
  <dc:subject/>
  <dc:creator>Christine CHAUTAGNAT</dc:creator>
  <cp:keywords/>
  <cp:lastModifiedBy>Christine Chautagnat</cp:lastModifiedBy>
  <cp:revision>3</cp:revision>
  <cp:lastPrinted>2022-01-12T09:13:00Z</cp:lastPrinted>
  <dcterms:created xsi:type="dcterms:W3CDTF">2022-01-12T09:13:00Z</dcterms:created>
  <dcterms:modified xsi:type="dcterms:W3CDTF">2022-01-12T09:14:00Z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