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A22E97" w14:textId="77777777" w:rsidTr="00387CD4">
        <w:trPr>
          <w:trHeight w:hRule="exact" w:val="851"/>
        </w:trPr>
        <w:tc>
          <w:tcPr>
            <w:tcW w:w="142" w:type="dxa"/>
            <w:tcBorders>
              <w:bottom w:val="single" w:sz="4" w:space="0" w:color="auto"/>
            </w:tcBorders>
          </w:tcPr>
          <w:p w14:paraId="0EC5A5E0" w14:textId="77777777" w:rsidR="002D5AAC" w:rsidRDefault="002D5AAC" w:rsidP="008F4A8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F793A4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8BD563C" w14:textId="581D322A" w:rsidR="002D5AAC" w:rsidRDefault="008F4A8E" w:rsidP="008F4A8E">
            <w:pPr>
              <w:jc w:val="right"/>
            </w:pPr>
            <w:r w:rsidRPr="008F4A8E">
              <w:rPr>
                <w:sz w:val="40"/>
              </w:rPr>
              <w:t>ECE</w:t>
            </w:r>
            <w:r>
              <w:t>/TRANS/2022/25</w:t>
            </w:r>
          </w:p>
        </w:tc>
      </w:tr>
      <w:tr w:rsidR="002D5AAC" w:rsidRPr="00D70A6F" w14:paraId="7A7A7363" w14:textId="77777777" w:rsidTr="00387CD4">
        <w:trPr>
          <w:trHeight w:hRule="exact" w:val="2835"/>
        </w:trPr>
        <w:tc>
          <w:tcPr>
            <w:tcW w:w="1280" w:type="dxa"/>
            <w:gridSpan w:val="2"/>
            <w:tcBorders>
              <w:top w:val="single" w:sz="4" w:space="0" w:color="auto"/>
              <w:bottom w:val="single" w:sz="12" w:space="0" w:color="auto"/>
            </w:tcBorders>
          </w:tcPr>
          <w:p w14:paraId="72E214D2" w14:textId="77777777" w:rsidR="002D5AAC" w:rsidRDefault="002E5067" w:rsidP="00387CD4">
            <w:pPr>
              <w:spacing w:before="120"/>
              <w:jc w:val="center"/>
            </w:pPr>
            <w:r>
              <w:rPr>
                <w:noProof/>
                <w:lang w:val="fr-CH" w:eastAsia="fr-CH"/>
              </w:rPr>
              <w:drawing>
                <wp:inline distT="0" distB="0" distL="0" distR="0" wp14:anchorId="0311BEC8" wp14:editId="5AD0C25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6459E7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48ABEFB" w14:textId="77777777" w:rsidR="002D5AAC" w:rsidRDefault="008F4A8E" w:rsidP="00387CD4">
            <w:pPr>
              <w:spacing w:before="240"/>
              <w:rPr>
                <w:lang w:val="en-US"/>
              </w:rPr>
            </w:pPr>
            <w:r>
              <w:rPr>
                <w:lang w:val="en-US"/>
              </w:rPr>
              <w:t>Distr.: General</w:t>
            </w:r>
          </w:p>
          <w:p w14:paraId="3B95CE8B" w14:textId="77777777" w:rsidR="008F4A8E" w:rsidRDefault="008F4A8E" w:rsidP="008F4A8E">
            <w:pPr>
              <w:spacing w:line="240" w:lineRule="exact"/>
              <w:rPr>
                <w:lang w:val="en-US"/>
              </w:rPr>
            </w:pPr>
            <w:r>
              <w:rPr>
                <w:lang w:val="en-US"/>
              </w:rPr>
              <w:t>8 December 2021</w:t>
            </w:r>
          </w:p>
          <w:p w14:paraId="7B097F44" w14:textId="77777777" w:rsidR="008F4A8E" w:rsidRDefault="008F4A8E" w:rsidP="008F4A8E">
            <w:pPr>
              <w:spacing w:line="240" w:lineRule="exact"/>
              <w:rPr>
                <w:lang w:val="en-US"/>
              </w:rPr>
            </w:pPr>
            <w:r>
              <w:rPr>
                <w:lang w:val="en-US"/>
              </w:rPr>
              <w:t>Russian</w:t>
            </w:r>
          </w:p>
          <w:p w14:paraId="17DC5375" w14:textId="41DF9DDC" w:rsidR="008F4A8E" w:rsidRPr="008D53B6" w:rsidRDefault="008F4A8E" w:rsidP="008F4A8E">
            <w:pPr>
              <w:spacing w:line="240" w:lineRule="exact"/>
              <w:rPr>
                <w:lang w:val="en-US"/>
              </w:rPr>
            </w:pPr>
            <w:r>
              <w:rPr>
                <w:lang w:val="en-US"/>
              </w:rPr>
              <w:t>Original: English</w:t>
            </w:r>
          </w:p>
        </w:tc>
      </w:tr>
    </w:tbl>
    <w:p w14:paraId="46A98C8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85BE28F" w14:textId="77777777" w:rsidR="008F4A8E" w:rsidRPr="00AF6D7F" w:rsidRDefault="008F4A8E" w:rsidP="008F4A8E">
      <w:pPr>
        <w:spacing w:before="120"/>
        <w:rPr>
          <w:sz w:val="28"/>
          <w:szCs w:val="28"/>
        </w:rPr>
      </w:pPr>
      <w:r w:rsidRPr="00AF6D7F">
        <w:rPr>
          <w:sz w:val="28"/>
          <w:szCs w:val="28"/>
        </w:rPr>
        <w:t>Комитет по внутреннему транспорту</w:t>
      </w:r>
    </w:p>
    <w:p w14:paraId="180F4CF6" w14:textId="77777777" w:rsidR="008F4A8E" w:rsidRPr="007800E1" w:rsidRDefault="008F4A8E" w:rsidP="008F4A8E">
      <w:pPr>
        <w:spacing w:before="120"/>
        <w:rPr>
          <w:b/>
          <w:bCs/>
        </w:rPr>
      </w:pPr>
      <w:r>
        <w:rPr>
          <w:b/>
          <w:bCs/>
        </w:rPr>
        <w:t>Восемьдесят четвертая сессия</w:t>
      </w:r>
    </w:p>
    <w:p w14:paraId="1E083802" w14:textId="77777777" w:rsidR="008F4A8E" w:rsidRDefault="008F4A8E" w:rsidP="008F4A8E">
      <w:r>
        <w:t xml:space="preserve">Женева, 22–25 февраля 2022 года </w:t>
      </w:r>
    </w:p>
    <w:p w14:paraId="3C5978DF" w14:textId="77777777" w:rsidR="008F4A8E" w:rsidRDefault="008F4A8E" w:rsidP="008F4A8E">
      <w:r>
        <w:t xml:space="preserve">Пункт 9 о) предварительной повестки дня </w:t>
      </w:r>
    </w:p>
    <w:p w14:paraId="50D18A08" w14:textId="726C5002" w:rsidR="008F4A8E" w:rsidRPr="002778C0" w:rsidRDefault="008F4A8E" w:rsidP="008F4A8E">
      <w:pPr>
        <w:rPr>
          <w:b/>
          <w:bCs/>
        </w:rPr>
      </w:pPr>
      <w:r w:rsidRPr="002778C0">
        <w:rPr>
          <w:b/>
          <w:bCs/>
        </w:rPr>
        <w:t xml:space="preserve">Стратегические вопросы горизонтальной </w:t>
      </w:r>
      <w:r w:rsidR="00AF6D7F">
        <w:rPr>
          <w:b/>
          <w:bCs/>
        </w:rPr>
        <w:br/>
      </w:r>
      <w:r w:rsidRPr="002778C0">
        <w:rPr>
          <w:b/>
          <w:bCs/>
        </w:rPr>
        <w:t>и межсекторальной политики или нормативного характера:</w:t>
      </w:r>
    </w:p>
    <w:p w14:paraId="11A92D06" w14:textId="77777777" w:rsidR="008F4A8E" w:rsidRPr="008429E6" w:rsidRDefault="008F4A8E" w:rsidP="008F4A8E">
      <w:pPr>
        <w:rPr>
          <w:b/>
        </w:rPr>
      </w:pPr>
      <w:r>
        <w:rPr>
          <w:b/>
          <w:bCs/>
        </w:rPr>
        <w:t>Активизация работы по облегчению пересечения границ</w:t>
      </w:r>
      <w:r>
        <w:t xml:space="preserve"> </w:t>
      </w:r>
    </w:p>
    <w:p w14:paraId="2B9E124A" w14:textId="6598F184" w:rsidR="00E12C5F" w:rsidRDefault="008F4A8E" w:rsidP="008F4A8E">
      <w:r>
        <w:rPr>
          <w:b/>
          <w:bCs/>
        </w:rPr>
        <w:t xml:space="preserve">(Конвенция МДП, проект eTIR, Конвенция о согласовании </w:t>
      </w:r>
      <w:r w:rsidR="00AF6D7F">
        <w:rPr>
          <w:b/>
          <w:bCs/>
        </w:rPr>
        <w:br/>
      </w:r>
      <w:r>
        <w:rPr>
          <w:b/>
          <w:bCs/>
        </w:rPr>
        <w:t>и другие меры по облегчению таможенного транзита)</w:t>
      </w:r>
    </w:p>
    <w:p w14:paraId="62C6620C" w14:textId="4C60CB72" w:rsidR="008F4A8E" w:rsidRPr="008429E6" w:rsidRDefault="008F4A8E" w:rsidP="008F4A8E">
      <w:pPr>
        <w:pStyle w:val="HChG"/>
      </w:pPr>
      <w:r>
        <w:tab/>
      </w:r>
      <w:r>
        <w:tab/>
        <w:t>Активизация работы по облегчению пересечения границ</w:t>
      </w:r>
      <w:r w:rsidR="00AF6D7F">
        <w:rPr>
          <w:lang w:val="en-US"/>
        </w:rPr>
        <w:t> </w:t>
      </w:r>
      <w:r>
        <w:t>(Конвенция МДП, проект eTIR,</w:t>
      </w:r>
      <w:r w:rsidRPr="007800E1">
        <w:t xml:space="preserve"> </w:t>
      </w:r>
      <w:r>
        <w:t>Конвенция о</w:t>
      </w:r>
      <w:r w:rsidR="00AF6D7F">
        <w:rPr>
          <w:lang w:val="en-US"/>
        </w:rPr>
        <w:t> </w:t>
      </w:r>
      <w:r>
        <w:t>согласовании и другие меры по облегчению таможенного транзита)</w:t>
      </w:r>
    </w:p>
    <w:p w14:paraId="56ADD1B1" w14:textId="6FAC4464" w:rsidR="008F4A8E" w:rsidRDefault="008F4A8E" w:rsidP="008F4A8E">
      <w:pPr>
        <w:pStyle w:val="H1G"/>
      </w:pPr>
      <w:r>
        <w:tab/>
      </w:r>
      <w:r>
        <w:tab/>
        <w:t>Записка секретариата</w:t>
      </w:r>
    </w:p>
    <w:tbl>
      <w:tblPr>
        <w:tblStyle w:val="ac"/>
        <w:tblW w:w="0" w:type="auto"/>
        <w:jc w:val="center"/>
        <w:tblLook w:val="05E0" w:firstRow="1" w:lastRow="1" w:firstColumn="1" w:lastColumn="1" w:noHBand="0" w:noVBand="1"/>
      </w:tblPr>
      <w:tblGrid>
        <w:gridCol w:w="9628"/>
      </w:tblGrid>
      <w:tr w:rsidR="008F4A8E" w:rsidRPr="008F4A8E" w14:paraId="20D484FF" w14:textId="77777777" w:rsidTr="00AF6D7F">
        <w:trPr>
          <w:jc w:val="center"/>
        </w:trPr>
        <w:tc>
          <w:tcPr>
            <w:tcW w:w="9628" w:type="dxa"/>
            <w:tcBorders>
              <w:bottom w:val="nil"/>
            </w:tcBorders>
          </w:tcPr>
          <w:p w14:paraId="7058FC50" w14:textId="77777777" w:rsidR="008F4A8E" w:rsidRPr="008F4A8E" w:rsidRDefault="008F4A8E" w:rsidP="00850215">
            <w:pPr>
              <w:tabs>
                <w:tab w:val="left" w:pos="255"/>
              </w:tabs>
              <w:spacing w:before="240" w:after="120"/>
              <w:rPr>
                <w:rFonts w:cs="Times New Roman"/>
                <w:sz w:val="24"/>
              </w:rPr>
            </w:pPr>
            <w:r w:rsidRPr="008F4A8E">
              <w:rPr>
                <w:rFonts w:cs="Times New Roman"/>
              </w:rPr>
              <w:tab/>
            </w:r>
            <w:r w:rsidRPr="008F4A8E">
              <w:rPr>
                <w:rFonts w:cs="Times New Roman"/>
                <w:i/>
                <w:sz w:val="24"/>
              </w:rPr>
              <w:t>Резюме</w:t>
            </w:r>
          </w:p>
        </w:tc>
      </w:tr>
      <w:tr w:rsidR="008F4A8E" w:rsidRPr="008F4A8E" w14:paraId="361FB33D" w14:textId="77777777" w:rsidTr="00AF6D7F">
        <w:trPr>
          <w:jc w:val="center"/>
        </w:trPr>
        <w:tc>
          <w:tcPr>
            <w:tcW w:w="9628" w:type="dxa"/>
            <w:tcBorders>
              <w:top w:val="nil"/>
              <w:bottom w:val="nil"/>
            </w:tcBorders>
            <w:shd w:val="clear" w:color="auto" w:fill="auto"/>
          </w:tcPr>
          <w:p w14:paraId="2C958748" w14:textId="0752D282" w:rsidR="008F4A8E" w:rsidRDefault="008F4A8E" w:rsidP="00D6488B">
            <w:pPr>
              <w:pStyle w:val="SingleTxtG"/>
            </w:pPr>
            <w:r>
              <w:tab/>
            </w:r>
            <w:r w:rsidRPr="008F4A8E">
              <w:t>В настоящем документе содержится резюме деятельности Рабочей группы по таможенным вопросам, связанным с транспортом (WP.30), и ее вспомогательных групп экспертов, Административного комитета Конвенции МДП 1975 года (АС.2), Административного комитета Конвенции о согласовании 1982 года (АС.3) и секретариата МДП/ЕЭК в области облегчения пересечения границ.</w:t>
            </w:r>
          </w:p>
          <w:p w14:paraId="5BD5429E" w14:textId="0F627077" w:rsidR="008F4A8E" w:rsidRDefault="008F4A8E" w:rsidP="00D6488B">
            <w:pPr>
              <w:pStyle w:val="SingleTxtG"/>
            </w:pPr>
            <w:r>
              <w:tab/>
            </w:r>
            <w:r w:rsidRPr="008F4A8E">
              <w:t>Комитет будет проинформирован об основных итогах сто пятьдесят шестой, сто пятьдесят седьмой и сто пятьдесят восьмой сессий WP.30 (ECE/TRANS/WP.30/312, ECE/TRANS/WP.30/314 и ECE/TRANS/WP.30/316), и ему будет предложено принять к сведению деятельность АС.2 в 2021 году (ECE/TRANS/WP.30/AC.2/151, ECE/TRANS/WP.30/AC.2/153 и ECE/TRANS/WP.30/AC.2/155).</w:t>
            </w:r>
          </w:p>
          <w:p w14:paraId="12F7C0D1" w14:textId="2189512C" w:rsidR="008F4A8E" w:rsidRDefault="008F4A8E" w:rsidP="00D6488B">
            <w:pPr>
              <w:pStyle w:val="SingleTxtG"/>
            </w:pPr>
            <w:r>
              <w:tab/>
            </w:r>
            <w:r w:rsidRPr="008F4A8E">
              <w:t>В частности, Комитет будет проинформирован о вступлении в силу 25 мая 2021</w:t>
            </w:r>
            <w:r w:rsidR="005B0D66">
              <w:rPr>
                <w:lang w:val="en-US"/>
              </w:rPr>
              <w:t> </w:t>
            </w:r>
            <w:r w:rsidRPr="008F4A8E">
              <w:t>года предложений по поправкам, направленным на включение процедуры eTIR в новое приложение 11 к Конвенции МДП, а также о ходе развития международной системы eTIR, усилиях по обеспечению взаимосвязи между международной системой eTIR и национальными таможенными системами и деятельности Группы экспертов по концептуальным и техническим аспектам компьютеризации процедуры МДП (WP.30/GE.1). Комитет будет также проинформирован о последних изменениях в Международном банке данных МДП (МБДМДП), включая вступление в силу поправок, предусматривающих обязательное электронное представление данных в МБДМДП.</w:t>
            </w:r>
          </w:p>
          <w:p w14:paraId="1FD2C7E8" w14:textId="47751EC7" w:rsidR="008F4A8E" w:rsidRDefault="008F4A8E" w:rsidP="00D6488B">
            <w:pPr>
              <w:pStyle w:val="SingleTxtG"/>
            </w:pPr>
            <w:r>
              <w:lastRenderedPageBreak/>
              <w:tab/>
            </w:r>
            <w:r w:rsidRPr="008F4A8E">
              <w:t>Комитет будет проинформирован о ходе осуществления рекомендаций, которые были вынесены по итогам проверки Целевого фонда МДП, проведенной Управлением служб внутреннего надзора Организации Объединенных Наций (УСВН).</w:t>
            </w:r>
          </w:p>
          <w:p w14:paraId="508C36D6" w14:textId="732A9A85" w:rsidR="008F4A8E" w:rsidRDefault="008F4A8E" w:rsidP="00D6488B">
            <w:pPr>
              <w:pStyle w:val="SingleTxtG"/>
            </w:pPr>
            <w:r>
              <w:tab/>
            </w:r>
            <w:r w:rsidRPr="008F4A8E">
              <w:t>Комитет будет проинформирован о заключении меморандума о взаимопонимании между ЕЭК и Международным союзом автомобильного транспорта (МСАТ) в целях осуществления Конвенции МДП, а точнее, приложения 11 к Конвенции МДП, устанавливающего так называемую процедуру eTIR, путем обеспечения подключения систем МСАТ к международной системе eTIR, а также подключения максимально возможного числа национальных таможенных систем к международной системе eTIR в соответствии с техническими спецификациями eTIR.</w:t>
            </w:r>
          </w:p>
          <w:p w14:paraId="1B381FA3" w14:textId="73C64E31" w:rsidR="008F4A8E" w:rsidRDefault="008F4A8E" w:rsidP="00D6488B">
            <w:pPr>
              <w:pStyle w:val="SingleTxtG"/>
            </w:pPr>
            <w:r>
              <w:tab/>
            </w:r>
            <w:r w:rsidRPr="008F4A8E">
              <w:t>Комитет будет проинформирован о вступлении в силу 27 мая 2021 год</w:t>
            </w:r>
            <w:r w:rsidR="005B0D66">
              <w:t>а</w:t>
            </w:r>
            <w:r w:rsidRPr="008F4A8E">
              <w:t xml:space="preserve"> последнего предложения по поправкам к Международной конвенции о согласовании условий проведения контроля грузов на границах 1982 года, направленном на увеличение интервала между обзорами, которые проводятся среди договаривающихся сторон для определения улучшения процедур пересечения границ в их странах, с двух до пяти лет.</w:t>
            </w:r>
          </w:p>
          <w:p w14:paraId="77BBFD79" w14:textId="3C138E6D" w:rsidR="008F4A8E" w:rsidRDefault="008F4A8E" w:rsidP="00D6488B">
            <w:pPr>
              <w:pStyle w:val="SingleTxtG"/>
            </w:pPr>
            <w:r>
              <w:tab/>
            </w:r>
            <w:r w:rsidRPr="008F4A8E">
              <w:t>Комитет будет проинформирован о заключении меморандума о взаимопонимании между ЕЭК и Международным туристским альянсом/</w:t>
            </w:r>
            <w:r w:rsidR="005B0D66">
              <w:t xml:space="preserve"> </w:t>
            </w:r>
            <w:r w:rsidRPr="008F4A8E">
              <w:t>Международной автомобильной федерацией (МТА/ФИА) об активизации и переводе в цифровой формат соответствующих конвенций ООН по внутреннему транспорту, и</w:t>
            </w:r>
            <w:r w:rsidR="005B0D66">
              <w:t> </w:t>
            </w:r>
            <w:r w:rsidRPr="008F4A8E">
              <w:t>в частности о разработке системы eCPD (Carnet de Passage en Douane) (таможенные талонные книжки).</w:t>
            </w:r>
          </w:p>
          <w:p w14:paraId="13FEEEE6" w14:textId="01D29F9F" w:rsidR="008F4A8E" w:rsidRPr="008F4A8E" w:rsidRDefault="008F4A8E" w:rsidP="00D6488B">
            <w:pPr>
              <w:pStyle w:val="SingleTxtG"/>
            </w:pPr>
            <w:r>
              <w:tab/>
            </w:r>
            <w:r w:rsidRPr="008F4A8E">
              <w:t>Комитет будет проинформирован о последующих мерах, принятых WP.30 в 2021 году в целях согласования своей работы со стратегией КВТ.</w:t>
            </w:r>
          </w:p>
        </w:tc>
      </w:tr>
      <w:tr w:rsidR="008F4A8E" w:rsidRPr="008F4A8E" w14:paraId="285B6797" w14:textId="77777777" w:rsidTr="00AF6D7F">
        <w:trPr>
          <w:jc w:val="center"/>
        </w:trPr>
        <w:tc>
          <w:tcPr>
            <w:tcW w:w="9628" w:type="dxa"/>
            <w:tcBorders>
              <w:top w:val="nil"/>
            </w:tcBorders>
          </w:tcPr>
          <w:p w14:paraId="792C0226" w14:textId="77777777" w:rsidR="008F4A8E" w:rsidRPr="008F4A8E" w:rsidRDefault="008F4A8E" w:rsidP="00850215">
            <w:pPr>
              <w:rPr>
                <w:rFonts w:cs="Times New Roman"/>
              </w:rPr>
            </w:pPr>
          </w:p>
        </w:tc>
      </w:tr>
    </w:tbl>
    <w:p w14:paraId="3E3537A5" w14:textId="77777777" w:rsidR="00AF6D7F" w:rsidRPr="007800E1" w:rsidRDefault="00AF6D7F" w:rsidP="00AF6D7F">
      <w:pPr>
        <w:pStyle w:val="HChG"/>
        <w:ind w:left="0" w:firstLine="0"/>
      </w:pPr>
      <w:r>
        <w:rPr>
          <w:bCs/>
        </w:rPr>
        <w:tab/>
        <w:t>I.</w:t>
      </w:r>
      <w:r>
        <w:tab/>
      </w:r>
      <w:r>
        <w:rPr>
          <w:bCs/>
        </w:rPr>
        <w:t>Справочная информация и мандат</w:t>
      </w:r>
    </w:p>
    <w:p w14:paraId="1AA489D6" w14:textId="77777777" w:rsidR="00AF6D7F" w:rsidRPr="008429E6" w:rsidRDefault="00AF6D7F" w:rsidP="00AF6D7F">
      <w:pPr>
        <w:pStyle w:val="SingleTxtG"/>
      </w:pPr>
      <w:r>
        <w:t>1.</w:t>
      </w:r>
      <w:r>
        <w:tab/>
        <w:t>Настоящий документ подготовлен в соответствии с программой работы Комитета по внутреннему транспорту (КВТ) на 2021 год (ECE/TRANS/304, пункт 31, и ECE/TRANS/2021/8, подпрограмма 4 (1): Таможенные вопросы, связанные с транспортом). В нем содержится информация о результатах, достигнутых в 2021 году договаривающимися сторонами, Рабочей группой по таможенным вопросам, связанным с транспортом (WP.30), Административным комитетом Конвенции МДП 1975 года (АС.2), Административным комитетом Конвенции о согласовании 1982 года (АС.3) и секретариатом МДП/ЕЭК в области облегчения процедур пересечения границ, включая, в частности:</w:t>
      </w:r>
    </w:p>
    <w:p w14:paraId="3548A8DD" w14:textId="77777777" w:rsidR="00AF6D7F" w:rsidRPr="008429E6" w:rsidRDefault="00AF6D7F" w:rsidP="00AF6D7F">
      <w:pPr>
        <w:pStyle w:val="Bullet1G"/>
        <w:numPr>
          <w:ilvl w:val="0"/>
          <w:numId w:val="0"/>
        </w:numPr>
        <w:tabs>
          <w:tab w:val="left" w:pos="1701"/>
        </w:tabs>
        <w:ind w:left="1701" w:hanging="170"/>
      </w:pPr>
      <w:r w:rsidRPr="008C71EE">
        <w:t>•</w:t>
      </w:r>
      <w:r>
        <w:tab/>
        <w:t>деятельность и изменения в контексте Конвенции МДП и функционирования системы МДП;</w:t>
      </w:r>
    </w:p>
    <w:p w14:paraId="3F83031F" w14:textId="77777777" w:rsidR="00AF6D7F" w:rsidRPr="008429E6" w:rsidRDefault="00AF6D7F" w:rsidP="00AF6D7F">
      <w:pPr>
        <w:pStyle w:val="Bullet1G"/>
        <w:numPr>
          <w:ilvl w:val="0"/>
          <w:numId w:val="0"/>
        </w:numPr>
        <w:tabs>
          <w:tab w:val="left" w:pos="1701"/>
        </w:tabs>
        <w:ind w:left="1701" w:hanging="170"/>
      </w:pPr>
      <w:r w:rsidRPr="008C71EE">
        <w:t>•</w:t>
      </w:r>
      <w:r>
        <w:tab/>
        <w:t>прогресс, достигнутый в работе над осуществлением проекта eTIR, вступление в силу приложения 11 к Конвенции в целях создания правовой основы для практического применения компьютеризованной процедуры МДП и последующих проектов;</w:t>
      </w:r>
    </w:p>
    <w:p w14:paraId="201B9820" w14:textId="77777777" w:rsidR="00AF6D7F" w:rsidRPr="008429E6" w:rsidRDefault="00AF6D7F" w:rsidP="00AF6D7F">
      <w:pPr>
        <w:pStyle w:val="Bullet1G"/>
        <w:numPr>
          <w:ilvl w:val="0"/>
          <w:numId w:val="0"/>
        </w:numPr>
        <w:tabs>
          <w:tab w:val="left" w:pos="1701"/>
        </w:tabs>
        <w:ind w:left="1701" w:hanging="170"/>
      </w:pPr>
      <w:r w:rsidRPr="008C71EE">
        <w:t>•</w:t>
      </w:r>
      <w:r>
        <w:tab/>
        <w:t>изменения в связи с Международной конвенцией о согласовании условий проведения контроля грузов на границах 1982 года (Конвенция о согласовании);</w:t>
      </w:r>
    </w:p>
    <w:p w14:paraId="5DA7D1A0" w14:textId="77777777" w:rsidR="00AF6D7F" w:rsidRPr="008429E6" w:rsidRDefault="00AF6D7F" w:rsidP="00AF6D7F">
      <w:pPr>
        <w:pStyle w:val="Bullet1G"/>
        <w:numPr>
          <w:ilvl w:val="0"/>
          <w:numId w:val="0"/>
        </w:numPr>
        <w:tabs>
          <w:tab w:val="left" w:pos="1701"/>
        </w:tabs>
        <w:ind w:left="1701" w:hanging="170"/>
      </w:pPr>
      <w:r w:rsidRPr="008C71EE">
        <w:t>•</w:t>
      </w:r>
      <w:r>
        <w:tab/>
        <w:t>изменения в связи с Конвенцией об облегчении условий пересечения границ при международной железнодорожной перевозке пассажиров, багажа и товаробагажа;</w:t>
      </w:r>
    </w:p>
    <w:p w14:paraId="0A21C457" w14:textId="77777777" w:rsidR="00AF6D7F" w:rsidRPr="008429E6" w:rsidRDefault="00AF6D7F" w:rsidP="00AF6D7F">
      <w:pPr>
        <w:pStyle w:val="Bullet1G"/>
        <w:numPr>
          <w:ilvl w:val="0"/>
          <w:numId w:val="0"/>
        </w:numPr>
        <w:tabs>
          <w:tab w:val="left" w:pos="1701"/>
        </w:tabs>
        <w:ind w:left="1701" w:hanging="170"/>
      </w:pPr>
      <w:r w:rsidRPr="008C71EE">
        <w:t>•</w:t>
      </w:r>
      <w:r>
        <w:tab/>
        <w:t>изменения в связи с Таможенной конвенцией о временном ввозе частных дорожных перевозочных средств 1954 года и Таможенной конвенцией о временном ввозе коммерческих перевозочных транспортных средств 1956 года;</w:t>
      </w:r>
    </w:p>
    <w:p w14:paraId="4C75EF95" w14:textId="77777777" w:rsidR="00AF6D7F" w:rsidRPr="008429E6" w:rsidRDefault="00AF6D7F" w:rsidP="00AF6D7F">
      <w:pPr>
        <w:pStyle w:val="Bullet1G"/>
        <w:numPr>
          <w:ilvl w:val="0"/>
          <w:numId w:val="0"/>
        </w:numPr>
        <w:tabs>
          <w:tab w:val="left" w:pos="1701"/>
        </w:tabs>
        <w:ind w:left="1701" w:hanging="170"/>
      </w:pPr>
      <w:r w:rsidRPr="008C71EE">
        <w:lastRenderedPageBreak/>
        <w:t>•</w:t>
      </w:r>
      <w:r>
        <w:tab/>
        <w:t>просьбы со стороны КВТ о согласовании деятельности WP.30 со стратегией КВТ до 2030 года.</w:t>
      </w:r>
    </w:p>
    <w:p w14:paraId="637506E3" w14:textId="77777777" w:rsidR="00AF6D7F" w:rsidRPr="008429E6" w:rsidRDefault="00AF6D7F" w:rsidP="005B0D66">
      <w:pPr>
        <w:pStyle w:val="HChG"/>
      </w:pPr>
      <w:r>
        <w:tab/>
        <w:t>II.</w:t>
      </w:r>
      <w:r>
        <w:tab/>
        <w:t xml:space="preserve">Конвенция МДП </w:t>
      </w:r>
    </w:p>
    <w:p w14:paraId="1B96118D" w14:textId="77777777" w:rsidR="00AF6D7F" w:rsidRPr="008429E6" w:rsidRDefault="00AF6D7F" w:rsidP="005B0D66">
      <w:pPr>
        <w:pStyle w:val="H1G"/>
      </w:pPr>
      <w:r>
        <w:tab/>
        <w:t>A.</w:t>
      </w:r>
      <w:r>
        <w:tab/>
        <w:t>Предложения по поправкам к Конвенции</w:t>
      </w:r>
    </w:p>
    <w:p w14:paraId="672C14F4" w14:textId="545E4854" w:rsidR="00AF6D7F" w:rsidRPr="008429E6" w:rsidRDefault="00AF6D7F" w:rsidP="00AF6D7F">
      <w:pPr>
        <w:pStyle w:val="SingleTxtG"/>
      </w:pPr>
      <w:r>
        <w:t>2.</w:t>
      </w:r>
      <w:r>
        <w:tab/>
        <w:t>16 июня 2021 года Конвенция МДП 1975 года вступила в силу для Египта. Таким образом, Конвенция насчитывает 77 договаривающихся сторон. В 2021 году система МДП начала функционировать в Катаре и в настоящее время действует в 65</w:t>
      </w:r>
      <w:r w:rsidR="005B0D66">
        <w:t> </w:t>
      </w:r>
      <w:r>
        <w:t xml:space="preserve">странах. </w:t>
      </w:r>
    </w:p>
    <w:p w14:paraId="212CC077" w14:textId="77777777" w:rsidR="00AF6D7F" w:rsidRPr="007800E1" w:rsidRDefault="00AF6D7F" w:rsidP="00AF6D7F">
      <w:pPr>
        <w:pStyle w:val="SingleTxtG"/>
      </w:pPr>
      <w:r>
        <w:t>3.</w:t>
      </w:r>
      <w:r>
        <w:tab/>
        <w:t>В 2021 году WP.30 и АС.2 продолжили усилия по рассмотрению и завершению разработки различных предложений по поправкам к Конвенции МДП. В 2021 году вступили в силу следующие поправки:</w:t>
      </w:r>
    </w:p>
    <w:p w14:paraId="4CE05751" w14:textId="422572A6" w:rsidR="00AF6D7F" w:rsidRPr="008429E6" w:rsidRDefault="00AF6D7F" w:rsidP="00AF6D7F">
      <w:pPr>
        <w:pStyle w:val="Bullet1G"/>
        <w:numPr>
          <w:ilvl w:val="0"/>
          <w:numId w:val="0"/>
        </w:numPr>
        <w:tabs>
          <w:tab w:val="left" w:pos="1701"/>
        </w:tabs>
        <w:ind w:left="1701" w:hanging="170"/>
      </w:pPr>
      <w:bookmarkStart w:id="0" w:name="_Hlk86390175"/>
      <w:r w:rsidRPr="008C71EE">
        <w:t>•</w:t>
      </w:r>
      <w:r>
        <w:tab/>
        <w:t>поправки к положениям основного текста Конвенции и к новому приложению</w:t>
      </w:r>
      <w:r w:rsidR="005B0D66">
        <w:t> </w:t>
      </w:r>
      <w:r>
        <w:t>11, предусматривающему включение eTIR в правовой текст Конвенции</w:t>
      </w:r>
      <w:r w:rsidR="005B0D66">
        <w:t>.</w:t>
      </w:r>
      <w:r>
        <w:t xml:space="preserve"> Эти предложения вступили в силу 25 мая 2021 года для всех договаривающихся сторон Конвенции МДП, за исключением тех, которые в период с 25 февраля 2021 года по 25 мая 2021 года проинформировали Генерального секретаря Организации Объединенных Наций о том, что они на данный момент считают себя не связанными приложением 11 (например, Швейцария);</w:t>
      </w:r>
      <w:bookmarkEnd w:id="0"/>
    </w:p>
    <w:p w14:paraId="5582A035" w14:textId="77777777" w:rsidR="00AF6D7F" w:rsidRPr="008429E6" w:rsidRDefault="00AF6D7F" w:rsidP="00AF6D7F">
      <w:pPr>
        <w:pStyle w:val="Bullet1G"/>
        <w:numPr>
          <w:ilvl w:val="0"/>
          <w:numId w:val="0"/>
        </w:numPr>
        <w:tabs>
          <w:tab w:val="left" w:pos="1701"/>
        </w:tabs>
        <w:ind w:left="1701" w:hanging="170"/>
      </w:pPr>
      <w:r w:rsidRPr="008C71EE">
        <w:t>•</w:t>
      </w:r>
      <w:r>
        <w:tab/>
        <w:t>поправка к приложению 6 к Конвенции, вводящая новую пояснительную записку 0.49 к Конвенции МДП, которая предоставляет операторам бо́льшие льготы, такие как, в частности, возможность стать уполномоченным грузоотправителем. Поправка вступила в силу в отношении всех договаривающихся сторон Конвенции 1 июня 2021 года.</w:t>
      </w:r>
    </w:p>
    <w:p w14:paraId="0F48ECAB" w14:textId="77777777" w:rsidR="00AF6D7F" w:rsidRPr="008429E6" w:rsidRDefault="00AF6D7F" w:rsidP="00AF6D7F">
      <w:pPr>
        <w:pStyle w:val="SingleTxtG"/>
      </w:pPr>
      <w:r>
        <w:t>4.</w:t>
      </w:r>
      <w:r>
        <w:tab/>
        <w:t>4 ноября 2020 года Генеральный секретарь Организации Объединенных Наций, выступая в качестве депозитария, издал уведомление депозитария C.N.513.2020.TREATIES-XI.A.16, в котором сообщается о представлении различных предложений по поправкам к основному тексту и приложениям к Конвенции МДП 1975 года, в том числе предложений, предусматривающих обязательное представление данных в электронной форме в Международный банк данных МДП (МБДМДП). В соответствии с положениями статьи 59 (3) Конвенции эти поправки вступят в силу 4 февраля 2022 года, если не позднее 4 ноября 2021 года Генеральный секретарь не получит возражений. 15 ноября 2021 года Генеральный секретарь Организации Объединенных Наций, выступая в качестве депозитария, издал уведомление депозитария C.N.370.2021.TREATIES-XI.A.16, в котором сообщается, что к 4 ноября 2021 года ни одна из сторон не направила возражений против предложенных поправок к Конвенции. Следовательно, в соответствии с положениями статьи 59 (3) Конвенции поправки вступают в силу в отношении всех сторон Конвенции 4 февраля 2022 года.</w:t>
      </w:r>
    </w:p>
    <w:p w14:paraId="7BAC26AC" w14:textId="17F8A1E8" w:rsidR="00AF6D7F" w:rsidRPr="008429E6" w:rsidRDefault="00AF6D7F" w:rsidP="00AF6D7F">
      <w:pPr>
        <w:pStyle w:val="SingleTxtG"/>
      </w:pPr>
      <w:r>
        <w:t>5.</w:t>
      </w:r>
      <w:r>
        <w:tab/>
        <w:t>25 марта 2021 года Генеральный секретарь Организации Объединенных Наций, выступая в качестве депозитария, издал уведомление депозитария C.N.99.2021.TREATIES-XI.A.16, в котором сообщается о представлении предложения о внесении поправок в статью 18 и приложени</w:t>
      </w:r>
      <w:r w:rsidR="004A7C27">
        <w:t>й</w:t>
      </w:r>
      <w:r>
        <w:t xml:space="preserve"> 1 и 6 к Конвенции МДП 1975 года. В</w:t>
      </w:r>
      <w:r w:rsidR="004A7C27">
        <w:t> </w:t>
      </w:r>
      <w:r>
        <w:t>соответствии с положениями статьи 59 (3) Конвенции эти поправки вступают в силу 25 июня 2022 года, если не позднее 25 марта 2022 года Генеральный секретарь не получит возражений.</w:t>
      </w:r>
    </w:p>
    <w:p w14:paraId="16548A6D" w14:textId="0A5E8309" w:rsidR="00AF6D7F" w:rsidRPr="008429E6" w:rsidRDefault="00AF6D7F" w:rsidP="00AF6D7F">
      <w:pPr>
        <w:pStyle w:val="SingleTxtG"/>
      </w:pPr>
      <w:r>
        <w:t>6.</w:t>
      </w:r>
      <w:r>
        <w:tab/>
        <w:t xml:space="preserve">3 июня 2021 года Генеральный секретарь Организации Объединенных Наций, выступая в качестве депозитария, направил уведомление депозитария C.N.158.2021.TREATIES-XI.16, в котором сообщается, что до его сведения были доведены некоторые ошибки в текстах приложения 11 на английском, русском и французском языках, содержащихся в приложении I к докладу АС.2 о работе его семьдесят второй сессии, состоявшейся в Женеве 5 и 6 февраля 2020 года. Возражения </w:t>
      </w:r>
      <w:r>
        <w:lastRenderedPageBreak/>
        <w:t>против этих исправлений следует направить Генеральному секретарю не позднее 1</w:t>
      </w:r>
      <w:r w:rsidR="004A7C27">
        <w:t> </w:t>
      </w:r>
      <w:r>
        <w:t>сентября 2021 года. 8 сентября 2021 года Генеральный секретарь Организации Объединенных Наций, выступая в качестве депозитария, издал уведомление депозитария C.N.268.2021.TREATIES-XI.A.16, в котором сообщается, что к 1 сентября 2021 года до его сведения не было доведено никаких возражений в отношении некоторых ошибок в текстах приложения 11 на английском, русском и французском языках, распространенных в уведомлении депозитария C.N.158.2021.TREATIES-XI.A.16 от 3 июня 2021 года. В связи с этим Генеральный секретарь внес необходимые исправления в Конвенцию. Более подробная информация, касающаяся этого вопроса, а также различных уведомлений депозитария, размещена на веб-сайте МДП</w:t>
      </w:r>
      <w:r w:rsidRPr="004A7C27">
        <w:rPr>
          <w:sz w:val="18"/>
          <w:vertAlign w:val="superscript"/>
        </w:rPr>
        <w:footnoteReference w:id="1"/>
      </w:r>
      <w:r>
        <w:t>.</w:t>
      </w:r>
    </w:p>
    <w:p w14:paraId="444F277A" w14:textId="2861D070" w:rsidR="00AF6D7F" w:rsidRPr="008429E6" w:rsidRDefault="00AF6D7F" w:rsidP="00AF6D7F">
      <w:pPr>
        <w:pStyle w:val="SingleTxtG"/>
      </w:pPr>
      <w:r>
        <w:t>7.</w:t>
      </w:r>
      <w:r>
        <w:tab/>
        <w:t>С учетом недавних предложений о внесении поправок в положения или пояснительные записки к Конвенции АС.2 на своей семьдесят шестой сессии (октябрь 2021 года) одобрил следующие новые/обновленные комментарии: a) комментарий к статье 18 «Несколько таможен места отправления и/или места назначения»; b)</w:t>
      </w:r>
      <w:r w:rsidR="004A7C27">
        <w:t> </w:t>
      </w:r>
      <w:r>
        <w:t xml:space="preserve">комментарий к приложению 6, пояснительная записка 0.8.3; </w:t>
      </w:r>
      <w:r w:rsidR="004A7C27">
        <w:t>с</w:t>
      </w:r>
      <w:r>
        <w:t>) комментарий к приложению 6, пояснительная записка 0.49; и d) комментарий к приложению 9, часть</w:t>
      </w:r>
      <w:r w:rsidR="004A7C27">
        <w:t> </w:t>
      </w:r>
      <w:r>
        <w:t>II «Типовой бланк выдачи разрешения (ТБР)» — и решил, что они будут применяться только с момента вступления в силу соответствующих предложений по поправкам к Конвенции. В контексте своих обсуждений АС.2 принял к сведению, что WP.30 завершила обсуждение текста еще одного комментария к статье 18 «Возможности увеличения общего числа мест погрузки и разгрузки более чем до восьми в исключительных случаях» и что, следовательно, он будет представлен Комитету для одобрения на его следующей сессии (см. ECE/TRANS/WP.30/AC.2/155, пункты 18 и 19).</w:t>
      </w:r>
    </w:p>
    <w:p w14:paraId="2BAA4FC9" w14:textId="77777777" w:rsidR="00AF6D7F" w:rsidRPr="008429E6" w:rsidRDefault="00AF6D7F" w:rsidP="00AF6D7F">
      <w:pPr>
        <w:pStyle w:val="H1G"/>
      </w:pPr>
      <w:r>
        <w:rPr>
          <w:bCs/>
        </w:rPr>
        <w:tab/>
        <w:t>B.</w:t>
      </w:r>
      <w:r>
        <w:tab/>
      </w:r>
      <w:r>
        <w:rPr>
          <w:bCs/>
        </w:rPr>
        <w:t>Международный банк данных МДП и электронные инструменты секретариата МДП</w:t>
      </w:r>
      <w:r>
        <w:t xml:space="preserve"> </w:t>
      </w:r>
    </w:p>
    <w:p w14:paraId="3FC38B0A" w14:textId="78DCD1CA" w:rsidR="00AF6D7F" w:rsidRPr="008429E6" w:rsidRDefault="00AF6D7F" w:rsidP="00AF6D7F">
      <w:pPr>
        <w:pStyle w:val="SingleTxtG"/>
      </w:pPr>
      <w:r>
        <w:t>8.</w:t>
      </w:r>
      <w:r>
        <w:tab/>
        <w:t>На своей семьдесят шестой сессии (октябрь 2021 года) АС.2 был проинформирован об изменениях, связанных с МБДМДП и другими проектами в области информационных технологий, управляемыми секретариатом МДП. AC.2</w:t>
      </w:r>
      <w:r w:rsidR="004A7C27">
        <w:t> </w:t>
      </w:r>
      <w:r>
        <w:t xml:space="preserve">приветствовал доклад о ходе работы секретариата по применению МБДМДП. AC.2 был проинформирован о текущем состоянии записей данных в МБДМДП, </w:t>
      </w:r>
      <w:r w:rsidR="004A7C27">
        <w:br/>
      </w:r>
      <w:r>
        <w:t xml:space="preserve">и в частности о следующих цифрах: 1134 пользователей веб-приложения, </w:t>
      </w:r>
      <w:r w:rsidR="004A7C27">
        <w:br/>
      </w:r>
      <w:r>
        <w:t>31 395 зарегистрированных уполномоченных держателей, 262 зарегистрированные печати и пломбы, 2540 зарегистрированных таможенных пунктов, а также об использовании веб-сервиса за последние два года. В частности, АС.2 принял к сведению, что в течение 2021 года Исполнительный совет МДП (ИСМДП) начал два опроса с целью выяснения ожиданий в отношении модуля МБДМДП для свидетельств о допущении и состояния дел с переводом свидетельств о допущении в цифровой формат национальными органами (см. ECE/TRANS/WP.30/AC.2/155, пункт 5). AC.2,</w:t>
      </w:r>
      <w:r w:rsidR="004F37CE">
        <w:t> </w:t>
      </w:r>
      <w:r>
        <w:t>подчеркивая актуальность работы ИСМДП для функционирования и дальнейшего развития МБДМДП или — в данном конкретном случае — модуля свидетельств о допущении, обращает особое внимание на важность того, чтобы все договаривающиеся стороны своевременно отвечали на любой полученный ими опросник (ECE/TRANS/WP.30/AC.2/155, пункт 9).</w:t>
      </w:r>
    </w:p>
    <w:p w14:paraId="4BB9E13D" w14:textId="77777777" w:rsidR="00AF6D7F" w:rsidRPr="008429E6" w:rsidRDefault="00AF6D7F" w:rsidP="00AF6D7F">
      <w:pPr>
        <w:pStyle w:val="H23G"/>
      </w:pPr>
      <w:r>
        <w:tab/>
      </w:r>
      <w:r>
        <w:tab/>
      </w:r>
      <w:r>
        <w:rPr>
          <w:bCs/>
        </w:rPr>
        <w:t>Обязательное представление данных в Международный банк данных МДП</w:t>
      </w:r>
      <w:r>
        <w:t xml:space="preserve"> </w:t>
      </w:r>
    </w:p>
    <w:p w14:paraId="3502BC80" w14:textId="77777777" w:rsidR="00AF6D7F" w:rsidRPr="008429E6" w:rsidRDefault="00AF6D7F" w:rsidP="00AF6D7F">
      <w:pPr>
        <w:pStyle w:val="SingleTxtG"/>
      </w:pPr>
      <w:r>
        <w:t>9.</w:t>
      </w:r>
      <w:r>
        <w:tab/>
        <w:t xml:space="preserve">На своей семьдесят шестой сессии (октябрь 2021 года) AC.2 сослался на уведомление депозитария C.N.513.2020.TREATIES-XI.A.16, в котором Генеральный секретарь Организации Объединенных Наций, выступая в качестве депозитария, сообщил о представлении различных предложений по поправкам к основному тексту и приложениям к Конвенции МДП 1975 года, в том числе предложений, предусматривающих обязательное представление данных в электронной форме в МБДМДП. В соответствии с положениями статьи 59 (3) Конвенции эти поправки </w:t>
      </w:r>
      <w:r>
        <w:lastRenderedPageBreak/>
        <w:t>вступают в силу 4 февраля 2022 года, если не позднее 4 ноября 2020 года Генеральный секретарь не получит возражений. 15 ноября 2021 года было издано уведомление депозитария C.N.370.2021.TREATIES-XI.A.16, в котором сообщается, что к 4 ноября 2021 года ни одна из сторон вышеупомянутой Конвенции не направила Генеральному секретарю возражений против предложенных поправок к Конвенции. Следовательно, в соответствии с положениями статьи 59 (3) Конвенции поправки вступают в силу в отношении всех сторон Конвенции 4 февраля 2022 года.</w:t>
      </w:r>
    </w:p>
    <w:p w14:paraId="45063E16" w14:textId="408CF8D3" w:rsidR="00AF6D7F" w:rsidRPr="008429E6" w:rsidRDefault="00AF6D7F" w:rsidP="004F37CE">
      <w:pPr>
        <w:pStyle w:val="H1G"/>
      </w:pPr>
      <w:r>
        <w:tab/>
        <w:t>C.</w:t>
      </w:r>
      <w:r>
        <w:tab/>
        <w:t>Национальные и региональные рабочие совещания и семинары по</w:t>
      </w:r>
      <w:r w:rsidR="004F37CE">
        <w:t> </w:t>
      </w:r>
      <w:r>
        <w:t>вопросам МДП</w:t>
      </w:r>
    </w:p>
    <w:p w14:paraId="1B88A5B1" w14:textId="77777777" w:rsidR="00AF6D7F" w:rsidRPr="008429E6" w:rsidRDefault="00AF6D7F" w:rsidP="00AF6D7F">
      <w:pPr>
        <w:pStyle w:val="SingleTxtG"/>
      </w:pPr>
      <w:r>
        <w:t>10.</w:t>
      </w:r>
      <w:r>
        <w:tab/>
        <w:t>В связи с продолжающимся кризисом COVID-19 в 2021 году не было организовано ни одного очного рабочего совещания или семинара. Однако были проведены различные виртуальные рабочие совещания по наращиванию потенциала: a) рабочее совещание, организованное совместно с секретариатом Организации экономического сотрудничества (ОЭС), по внедрению международной системы eTIR в регионе ОЭС (14 апреля 2021 года); b) рабочее совещание, организованное секретариатом Совета сотрудничества тюркоязычных государств (Тюркский совет), по международной системе eTIR (15 июня 2021 года); c) министерское совещание по вопросам трансграничной связанности между Европейским союзом и Западными Балканами, организованное правительством Словении (5–6 июля 2021 года/Словенией как страной ⸺ председателем Совета Европейского союза в 2021 году); d) третья совместная Конференция по спорту и мобильности, организованная</w:t>
      </w:r>
      <w:r w:rsidRPr="001F54EE">
        <w:t xml:space="preserve"> </w:t>
      </w:r>
      <w:r>
        <w:t>Международной автомобильной федерацией (ФИА) в Монако (7 июля 2021 года) (ECE/TRANS/WP.30/AC.2/155, пункт 10) и e) рабочее совещание ФИА по конвенциям о временном ввозе 1954 года (частные транспортные средства) и 1956 года (коммерческие транспортные средства), Амман (24 и 25 ноября 2021 года).</w:t>
      </w:r>
    </w:p>
    <w:p w14:paraId="644926A7" w14:textId="77777777" w:rsidR="00AF6D7F" w:rsidRPr="008429E6" w:rsidRDefault="00AF6D7F" w:rsidP="00AF6D7F">
      <w:pPr>
        <w:pStyle w:val="HChG"/>
      </w:pPr>
      <w:r>
        <w:rPr>
          <w:bCs/>
        </w:rPr>
        <w:tab/>
        <w:t>III.</w:t>
      </w:r>
      <w:r>
        <w:tab/>
      </w:r>
      <w:r>
        <w:rPr>
          <w:bCs/>
        </w:rPr>
        <w:t>Изменения в связи с осуществлением Конвенции МДП</w:t>
      </w:r>
    </w:p>
    <w:p w14:paraId="655CCD13" w14:textId="77777777" w:rsidR="00AF6D7F" w:rsidRPr="008429E6" w:rsidRDefault="00AF6D7F" w:rsidP="00AF6D7F">
      <w:pPr>
        <w:pStyle w:val="H1G"/>
      </w:pPr>
      <w:r>
        <w:tab/>
      </w:r>
      <w:r>
        <w:tab/>
      </w:r>
      <w:r>
        <w:rPr>
          <w:bCs/>
        </w:rPr>
        <w:t>Проверка Целевого фонда МДП Управлением служб внутреннего надзора</w:t>
      </w:r>
      <w:bookmarkStart w:id="1" w:name="_Hlk54689717"/>
    </w:p>
    <w:p w14:paraId="34344E22" w14:textId="5FB28E5D" w:rsidR="00AF6D7F" w:rsidRPr="007800E1" w:rsidRDefault="00AF6D7F" w:rsidP="00AF6D7F">
      <w:pPr>
        <w:pStyle w:val="SingleTxtG"/>
      </w:pPr>
      <w:r>
        <w:t>11.</w:t>
      </w:r>
      <w:r>
        <w:tab/>
        <w:t>В 2019 году AC.2 отметил, что запрошенная им на шестьдесят четвертой сессии (октябрь 2016 года) аудиторская проверка счетов ИСМДП и секретариата МДП компетентными службами Организации Объединенных Наций (ECE/TRANS/ WP.30/AC.2/131, пункт 22), была проведена УСВН и завершена в марте 2019 года и что отчет о проверке содержится в документе ECE/TRANS/WP.30/AC.2/2019/25. В</w:t>
      </w:r>
      <w:r w:rsidR="004F37CE">
        <w:t> </w:t>
      </w:r>
      <w:r>
        <w:t>докладе содержится девять рекомендаций, касающихся взаимоотношений между ЕЭК и АС.2. Часть рекомендаций была рассмотрена и закрыта в 2019 и 2020 годах соответственно. Таким образом, на 2021 год остались невыполненными следующие рекомендации:</w:t>
      </w:r>
    </w:p>
    <w:p w14:paraId="55A64E55" w14:textId="77777777" w:rsidR="00AF6D7F" w:rsidRPr="008429E6" w:rsidRDefault="00AF6D7F" w:rsidP="00AF6D7F">
      <w:pPr>
        <w:pStyle w:val="SingleTxtG"/>
        <w:ind w:left="1701"/>
      </w:pPr>
      <w:r>
        <w:t>1) ЕЭК следует подготовить для Административного комитета предложение относительно возможных вариантов механизмов мониторинга и оценки документации, представляемой уполномоченной международной организацией, в целях укрепления управления в рамках Конвенции МДП, особенно в том, что касается подотчетности.</w:t>
      </w:r>
    </w:p>
    <w:p w14:paraId="681806DE" w14:textId="77777777" w:rsidR="00AF6D7F" w:rsidRPr="008429E6" w:rsidRDefault="00AF6D7F" w:rsidP="00AF6D7F">
      <w:pPr>
        <w:pStyle w:val="SingleTxtG"/>
      </w:pPr>
      <w:r>
        <w:t>12.</w:t>
      </w:r>
      <w:r>
        <w:tab/>
        <w:t>На своей семьдесят четвертой сессии (февраль 2021 года) АС.2 рассмотрел и принял документ ECE/TRANS/WP.30/AC.2/2020/8/Rev.1 и Corr.1 в качестве основы для такой деятельности. АС.2 решил согласиться с перечнем документов, которые должен представлять МСАТ и которые перечислены в приложении II к указанному документу, при том понимании, что, как и в прошлом, большинство документов могут архивироваться в секретариате МДП от имени ИСМДП и будут предоставляться договаривающимся сторонам в соответствии с процедурой, установленной в документе ECE/TRANS/WP.30/AC.2/2015/12. С учетом этого решения АС.2 счел, что рекомендация № 1 УСВН одобрена и выполнена.</w:t>
      </w:r>
    </w:p>
    <w:p w14:paraId="7CCC5361" w14:textId="77777777" w:rsidR="00AF6D7F" w:rsidRPr="008429E6" w:rsidRDefault="00AF6D7F" w:rsidP="00AF6D7F">
      <w:pPr>
        <w:pStyle w:val="SingleTxtG"/>
        <w:ind w:left="1701"/>
      </w:pPr>
      <w:r>
        <w:lastRenderedPageBreak/>
        <w:t>2) ЕЭК следует подготовить обновленные положения о круге ведения координаторов МДП для рассмотрения и утверждения Административным комитетом в интересах обеспечения согласованности их работы и повышения ее эффективности.</w:t>
      </w:r>
    </w:p>
    <w:p w14:paraId="45A79D2F" w14:textId="77777777" w:rsidR="00AF6D7F" w:rsidRPr="008429E6" w:rsidRDefault="00AF6D7F" w:rsidP="00AF6D7F">
      <w:pPr>
        <w:pStyle w:val="SingleTxtG"/>
      </w:pPr>
      <w:r>
        <w:t>13.</w:t>
      </w:r>
      <w:r>
        <w:tab/>
        <w:t>На своей семьдесят четвертой сессии (февраль 2021 года) АС.2, основываясь на результатах обследования по вопросу об установлении круга ведения для координаторов МДП от таможенных органов и национальных ассоциаций, рассмотрел и принял документ ECE/TRANS/WP.30/AC.2/2020/9, добавив сноску со следующим уточнением: «Данный круг ведения следует рассматривать в качестве не имеющих обязательной силы руководящих принципов. Возложение любых задач на координаторов МДП (таможни или объединения) остается исключительной прерогативой вышестоящих органов, причем они могут выполняться другими сотрудниками, помимо назначенных координаторов МДП». АС.2 просил секретариат обнародовать круг ведения на веб-сайте МДП. С учетом этого решения АС.2 счел рекомендацию № 2 УСВН одобренной и выполненной (ECE/TRANS/WP.30/AC.2/151, пункт 55).</w:t>
      </w:r>
    </w:p>
    <w:p w14:paraId="4A45F21C" w14:textId="77777777" w:rsidR="00AF6D7F" w:rsidRPr="008429E6" w:rsidRDefault="00AF6D7F" w:rsidP="00AF6D7F">
      <w:pPr>
        <w:pStyle w:val="SingleTxtG"/>
        <w:ind w:left="1701"/>
      </w:pPr>
      <w:r>
        <w:t>6) ЕЭК следует обратиться за консультацией к Бюро по вопросам этики в связи с очевидным конфликтом интересов, возникающим в результате ее договоренностей с внешним партнером по проекту eTIR, включая получение средств от внешнего партнера, которому ЕЭК стала подотчетна в соответствии с соглашением о взносах, несмотря на ее ответственность за оказание Исполнительному совету помощи в осуществлении надзора за деятельностью внешнего партнера и ее оценке на предмет соответствия Конвенции МДП.</w:t>
      </w:r>
    </w:p>
    <w:p w14:paraId="7865F46F" w14:textId="600C720E" w:rsidR="00AF6D7F" w:rsidRPr="008429E6" w:rsidRDefault="00AF6D7F" w:rsidP="00AF6D7F">
      <w:pPr>
        <w:pStyle w:val="SingleTxtG"/>
      </w:pPr>
      <w:r>
        <w:t>14.</w:t>
      </w:r>
      <w:r>
        <w:tab/>
        <w:t xml:space="preserve">На своей семьдесят четвертой сессии (февраль 2021 года) АС.2 рассмотрел документ ECE/TRANS/WP.30/AC.2/2021/7, подготовленный Бюро по вопросам этики. Он принял к сведению информацию о решениях секретариата по выполнению рекомендаций Бюро по вопросам этики, а именно: а) возложить на АС.2 функцию независимого надзора за средствами, выделяемыми ЕЭК на цели eTIR; </w:t>
      </w:r>
      <w:r w:rsidR="004F37CE">
        <w:br/>
      </w:r>
      <w:r>
        <w:t>и b) проанализировать, пересмотреть и обновить существующий меморандум о взаимопонимании (МоВ) между ЕЭК и МСАТ, как только приложение 11 вступит в силу. Кроме того, ЕЭК следует провести всесторонний обзор своих действующих в настоящее время контрактных или других административных соглашений, а также отдельных сделок с МСАТ. В своей рекомендации Бюро по вопросам этики подчеркнуло важность установления независимого надзора за средствами, выделяемыми ЕЭК на цели eTIR через соответствующие руководящие органы, такие как АС.2, если это еще не сделано. Секретариат предложил, чтобы такой независимый надзор осуществлял АС.2. Любые новые внебюджетные проекты, касающиеся eTIR или любой другой деятельности секретариата МДП, за исключением проектов, согласованных в рамках системы Организации Объединенных Наций, следует сначала обсуждать и одобрять AC.2 до их представления Исполнительному комитету ЕЭК (Исполком) для информации. Кроме того, секретариату следует ежегодно отчитываться перед АС.2 о расходовании выделенных средств и о ходе реализации проектов. Бюро по вопросам этики рекомендовало также проанализировать, пересмотреть и обновить существующий МоВ между ЕЭК и МСАТ, как только приложение 11 вступит в силу. Секретариат проинформировал АС.2 о том, что уже подготовил проект МоВ и передал его МСАТ в ожидании окончательного обсуждения и согласования. Этот новый МоВ будет основан на принципах, рекомендованных Бюро по вопросам этики:</w:t>
      </w:r>
    </w:p>
    <w:p w14:paraId="7A5F4579" w14:textId="77777777" w:rsidR="00AF6D7F" w:rsidRPr="008429E6" w:rsidRDefault="00AF6D7F" w:rsidP="00AF6D7F">
      <w:pPr>
        <w:pStyle w:val="Bullet1G"/>
        <w:numPr>
          <w:ilvl w:val="0"/>
          <w:numId w:val="22"/>
        </w:numPr>
      </w:pPr>
      <w:r>
        <w:t xml:space="preserve">секретариат больше не будет отчитываться перед МСАТ, а только перед AC.2; </w:t>
      </w:r>
    </w:p>
    <w:p w14:paraId="33F93C9A" w14:textId="77777777" w:rsidR="00AF6D7F" w:rsidRPr="008429E6" w:rsidRDefault="00AF6D7F" w:rsidP="00AF6D7F">
      <w:pPr>
        <w:pStyle w:val="Bullet1G"/>
        <w:numPr>
          <w:ilvl w:val="0"/>
          <w:numId w:val="22"/>
        </w:numPr>
      </w:pPr>
      <w:r>
        <w:t xml:space="preserve">будут готовиться ежегодные планы работы для утверждения АС.2; </w:t>
      </w:r>
    </w:p>
    <w:p w14:paraId="7B96AD58" w14:textId="77777777" w:rsidR="00AF6D7F" w:rsidRPr="008429E6" w:rsidRDefault="00AF6D7F" w:rsidP="00AF6D7F">
      <w:pPr>
        <w:pStyle w:val="Bullet1G"/>
        <w:numPr>
          <w:ilvl w:val="0"/>
          <w:numId w:val="22"/>
        </w:numPr>
      </w:pPr>
      <w:r>
        <w:t xml:space="preserve">должность С3 будет финансироваться из тех же оставшихся средств, но в течение более длительного периода. </w:t>
      </w:r>
    </w:p>
    <w:p w14:paraId="5E84FB28" w14:textId="77777777" w:rsidR="00AF6D7F" w:rsidRPr="009F350A" w:rsidRDefault="00AF6D7F" w:rsidP="00AF6D7F">
      <w:pPr>
        <w:pStyle w:val="SingleTxtG"/>
      </w:pPr>
      <w:r>
        <w:t xml:space="preserve">Новый МоВ будет представлен в качестве официального документа Административному комитету АС.2, если он окажется необходимым и потребуется в ходе внеочередной сессии АС.2 в июне 2021 года, для рассмотрения и одобрения, прежде чем он будет представлен Исполкому для информации. Наконец, Бюро по </w:t>
      </w:r>
      <w:r>
        <w:lastRenderedPageBreak/>
        <w:t>вопросам этики вынесло рекомендацию о том, что ЕЭК могла бы воспользоваться этой возможностью, чтобы провести всесторонний обзор своих действующих в настоящее время контрактных или других административных соглашений, а также отдельных сделок с МСАТ и тщательно рассмотреть другие возможные виды коммерческой деятельности МСАТ, которые могут отразиться на репутации ЕЭК. Административная канцелярия ЕЭК приняла решение предложить УСВН провести этот комплексный обзор (см. ECE/TRANS/WP.30/AC.2/151, пункты 56–60).</w:t>
      </w:r>
    </w:p>
    <w:p w14:paraId="2EA426D7" w14:textId="6AA91604" w:rsidR="00AF6D7F" w:rsidRPr="008429E6" w:rsidRDefault="00AF6D7F" w:rsidP="00AF6D7F">
      <w:pPr>
        <w:pStyle w:val="SingleTxtG"/>
        <w:tabs>
          <w:tab w:val="left" w:pos="1620"/>
        </w:tabs>
      </w:pPr>
      <w:r>
        <w:t>15.</w:t>
      </w:r>
      <w:r>
        <w:tab/>
        <w:t>На своей семьдесят пятой сессии (июнь 2021 года) АС.2 рассмотрел документ ECE/TRANS/WP.30/AC.2/2021/8, содержащий новый МоВ между ЕЭК и МСАТ. В</w:t>
      </w:r>
      <w:r w:rsidR="0060658A">
        <w:t> </w:t>
      </w:r>
      <w:r>
        <w:t xml:space="preserve">этом контексте он рассмотрел также различные комментарии Бюро по вопросам этики к новому МоВ. Если быть кратким, то Бюро по вопросам этики сочло, что проект соответствует всем вынесенным им ранее рекомендациям, вследствие чего риск конфликта интересов устранен. АС.2 согласился выполнять роль надзорного органа на основе положений приложения 8 к Конвенции МДП, в котором, в частности, рассматриваются состав, функции и правила процедуры АС.2. За исключением делегации Российской Федерации, АС.2 поддержал проект МоВ и поручил секретариату передать его для сведения Исполкому. Приняв это решение, </w:t>
      </w:r>
      <w:r w:rsidR="0060658A">
        <w:br/>
      </w:r>
      <w:r>
        <w:t>АС.2 счел рекомендацию № 6 УСВН одобренной и выполненной (см.</w:t>
      </w:r>
      <w:r w:rsidR="0060658A">
        <w:t> </w:t>
      </w:r>
      <w:r>
        <w:t xml:space="preserve">ECE/TRANS/WP.30/AC.2/153, пункты 6–10). </w:t>
      </w:r>
    </w:p>
    <w:p w14:paraId="6A72E2DD" w14:textId="77777777" w:rsidR="00AF6D7F" w:rsidRPr="008429E6" w:rsidRDefault="00AF6D7F" w:rsidP="00AF6D7F">
      <w:pPr>
        <w:pStyle w:val="SingleTxtG"/>
        <w:tabs>
          <w:tab w:val="left" w:pos="1620"/>
        </w:tabs>
      </w:pPr>
      <w:r>
        <w:t>16.</w:t>
      </w:r>
      <w:r>
        <w:tab/>
        <w:t>ЕЭК и МСАТ подписали МоВ 22 ноября 2021 года. Цель настоящего МоВ заключается в осуществлении Конвенции МДП, и в частности приложения 11 к Конвенции МДП, устанавливающего так называемую процедуру eTIR, путем обеспечения подключения систем МСАТ к международной системе eTIR, а также подключения как можно большего числа национальных таможенных систем к международной системе eTIR в соответствии с техническими спецификациями eTIR.</w:t>
      </w:r>
    </w:p>
    <w:p w14:paraId="5476338B" w14:textId="77777777" w:rsidR="00AF6D7F" w:rsidRPr="008429E6" w:rsidRDefault="00AF6D7F" w:rsidP="00AF6D7F">
      <w:pPr>
        <w:pStyle w:val="SingleTxtG"/>
        <w:ind w:left="1701" w:firstLine="3"/>
      </w:pPr>
      <w:r>
        <w:t>7а) ЕЭК следует обратить внимание Административного комитета на необходимость: изучения причин, по которым объем продаж книжек МДП снизился с годами, и разработки плана действий по устранению коренных причин.</w:t>
      </w:r>
    </w:p>
    <w:p w14:paraId="55A42D9E" w14:textId="77E98273" w:rsidR="00AF6D7F" w:rsidRPr="008429E6" w:rsidRDefault="00AF6D7F" w:rsidP="00AF6D7F">
      <w:pPr>
        <w:pStyle w:val="SingleTxtG"/>
      </w:pPr>
      <w:bookmarkStart w:id="2" w:name="_Hlk91757672"/>
      <w:r>
        <w:t>17.</w:t>
      </w:r>
      <w:r>
        <w:tab/>
        <w:t>На своей сто пятьдесят седьмой сессии (июнь 2021 года) WP.30 напомнила, что по конкретной просьбе АС.2, высказанной на его семьдесят первой сессии (октябрь 2019 года), она приступила на своей февральской сессии 2020 года к рассмотрению рекомендации № 7а, содержащейся в заключении УСВН, с целью изучения причин снижения объема продаж книжек МДП, изложенных в документе ECE/TRANS/WP.30/2020/3.</w:t>
      </w:r>
      <w:bookmarkEnd w:id="2"/>
      <w:r>
        <w:t xml:space="preserve"> WP.30 рассмотрела и одобрила окончательный вариант исследования, содержащийся в документе ECE/TRANS/WP.30/2020/3/Rev.1, при</w:t>
      </w:r>
      <w:r w:rsidR="00B45022">
        <w:rPr>
          <w:lang w:val="en-US"/>
        </w:rPr>
        <w:t> </w:t>
      </w:r>
      <w:r>
        <w:t xml:space="preserve">условии исключения пункта 6 указанного документа </w:t>
      </w:r>
      <w:r w:rsidR="00B45022">
        <w:br/>
      </w:r>
      <w:r>
        <w:t>(см. ECE/TRANS/WP.30/2020/3/Rev.1/Corr.1). С учетом этого исключения WP.30 по просьбе АС.2 постановила, что рекомендацию УСВН № 7а следует считать выполненной и закрытой (см. ECE/TRANS/WP.30/314, пункты 32 и</w:t>
      </w:r>
      <w:r w:rsidR="00D30DA6">
        <w:t> </w:t>
      </w:r>
      <w:r>
        <w:t>33).</w:t>
      </w:r>
    </w:p>
    <w:bookmarkEnd w:id="1"/>
    <w:p w14:paraId="1676E33D" w14:textId="77777777" w:rsidR="00AF6D7F" w:rsidRPr="008429E6" w:rsidRDefault="00AF6D7F" w:rsidP="00D30DA6">
      <w:pPr>
        <w:pStyle w:val="HChG"/>
        <w:rPr>
          <w:color w:val="000000" w:themeColor="text1"/>
        </w:rPr>
      </w:pPr>
      <w:r>
        <w:tab/>
        <w:t>IV.</w:t>
      </w:r>
      <w:r>
        <w:tab/>
        <w:t>eTIR</w:t>
      </w:r>
    </w:p>
    <w:p w14:paraId="69F850A8" w14:textId="77777777" w:rsidR="00AF6D7F" w:rsidRPr="008429E6" w:rsidRDefault="00AF6D7F" w:rsidP="00D30DA6">
      <w:pPr>
        <w:pStyle w:val="H1G"/>
      </w:pPr>
      <w:r>
        <w:tab/>
        <w:t>A.</w:t>
      </w:r>
      <w:r>
        <w:tab/>
        <w:t>Международная система eTIR: проекты по подключению</w:t>
      </w:r>
    </w:p>
    <w:p w14:paraId="763B3164" w14:textId="7DE5A1C0" w:rsidR="00AF6D7F" w:rsidRPr="008429E6" w:rsidRDefault="00AF6D7F" w:rsidP="00AF6D7F">
      <w:pPr>
        <w:pStyle w:val="SingleTxtG"/>
      </w:pPr>
      <w:r>
        <w:t>18.</w:t>
      </w:r>
      <w:r>
        <w:tab/>
        <w:t>На своей сто пятьдесят шестой сессии (февраль 2021 года) WP.30 отметила, что после принятия приложения 11 Административным комитетом МДП (АС.2) на его сессии в феврале 2020 года Исполнительный секретарь ЕЭК г-жа Ольга Алгаерова предложила договаривающимся сторонам приступить к осуществлению проектов по подключению своих национальных таможенных систем к международной системе eTIR. WP.30 была проинформирована об этих проектах и ходе их реализации. По</w:t>
      </w:r>
      <w:r w:rsidR="00D30DA6">
        <w:t> </w:t>
      </w:r>
      <w:r>
        <w:t xml:space="preserve">состоянию на февраль 2021 года об интересе к такому проекту подключения заявили следующие страны: </w:t>
      </w:r>
      <w:r w:rsidR="00D30DA6">
        <w:t xml:space="preserve">Азербайджан, </w:t>
      </w:r>
      <w:r>
        <w:t xml:space="preserve">Армения, Грузия, </w:t>
      </w:r>
      <w:r w:rsidR="00D30DA6">
        <w:t xml:space="preserve">Израиль, </w:t>
      </w:r>
      <w:r>
        <w:t xml:space="preserve">Индия, Иран (Исламская Республика), </w:t>
      </w:r>
      <w:r w:rsidR="00D30DA6">
        <w:t xml:space="preserve">Катар, </w:t>
      </w:r>
      <w:r>
        <w:t>Ливан, Марокко, Пакистан, Республика Молдова, Тунис, Турция</w:t>
      </w:r>
      <w:r w:rsidR="00D30DA6">
        <w:t>,</w:t>
      </w:r>
      <w:r>
        <w:t xml:space="preserve"> Украина</w:t>
      </w:r>
      <w:r w:rsidR="00D30DA6">
        <w:t xml:space="preserve"> и</w:t>
      </w:r>
      <w:r w:rsidR="00D30DA6" w:rsidRPr="00D30DA6">
        <w:t xml:space="preserve"> </w:t>
      </w:r>
      <w:r w:rsidR="00D30DA6">
        <w:t>Черногория</w:t>
      </w:r>
      <w:r>
        <w:t xml:space="preserve"> — которые либо запросили дополнительную информацию, либо выразили желание начать проект по подключению. </w:t>
      </w:r>
      <w:r>
        <w:lastRenderedPageBreak/>
        <w:t>(см.</w:t>
      </w:r>
      <w:r w:rsidR="00D30DA6">
        <w:t> </w:t>
      </w:r>
      <w:r>
        <w:t>ECE/TRANS/WP.30/312, пункт 19). На своей сто пятьдесят седьмой сессии (июнь 2021 года) WP.30 была проинформирована о том, что следующие страны также либо запросили дополнительную информацию, либо выразили готовность начать реализацию проекта по подключению: Беларусь, Кыргызстан, Румыния, Таджикистан, Туркменистан и Узбекистан (см. ECE/TRANS/WP.30/314, пункт 22). На своей сто пятьдесят восьмой сессии (октябрь 2021 года) WP.30 приняла к сведению, что к осуществлению проекта по подключению уже приступили следующие десять стран: Азербайджан, Армения, Грузия, Иран (Исламская Республика), Кыргызстан, Пакистан, Таджикистан, Тунис, Турция и Узбекистан (см. ECE/TRANS/WP.30/316, пункт 16).</w:t>
      </w:r>
    </w:p>
    <w:p w14:paraId="57E2CCE7" w14:textId="2BB068CE" w:rsidR="00AF6D7F" w:rsidRPr="008429E6" w:rsidRDefault="00AF6D7F" w:rsidP="00D30DA6">
      <w:pPr>
        <w:pStyle w:val="H1G"/>
      </w:pPr>
      <w:r>
        <w:tab/>
        <w:t>B.</w:t>
      </w:r>
      <w:r>
        <w:tab/>
        <w:t>Деятельность Группы экспертов по концептуальным и</w:t>
      </w:r>
      <w:r w:rsidR="00D30DA6">
        <w:t> </w:t>
      </w:r>
      <w:r>
        <w:t>техническим аспектам компьютеризации процедуры МДП</w:t>
      </w:r>
    </w:p>
    <w:p w14:paraId="32DB9242" w14:textId="47A81A92" w:rsidR="00AF6D7F" w:rsidRPr="008429E6" w:rsidRDefault="00AF6D7F" w:rsidP="00AF6D7F">
      <w:pPr>
        <w:pStyle w:val="SingleTxtG"/>
      </w:pPr>
      <w:r>
        <w:t>19.</w:t>
      </w:r>
      <w:r>
        <w:tab/>
        <w:t xml:space="preserve">На своей сто пятьдесят восьмой сессии (октябрь 2021 года) WP.30 приветствовала презентацию результатов работы Группы экспертов по концептуальным и техническим аспектам компьютеризации процедуры МДП (WP.30/GE.1). Она приняла к сведению, что доклады о работе четырех сессий содержатся в документах ECE/TRANS/WP.30/GE.1/2 (первая сессия), ECE/TRANS/WP.30/GE.1/2021/39 (внеочередная сессия), ECE/TRANS/WP.30/GE.1/4 (вторая сессия) и ECE/TRANS/WP.30/GE.1/6 (третья сессия). WP.30, ссылаясь на положения о круге ведения WP.30/GE.1 (ECE/TRANS/WP.30/2019/9 и Corr.1), а также на ее план работы (ECE/TRANS/WP.30/GE.1/2021/2/Rev.1), с удовлетворением отметила, что WP.30/GE.1 выполнила свой мандат в установленные сроки и что WP.30/GE.1 согласовала полную версию 4.3 спецификаций eTIR, которая сведена воедино в неофициальных документах WP.30/GE.1 (2021 год) № 11 (введение), </w:t>
      </w:r>
      <w:r w:rsidR="00D30DA6">
        <w:br/>
      </w:r>
      <w:r>
        <w:t xml:space="preserve">№ 13 (концепции), № 14 (функциональные спецификации) и № 12 (технические спецификации). WP.30 поручила секретариату передать версию 4.3 спецификаций eTIR (включая остающийся открытым вопрос о маршруте) в AC.2 и в Технический орган по осуществлению (TОО). Она напомнила, что в соответствии со статьей 5 приложения 11 AC.2, а точнее, страны, связанные приложением 11, должны принять концепции eTIR и функциональные спецификации процедуры eTIR, а ТОО — технические спецификации процедуры eTIR (см. ECE/TRANS/WP.30/316, </w:t>
      </w:r>
      <w:r w:rsidR="00D30DA6">
        <w:br/>
      </w:r>
      <w:r>
        <w:t>пункты 17–19).</w:t>
      </w:r>
    </w:p>
    <w:p w14:paraId="2C86CDBD" w14:textId="77777777" w:rsidR="00AF6D7F" w:rsidRPr="008429E6" w:rsidRDefault="00AF6D7F" w:rsidP="00AF6D7F">
      <w:pPr>
        <w:pStyle w:val="SingleTxtG"/>
      </w:pPr>
      <w:r>
        <w:t>20.</w:t>
      </w:r>
      <w:r>
        <w:tab/>
        <w:t>Параллельно с работой WP.30/GE.1 секретариат продолжил разработку международной системы eTIR в соответствии с проектом версии 4.3 спецификаций eTIR и поправками, утвержденными WP.30/GE.1. Для поддержки проектов по подключению были подготовлены и опубликованы на сайте eTIR в общей сложности девятнадцать технических руководств</w:t>
      </w:r>
      <w:r w:rsidRPr="004A7C27">
        <w:rPr>
          <w:rStyle w:val="aa"/>
        </w:rPr>
        <w:footnoteReference w:id="2"/>
      </w:r>
      <w:r>
        <w:t>. Помимо подготовки этих руководств, секретариат продолжает оказывать помощь договаривающимся сторонам в реализации их проектов по подключению.</w:t>
      </w:r>
    </w:p>
    <w:p w14:paraId="4A8F8461" w14:textId="77777777" w:rsidR="00AF6D7F" w:rsidRPr="008429E6" w:rsidRDefault="00AF6D7F" w:rsidP="00AF6D7F">
      <w:pPr>
        <w:pStyle w:val="H1G"/>
      </w:pPr>
      <w:r>
        <w:rPr>
          <w:bCs/>
        </w:rPr>
        <w:tab/>
        <w:t>C.</w:t>
      </w:r>
      <w:r>
        <w:tab/>
      </w:r>
      <w:r>
        <w:rPr>
          <w:bCs/>
        </w:rPr>
        <w:t>Учреждение Технического органа по осуществлению</w:t>
      </w:r>
    </w:p>
    <w:p w14:paraId="7ED66A55" w14:textId="3C581B3D" w:rsidR="00AF6D7F" w:rsidRPr="008429E6" w:rsidRDefault="00AF6D7F" w:rsidP="00AF6D7F">
      <w:pPr>
        <w:pStyle w:val="SingleTxtG"/>
      </w:pPr>
      <w:r>
        <w:t>21.</w:t>
      </w:r>
      <w:r>
        <w:tab/>
        <w:t>На своей семьдесят шестой сессии (октябрь 2021 года) АС.2 отметил, что после вступления в силу приложения 11 секретариат принял необходимые меры для обеспечения организации совещаний ТОО в 2022 году. Первая сессия ТОО состоится 18–21 января 2022 года, т. е. до семьдесят седьмой сессии АС.2. Он отметил далее, что согласно пункту 4 статьи 4 приложения 11 ТОО на первой сессии утверждает свои правила процедуры и представляет их АС.2 для одобрения договаривающимися сторонами, связанными приложением 11. Таким образом, для того чтобы ТОО смог приступить к работе с первых сессий, АС.2 решил, что до принятия собственных правил процедуры и их одобрения Комитетом Технический орган по осуществлению (ТОО) будет использовать mutatis mutandis соответствующие положения приложения</w:t>
      </w:r>
      <w:r w:rsidR="001C6578">
        <w:t> </w:t>
      </w:r>
      <w:r>
        <w:t xml:space="preserve">8 к Конвенции МДП. В этом контексте секретариат просил обратить </w:t>
      </w:r>
      <w:r>
        <w:lastRenderedPageBreak/>
        <w:t>особое внимание на то, что для принятия решений ТОО потребуется кворум в составе не менее одной трети государств, связанных приложением 11 (ECE/TRANS/WP.30/AC.2/155, пункты 25 и 26).</w:t>
      </w:r>
    </w:p>
    <w:p w14:paraId="02BA2AB4" w14:textId="77777777" w:rsidR="00AF6D7F" w:rsidRPr="008429E6" w:rsidRDefault="00AF6D7F" w:rsidP="00AF6D7F">
      <w:pPr>
        <w:pStyle w:val="H1G"/>
      </w:pPr>
      <w:r>
        <w:rPr>
          <w:bCs/>
        </w:rPr>
        <w:tab/>
        <w:t>D.</w:t>
      </w:r>
      <w:r>
        <w:tab/>
      </w:r>
      <w:r>
        <w:rPr>
          <w:bCs/>
        </w:rPr>
        <w:t>Веб-сайт eTIR</w:t>
      </w:r>
    </w:p>
    <w:p w14:paraId="3B04FD8E" w14:textId="24F4B6D5" w:rsidR="00AF6D7F" w:rsidRPr="008429E6" w:rsidRDefault="00AF6D7F" w:rsidP="00AF6D7F">
      <w:pPr>
        <w:pStyle w:val="SingleTxtG"/>
      </w:pPr>
      <w:r>
        <w:t>22.</w:t>
      </w:r>
      <w:r>
        <w:tab/>
        <w:t xml:space="preserve">На сто пятьдесят шестой сессии WP.30 (февраль 2021 года) секретариат представил новый веб-сайт для eTIR. Секретариат пояснил, что необходим специальный, более современный и ориентированный на бизнес веб-сайт eTIR, который включает всю информацию, представляющую интерес для основных заинтересованных сторон eTIR. Этот веб-сайт работает как платформа электронного обучения и включает, в частности, тематические исследования, новости, интервью, доступ к различным услугам, таким как МБДМДП, и т. д. Новый веб-сайт не заменяет обычный веб-сайт ЕЭК, где по-прежнему будет размещаться вся документация межправительственных органов. Адрес нового веб-сайта: </w:t>
      </w:r>
      <w:hyperlink r:id="rId8" w:history="1">
        <w:r w:rsidR="001C6578" w:rsidRPr="000D6435">
          <w:rPr>
            <w:rStyle w:val="af1"/>
          </w:rPr>
          <w:t>www.etir.org</w:t>
        </w:r>
      </w:hyperlink>
      <w:r>
        <w:t>. Секретариат отметил, что такой веб-сайт не стал бы реальностью, если Организация по безопасности и сотрудничеству в Европе (ОБСЕ) не оказала бы финансовой поддержки этой деятельности. Отношения между ОБСЕ и секретариатом носят давний характер и сосредоточены главным образом на подготовке руководящих принципов, а</w:t>
      </w:r>
      <w:r w:rsidR="001C6578">
        <w:t> </w:t>
      </w:r>
      <w:r>
        <w:t>также на развитии евро-азиатских транспортных связей (см. ECE/TRANS/WP.30/312, пункт 23).</w:t>
      </w:r>
    </w:p>
    <w:p w14:paraId="497FF2F9" w14:textId="77777777" w:rsidR="00AF6D7F" w:rsidRPr="008429E6" w:rsidRDefault="00AF6D7F" w:rsidP="001C6578">
      <w:pPr>
        <w:pStyle w:val="HChG"/>
      </w:pPr>
      <w:r>
        <w:tab/>
        <w:t>V.</w:t>
      </w:r>
      <w:r>
        <w:tab/>
        <w:t xml:space="preserve">Международная конвенция о согласовании условий проведения контроля грузов на границах </w:t>
      </w:r>
    </w:p>
    <w:p w14:paraId="4C9928C0" w14:textId="77777777" w:rsidR="00AF6D7F" w:rsidRPr="008429E6" w:rsidRDefault="00AF6D7F" w:rsidP="001C6578">
      <w:pPr>
        <w:pStyle w:val="H1G"/>
      </w:pPr>
      <w:r>
        <w:tab/>
        <w:t>A.</w:t>
      </w:r>
      <w:r>
        <w:tab/>
        <w:t>Статус Конвенции</w:t>
      </w:r>
    </w:p>
    <w:p w14:paraId="2ABD35FA" w14:textId="14015C18" w:rsidR="00AF6D7F" w:rsidRPr="008429E6" w:rsidRDefault="00AF6D7F" w:rsidP="00AF6D7F">
      <w:pPr>
        <w:pStyle w:val="SingleTxtG"/>
      </w:pPr>
      <w:r>
        <w:t>23.</w:t>
      </w:r>
      <w:r>
        <w:tab/>
        <w:t>Комитет, возможно, пожелает отметить, что в 2021 году никакие новые страны к Международной конвенции о согласовании условий проведения контроля грузов на границах 1982 года («Конвенция о согласовании») не присоединились. Таким образом, с момента вступления в силу Конвенции о согласовании для Туркменистана 27</w:t>
      </w:r>
      <w:r w:rsidR="001C6578">
        <w:t> </w:t>
      </w:r>
      <w:r>
        <w:t xml:space="preserve">февраля 2017 года ее участниками являются 58 договаривающихся сторон. </w:t>
      </w:r>
    </w:p>
    <w:p w14:paraId="37CC84B3" w14:textId="77777777" w:rsidR="00AF6D7F" w:rsidRPr="008429E6" w:rsidRDefault="00AF6D7F" w:rsidP="00AF6D7F">
      <w:pPr>
        <w:pStyle w:val="H1G"/>
      </w:pPr>
      <w:r>
        <w:rPr>
          <w:bCs/>
        </w:rPr>
        <w:tab/>
        <w:t>B.</w:t>
      </w:r>
      <w:r>
        <w:tab/>
      </w:r>
      <w:r>
        <w:rPr>
          <w:bCs/>
        </w:rPr>
        <w:t>Предложения по поправкам к Конвенции</w:t>
      </w:r>
    </w:p>
    <w:p w14:paraId="3C0B8871" w14:textId="77777777" w:rsidR="00AF6D7F" w:rsidRPr="008429E6" w:rsidRDefault="00AF6D7F" w:rsidP="00AF6D7F">
      <w:pPr>
        <w:pStyle w:val="SingleTxtG"/>
        <w:rPr>
          <w:rFonts w:asciiTheme="majorBidi" w:hAnsiTheme="majorBidi" w:cstheme="majorBidi"/>
        </w:rPr>
      </w:pPr>
      <w:r>
        <w:t>24.</w:t>
      </w:r>
      <w:r>
        <w:tab/>
        <w:t>5 марта 2021 года Генеральный секретарь Организации Объединенных Наций в своем качестве депозитария издал уведомление депозитария C.N.83.2021.TREATIES-XI.A.17, в котором сообщается, что к 27 февраля 2021 года ни одна из сторон Конвенции о согласовании 1982 года не уведомила о возражении против предложения по поправке к статье 7 приложения 8 к Конвенции, предусматривающего увеличение интервала между обзорами, которые проводятся среди договаривающихся сторон для определения улучшения процедур пересечения границ в их странах, с двух до пяти лет. Поэтому в соответствии с положениями пункта 3 статьи 22 Конвенции поправка вступила в силу для всех договаривающихся сторон Конвенции 27 мая 2021 года.</w:t>
      </w:r>
    </w:p>
    <w:p w14:paraId="217E207C" w14:textId="77777777" w:rsidR="00AF6D7F" w:rsidRPr="008429E6" w:rsidRDefault="00AF6D7F" w:rsidP="00AF6D7F">
      <w:pPr>
        <w:pStyle w:val="H1G"/>
      </w:pPr>
      <w:r>
        <w:rPr>
          <w:bCs/>
        </w:rPr>
        <w:tab/>
        <w:t>C.</w:t>
      </w:r>
      <w:r>
        <w:tab/>
      </w:r>
      <w:r>
        <w:rPr>
          <w:bCs/>
        </w:rPr>
        <w:t>Вопросы в связи с применением Конвенции</w:t>
      </w:r>
    </w:p>
    <w:p w14:paraId="7EB0E8D2" w14:textId="16AECA88" w:rsidR="00AF6D7F" w:rsidRPr="008429E6" w:rsidRDefault="00AF6D7F" w:rsidP="00AF6D7F">
      <w:pPr>
        <w:pStyle w:val="SingleTxtG"/>
      </w:pPr>
      <w:r>
        <w:t>25.</w:t>
      </w:r>
      <w:r>
        <w:tab/>
        <w:t>На своей сто пятьдесят седьмой сессии (июнь 2021 года) WP.30 приняла к сведению, что на своей восемьдесят третьей сессии (февраль 2021 года) КВТ, в</w:t>
      </w:r>
      <w:r w:rsidR="00A61A78">
        <w:t> </w:t>
      </w:r>
      <w:r>
        <w:t xml:space="preserve">частности, принял решение, в котором он «поручил Рабочей группе по железнодорожному транспорту (SC.2) и WP.30 включить в повестку дня совещаний вопрос о контроле за осуществлением приложения 9 </w:t>
      </w:r>
      <w:r w:rsidR="00986132" w:rsidRPr="00986132">
        <w:t>“</w:t>
      </w:r>
      <w:r>
        <w:t>Облегчение процедур пересечения границ в ходе международных железнодорожных грузовых перевозок</w:t>
      </w:r>
      <w:r w:rsidR="00986132" w:rsidRPr="00986132">
        <w:t>”</w:t>
      </w:r>
      <w:r>
        <w:t xml:space="preserve"> к Международной конвенции о согласовании условий проведения контроля грузов на границах» (неофициальный документ № 8/Rev.5 КВТ (2021 год), решение № 57). Для</w:t>
      </w:r>
      <w:r w:rsidR="00986132">
        <w:rPr>
          <w:lang w:val="en-US"/>
        </w:rPr>
        <w:t> </w:t>
      </w:r>
      <w:r>
        <w:t xml:space="preserve">того чтобы ответить на этот запрос, секретари SC.2 и WP.30 подготовили </w:t>
      </w:r>
      <w:r>
        <w:lastRenderedPageBreak/>
        <w:t xml:space="preserve">обследование для распространения среди заинтересованных сторон (ECE/TRANS/WP.30/314, пункт 36). </w:t>
      </w:r>
    </w:p>
    <w:p w14:paraId="63E0ADD5" w14:textId="70BA4010" w:rsidR="00AF6D7F" w:rsidRPr="007800E1" w:rsidRDefault="00AF6D7F" w:rsidP="00AF6D7F">
      <w:pPr>
        <w:pStyle w:val="SingleTxtG"/>
      </w:pPr>
      <w:r>
        <w:t>26.</w:t>
      </w:r>
      <w:r>
        <w:tab/>
        <w:t>На своей сто пятьдесят восьмой сессии (октябрь 2021 года) WP.30 рассмотрела документ ECE/TRANS/WP.30/2021/4 секретарей SC.2 и WP.30, содержащий проект обследования по приложению 9 к Конвенции о согласовании. WP.30 приняла также к сведению, что Организация сотрудничества железных дорог (ОСЖД) представила ряд предложений по дополнительным вопросам к проекту обследования. WP.30 одобрила этот опросник, включая дополнительные вопросы ОСЖД, и сочла, что его следует распространить среди участников SC.2 и заинтересованных железнодорожных партнеров, таких как Международный союз железных дорог (МСЖД) и Сообщество европейских железных дорог и компаний по управлению инфраструктурой (CЕЖД), но не ограничиваясь ими. WP.30 поручил секретариату пересмотреть проект обследования и представить его SC.2 для дальнейшего рассмотрения (см.</w:t>
      </w:r>
      <w:r w:rsidR="00986132">
        <w:rPr>
          <w:lang w:val="en-US"/>
        </w:rPr>
        <w:t> </w:t>
      </w:r>
      <w:r>
        <w:t>ECE/TRANS/WP.30/316, пункты 26 и 27).</w:t>
      </w:r>
    </w:p>
    <w:p w14:paraId="3D79B3CC" w14:textId="6FBE1A5A" w:rsidR="00AF6D7F" w:rsidRPr="008429E6" w:rsidRDefault="00AF6D7F" w:rsidP="00AF6D7F">
      <w:pPr>
        <w:pStyle w:val="SingleTxtG"/>
      </w:pPr>
      <w:r>
        <w:t>27.</w:t>
      </w:r>
      <w:r>
        <w:tab/>
        <w:t>На той же сессии WP.30 напомнила о другом решении КВТ, принятом на восемьдесят третьей сессии, в котором он «призвал заинтересованные страны присоединиться к конвенциям Организации Объединенных Наций в области облегчения пересечения границ, содействовать цифровому обмену информацией и оперативно осуществлять положения приложения 11 к Конвенции МДП, вводя в действие систему eTIR, и настоятельно призвал все договаривающиеся стороны соблюдать положения Конвенции о согласовании 1982 года в целях борьбы с пандемией COVID-19» (неофициальный документ № 8/Rev.5 КВТ (2021 год), решение № 58). В отношении рассматриваемых вопросов WP.30 высказала мнение, что эти вопросы в достаточной степени охвачены текущей деятельностью в области eTIR, а</w:t>
      </w:r>
      <w:r w:rsidR="00986132">
        <w:rPr>
          <w:lang w:val="en-US"/>
        </w:rPr>
        <w:t> </w:t>
      </w:r>
      <w:r>
        <w:t>статья 12 Конвенции о согласовании касается чрезвычайных мер (см.</w:t>
      </w:r>
      <w:r w:rsidR="00986132">
        <w:rPr>
          <w:lang w:val="en-US"/>
        </w:rPr>
        <w:t> </w:t>
      </w:r>
      <w:r>
        <w:t>ECE/TRANS/WP.30/316, пункты 29 и 30).</w:t>
      </w:r>
    </w:p>
    <w:p w14:paraId="00F376C6" w14:textId="5C20F118" w:rsidR="00AF6D7F" w:rsidRPr="008429E6" w:rsidRDefault="00AF6D7F" w:rsidP="00AF6D7F">
      <w:pPr>
        <w:pStyle w:val="HChG"/>
      </w:pPr>
      <w:r>
        <w:rPr>
          <w:bCs/>
        </w:rPr>
        <w:tab/>
        <w:t>VI.</w:t>
      </w:r>
      <w:r>
        <w:tab/>
      </w:r>
      <w:r>
        <w:rPr>
          <w:bCs/>
        </w:rPr>
        <w:t>Конвенция об облегчении условий пересечения границ при международной железнодорожной перевозке пассажиров, багажа и товаробагажа от 22 февраля 2019</w:t>
      </w:r>
      <w:r w:rsidR="00986132">
        <w:rPr>
          <w:bCs/>
          <w:lang w:val="en-US"/>
        </w:rPr>
        <w:t> </w:t>
      </w:r>
      <w:r>
        <w:rPr>
          <w:bCs/>
        </w:rPr>
        <w:t>года</w:t>
      </w:r>
    </w:p>
    <w:p w14:paraId="17203F5B" w14:textId="77777777" w:rsidR="00AF6D7F" w:rsidRPr="008429E6" w:rsidRDefault="00AF6D7F" w:rsidP="00AF6D7F">
      <w:pPr>
        <w:pStyle w:val="SingleTxtG"/>
      </w:pPr>
      <w:r>
        <w:t>28.</w:t>
      </w:r>
      <w:r>
        <w:tab/>
        <w:t>Комитет, возможно, пожелает отметить, что на сто пятьдесят шестой сессии WP.30 (февраль 2021 года) делегация Российской Федерации проинформировала совещание о том, что на национальном уровне все необходимые процедуры подготовки к подписанию Конвенции были завершены и что в этой связи было издано постановление правительства. В настоящее время на уровне Министерства транспорта принимаются меры по содействию подписанию Конвенции в Нью-Йорке (ECE/TRANS/WP.30/312, пункт 32). В 2021 году никакой дополнительной информации представлено не было. В настоящее время Конвенцию подписал только Чад (26 сентября 2019 года).</w:t>
      </w:r>
    </w:p>
    <w:p w14:paraId="4B2B4D17" w14:textId="6578F86F" w:rsidR="00AF6D7F" w:rsidRPr="008429E6" w:rsidRDefault="00AF6D7F" w:rsidP="00AF6D7F">
      <w:pPr>
        <w:pStyle w:val="HChG"/>
      </w:pPr>
      <w:r>
        <w:rPr>
          <w:bCs/>
        </w:rPr>
        <w:tab/>
        <w:t>VII.</w:t>
      </w:r>
      <w:r>
        <w:tab/>
      </w:r>
      <w:r>
        <w:rPr>
          <w:bCs/>
        </w:rPr>
        <w:t>Таможенные конвенции, касающиеся временного ввоза частных дорожных перевозочных средств (1954 год) и</w:t>
      </w:r>
      <w:r w:rsidR="00986132">
        <w:rPr>
          <w:bCs/>
          <w:lang w:val="en-US"/>
        </w:rPr>
        <w:t> </w:t>
      </w:r>
      <w:r>
        <w:rPr>
          <w:bCs/>
        </w:rPr>
        <w:t>коммерческих дорожных перевозочных средств (1956</w:t>
      </w:r>
      <w:r w:rsidR="00986132">
        <w:rPr>
          <w:bCs/>
          <w:lang w:val="en-US"/>
        </w:rPr>
        <w:t> </w:t>
      </w:r>
      <w:r>
        <w:rPr>
          <w:bCs/>
        </w:rPr>
        <w:t>год)</w:t>
      </w:r>
    </w:p>
    <w:p w14:paraId="57395830" w14:textId="77777777" w:rsidR="00AF6D7F" w:rsidRPr="008429E6" w:rsidRDefault="00AF6D7F" w:rsidP="00AF6D7F">
      <w:pPr>
        <w:pStyle w:val="H1G"/>
      </w:pPr>
      <w:r>
        <w:rPr>
          <w:bCs/>
        </w:rPr>
        <w:tab/>
        <w:t>A.</w:t>
      </w:r>
      <w:r>
        <w:tab/>
      </w:r>
      <w:r>
        <w:rPr>
          <w:bCs/>
        </w:rPr>
        <w:t>Статус Конвенций</w:t>
      </w:r>
    </w:p>
    <w:p w14:paraId="4DF91017" w14:textId="77777777" w:rsidR="00AF6D7F" w:rsidRPr="008429E6" w:rsidRDefault="00AF6D7F" w:rsidP="00AF6D7F">
      <w:pPr>
        <w:pStyle w:val="SingleTxtG"/>
        <w:tabs>
          <w:tab w:val="clear" w:pos="1701"/>
          <w:tab w:val="left" w:pos="1710"/>
        </w:tabs>
      </w:pPr>
      <w:r>
        <w:t>29.</w:t>
      </w:r>
      <w:r>
        <w:tab/>
        <w:t xml:space="preserve">Комитет, возможно, пожелает отметить, что в 2021 году не произошло никаких изменений в статусе Таможенных конвенций о временном ввозе частных дорожных перевозочных средств (1954 года) и коммерческих дорожных перевозочных средств (1956 года) и что в настоящее время участниками Конвенций являются 80 и 26 договаривающихся сторон соответственно. </w:t>
      </w:r>
    </w:p>
    <w:p w14:paraId="66EB1659" w14:textId="77777777" w:rsidR="00AF6D7F" w:rsidRPr="008429E6" w:rsidRDefault="00AF6D7F" w:rsidP="00AF6D7F">
      <w:pPr>
        <w:pStyle w:val="H1G"/>
      </w:pPr>
      <w:r>
        <w:rPr>
          <w:bCs/>
        </w:rPr>
        <w:lastRenderedPageBreak/>
        <w:tab/>
        <w:t>B.</w:t>
      </w:r>
      <w:r>
        <w:tab/>
      </w:r>
      <w:r>
        <w:rPr>
          <w:bCs/>
        </w:rPr>
        <w:t>Вопросы в связи с применением Конвенции</w:t>
      </w:r>
    </w:p>
    <w:p w14:paraId="63C545EC" w14:textId="6CDF9882" w:rsidR="00AF6D7F" w:rsidRPr="008429E6" w:rsidRDefault="00AF6D7F" w:rsidP="00AF6D7F">
      <w:pPr>
        <w:pStyle w:val="SingleTxtG"/>
      </w:pPr>
      <w:r>
        <w:t>30.</w:t>
      </w:r>
      <w:r>
        <w:tab/>
        <w:t>На своей сто пятьдесят седьмой сессии (июнь 2021 года) WP.30 приняла к сведению сообщение об усилиях ЕЭК и Международного туристского альянса/</w:t>
      </w:r>
      <w:r w:rsidR="00986132" w:rsidRPr="00986132">
        <w:t xml:space="preserve"> </w:t>
      </w:r>
      <w:r>
        <w:t>Международной автомобильной федерации (МТА/ФИА) по заключению МоВ об активизации и переводе в цифровой формат соответствующих конвенций Организации Объединенных Наций по внутреннему транспорту. WP.30 рассмотрела документ ECE/TRANS/WP.30/2021/5, содержащий МоВ. Исходя из того понимания, что ни для одной из сторон финансовых последствий не будет, WP.30 одобрила МоВ и предложила сторонам принять участие в его реализации. WP.30 поручила секретариату представить МоВ Исполнительному комитету (Исполком) ЕЭК для информации. WP.30 поручила сторонам регулярно сообщать о достигнутом прогрессе (см. ECE/TRANS/WP.30/314, пункты 41 и 42).</w:t>
      </w:r>
    </w:p>
    <w:p w14:paraId="221856A9" w14:textId="77777777" w:rsidR="00AF6D7F" w:rsidRPr="008429E6" w:rsidRDefault="00AF6D7F" w:rsidP="00AF6D7F">
      <w:pPr>
        <w:pStyle w:val="SingleTxtG"/>
      </w:pPr>
      <w:r>
        <w:t>31.</w:t>
      </w:r>
      <w:r>
        <w:tab/>
        <w:t>Исполнительный секретарь ЕЭК проинформировал Исполнительный комитет на его сто семьдесят седьмой сессии (8 июля 2021 года) о предстоящем подписании МоВ (см. EXCOM/CONCLU/117). ЕЭК и ФИА подписали МоВ 20 октября 2021 года</w:t>
      </w:r>
      <w:r w:rsidRPr="004A7C27">
        <w:rPr>
          <w:rStyle w:val="aa"/>
        </w:rPr>
        <w:footnoteReference w:id="3"/>
      </w:r>
      <w:r>
        <w:t xml:space="preserve">. </w:t>
      </w:r>
    </w:p>
    <w:p w14:paraId="1AC168C3" w14:textId="77777777" w:rsidR="00AF6D7F" w:rsidRPr="008429E6" w:rsidRDefault="00AF6D7F" w:rsidP="00AF6D7F">
      <w:pPr>
        <w:pStyle w:val="HChG"/>
        <w:jc w:val="both"/>
      </w:pPr>
      <w:r>
        <w:rPr>
          <w:bCs/>
        </w:rPr>
        <w:tab/>
        <w:t>VIII.</w:t>
      </w:r>
      <w:r>
        <w:tab/>
      </w:r>
      <w:r>
        <w:rPr>
          <w:bCs/>
        </w:rPr>
        <w:t>Просьбы Комитета по внутреннему транспорту</w:t>
      </w:r>
      <w:bookmarkStart w:id="3" w:name="_Hlk26977834"/>
    </w:p>
    <w:bookmarkEnd w:id="3"/>
    <w:p w14:paraId="08DCD2BD" w14:textId="3B0CE182" w:rsidR="00AF6D7F" w:rsidRPr="008429E6" w:rsidRDefault="00AF6D7F" w:rsidP="00AF6D7F">
      <w:pPr>
        <w:pStyle w:val="H1G"/>
      </w:pPr>
      <w:r>
        <w:tab/>
      </w:r>
      <w:r>
        <w:tab/>
      </w:r>
      <w:r>
        <w:rPr>
          <w:bCs/>
        </w:rPr>
        <w:t>Согласование работы Рабочей группы со стратегией Комитета по</w:t>
      </w:r>
      <w:r w:rsidR="00986132">
        <w:rPr>
          <w:bCs/>
          <w:lang w:val="en-US"/>
        </w:rPr>
        <w:t> </w:t>
      </w:r>
      <w:r>
        <w:rPr>
          <w:bCs/>
        </w:rPr>
        <w:t>внутреннему транспорту</w:t>
      </w:r>
    </w:p>
    <w:p w14:paraId="1A8D6498" w14:textId="0229F665" w:rsidR="00AF6D7F" w:rsidRPr="00986132" w:rsidRDefault="00AF6D7F" w:rsidP="00AF6D7F">
      <w:pPr>
        <w:pStyle w:val="SingleTxtG"/>
        <w:rPr>
          <w:lang w:val="en-US"/>
        </w:rPr>
      </w:pPr>
      <w:r>
        <w:t>32.</w:t>
      </w:r>
      <w:r>
        <w:tab/>
        <w:t>В 2021 году WP.30 продолжила рассмотрение вопроса о внесении поправок в правовые документы с географическими или процедурными барьерами на основе документов ECE/TRANS/WP.30/2020/1 и ECE/TRANS/WP.30/2020/8, в которых кратко излагается основная сфера применения 17 правовых документов, относящихся к ведению WP.30, провела обзор заключительных положений и, когда это было необходимо или считалось целесообразным, предложила поправки (см.</w:t>
      </w:r>
      <w:r w:rsidR="00986132">
        <w:rPr>
          <w:lang w:val="en-US"/>
        </w:rPr>
        <w:t> </w:t>
      </w:r>
      <w:r w:rsidRPr="00986132">
        <w:rPr>
          <w:lang w:val="en-US"/>
        </w:rPr>
        <w:t xml:space="preserve">ECE/TRANS/WP.30/308, </w:t>
      </w:r>
      <w:r>
        <w:t>пункты</w:t>
      </w:r>
      <w:r w:rsidRPr="00986132">
        <w:rPr>
          <w:lang w:val="en-US"/>
        </w:rPr>
        <w:t xml:space="preserve"> 6–9, ECE/TRANS/WP.30/310, </w:t>
      </w:r>
      <w:r>
        <w:t>пункты</w:t>
      </w:r>
      <w:r w:rsidRPr="00986132">
        <w:rPr>
          <w:lang w:val="en-US"/>
        </w:rPr>
        <w:t xml:space="preserve"> 3 </w:t>
      </w:r>
      <w:r>
        <w:t>и</w:t>
      </w:r>
      <w:r w:rsidRPr="00986132">
        <w:rPr>
          <w:lang w:val="en-US"/>
        </w:rPr>
        <w:t xml:space="preserve"> 4, ECE/TRANS/WP.30/312, </w:t>
      </w:r>
      <w:r>
        <w:t>пункты</w:t>
      </w:r>
      <w:r w:rsidRPr="00986132">
        <w:rPr>
          <w:lang w:val="en-US"/>
        </w:rPr>
        <w:t xml:space="preserve"> 5–8 ECE/TRANS/WP.30/314, </w:t>
      </w:r>
      <w:r>
        <w:t>пункты</w:t>
      </w:r>
      <w:r w:rsidRPr="00986132">
        <w:rPr>
          <w:lang w:val="en-US"/>
        </w:rPr>
        <w:t xml:space="preserve"> 4–10 </w:t>
      </w:r>
      <w:r>
        <w:t>и</w:t>
      </w:r>
      <w:r w:rsidRPr="00986132">
        <w:rPr>
          <w:lang w:val="en-US"/>
        </w:rPr>
        <w:t xml:space="preserve"> ECE/TRANS/WP.30/316, </w:t>
      </w:r>
      <w:r>
        <w:t>пункты</w:t>
      </w:r>
      <w:r w:rsidRPr="00986132">
        <w:rPr>
          <w:lang w:val="en-US"/>
        </w:rPr>
        <w:t xml:space="preserve"> 3–7).</w:t>
      </w:r>
    </w:p>
    <w:p w14:paraId="3D58DD15" w14:textId="77777777" w:rsidR="00AF6D7F" w:rsidRPr="008429E6" w:rsidRDefault="00AF6D7F" w:rsidP="00AF6D7F">
      <w:pPr>
        <w:pStyle w:val="SingleTxtG"/>
      </w:pPr>
      <w:r>
        <w:t>33.</w:t>
      </w:r>
      <w:r>
        <w:tab/>
        <w:t>На своей сто пятьдесят шестой сессии (октябрь 2021 года) WP.30 подтвердила, что это было полезное мероприятие, которое выявило проблемы в применении различных правовых документов, что привело к пересмотру их актуальности на национальном уровне, причем в некоторых случаях вплоть до денонсации. Хотя было установлено, что некоторые правовые документы утратили свою актуальность или, как представляется, уступили место более новым законодательным актам, разработанным под эгидой Организации Объединенных Наций или других международных организаций, таких как, в частности, Всемирная таможенная организация (ВТамО), WP.30 полагала, что от этих правовых документов отказываться пока не следует, поскольку они послужили основой для недавно разработанных правовых документов и, следовательно, сохраняют свою значимость. В то же время и именно по этой же причине WP.30 сочла, что нет оснований или что может быть даже рискованно изменять или приводить эти документы в соответствие с нынешними реалиями, поскольку таким образом они могут подорвать структуру более позднего законодательства, которое на них базируется. WP.30 полагала, что эту работу следует считать завершенной, и поручила секретариату сообщить об этом КВТ на его сессии в феврале 2022 года (ECE/TRANS/WP.30/316, пункты 8 и 9).</w:t>
      </w:r>
    </w:p>
    <w:p w14:paraId="15263B82" w14:textId="22F5B4AB" w:rsidR="00AF6D7F" w:rsidRPr="008429E6" w:rsidRDefault="00AF6D7F" w:rsidP="00AF6D7F">
      <w:pPr>
        <w:pStyle w:val="SingleTxtG"/>
      </w:pPr>
      <w:r>
        <w:t>34.</w:t>
      </w:r>
      <w:r>
        <w:tab/>
        <w:t>В контексте этой работы WP.30 на той же сессии приняла к сведению, что 14</w:t>
      </w:r>
      <w:r w:rsidR="00986132">
        <w:rPr>
          <w:lang w:val="en-US"/>
        </w:rPr>
        <w:t> </w:t>
      </w:r>
      <w:r>
        <w:t xml:space="preserve">июня 2021 года Генеральный секретарь Организации Объединенных Наций, выступая в своем качестве депозитария, издал следующие уведомления депозитария: а) C.N.170.2021.TREATIES-XI.A.15, в котором сообщается, что 14 июня 2021 года Туркменистан сдал на хранение свои документы о присоединении к Таможенной конвенции, касающейся контейнеров, от 1972 года. В соответствии с пунктом 2 </w:t>
      </w:r>
      <w:r>
        <w:lastRenderedPageBreak/>
        <w:t>статьи</w:t>
      </w:r>
      <w:r w:rsidR="00986132">
        <w:rPr>
          <w:lang w:val="en-US"/>
        </w:rPr>
        <w:t> </w:t>
      </w:r>
      <w:r>
        <w:t>19 Конвенция вступит в силу для Туркменистана 14 декабря 2021 года. После присоединения Туркменистана Конвенция, касающаяся контейнеров, будет насчитывать 41 договаривающуюся сторону; b) C.N.171.2021.TREATIES-XI.A.18, в</w:t>
      </w:r>
      <w:r w:rsidR="00986132">
        <w:rPr>
          <w:lang w:val="en-US"/>
        </w:rPr>
        <w:t> </w:t>
      </w:r>
      <w:r>
        <w:t>котором сообщается, что 14 июня 2021 года Туркменистан сдал на хранение свои документы о присоединении к Конвенции о таможенном режиме, применяемом к контейнерам, переданным в пул и используемым для международных перевозок, от</w:t>
      </w:r>
      <w:r w:rsidR="00726CA7">
        <w:rPr>
          <w:lang w:val="en-US"/>
        </w:rPr>
        <w:t> </w:t>
      </w:r>
      <w:r>
        <w:t>1994 года. В соответствии со статьей 16, пункт 2, Конвенция вступит в силу для Туркменистана 14 декабря 2021 года. После присоединения Туркменистана Конвенция о контейнерном пуле будет насчитывать 15 договаривающихся сторон; с)</w:t>
      </w:r>
      <w:r w:rsidR="00726CA7">
        <w:rPr>
          <w:lang w:val="en-US"/>
        </w:rPr>
        <w:t> </w:t>
      </w:r>
      <w:r>
        <w:t>C.N.240.2021.TREATIES-XI.A.12 от 26 июля 2021 года, в котором сообщается, что 22 июля 2021 года Дания денонсировала Таможенную конвенцию о запасных частях, используемых для ремонта вагонов EUROP, от 15 января 1958 года. Денонсация вступает в силу для Дании 22 января 2022 года. Вследствие этого решения Конвенция будет насчитывать семь оставшихся договаривающихся сторон: Австрия, Бельгия, Германия, Италия, Нидерланды, Франция и Швейцария. В соответствии со статьей 8 Конвенция утратит силу, если в течение какого-либо периода последовательных 12</w:t>
      </w:r>
      <w:r w:rsidR="00853140">
        <w:rPr>
          <w:lang w:val="en-US"/>
        </w:rPr>
        <w:t> </w:t>
      </w:r>
      <w:r>
        <w:t xml:space="preserve">месяцев после ее вступления в силу число договаривающихся сторон составит менее пяти (ECE/TRANS/WP.30316, пункт 10). </w:t>
      </w:r>
    </w:p>
    <w:p w14:paraId="76C5ABA3" w14:textId="77777777" w:rsidR="00AF6D7F" w:rsidRPr="008429E6" w:rsidRDefault="00AF6D7F" w:rsidP="00AF6D7F">
      <w:pPr>
        <w:pStyle w:val="HChG"/>
        <w:jc w:val="both"/>
      </w:pPr>
      <w:r>
        <w:rPr>
          <w:bCs/>
        </w:rPr>
        <w:tab/>
        <w:t>IX.</w:t>
      </w:r>
      <w:r>
        <w:tab/>
      </w:r>
      <w:r>
        <w:rPr>
          <w:bCs/>
        </w:rPr>
        <w:t>Рассмотрение Комитетом</w:t>
      </w:r>
    </w:p>
    <w:p w14:paraId="5EC265C0" w14:textId="18567C03" w:rsidR="008F4A8E" w:rsidRDefault="00AF6D7F" w:rsidP="00AF6D7F">
      <w:pPr>
        <w:pStyle w:val="SingleTxtG"/>
      </w:pPr>
      <w:r>
        <w:t>35.</w:t>
      </w:r>
      <w:r>
        <w:tab/>
        <w:t>Комитет, возможно, пожелает принять к сведению и поддержать вышеуказанную деятельность договаривающихся сторон, WP.30, AC.2, AC.3 и секретариата МДП в 2021 году.</w:t>
      </w:r>
    </w:p>
    <w:p w14:paraId="5B5F414D" w14:textId="24DA228D" w:rsidR="008F4A8E" w:rsidRPr="00AF6D7F" w:rsidRDefault="00AF6D7F" w:rsidP="00AF6D7F">
      <w:pPr>
        <w:pStyle w:val="SingleTxtG"/>
        <w:spacing w:before="240" w:after="0"/>
        <w:jc w:val="center"/>
        <w:rPr>
          <w:u w:val="single"/>
        </w:rPr>
      </w:pPr>
      <w:r>
        <w:rPr>
          <w:u w:val="single"/>
        </w:rPr>
        <w:tab/>
      </w:r>
      <w:r>
        <w:rPr>
          <w:u w:val="single"/>
        </w:rPr>
        <w:tab/>
      </w:r>
      <w:r>
        <w:rPr>
          <w:u w:val="single"/>
        </w:rPr>
        <w:tab/>
      </w:r>
    </w:p>
    <w:sectPr w:rsidR="008F4A8E" w:rsidRPr="00AF6D7F" w:rsidSect="008F4A8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A7885" w14:textId="77777777" w:rsidR="002B7D40" w:rsidRPr="00A312BC" w:rsidRDefault="002B7D40" w:rsidP="00A312BC"/>
  </w:endnote>
  <w:endnote w:type="continuationSeparator" w:id="0">
    <w:p w14:paraId="5EE36BDC" w14:textId="77777777" w:rsidR="002B7D40" w:rsidRPr="00A312BC" w:rsidRDefault="002B7D4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A9F3" w14:textId="753833FF" w:rsidR="008F4A8E" w:rsidRPr="008F4A8E" w:rsidRDefault="008F4A8E">
    <w:pPr>
      <w:pStyle w:val="a8"/>
    </w:pPr>
    <w:r w:rsidRPr="008F4A8E">
      <w:rPr>
        <w:b/>
        <w:sz w:val="18"/>
      </w:rPr>
      <w:fldChar w:fldCharType="begin"/>
    </w:r>
    <w:r w:rsidRPr="008F4A8E">
      <w:rPr>
        <w:b/>
        <w:sz w:val="18"/>
      </w:rPr>
      <w:instrText xml:space="preserve"> PAGE  \* MERGEFORMAT </w:instrText>
    </w:r>
    <w:r w:rsidRPr="008F4A8E">
      <w:rPr>
        <w:b/>
        <w:sz w:val="18"/>
      </w:rPr>
      <w:fldChar w:fldCharType="separate"/>
    </w:r>
    <w:r w:rsidRPr="008F4A8E">
      <w:rPr>
        <w:b/>
        <w:noProof/>
        <w:sz w:val="18"/>
      </w:rPr>
      <w:t>2</w:t>
    </w:r>
    <w:r w:rsidRPr="008F4A8E">
      <w:rPr>
        <w:b/>
        <w:sz w:val="18"/>
      </w:rPr>
      <w:fldChar w:fldCharType="end"/>
    </w:r>
    <w:r>
      <w:rPr>
        <w:b/>
        <w:sz w:val="18"/>
      </w:rPr>
      <w:tab/>
    </w:r>
    <w:r>
      <w:t>GE.21-18354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A121" w14:textId="23C3FCF1" w:rsidR="008F4A8E" w:rsidRPr="008F4A8E" w:rsidRDefault="008F4A8E" w:rsidP="008F4A8E">
    <w:pPr>
      <w:pStyle w:val="a8"/>
      <w:tabs>
        <w:tab w:val="clear" w:pos="9639"/>
        <w:tab w:val="right" w:pos="9638"/>
      </w:tabs>
      <w:rPr>
        <w:b/>
        <w:sz w:val="18"/>
      </w:rPr>
    </w:pPr>
    <w:r>
      <w:t>GE.21-18354</w:t>
    </w:r>
    <w:r>
      <w:tab/>
    </w:r>
    <w:r w:rsidRPr="008F4A8E">
      <w:rPr>
        <w:b/>
        <w:sz w:val="18"/>
      </w:rPr>
      <w:fldChar w:fldCharType="begin"/>
    </w:r>
    <w:r w:rsidRPr="008F4A8E">
      <w:rPr>
        <w:b/>
        <w:sz w:val="18"/>
      </w:rPr>
      <w:instrText xml:space="preserve"> PAGE  \* MERGEFORMAT </w:instrText>
    </w:r>
    <w:r w:rsidRPr="008F4A8E">
      <w:rPr>
        <w:b/>
        <w:sz w:val="18"/>
      </w:rPr>
      <w:fldChar w:fldCharType="separate"/>
    </w:r>
    <w:r w:rsidRPr="008F4A8E">
      <w:rPr>
        <w:b/>
        <w:noProof/>
        <w:sz w:val="18"/>
      </w:rPr>
      <w:t>3</w:t>
    </w:r>
    <w:r w:rsidRPr="008F4A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655D" w14:textId="1416FD49" w:rsidR="00042B72" w:rsidRPr="00D32B21" w:rsidRDefault="008F4A8E" w:rsidP="008F4A8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B59D78E" wp14:editId="65AF07E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21-18354  (R)</w:t>
    </w:r>
    <w:r>
      <w:rPr>
        <w:noProof/>
      </w:rPr>
      <w:drawing>
        <wp:anchor distT="0" distB="0" distL="114300" distR="114300" simplePos="0" relativeHeight="251659264" behindDoc="0" locked="0" layoutInCell="1" allowOverlap="1" wp14:anchorId="3FC54C8B" wp14:editId="1288EB8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B21">
      <w:rPr>
        <w:lang w:val="en-US"/>
      </w:rPr>
      <w:t xml:space="preserve">  291221  301221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7818" w14:textId="77777777" w:rsidR="002B7D40" w:rsidRPr="001075E9" w:rsidRDefault="002B7D40" w:rsidP="001075E9">
      <w:pPr>
        <w:tabs>
          <w:tab w:val="right" w:pos="2155"/>
        </w:tabs>
        <w:spacing w:after="80" w:line="240" w:lineRule="auto"/>
        <w:ind w:left="680"/>
        <w:rPr>
          <w:u w:val="single"/>
        </w:rPr>
      </w:pPr>
      <w:r>
        <w:rPr>
          <w:u w:val="single"/>
        </w:rPr>
        <w:tab/>
      </w:r>
    </w:p>
  </w:footnote>
  <w:footnote w:type="continuationSeparator" w:id="0">
    <w:p w14:paraId="5D476A5B" w14:textId="77777777" w:rsidR="002B7D40" w:rsidRDefault="002B7D40" w:rsidP="00407B78">
      <w:pPr>
        <w:tabs>
          <w:tab w:val="right" w:pos="2155"/>
        </w:tabs>
        <w:spacing w:after="80"/>
        <w:ind w:left="680"/>
        <w:rPr>
          <w:u w:val="single"/>
        </w:rPr>
      </w:pPr>
      <w:r>
        <w:rPr>
          <w:u w:val="single"/>
        </w:rPr>
        <w:tab/>
      </w:r>
    </w:p>
  </w:footnote>
  <w:footnote w:id="1">
    <w:p w14:paraId="48E032DD" w14:textId="50AE155E" w:rsidR="00AF6D7F" w:rsidRPr="008429E6" w:rsidRDefault="00AF6D7F" w:rsidP="00AF6D7F">
      <w:pPr>
        <w:pStyle w:val="ad"/>
        <w:widowControl w:val="0"/>
        <w:tabs>
          <w:tab w:val="clear" w:pos="1021"/>
          <w:tab w:val="right" w:pos="1020"/>
        </w:tabs>
      </w:pPr>
      <w:r>
        <w:tab/>
      </w:r>
      <w:r w:rsidRPr="004A7C27">
        <w:rPr>
          <w:rStyle w:val="aa"/>
        </w:rPr>
        <w:footnoteRef/>
      </w:r>
      <w:r>
        <w:tab/>
      </w:r>
      <w:hyperlink r:id="rId1" w:history="1">
        <w:r w:rsidR="004A7C27" w:rsidRPr="000D6435">
          <w:rPr>
            <w:rStyle w:val="af1"/>
          </w:rPr>
          <w:t>www.unece.org/tir/tir-depositary_notification.html</w:t>
        </w:r>
      </w:hyperlink>
      <w:r>
        <w:t>.</w:t>
      </w:r>
    </w:p>
  </w:footnote>
  <w:footnote w:id="2">
    <w:p w14:paraId="5C0C35D4" w14:textId="79CEA54C" w:rsidR="00AF6D7F" w:rsidRPr="008429E6" w:rsidRDefault="00AF6D7F" w:rsidP="00AF6D7F">
      <w:pPr>
        <w:pStyle w:val="ad"/>
      </w:pPr>
      <w:r>
        <w:tab/>
      </w:r>
      <w:r w:rsidRPr="004A7C27">
        <w:rPr>
          <w:rStyle w:val="aa"/>
        </w:rPr>
        <w:footnoteRef/>
      </w:r>
      <w:r>
        <w:t xml:space="preserve"> </w:t>
      </w:r>
      <w:r>
        <w:tab/>
        <w:t xml:space="preserve">См. </w:t>
      </w:r>
      <w:hyperlink r:id="rId2" w:history="1">
        <w:r w:rsidR="001C6578" w:rsidRPr="000D6435">
          <w:rPr>
            <w:rStyle w:val="af1"/>
          </w:rPr>
          <w:t>https://etir.org/documentation</w:t>
        </w:r>
      </w:hyperlink>
      <w:r>
        <w:t>.</w:t>
      </w:r>
    </w:p>
  </w:footnote>
  <w:footnote w:id="3">
    <w:p w14:paraId="5B79F548" w14:textId="5E1DCBC9" w:rsidR="00AF6D7F" w:rsidRPr="00AF6D7F" w:rsidRDefault="00AF6D7F" w:rsidP="00AF6D7F">
      <w:pPr>
        <w:pStyle w:val="ad"/>
        <w:rPr>
          <w:lang w:val="en-US"/>
        </w:rPr>
      </w:pPr>
      <w:r>
        <w:tab/>
      </w:r>
      <w:r w:rsidRPr="004A7C27">
        <w:rPr>
          <w:rStyle w:val="aa"/>
        </w:rPr>
        <w:footnoteRef/>
      </w:r>
      <w:r>
        <w:t xml:space="preserve"> </w:t>
      </w:r>
      <w:r>
        <w:tab/>
        <w:t xml:space="preserve">Пресс-релиз о церемонии подписания см. </w:t>
      </w:r>
      <w:r w:rsidRPr="008429E6">
        <w:rPr>
          <w:lang w:val="en-US"/>
        </w:rPr>
        <w:t xml:space="preserve">URL: </w:t>
      </w:r>
      <w:r w:rsidR="00D70A6F">
        <w:fldChar w:fldCharType="begin"/>
      </w:r>
      <w:r w:rsidR="00D70A6F" w:rsidRPr="00D70A6F">
        <w:rPr>
          <w:lang w:val="en-US"/>
        </w:rPr>
        <w:instrText xml:space="preserve"> HYPERLINK "https://unece.org/media/press/361329" </w:instrText>
      </w:r>
      <w:r w:rsidR="00D70A6F">
        <w:fldChar w:fldCharType="separate"/>
      </w:r>
      <w:r w:rsidR="00986132" w:rsidRPr="000D6435">
        <w:rPr>
          <w:rStyle w:val="af1"/>
          <w:lang w:val="en-US"/>
        </w:rPr>
        <w:t>https://unece.org/media/press/361329</w:t>
      </w:r>
      <w:r w:rsidR="00D70A6F">
        <w:rPr>
          <w:rStyle w:val="af1"/>
          <w:lang w:val="en-US"/>
        </w:rPr>
        <w:fldChar w:fldCharType="end"/>
      </w:r>
      <w:r w:rsidRPr="008429E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17C2" w14:textId="74827CAC" w:rsidR="008F4A8E" w:rsidRPr="008F4A8E" w:rsidRDefault="00D70A6F">
    <w:pPr>
      <w:pStyle w:val="a5"/>
    </w:pPr>
    <w:r>
      <w:fldChar w:fldCharType="begin"/>
    </w:r>
    <w:r>
      <w:instrText xml:space="preserve"> TITLE  \* MERGEFORMAT </w:instrText>
    </w:r>
    <w:r>
      <w:fldChar w:fldCharType="separate"/>
    </w:r>
    <w:r>
      <w:t>ECE/TRANS/2022/25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BED1" w14:textId="0DCB3DD0" w:rsidR="008F4A8E" w:rsidRPr="008F4A8E" w:rsidRDefault="00D70A6F" w:rsidP="008F4A8E">
    <w:pPr>
      <w:pStyle w:val="a5"/>
      <w:jc w:val="right"/>
    </w:pPr>
    <w:r>
      <w:fldChar w:fldCharType="begin"/>
    </w:r>
    <w:r>
      <w:instrText xml:space="preserve"> TITLE  \* MERGEFORMAT </w:instrText>
    </w:r>
    <w:r>
      <w:fldChar w:fldCharType="separate"/>
    </w:r>
    <w:r>
      <w:t>ECE/TRANS/2022/25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1"/>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40"/>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6578"/>
    <w:rsid w:val="001C7A89"/>
    <w:rsid w:val="00255343"/>
    <w:rsid w:val="0027151D"/>
    <w:rsid w:val="002A2EFC"/>
    <w:rsid w:val="002B0106"/>
    <w:rsid w:val="002B74B1"/>
    <w:rsid w:val="002B7D40"/>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7C27"/>
    <w:rsid w:val="004E05B7"/>
    <w:rsid w:val="004F37CE"/>
    <w:rsid w:val="0050108D"/>
    <w:rsid w:val="00513081"/>
    <w:rsid w:val="00517901"/>
    <w:rsid w:val="00526683"/>
    <w:rsid w:val="00526DB8"/>
    <w:rsid w:val="005639C1"/>
    <w:rsid w:val="005709E0"/>
    <w:rsid w:val="00572E19"/>
    <w:rsid w:val="005961C8"/>
    <w:rsid w:val="005966F1"/>
    <w:rsid w:val="005B0D66"/>
    <w:rsid w:val="005D7914"/>
    <w:rsid w:val="005E2B41"/>
    <w:rsid w:val="005F0B42"/>
    <w:rsid w:val="0060658A"/>
    <w:rsid w:val="00617A43"/>
    <w:rsid w:val="006345DB"/>
    <w:rsid w:val="00640F49"/>
    <w:rsid w:val="00680D03"/>
    <w:rsid w:val="00681A10"/>
    <w:rsid w:val="006A1ED8"/>
    <w:rsid w:val="006C2031"/>
    <w:rsid w:val="006D461A"/>
    <w:rsid w:val="006F35EE"/>
    <w:rsid w:val="007021FF"/>
    <w:rsid w:val="00712895"/>
    <w:rsid w:val="00726CA7"/>
    <w:rsid w:val="00734ACB"/>
    <w:rsid w:val="00757357"/>
    <w:rsid w:val="00792497"/>
    <w:rsid w:val="00806737"/>
    <w:rsid w:val="00825F8D"/>
    <w:rsid w:val="00834B71"/>
    <w:rsid w:val="00853140"/>
    <w:rsid w:val="0086445C"/>
    <w:rsid w:val="00894693"/>
    <w:rsid w:val="008A08D7"/>
    <w:rsid w:val="008A37C8"/>
    <w:rsid w:val="008B6909"/>
    <w:rsid w:val="008D53B6"/>
    <w:rsid w:val="008F4A8E"/>
    <w:rsid w:val="008F7609"/>
    <w:rsid w:val="00906890"/>
    <w:rsid w:val="00911BE4"/>
    <w:rsid w:val="00951972"/>
    <w:rsid w:val="009608F3"/>
    <w:rsid w:val="00986132"/>
    <w:rsid w:val="009A24AC"/>
    <w:rsid w:val="009C59D7"/>
    <w:rsid w:val="009C6FE6"/>
    <w:rsid w:val="009D7E7D"/>
    <w:rsid w:val="00A14DA8"/>
    <w:rsid w:val="00A312BC"/>
    <w:rsid w:val="00A61A78"/>
    <w:rsid w:val="00A84021"/>
    <w:rsid w:val="00A84D35"/>
    <w:rsid w:val="00A917B3"/>
    <w:rsid w:val="00AB4B51"/>
    <w:rsid w:val="00AF6D7F"/>
    <w:rsid w:val="00B10CC7"/>
    <w:rsid w:val="00B36DF7"/>
    <w:rsid w:val="00B45022"/>
    <w:rsid w:val="00B539E7"/>
    <w:rsid w:val="00B62458"/>
    <w:rsid w:val="00BC18B2"/>
    <w:rsid w:val="00BD33EE"/>
    <w:rsid w:val="00BE1CC7"/>
    <w:rsid w:val="00C106D6"/>
    <w:rsid w:val="00C119AE"/>
    <w:rsid w:val="00C60F0C"/>
    <w:rsid w:val="00C71E84"/>
    <w:rsid w:val="00C7789D"/>
    <w:rsid w:val="00C805C9"/>
    <w:rsid w:val="00C92939"/>
    <w:rsid w:val="00CA1679"/>
    <w:rsid w:val="00CB151C"/>
    <w:rsid w:val="00CE5A1A"/>
    <w:rsid w:val="00CF55F6"/>
    <w:rsid w:val="00D30DA6"/>
    <w:rsid w:val="00D32B21"/>
    <w:rsid w:val="00D33D63"/>
    <w:rsid w:val="00D5253A"/>
    <w:rsid w:val="00D70A6F"/>
    <w:rsid w:val="00D873A8"/>
    <w:rsid w:val="00D90028"/>
    <w:rsid w:val="00D90138"/>
    <w:rsid w:val="00D9145B"/>
    <w:rsid w:val="00DD78D1"/>
    <w:rsid w:val="00DE32CD"/>
    <w:rsid w:val="00DF5767"/>
    <w:rsid w:val="00DF71B9"/>
    <w:rsid w:val="00E12C5F"/>
    <w:rsid w:val="00E60C99"/>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679CD"/>
  <w15:docId w15:val="{C511CE72-0091-4F67-A56B-4FA2DF48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8F4A8E"/>
    <w:rPr>
      <w:b/>
      <w:sz w:val="28"/>
      <w:lang w:val="ru-RU" w:eastAsia="ru-RU"/>
    </w:rPr>
  </w:style>
  <w:style w:type="character" w:customStyle="1" w:styleId="SingleTxtGChar">
    <w:name w:val="_ Single Txt_G Char"/>
    <w:link w:val="SingleTxtG"/>
    <w:rsid w:val="008F4A8E"/>
    <w:rPr>
      <w:lang w:val="ru-RU" w:eastAsia="en-US"/>
    </w:rPr>
  </w:style>
  <w:style w:type="character" w:customStyle="1" w:styleId="H1GChar">
    <w:name w:val="_ H_1_G Char"/>
    <w:link w:val="H1G"/>
    <w:rsid w:val="00AF6D7F"/>
    <w:rPr>
      <w:b/>
      <w:sz w:val="24"/>
      <w:lang w:val="ru-RU" w:eastAsia="ru-RU"/>
    </w:rPr>
  </w:style>
  <w:style w:type="character" w:styleId="af3">
    <w:name w:val="Unresolved Mention"/>
    <w:basedOn w:val="a0"/>
    <w:uiPriority w:val="99"/>
    <w:semiHidden/>
    <w:unhideWhenUsed/>
    <w:rsid w:val="004A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tir.org"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tir.org/documentation" TargetMode="External"/><Relationship Id="rId1" Type="http://schemas.openxmlformats.org/officeDocument/2006/relationships/hyperlink" Target="http://www.unece.org/tir/tir-depositary_no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1AC42-81D7-4B6C-9DA1-16BB858EDED4}"/>
</file>

<file path=customXml/itemProps2.xml><?xml version="1.0" encoding="utf-8"?>
<ds:datastoreItem xmlns:ds="http://schemas.openxmlformats.org/officeDocument/2006/customXml" ds:itemID="{3E81DCCC-37DA-4DB0-AE1D-334FD2624333}"/>
</file>

<file path=customXml/itemProps3.xml><?xml version="1.0" encoding="utf-8"?>
<ds:datastoreItem xmlns:ds="http://schemas.openxmlformats.org/officeDocument/2006/customXml" ds:itemID="{06223CB8-50DC-4C7E-AE19-AF264A66315A}"/>
</file>

<file path=docProps/app.xml><?xml version="1.0" encoding="utf-8"?>
<Properties xmlns="http://schemas.openxmlformats.org/officeDocument/2006/extended-properties" xmlns:vt="http://schemas.openxmlformats.org/officeDocument/2006/docPropsVTypes">
  <Template>ECE.dotm</Template>
  <TotalTime>3</TotalTime>
  <Pages>12</Pages>
  <Words>5042</Words>
  <Characters>33392</Characters>
  <Application>Microsoft Office Word</Application>
  <DocSecurity>0</DocSecurity>
  <Lines>278</Lines>
  <Paragraphs>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ECE/TRANS/2022/25</vt:lpstr>
      <vt:lpstr>A/</vt:lpstr>
      <vt:lpstr>A/</vt:lpstr>
    </vt:vector>
  </TitlesOfParts>
  <Company>DCM</Company>
  <LinksUpToDate>false</LinksUpToDate>
  <CharactersWithSpaces>38358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ECE/TRANS/2022/25</dc:title>
  <dc:subject/>
  <dc:creator>Marina KOROTKOVA</dc:creator>
  <cp:keywords/>
  <cp:lastModifiedBy>Ioulia Goussarova</cp:lastModifiedBy>
  <cp:revision>4</cp:revision>
  <cp:lastPrinted>2021-12-30T14:06:00Z</cp:lastPrinted>
  <dcterms:created xsi:type="dcterms:W3CDTF">2021-12-30T13:52:00Z</dcterms:created>
  <dcterms:modified xsi:type="dcterms:W3CDTF">2021-12-30T14:08:00Z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