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BB7A7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AC3A9E" w14:textId="77777777" w:rsidR="002D5AAC" w:rsidRDefault="002D5AAC" w:rsidP="006944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51ADF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8CC702" w14:textId="59BCFBDF" w:rsidR="002D5AAC" w:rsidRDefault="00694411" w:rsidP="00694411">
            <w:pPr>
              <w:jc w:val="right"/>
            </w:pPr>
            <w:r w:rsidRPr="00694411">
              <w:rPr>
                <w:sz w:val="40"/>
              </w:rPr>
              <w:t>ECE</w:t>
            </w:r>
            <w:r>
              <w:t>/TRANS/2022/22</w:t>
            </w:r>
          </w:p>
        </w:tc>
      </w:tr>
      <w:tr w:rsidR="002D5AAC" w:rsidRPr="00694411" w14:paraId="287179FD" w14:textId="77777777" w:rsidTr="00694411">
        <w:trPr>
          <w:trHeight w:val="236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56A9F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259F26" wp14:editId="56575A8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C2FDB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5088876" w14:textId="77777777" w:rsidR="002D5AAC" w:rsidRDefault="0069441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ECF09B" w14:textId="77777777" w:rsidR="00694411" w:rsidRDefault="00694411" w:rsidP="006944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December 2021</w:t>
            </w:r>
          </w:p>
          <w:p w14:paraId="20E446B3" w14:textId="77777777" w:rsidR="00694411" w:rsidRDefault="00694411" w:rsidP="006944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A8C0390" w14:textId="6AFB3987" w:rsidR="00694411" w:rsidRPr="008D53B6" w:rsidRDefault="00694411" w:rsidP="006944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461AE1D" w14:textId="77777777" w:rsidR="008A37C8" w:rsidRDefault="008A37C8" w:rsidP="00694411">
      <w:pPr>
        <w:spacing w:before="110" w:line="230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57413C" w14:textId="77777777" w:rsidR="00694411" w:rsidRPr="00694411" w:rsidRDefault="00694411" w:rsidP="00694411">
      <w:pPr>
        <w:spacing w:before="110" w:line="230" w:lineRule="atLeast"/>
        <w:rPr>
          <w:sz w:val="28"/>
          <w:szCs w:val="28"/>
        </w:rPr>
      </w:pPr>
      <w:r w:rsidRPr="00694411">
        <w:rPr>
          <w:sz w:val="28"/>
          <w:szCs w:val="28"/>
        </w:rPr>
        <w:t>Комитет по внутреннему транспорту</w:t>
      </w:r>
    </w:p>
    <w:p w14:paraId="6E6E637A" w14:textId="77777777" w:rsidR="00694411" w:rsidRPr="00694411" w:rsidRDefault="00694411" w:rsidP="00694411">
      <w:pPr>
        <w:spacing w:before="110" w:line="230" w:lineRule="atLeast"/>
        <w:rPr>
          <w:b/>
          <w:bCs/>
        </w:rPr>
      </w:pPr>
      <w:r w:rsidRPr="00694411">
        <w:rPr>
          <w:b/>
          <w:bCs/>
        </w:rPr>
        <w:t>Восемьдесят четвертая сессия</w:t>
      </w:r>
    </w:p>
    <w:p w14:paraId="1BEB2081" w14:textId="77777777" w:rsidR="00694411" w:rsidRPr="00694411" w:rsidRDefault="00694411" w:rsidP="00694411">
      <w:pPr>
        <w:spacing w:line="230" w:lineRule="atLeast"/>
      </w:pPr>
      <w:r w:rsidRPr="00694411">
        <w:t xml:space="preserve">Женева, 22–25 февраля 2022 года </w:t>
      </w:r>
    </w:p>
    <w:p w14:paraId="264ABEF8" w14:textId="77777777" w:rsidR="00694411" w:rsidRPr="00694411" w:rsidRDefault="00694411" w:rsidP="00694411">
      <w:pPr>
        <w:spacing w:line="230" w:lineRule="atLeast"/>
      </w:pPr>
      <w:r w:rsidRPr="00694411">
        <w:t xml:space="preserve">Пункт 9 k) предварительной повестки дня </w:t>
      </w:r>
    </w:p>
    <w:p w14:paraId="20E21A89" w14:textId="6B842988" w:rsidR="00694411" w:rsidRPr="00694411" w:rsidRDefault="00694411" w:rsidP="00694411">
      <w:pPr>
        <w:spacing w:line="230" w:lineRule="atLeast"/>
        <w:rPr>
          <w:b/>
          <w:bCs/>
        </w:rPr>
      </w:pPr>
      <w:r w:rsidRPr="00694411">
        <w:rPr>
          <w:b/>
          <w:bCs/>
        </w:rPr>
        <w:t>Стратегические вопросы горизонтальной и межсекторальной</w:t>
      </w:r>
      <w:r>
        <w:rPr>
          <w:b/>
          <w:bCs/>
        </w:rPr>
        <w:br/>
      </w:r>
      <w:r w:rsidRPr="00694411">
        <w:rPr>
          <w:b/>
          <w:bCs/>
        </w:rPr>
        <w:t xml:space="preserve">политики или нормативного характера: </w:t>
      </w:r>
      <w:r>
        <w:rPr>
          <w:b/>
          <w:bCs/>
        </w:rPr>
        <w:br/>
      </w:r>
      <w:r w:rsidRPr="00694411">
        <w:rPr>
          <w:b/>
          <w:bCs/>
        </w:rPr>
        <w:t>Согласование правил в области транспортных средств</w:t>
      </w:r>
    </w:p>
    <w:p w14:paraId="0A63B166" w14:textId="77777777" w:rsidR="00694411" w:rsidRPr="00694411" w:rsidRDefault="00694411" w:rsidP="00064B88">
      <w:pPr>
        <w:pStyle w:val="HChG"/>
        <w:spacing w:before="320" w:after="200" w:line="290" w:lineRule="exact"/>
      </w:pPr>
      <w:r w:rsidRPr="00694411">
        <w:tab/>
      </w:r>
      <w:r w:rsidRPr="00694411">
        <w:tab/>
        <w:t>Последние изменения в правилах, касающихся транспортных средств</w:t>
      </w:r>
    </w:p>
    <w:p w14:paraId="385FDADB" w14:textId="2D994A48" w:rsidR="00E12C5F" w:rsidRDefault="00694411" w:rsidP="00694411">
      <w:pPr>
        <w:pStyle w:val="H1G"/>
        <w:spacing w:before="320" w:after="200"/>
      </w:pPr>
      <w:r w:rsidRPr="00694411">
        <w:tab/>
      </w:r>
      <w:r w:rsidRPr="00694411">
        <w:tab/>
        <w:t>Записка секретариата</w:t>
      </w:r>
      <w:r w:rsidRPr="00694411">
        <w:rPr>
          <w:b w:val="0"/>
          <w:bCs/>
          <w:sz w:val="20"/>
          <w:szCs w:val="16"/>
        </w:rPr>
        <w:footnoteReference w:customMarkFollows="1" w:id="1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94411" w:rsidRPr="00694411" w14:paraId="6FAEA232" w14:textId="77777777" w:rsidTr="00694411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37D7999" w14:textId="77777777" w:rsidR="00694411" w:rsidRPr="00694411" w:rsidRDefault="00694411" w:rsidP="00694411">
            <w:pPr>
              <w:tabs>
                <w:tab w:val="left" w:pos="255"/>
              </w:tabs>
              <w:spacing w:before="200" w:after="80"/>
              <w:rPr>
                <w:rFonts w:cs="Times New Roman"/>
                <w:sz w:val="24"/>
              </w:rPr>
            </w:pPr>
            <w:r w:rsidRPr="00694411">
              <w:rPr>
                <w:rFonts w:cs="Times New Roman"/>
              </w:rPr>
              <w:tab/>
            </w:r>
            <w:r w:rsidRPr="0069441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94411" w:rsidRPr="00694411" w14:paraId="737173F0" w14:textId="77777777" w:rsidTr="0069441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9913A2C" w14:textId="4A42B9A0" w:rsidR="00694411" w:rsidRPr="00694411" w:rsidRDefault="00694411" w:rsidP="00694411">
            <w:pPr>
              <w:pStyle w:val="SingleTxtG"/>
              <w:spacing w:after="100" w:line="230" w:lineRule="atLeast"/>
            </w:pPr>
            <w:r>
              <w:tab/>
            </w:r>
            <w:r w:rsidRPr="00694411">
              <w:t>Работа Всемирного форума для согласования правил в области транспортных средств (WP.29) по-прежнему направлена на укрепление безопасности транспортных средств и охраны окружающей среды, в результате чего появились многочисленные новые и были внесены поправки в уже существующие правила и предписания в области транспортных средств в рамках соглашений 1958, 1997 и 1998 годов.</w:t>
            </w:r>
          </w:p>
        </w:tc>
      </w:tr>
      <w:tr w:rsidR="00694411" w:rsidRPr="00694411" w14:paraId="08EA9B4A" w14:textId="77777777" w:rsidTr="0069441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2C55F6D" w14:textId="5B97171D" w:rsidR="00694411" w:rsidRDefault="00694411" w:rsidP="00694411">
            <w:pPr>
              <w:pStyle w:val="SingleTxtG"/>
              <w:spacing w:after="100" w:line="230" w:lineRule="atLeast"/>
            </w:pPr>
            <w:r>
              <w:tab/>
            </w:r>
            <w:r w:rsidRPr="00694411">
              <w:t>Важными темами в 2021 году были разработка свода правил ООН для улучшения защиты уязвимых участников дорожного движения, Правил № 160 ООН (регистратор данных о событиях) для более углубленного анализа аварий, свода правил ООН для совершенствования положений, касающихся противоугонных устройств и прилагаемых к Соглашению 1958 года, реализация и дальнейшее развитие Соглашения 1998 года и периодических технических осмотров (ПТО) в рамках Соглашения 1997 года с разработкой целостной системы для соблюдения требований в течение всего срока службы транспортных средств.</w:t>
            </w:r>
          </w:p>
        </w:tc>
      </w:tr>
      <w:tr w:rsidR="00694411" w:rsidRPr="00694411" w14:paraId="23ED8681" w14:textId="77777777" w:rsidTr="0069441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DCC5BDF" w14:textId="179A288B" w:rsidR="00694411" w:rsidRDefault="00694411" w:rsidP="00694411">
            <w:pPr>
              <w:pStyle w:val="SingleTxtG"/>
              <w:spacing w:after="100" w:line="230" w:lineRule="atLeast"/>
            </w:pPr>
            <w:r>
              <w:tab/>
            </w:r>
            <w:r w:rsidRPr="00694411">
              <w:t xml:space="preserve">Комитету по внутреннему транспорту (КВТ) </w:t>
            </w:r>
            <w:r w:rsidRPr="00694411">
              <w:rPr>
                <w:b/>
                <w:bCs/>
              </w:rPr>
              <w:t>предлагается</w:t>
            </w:r>
            <w:r w:rsidRPr="00694411">
              <w:t>:</w:t>
            </w:r>
          </w:p>
        </w:tc>
      </w:tr>
      <w:tr w:rsidR="00694411" w:rsidRPr="00694411" w14:paraId="0FE321F3" w14:textId="77777777" w:rsidTr="0069441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D0E125C" w14:textId="29032EAE" w:rsidR="00694411" w:rsidRDefault="00694411" w:rsidP="00694411">
            <w:pPr>
              <w:pStyle w:val="Bullet1G"/>
              <w:spacing w:after="100" w:line="230" w:lineRule="atLeast"/>
            </w:pPr>
            <w:r w:rsidRPr="00694411">
              <w:rPr>
                <w:b/>
                <w:bCs/>
              </w:rPr>
              <w:t>одобрить</w:t>
            </w:r>
            <w:r w:rsidRPr="00694411">
              <w:t xml:space="preserve"> виды деятельности, перечисленные в настоящем документе;</w:t>
            </w:r>
          </w:p>
        </w:tc>
      </w:tr>
      <w:tr w:rsidR="00694411" w:rsidRPr="00694411" w14:paraId="23208280" w14:textId="77777777" w:rsidTr="0069441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DD8040F" w14:textId="53D1DA74" w:rsidR="00694411" w:rsidRPr="00694411" w:rsidRDefault="00694411" w:rsidP="00694411">
            <w:pPr>
              <w:pStyle w:val="Bullet1G"/>
              <w:spacing w:after="100" w:line="230" w:lineRule="atLeast"/>
              <w:rPr>
                <w:b/>
                <w:bCs/>
              </w:rPr>
            </w:pPr>
            <w:r>
              <w:rPr>
                <w:b/>
                <w:bCs/>
              </w:rPr>
              <w:t>приветствовать</w:t>
            </w:r>
            <w:r>
              <w:t xml:space="preserve"> разработку WP.29 свода правил ООН по улучшению защиты уязвимых участников дорожного движения, регистраторам данных о событиях и свода правил по противоугонным мерам;</w:t>
            </w:r>
          </w:p>
        </w:tc>
      </w:tr>
      <w:tr w:rsidR="00694411" w:rsidRPr="00694411" w14:paraId="0F2A1123" w14:textId="77777777" w:rsidTr="0069441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CA4F3CE" w14:textId="49CA6139" w:rsidR="00694411" w:rsidRDefault="00694411" w:rsidP="00694411">
            <w:pPr>
              <w:pStyle w:val="Bullet1G"/>
              <w:spacing w:after="100" w:line="230" w:lineRule="atLeast"/>
              <w:rPr>
                <w:b/>
                <w:bCs/>
              </w:rPr>
            </w:pPr>
            <w:r>
              <w:rPr>
                <w:b/>
                <w:bCs/>
              </w:rPr>
              <w:t>принять к сведению</w:t>
            </w:r>
            <w:r>
              <w:t xml:space="preserve"> ограничения, установленные в отношении сессий WP.29 и его вспомогательных органов в связи с реакцией на последствия COVID-19 и финансовый кризис в Организации Объединенных Наций;</w:t>
            </w:r>
          </w:p>
        </w:tc>
      </w:tr>
      <w:tr w:rsidR="00694411" w:rsidRPr="00694411" w14:paraId="7D32ED3E" w14:textId="77777777" w:rsidTr="0069441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EFD0EF0" w14:textId="414A19B0" w:rsidR="00694411" w:rsidRDefault="00694411" w:rsidP="00064B88">
            <w:pPr>
              <w:pStyle w:val="Bullet1G"/>
              <w:spacing w:after="0" w:line="230" w:lineRule="atLeast"/>
              <w:rPr>
                <w:b/>
                <w:bCs/>
              </w:rPr>
            </w:pPr>
            <w:r>
              <w:rPr>
                <w:b/>
                <w:bCs/>
              </w:rPr>
              <w:t>поблагодарить</w:t>
            </w:r>
            <w:r>
              <w:t xml:space="preserve"> Германию за временное размещение ДЕТА и </w:t>
            </w:r>
            <w:r>
              <w:rPr>
                <w:b/>
                <w:bCs/>
              </w:rPr>
              <w:t>вновь подтвердить</w:t>
            </w:r>
            <w:r>
              <w:t xml:space="preserve"> свою просьбу об устойчивом финансировании размещени</w:t>
            </w:r>
            <w:r w:rsidR="00A324A2">
              <w:t>я</w:t>
            </w:r>
            <w:r>
              <w:t xml:space="preserve"> ДЕТА в ЕЭК либо за счет средств из регулярного бюджета Организации Объединенных Наций, либо за счет добровольных взносов договаривающихся сторон.</w:t>
            </w:r>
          </w:p>
        </w:tc>
      </w:tr>
      <w:tr w:rsidR="00694411" w:rsidRPr="00694411" w14:paraId="6F6523DE" w14:textId="77777777" w:rsidTr="00694411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6279A2BD" w14:textId="77777777" w:rsidR="00694411" w:rsidRPr="00694411" w:rsidRDefault="00694411" w:rsidP="00064B88">
            <w:pPr>
              <w:spacing w:line="200" w:lineRule="atLeast"/>
              <w:rPr>
                <w:rFonts w:cs="Times New Roman"/>
              </w:rPr>
            </w:pPr>
          </w:p>
        </w:tc>
      </w:tr>
    </w:tbl>
    <w:p w14:paraId="1E62A855" w14:textId="77777777" w:rsidR="00694411" w:rsidRPr="00694411" w:rsidRDefault="00694411" w:rsidP="00694411">
      <w:pPr>
        <w:pStyle w:val="HChG"/>
      </w:pPr>
      <w:r w:rsidRPr="00694411">
        <w:tab/>
      </w:r>
      <w:r w:rsidRPr="00694411">
        <w:tab/>
        <w:t>Общее рассмотрение</w:t>
      </w:r>
    </w:p>
    <w:p w14:paraId="49E08B16" w14:textId="5DA8D597" w:rsidR="00694411" w:rsidRPr="00694411" w:rsidRDefault="00694411" w:rsidP="00694411">
      <w:pPr>
        <w:pStyle w:val="SingleTxtG"/>
      </w:pPr>
      <w:r w:rsidRPr="00694411">
        <w:t>1.</w:t>
      </w:r>
      <w:r w:rsidRPr="00694411">
        <w:tab/>
        <w:t>Пандемия COVID-19 и финансовый кризис Организации Объединенных Наций серьезным образом повлияли на работу WP.29 и его вспомогательных органов (РГ). После вспышки пандемии COVID-19 проведение очных совещаний стало невозможным, а услуги по синхронному переводу для виртуальных совещаний предоставлялись только в весьма незначительном объеме. Кроме того, чтобы обеспечить возможность для участия делегатов со всех континентов и из разных часовых поясов, сессии пришлось проводить только в начале второй половины дня (по</w:t>
      </w:r>
      <w:r>
        <w:rPr>
          <w:lang w:val="en-US"/>
        </w:rPr>
        <w:t> </w:t>
      </w:r>
      <w:r w:rsidRPr="00694411">
        <w:t>женевскому времени). В частности, это привело к тому, что продолжительность сессий WP.29 была ограничена двумя часами, в связи с чем повестки дня были сокращены до необходимого минимума, с тем чтобы обеспечить возможность для принятия решений/голосования. Кроме того, для нескольких сессий РГ конференционные службы Отделения ООН в Женеве предоставили только два часа устного перевода. В ряде случаев техническое модерирование виртуальных/</w:t>
      </w:r>
      <w:r>
        <w:br/>
      </w:r>
      <w:r w:rsidRPr="00694411">
        <w:t>гибридных сессий с устным переводом больше не обеспечивалось конференционными службами, и поэтому его пришлось взять на себя сотрудникам Отдела транспорта. Помимо этого, необходимость соблюдения процедур «отсутствия возражений», введенных Исполкомом, привела к увеличению административного бремени.</w:t>
      </w:r>
    </w:p>
    <w:p w14:paraId="4644AC66" w14:textId="77777777" w:rsidR="00694411" w:rsidRPr="00694411" w:rsidRDefault="00694411" w:rsidP="00694411">
      <w:pPr>
        <w:pStyle w:val="HChG"/>
      </w:pPr>
      <w:r w:rsidRPr="00694411">
        <w:tab/>
        <w:t>I.</w:t>
      </w:r>
      <w:r w:rsidRPr="00694411">
        <w:tab/>
        <w:t>Автоматизация транспортных средств</w:t>
      </w:r>
    </w:p>
    <w:p w14:paraId="5396A3FD" w14:textId="17E25288" w:rsidR="00694411" w:rsidRPr="00694411" w:rsidRDefault="00694411" w:rsidP="00694411">
      <w:pPr>
        <w:pStyle w:val="SingleTxtG"/>
      </w:pPr>
      <w:r w:rsidRPr="00694411">
        <w:t>2.</w:t>
      </w:r>
      <w:r w:rsidRPr="00694411">
        <w:tab/>
        <w:t xml:space="preserve">После реструктуризации WP.29 в июне 2018 года в целях выполнения </w:t>
      </w:r>
      <w:r>
        <w:br/>
      </w:r>
      <w:r w:rsidRPr="00694411">
        <w:t>решения № 19 КВТ от 2018 года и создания Рабочей группы по автоматизированным/ автономным и подключенным транспортным средствам (GRVA) WP.29 и его вспомогательные органы действовали в соответствии с Рамочным документом по автоматизированным/автономным транспортным средствам (ECE/TRANS/WP.29/ 2019/34/Rev.2), который был одобрен КВТ на его восемьдесят второй сессии и служит ориентиром для работы в области автоматизированных транспортных средств. Эта работа под руководством сопредседателей из Америки, Азии и Европы проводится в соответствии с концепцией безопасности, ключевыми элементами безопасности, руководящими указаниями, содержащимися в рамочном документе для рабочих групп WP.29, и в соответствии с прилагаемой к нему программой деятельности, которая предназначена для стран, использующих систему официального утверждения типа, и стран, применяющих систему самосертификации. Эти мероприятия представляют собой новую инициативу, направленную на глобальную гармонизацию правил, касающихся автоматизированных транспортных средств, и создание более продуктивной среды для инноваций. В качестве ярких примеров можно отметить, что в 2021 году в соответствии с Рамочным документом были подготовлены первый вариант Основного документа о новом методе оценки/испытания для автоматизированного вождения (НАТМ), а также проект рекомендаций по кибербезопасности автомобилей и обновлению программного обеспечения.</w:t>
      </w:r>
    </w:p>
    <w:p w14:paraId="551E0011" w14:textId="68DCD9F7" w:rsidR="00694411" w:rsidRPr="00694411" w:rsidRDefault="00694411" w:rsidP="00694411">
      <w:pPr>
        <w:pStyle w:val="SingleTxtG"/>
      </w:pPr>
      <w:r w:rsidRPr="00694411">
        <w:t>3.</w:t>
      </w:r>
      <w:r w:rsidRPr="00694411">
        <w:tab/>
        <w:t xml:space="preserve">Упомянутые выше примеры успешной деятельности дополняют достижения 2020 года, когда был принят первый свод правил ООН для автоматизированных транспортных средств, который вступил в силу 22 января 2021 года. Эти новые правила ООН охватывают не только правила № 157 ООН, касающиеся автоматизированных систем удержания в полосе движения (АСУП) (первое практическое применение автоматизации транспортных средств, соответствующей уровню 3, с узким доменом штатной эксплуатации), но и разработанные </w:t>
      </w:r>
      <w:r>
        <w:br/>
      </w:r>
      <w:r w:rsidRPr="00694411">
        <w:t xml:space="preserve">на перспективу правила ООН №№ 155 и 156, касающиеся кибербезопасности </w:t>
      </w:r>
      <w:r>
        <w:br/>
      </w:r>
      <w:r w:rsidRPr="00694411">
        <w:t xml:space="preserve">и беспроводного обновления программного обеспечения соответственно. </w:t>
      </w:r>
      <w:r>
        <w:br/>
      </w:r>
      <w:r w:rsidRPr="00694411">
        <w:t>В Правила №</w:t>
      </w:r>
      <w:r>
        <w:rPr>
          <w:lang w:val="en-US"/>
        </w:rPr>
        <w:t> </w:t>
      </w:r>
      <w:r w:rsidRPr="00694411">
        <w:t xml:space="preserve">157 ООН после их принятия были внесены поправки, предусматривающие положения об официальном утверждении большегрузных транспортных средств, оборудованных АСУП. Обсуждаются дальнейшие изменения, </w:t>
      </w:r>
      <w:r w:rsidRPr="00694411">
        <w:lastRenderedPageBreak/>
        <w:t>направленные на увеличение максимальной скорости функционирования, а также включение положений о смене полосы движения.</w:t>
      </w:r>
    </w:p>
    <w:p w14:paraId="7AF5803D" w14:textId="77777777" w:rsidR="00694411" w:rsidRPr="00694411" w:rsidRDefault="00694411" w:rsidP="00694411">
      <w:pPr>
        <w:pStyle w:val="HChG"/>
      </w:pPr>
      <w:r w:rsidRPr="00694411">
        <w:tab/>
        <w:t>II.</w:t>
      </w:r>
      <w:r w:rsidRPr="00694411">
        <w:tab/>
        <w:t>Соглашение 1958 года</w:t>
      </w:r>
    </w:p>
    <w:p w14:paraId="37458BDD" w14:textId="77777777" w:rsidR="00694411" w:rsidRPr="00694411" w:rsidRDefault="00694411" w:rsidP="00694411">
      <w:pPr>
        <w:pStyle w:val="SingleTxtG"/>
      </w:pPr>
      <w:r w:rsidRPr="00694411">
        <w:t>4.</w:t>
      </w:r>
      <w:r w:rsidRPr="00694411">
        <w:tab/>
        <w:t>В 2021 году вступили в силу два новых правила ООН, направленные на защиту уязвимых участников дорожного движения:</w:t>
      </w:r>
    </w:p>
    <w:p w14:paraId="02135FC0" w14:textId="231138F2" w:rsidR="00694411" w:rsidRPr="00694411" w:rsidRDefault="00694411" w:rsidP="00694411">
      <w:pPr>
        <w:pStyle w:val="SingleTxtG"/>
      </w:pPr>
      <w:r>
        <w:tab/>
      </w:r>
      <w:r w:rsidRPr="00694411">
        <w:t>a)</w:t>
      </w:r>
      <w:r w:rsidRPr="00694411">
        <w:tab/>
        <w:t>Правила № 158 ООН, касающиеся устройств визуализации движения задним ходом и автотранспортных средств в отношении предупреждения водителя об уязвимых участниках дорожного движения, находящихся позади транспортного средства; и</w:t>
      </w:r>
    </w:p>
    <w:p w14:paraId="3C4D00A6" w14:textId="66C26857" w:rsidR="00694411" w:rsidRPr="00694411" w:rsidRDefault="00694411" w:rsidP="00694411">
      <w:pPr>
        <w:pStyle w:val="SingleTxtG"/>
      </w:pPr>
      <w:r>
        <w:tab/>
      </w:r>
      <w:r w:rsidRPr="00694411">
        <w:t>b)</w:t>
      </w:r>
      <w:r w:rsidRPr="00694411">
        <w:tab/>
        <w:t>Правила № 159 ООН, касающиеся системы информирования при трогании с места для обнаружения пешеходов и велосипедистов.</w:t>
      </w:r>
    </w:p>
    <w:p w14:paraId="711EA71D" w14:textId="77777777" w:rsidR="00694411" w:rsidRPr="00694411" w:rsidRDefault="00694411" w:rsidP="00694411">
      <w:pPr>
        <w:pStyle w:val="SingleTxtG"/>
      </w:pPr>
      <w:r w:rsidRPr="00694411">
        <w:t>5.</w:t>
      </w:r>
      <w:r w:rsidRPr="00694411">
        <w:tab/>
        <w:t>WP.29 принял на сессии в марте 2021 года следующие четыре новых правила ООН, которые вступили в силу 30 сентября 2021 года:</w:t>
      </w:r>
    </w:p>
    <w:p w14:paraId="3FFDE6F7" w14:textId="4B29B5EF" w:rsidR="00694411" w:rsidRPr="00694411" w:rsidRDefault="00694411" w:rsidP="00694411">
      <w:pPr>
        <w:pStyle w:val="SingleTxtG"/>
      </w:pPr>
      <w:r>
        <w:tab/>
      </w:r>
      <w:r w:rsidRPr="00694411">
        <w:t>a)</w:t>
      </w:r>
      <w:r w:rsidRPr="00694411">
        <w:tab/>
        <w:t>Правила № 160 ООН, касающиеся регистратора данных о событиях (РДС);</w:t>
      </w:r>
    </w:p>
    <w:p w14:paraId="0A926D12" w14:textId="1A3573FC" w:rsidR="00694411" w:rsidRPr="00694411" w:rsidRDefault="00694411" w:rsidP="00694411">
      <w:pPr>
        <w:pStyle w:val="SingleTxtG"/>
      </w:pPr>
      <w:r>
        <w:tab/>
      </w:r>
      <w:r w:rsidRPr="00694411">
        <w:t>b)</w:t>
      </w:r>
      <w:r w:rsidRPr="00694411">
        <w:tab/>
        <w:t>Правила № 161 ООН, касающиеся устройств против несанкционированного использования;</w:t>
      </w:r>
    </w:p>
    <w:p w14:paraId="2E6F0F20" w14:textId="0FAF3C14" w:rsidR="00694411" w:rsidRPr="00694411" w:rsidRDefault="00694411" w:rsidP="00694411">
      <w:pPr>
        <w:pStyle w:val="SingleTxtG"/>
      </w:pPr>
      <w:r>
        <w:tab/>
      </w:r>
      <w:r w:rsidRPr="00694411">
        <w:t>c)</w:t>
      </w:r>
      <w:r w:rsidRPr="00694411">
        <w:tab/>
        <w:t xml:space="preserve">Правила № 162 ООН, касающиеся иммобилизаторов; и </w:t>
      </w:r>
    </w:p>
    <w:p w14:paraId="75A41251" w14:textId="50A08137" w:rsidR="00694411" w:rsidRPr="00694411" w:rsidRDefault="00694411" w:rsidP="00694411">
      <w:pPr>
        <w:pStyle w:val="SingleTxtG"/>
      </w:pPr>
      <w:r>
        <w:tab/>
      </w:r>
      <w:r w:rsidRPr="00694411">
        <w:t>d)</w:t>
      </w:r>
      <w:r w:rsidRPr="00694411">
        <w:tab/>
        <w:t>Правила № 163 ООН, касающиеся систем охранной сигнализации транспортных средств.</w:t>
      </w:r>
    </w:p>
    <w:p w14:paraId="325FA982" w14:textId="43F2693F" w:rsidR="00694411" w:rsidRPr="00694411" w:rsidRDefault="00694411" w:rsidP="00694411">
      <w:pPr>
        <w:pStyle w:val="SingleTxtG"/>
      </w:pPr>
      <w:r w:rsidRPr="00694411">
        <w:t>6.</w:t>
      </w:r>
      <w:r w:rsidRPr="00694411">
        <w:tab/>
        <w:t>В уже существующие правила ООН для их обновления были внесены 134</w:t>
      </w:r>
      <w:r w:rsidR="00C467D5">
        <w:rPr>
          <w:lang w:val="en-US"/>
        </w:rPr>
        <w:t> </w:t>
      </w:r>
      <w:r w:rsidRPr="00694411">
        <w:t xml:space="preserve">поправки, которые позволили привести эти правила в соответствие с самыми последними техническими достижениями и включить в них более жесткие ограничения, нацеленные как на повышение безопасности транспортных средств, так и на улучшение их экологических характеристик. </w:t>
      </w:r>
    </w:p>
    <w:p w14:paraId="1AF6B247" w14:textId="77777777" w:rsidR="00694411" w:rsidRPr="00694411" w:rsidRDefault="00694411" w:rsidP="00694411">
      <w:pPr>
        <w:pStyle w:val="SingleTxtG"/>
      </w:pPr>
      <w:r w:rsidRPr="00694411">
        <w:t>7.</w:t>
      </w:r>
      <w:r w:rsidRPr="00694411">
        <w:tab/>
        <w:t>Поскольку финансирование для размещения DETA в ЕЭК до сих пор не удалось получить ни из регулярного бюджета, ни из внебюджетных источников, WP.29 выразил благодарность Германии, которая в настоящее время размещает систему на временной основе. WP.29 продолжит изучать вопрос о поиске возможных устойчивых решений для финансирования размещения ДЕТА.</w:t>
      </w:r>
    </w:p>
    <w:p w14:paraId="0521FD4D" w14:textId="77777777" w:rsidR="00694411" w:rsidRPr="00694411" w:rsidRDefault="00694411" w:rsidP="00694411">
      <w:pPr>
        <w:pStyle w:val="SingleTxtG"/>
      </w:pPr>
      <w:r w:rsidRPr="00694411">
        <w:t>8.</w:t>
      </w:r>
      <w:r w:rsidRPr="00694411">
        <w:tab/>
        <w:t xml:space="preserve">Что касается разработки дополнительных функций/модулей ДЕТА, то Международный комитет по техническому осмотру автотранспортных средств подтвердил готовность финансировать разработку модуля для декларации о соответствии (ДоС). Отраслевые ассоциации — Международная организация предприятий автомобильной промышленности, Европейская ассоциация поставщиков автомобильных деталей и Европейская техническая организация по вопросам пневматических шин и ободьев колес — подтвердили свое намерение финансировать разработку модуля для индивидуального идентификатора (УИ), в рамках которого при необходимости нужно будет решить текущие договорные вопросы при возможном участии секретариата. </w:t>
      </w:r>
    </w:p>
    <w:p w14:paraId="03FF2C99" w14:textId="77777777" w:rsidR="00694411" w:rsidRPr="00694411" w:rsidRDefault="00694411" w:rsidP="00694411">
      <w:pPr>
        <w:pStyle w:val="HChG"/>
      </w:pPr>
      <w:r w:rsidRPr="00694411">
        <w:tab/>
        <w:t>III.</w:t>
      </w:r>
      <w:r w:rsidRPr="00694411">
        <w:tab/>
        <w:t>Соглашение 1997 года</w:t>
      </w:r>
    </w:p>
    <w:p w14:paraId="6F5E90D8" w14:textId="77777777" w:rsidR="00694411" w:rsidRPr="00694411" w:rsidRDefault="00694411" w:rsidP="00694411">
      <w:pPr>
        <w:pStyle w:val="SingleTxtG"/>
      </w:pPr>
      <w:r w:rsidRPr="00694411">
        <w:t>9.</w:t>
      </w:r>
      <w:r w:rsidRPr="00694411">
        <w:tab/>
        <w:t xml:space="preserve">На своей сто восемьдесят пятой сессии WP.29 приступил к рассмотрению проекта рамочного документа по соблюдению требований в течение всего срока службы транспортных средств, который предусматривает режим соблюдения требований для транспортных средств с момента официального утверждения типа, включающий периодические технические осмотры и технические осмотры на дорогах, до окончания срока службы и утилизации транспортного средства на основе целостного подхода. </w:t>
      </w:r>
    </w:p>
    <w:p w14:paraId="19E78F34" w14:textId="77777777" w:rsidR="00694411" w:rsidRPr="00694411" w:rsidRDefault="00694411" w:rsidP="00694411">
      <w:pPr>
        <w:pStyle w:val="HChG"/>
      </w:pPr>
      <w:r w:rsidRPr="00694411">
        <w:lastRenderedPageBreak/>
        <w:tab/>
        <w:t>IV.</w:t>
      </w:r>
      <w:r w:rsidRPr="00694411">
        <w:tab/>
        <w:t>Соглашение 1998 года</w:t>
      </w:r>
    </w:p>
    <w:p w14:paraId="636D848C" w14:textId="10DC8DE7" w:rsidR="00694411" w:rsidRPr="00694411" w:rsidRDefault="00694411" w:rsidP="00694411">
      <w:pPr>
        <w:pStyle w:val="SingleTxtG"/>
      </w:pPr>
      <w:r w:rsidRPr="00694411">
        <w:t>10.</w:t>
      </w:r>
      <w:r w:rsidRPr="00694411">
        <w:tab/>
        <w:t>В 2021 году WP.29 завершил многолетнюю работу над поправками к Глобальным техническим правилам № 4 (процедура испытания двигателей с воспламенением от сжатия (ВС) и двигателей с принудительным зажиганием (ПЗ), работающих на природном газе (ПГ) или сжиженном нефтяном газе (СНГ), в отношении выбросов загрязняющих веществ (ВСБМ)) и над одной общей резолюцией, касающейся панорамных люков автомобилей, которые были приняты в течение 2021</w:t>
      </w:r>
      <w:r w:rsidR="00C467D5">
        <w:rPr>
          <w:lang w:val="en-US"/>
        </w:rPr>
        <w:t> </w:t>
      </w:r>
      <w:r w:rsidRPr="00694411">
        <w:t xml:space="preserve">года. Это позволит адаптировать ГТП ООН к самым последним техническим достижениям и включить в них более жесткие требования, нацеленные как на повышение безопасности транспортных средств, так и на улучшение их экологических характеристик. </w:t>
      </w:r>
    </w:p>
    <w:p w14:paraId="7B82D3B6" w14:textId="77777777" w:rsidR="00694411" w:rsidRPr="00694411" w:rsidRDefault="00694411" w:rsidP="00694411">
      <w:pPr>
        <w:pStyle w:val="HChG"/>
      </w:pPr>
      <w:r w:rsidRPr="00694411">
        <w:tab/>
        <w:t>V.</w:t>
      </w:r>
      <w:r w:rsidRPr="00694411">
        <w:tab/>
        <w:t>Связь с Повесткой дня в области устойчивого развития на период до 2030 года</w:t>
      </w:r>
    </w:p>
    <w:p w14:paraId="4B06585F" w14:textId="6500D9B0" w:rsidR="00694411" w:rsidRDefault="00694411" w:rsidP="00694411">
      <w:pPr>
        <w:pStyle w:val="SingleTxtG"/>
      </w:pPr>
      <w:r w:rsidRPr="00694411">
        <w:t>11.</w:t>
      </w:r>
      <w:r w:rsidRPr="00694411">
        <w:tab/>
        <w:t>Присоединение к соглашениям Организации Объединенных Наций в области транспортных средств и соблюдение прилагаемых к ним правил ООН, предписаний ООН и ГТП ООН могут способствовать продвижению вперед в решении задач 3.6, 3.9, 7.3, 9.1, 11.2 и 13.2 Целей устойчивого развития.</w:t>
      </w:r>
    </w:p>
    <w:p w14:paraId="0E9334A4" w14:textId="1760E473" w:rsidR="00694411" w:rsidRPr="00694411" w:rsidRDefault="00694411" w:rsidP="0069441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4411" w:rsidRPr="00694411" w:rsidSect="006944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BE046" w14:textId="77777777" w:rsidR="00110A99" w:rsidRPr="00A312BC" w:rsidRDefault="00110A99" w:rsidP="00A312BC"/>
  </w:endnote>
  <w:endnote w:type="continuationSeparator" w:id="0">
    <w:p w14:paraId="455288F8" w14:textId="77777777" w:rsidR="00110A99" w:rsidRPr="00A312BC" w:rsidRDefault="00110A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BEA9" w14:textId="62646333" w:rsidR="00694411" w:rsidRPr="00694411" w:rsidRDefault="00694411">
    <w:pPr>
      <w:pStyle w:val="a8"/>
    </w:pPr>
    <w:r w:rsidRPr="00694411">
      <w:rPr>
        <w:b/>
        <w:sz w:val="18"/>
      </w:rPr>
      <w:fldChar w:fldCharType="begin"/>
    </w:r>
    <w:r w:rsidRPr="00694411">
      <w:rPr>
        <w:b/>
        <w:sz w:val="18"/>
      </w:rPr>
      <w:instrText xml:space="preserve"> PAGE  \* MERGEFORMAT </w:instrText>
    </w:r>
    <w:r w:rsidRPr="00694411">
      <w:rPr>
        <w:b/>
        <w:sz w:val="18"/>
      </w:rPr>
      <w:fldChar w:fldCharType="separate"/>
    </w:r>
    <w:r w:rsidRPr="00694411">
      <w:rPr>
        <w:b/>
        <w:noProof/>
        <w:sz w:val="18"/>
      </w:rPr>
      <w:t>2</w:t>
    </w:r>
    <w:r w:rsidRPr="00694411">
      <w:rPr>
        <w:b/>
        <w:sz w:val="18"/>
      </w:rPr>
      <w:fldChar w:fldCharType="end"/>
    </w:r>
    <w:r>
      <w:rPr>
        <w:b/>
        <w:sz w:val="18"/>
      </w:rPr>
      <w:tab/>
    </w:r>
    <w:r>
      <w:t>GE.21-18500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83B4" w14:textId="1848BF2E" w:rsidR="00694411" w:rsidRPr="00694411" w:rsidRDefault="00694411" w:rsidP="00694411">
    <w:pPr>
      <w:pStyle w:val="a8"/>
      <w:tabs>
        <w:tab w:val="clear" w:pos="9639"/>
        <w:tab w:val="right" w:pos="9638"/>
      </w:tabs>
      <w:rPr>
        <w:b/>
        <w:sz w:val="18"/>
      </w:rPr>
    </w:pPr>
    <w:r>
      <w:t>GE.21-18500</w:t>
    </w:r>
    <w:r>
      <w:tab/>
    </w:r>
    <w:r w:rsidRPr="00694411">
      <w:rPr>
        <w:b/>
        <w:sz w:val="18"/>
      </w:rPr>
      <w:fldChar w:fldCharType="begin"/>
    </w:r>
    <w:r w:rsidRPr="00694411">
      <w:rPr>
        <w:b/>
        <w:sz w:val="18"/>
      </w:rPr>
      <w:instrText xml:space="preserve"> PAGE  \* MERGEFORMAT </w:instrText>
    </w:r>
    <w:r w:rsidRPr="00694411">
      <w:rPr>
        <w:b/>
        <w:sz w:val="18"/>
      </w:rPr>
      <w:fldChar w:fldCharType="separate"/>
    </w:r>
    <w:r w:rsidRPr="00694411">
      <w:rPr>
        <w:b/>
        <w:noProof/>
        <w:sz w:val="18"/>
      </w:rPr>
      <w:t>3</w:t>
    </w:r>
    <w:r w:rsidRPr="006944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3E14" w14:textId="5B9943F8" w:rsidR="00042B72" w:rsidRPr="00C467D5" w:rsidRDefault="00694411" w:rsidP="0069441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8CA958" wp14:editId="600E979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21-18500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BAD941" wp14:editId="72D5C00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7D5">
      <w:rPr>
        <w:lang w:val="en-US"/>
      </w:rPr>
      <w:t xml:space="preserve">  210122  220122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ED33" w14:textId="77777777" w:rsidR="00110A99" w:rsidRPr="001075E9" w:rsidRDefault="00110A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4450FF" w14:textId="77777777" w:rsidR="00110A99" w:rsidRDefault="00110A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C376C8" w14:textId="77777777" w:rsidR="00694411" w:rsidRPr="00857A4A" w:rsidRDefault="00694411" w:rsidP="00064B88">
      <w:pPr>
        <w:pStyle w:val="ad"/>
        <w:spacing w:line="210" w:lineRule="exact"/>
      </w:pPr>
      <w:r>
        <w:tab/>
      </w:r>
      <w:r w:rsidRPr="00694411">
        <w:rPr>
          <w:sz w:val="20"/>
          <w:szCs w:val="22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2245" w14:textId="4D39A0B7" w:rsidR="00694411" w:rsidRPr="00694411" w:rsidRDefault="00694411">
    <w:pPr>
      <w:pStyle w:val="a5"/>
    </w:pPr>
    <w:fldSimple w:instr=" TITLE  \* MERGEFORMAT ">
      <w:r w:rsidR="00504564">
        <w:t>ECE/TRANS/2022/22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CC55" w14:textId="03B3447A" w:rsidR="00694411" w:rsidRPr="00694411" w:rsidRDefault="00694411" w:rsidP="00694411">
    <w:pPr>
      <w:pStyle w:val="a5"/>
      <w:jc w:val="right"/>
    </w:pPr>
    <w:fldSimple w:instr=" TITLE  \* MERGEFORMAT ">
      <w:r w:rsidR="00504564">
        <w:t>ECE/TRANS/2022/22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99"/>
    <w:rsid w:val="00033EE1"/>
    <w:rsid w:val="00042B72"/>
    <w:rsid w:val="000558BD"/>
    <w:rsid w:val="00064B88"/>
    <w:rsid w:val="000B57E7"/>
    <w:rsid w:val="000B6373"/>
    <w:rsid w:val="000E4E5B"/>
    <w:rsid w:val="000F09DF"/>
    <w:rsid w:val="000F61B2"/>
    <w:rsid w:val="001075E9"/>
    <w:rsid w:val="00110A9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70D7"/>
    <w:rsid w:val="004E05B7"/>
    <w:rsid w:val="0050108D"/>
    <w:rsid w:val="00504564"/>
    <w:rsid w:val="00513081"/>
    <w:rsid w:val="00517901"/>
    <w:rsid w:val="00526683"/>
    <w:rsid w:val="00526DB8"/>
    <w:rsid w:val="0054669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4411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24A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67D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2313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2CD134"/>
  <w15:docId w15:val="{CFF8E6B9-17C0-4509-B25E-33068026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9441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1263</Words>
  <Characters>8643</Characters>
  <Application>Microsoft Office Word</Application>
  <DocSecurity>0</DocSecurity>
  <Lines>785</Lines>
  <Paragraphs>330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ECE/TRANS/2022/22</dc:title>
  <dc:subject/>
  <dc:creator>Anna PETELINA</dc:creator>
  <cp:keywords/>
  <cp:lastModifiedBy>Anna Petelina</cp:lastModifiedBy>
  <cp:revision>3</cp:revision>
  <cp:lastPrinted>2022-01-21T14:19:00Z</cp:lastPrinted>
  <dcterms:created xsi:type="dcterms:W3CDTF">2022-01-21T14:19:00Z</dcterms:created>
  <dcterms:modified xsi:type="dcterms:W3CDTF">2022-01-21T14:20:00Z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