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F31845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20C970" w14:textId="77777777" w:rsidR="002D5AAC" w:rsidRDefault="002D5AAC" w:rsidP="00B70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DCB59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301F68" w14:textId="392F5783" w:rsidR="002D5AAC" w:rsidRDefault="00B70271" w:rsidP="00B70271">
            <w:pPr>
              <w:jc w:val="right"/>
            </w:pPr>
            <w:r w:rsidRPr="00B70271">
              <w:rPr>
                <w:sz w:val="40"/>
              </w:rPr>
              <w:t>ECE</w:t>
            </w:r>
            <w:r>
              <w:t>/TRANS/WP.29/GRSG/2022/1</w:t>
            </w:r>
          </w:p>
        </w:tc>
      </w:tr>
      <w:tr w:rsidR="002D5AAC" w14:paraId="51DD317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ADDF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11DCDD" wp14:editId="3852D3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5E8E4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E1BB3F" w14:textId="04718773" w:rsidR="002D5AAC" w:rsidRDefault="00B7027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B70271">
              <w:rPr>
                <w:rFonts w:eastAsia="SimSun" w:cs="Times New Roman"/>
                <w:szCs w:val="20"/>
                <w:lang w:val="en-GB"/>
              </w:rPr>
              <w:t>General</w:t>
            </w:r>
          </w:p>
          <w:p w14:paraId="15943CBF" w14:textId="52459863" w:rsidR="00B70271" w:rsidRDefault="00B70271" w:rsidP="00B70271">
            <w:pPr>
              <w:spacing w:line="240" w:lineRule="exact"/>
              <w:rPr>
                <w:lang w:val="en-US"/>
              </w:rPr>
            </w:pPr>
            <w:r w:rsidRPr="00641F5E">
              <w:t>1</w:t>
            </w:r>
            <w:r>
              <w:t>3</w:t>
            </w:r>
            <w:r w:rsidRPr="000C0AF3">
              <w:t xml:space="preserve"> </w:t>
            </w:r>
            <w:r w:rsidRPr="00421BC2">
              <w:t xml:space="preserve">January </w:t>
            </w:r>
            <w:r w:rsidRPr="007E7192">
              <w:t>2022</w:t>
            </w:r>
          </w:p>
          <w:p w14:paraId="65D3E37E" w14:textId="77777777" w:rsidR="00B70271" w:rsidRDefault="00B70271" w:rsidP="00B70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855365" w14:textId="72DE6A69" w:rsidR="00B70271" w:rsidRPr="008D53B6" w:rsidRDefault="00B70271" w:rsidP="00B702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7E7192">
              <w:t>English</w:t>
            </w:r>
          </w:p>
        </w:tc>
      </w:tr>
    </w:tbl>
    <w:p w14:paraId="2DBF92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B6696F" w14:textId="77777777" w:rsidR="00121F88" w:rsidRPr="00E35ECC" w:rsidRDefault="00121F88" w:rsidP="00121F88">
      <w:pPr>
        <w:spacing w:before="120"/>
        <w:rPr>
          <w:sz w:val="28"/>
          <w:szCs w:val="28"/>
        </w:rPr>
      </w:pPr>
      <w:r w:rsidRPr="00894169">
        <w:rPr>
          <w:sz w:val="28"/>
          <w:szCs w:val="28"/>
        </w:rPr>
        <w:t>Комитет по внутреннему транспорту</w:t>
      </w:r>
    </w:p>
    <w:p w14:paraId="03F79388" w14:textId="6AA39D83" w:rsidR="00121F88" w:rsidRPr="00894169" w:rsidRDefault="00121F88" w:rsidP="00121F88">
      <w:pPr>
        <w:spacing w:before="120"/>
        <w:rPr>
          <w:b/>
          <w:sz w:val="24"/>
          <w:szCs w:val="24"/>
        </w:rPr>
      </w:pPr>
      <w:r w:rsidRPr="00894169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894169">
        <w:rPr>
          <w:b/>
          <w:sz w:val="24"/>
          <w:szCs w:val="24"/>
        </w:rPr>
        <w:t>в области транспортных средств</w:t>
      </w:r>
    </w:p>
    <w:p w14:paraId="4BE37177" w14:textId="75D524B8" w:rsidR="00121F88" w:rsidRPr="00067737" w:rsidRDefault="00121F88" w:rsidP="00121F88">
      <w:pPr>
        <w:spacing w:before="120"/>
        <w:rPr>
          <w:b/>
        </w:rPr>
      </w:pPr>
      <w:r>
        <w:rPr>
          <w:b/>
          <w:bCs/>
        </w:rPr>
        <w:t>Рабочая группа по общим предписаниям,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1FD52FA9" w14:textId="4B8FB41B" w:rsidR="00121F88" w:rsidRPr="00067737" w:rsidRDefault="00121F88" w:rsidP="00121F88">
      <w:pPr>
        <w:spacing w:before="120"/>
        <w:rPr>
          <w:b/>
        </w:rPr>
      </w:pPr>
      <w:r>
        <w:rPr>
          <w:b/>
          <w:bCs/>
        </w:rPr>
        <w:t>Сто двадцать третья сессия</w:t>
      </w:r>
      <w:r>
        <w:rPr>
          <w:b/>
          <w:bCs/>
        </w:rPr>
        <w:br/>
      </w:r>
      <w:r>
        <w:t>Женева, 28 марта — 1 апреля 2022 года (онлайн)</w:t>
      </w:r>
      <w:r>
        <w:br/>
      </w:r>
      <w:r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50921D2B" w14:textId="38947959" w:rsidR="00121F88" w:rsidRPr="00067737" w:rsidRDefault="00121F88" w:rsidP="00121F88">
      <w:pPr>
        <w:pStyle w:val="HChG"/>
        <w:tabs>
          <w:tab w:val="clear" w:pos="851"/>
        </w:tabs>
        <w:ind w:firstLine="0"/>
      </w:pPr>
      <w:r>
        <w:t>Предварительная повестка дня сто двадцать третьей сессии</w:t>
      </w:r>
      <w:r w:rsidRPr="00121F88">
        <w:rPr>
          <w:rStyle w:val="aa"/>
          <w:b w:val="0"/>
          <w:position w:val="6"/>
          <w:sz w:val="20"/>
          <w:vertAlign w:val="baseline"/>
        </w:rPr>
        <w:footnoteReference w:customMarkFollows="1" w:id="1"/>
        <w:t xml:space="preserve">* </w:t>
      </w:r>
      <w:r w:rsidRPr="00121F88">
        <w:rPr>
          <w:rStyle w:val="aa"/>
          <w:b w:val="0"/>
          <w:position w:val="6"/>
          <w:sz w:val="20"/>
          <w:vertAlign w:val="baseline"/>
        </w:rPr>
        <w:footnoteReference w:customMarkFollows="1" w:id="2"/>
        <w:t>**</w:t>
      </w:r>
      <w:r w:rsidRPr="00121F88">
        <w:rPr>
          <w:sz w:val="20"/>
        </w:rPr>
        <w:t>,</w:t>
      </w:r>
    </w:p>
    <w:p w14:paraId="1075CBFF" w14:textId="77777777" w:rsidR="00121F88" w:rsidRPr="00067737" w:rsidRDefault="00121F88" w:rsidP="00121F88">
      <w:pPr>
        <w:pStyle w:val="SingleTxtG"/>
      </w:pPr>
      <w:r>
        <w:t>которая будет проводиться виртуально, начнется в 12 ч 30 мин по ЦЕВ в понедельник, 28 марта 2022 года, и завершится 1 апреля 2022 года</w:t>
      </w:r>
    </w:p>
    <w:p w14:paraId="6528BDE0" w14:textId="293698BB" w:rsidR="00121F88" w:rsidRPr="00067737" w:rsidRDefault="00121F88" w:rsidP="00367C77">
      <w:pPr>
        <w:pStyle w:val="HChG"/>
        <w:pageBreakBefore/>
      </w:pPr>
      <w:r>
        <w:lastRenderedPageBreak/>
        <w:tab/>
      </w:r>
      <w:r>
        <w:t>I.</w:t>
      </w:r>
      <w:r>
        <w:tab/>
      </w:r>
      <w:r w:rsidRPr="00367C77">
        <w:t>Предварительная</w:t>
      </w:r>
      <w:r>
        <w:t xml:space="preserve"> повестка дня</w:t>
      </w:r>
    </w:p>
    <w:p w14:paraId="67092AFD" w14:textId="5E22274A" w:rsidR="00121F88" w:rsidRPr="00067737" w:rsidRDefault="00121F88" w:rsidP="00367C77">
      <w:pPr>
        <w:pStyle w:val="SingleTxtG"/>
        <w:widowControl w:val="0"/>
        <w:ind w:left="1138"/>
      </w:pPr>
      <w:r>
        <w:t>1.</w:t>
      </w:r>
      <w:r>
        <w:tab/>
        <w:t>Утверждение повестки дня.</w:t>
      </w:r>
    </w:p>
    <w:p w14:paraId="65C32C56" w14:textId="77777777" w:rsidR="00121F88" w:rsidRPr="00067737" w:rsidRDefault="00121F88" w:rsidP="00367C77">
      <w:pPr>
        <w:pStyle w:val="SingleTxtG"/>
        <w:widowControl w:val="0"/>
        <w:ind w:left="1140"/>
      </w:pPr>
      <w:r>
        <w:t>2.</w:t>
      </w:r>
      <w:r>
        <w:tab/>
        <w:t>Поправки к правилам, касающимся городских и междугородных автобусов:</w:t>
      </w:r>
    </w:p>
    <w:p w14:paraId="0B88C5D3" w14:textId="24780773" w:rsidR="00121F88" w:rsidRPr="00067737" w:rsidRDefault="00121F88" w:rsidP="00367C77">
      <w:pPr>
        <w:pStyle w:val="SingleTxtG"/>
        <w:widowControl w:val="0"/>
      </w:pPr>
      <w:r>
        <w:tab/>
        <w:t>a)</w:t>
      </w:r>
      <w:r>
        <w:tab/>
        <w:t>Правила № 107 ООН (транспортные средства категорий M</w:t>
      </w:r>
      <w:r w:rsidRPr="0008739F">
        <w:rPr>
          <w:vertAlign w:val="subscript"/>
        </w:rPr>
        <w:t>2</w:t>
      </w:r>
      <w:r>
        <w:t xml:space="preserve"> и M</w:t>
      </w:r>
      <w:r w:rsidRPr="0008739F">
        <w:rPr>
          <w:vertAlign w:val="subscript"/>
        </w:rPr>
        <w:t>3</w:t>
      </w:r>
      <w:r>
        <w:t>);</w:t>
      </w:r>
    </w:p>
    <w:p w14:paraId="1919D651" w14:textId="2BC281BF" w:rsidR="00121F88" w:rsidRPr="00067737" w:rsidRDefault="00121F88" w:rsidP="00367C77">
      <w:pPr>
        <w:pStyle w:val="SingleTxtG"/>
      </w:pPr>
      <w:r>
        <w:tab/>
        <w:t>b)</w:t>
      </w:r>
      <w:r>
        <w:tab/>
        <w:t>Правила № 118 ООН (характеристики горения материалов).</w:t>
      </w:r>
    </w:p>
    <w:p w14:paraId="0F3FB0C7" w14:textId="77777777" w:rsidR="00121F88" w:rsidRPr="00067737" w:rsidRDefault="00121F88" w:rsidP="00367C77">
      <w:pPr>
        <w:pStyle w:val="SingleTxtG"/>
        <w:ind w:left="1140"/>
      </w:pPr>
      <w:r>
        <w:t>3.</w:t>
      </w:r>
      <w:r>
        <w:tab/>
        <w:t>Поправки к правилам, касающимся безопасных стекловых материалов:</w:t>
      </w:r>
    </w:p>
    <w:p w14:paraId="196D837C" w14:textId="2381CB58" w:rsidR="00121F88" w:rsidRPr="00067737" w:rsidRDefault="00121F88" w:rsidP="00367C77">
      <w:pPr>
        <w:pStyle w:val="SingleTxtG"/>
        <w:ind w:left="2268" w:hanging="1128"/>
      </w:pPr>
      <w:r>
        <w:tab/>
        <w:t>a)</w:t>
      </w:r>
      <w:r>
        <w:tab/>
        <w:t>Глобальные технические правила №</w:t>
      </w:r>
      <w:r w:rsidR="00367C77">
        <w:rPr>
          <w:lang w:val="fr-CH"/>
        </w:rPr>
        <w:t> </w:t>
      </w:r>
      <w:r>
        <w:t>6 ООН (безопасные стекловые материалы);</w:t>
      </w:r>
    </w:p>
    <w:p w14:paraId="1959E093" w14:textId="77777777" w:rsidR="00121F88" w:rsidRPr="00067737" w:rsidRDefault="00121F88" w:rsidP="00367C77">
      <w:pPr>
        <w:pStyle w:val="SingleTxtG"/>
        <w:ind w:left="1140"/>
      </w:pPr>
      <w:r>
        <w:tab/>
        <w:t>b)</w:t>
      </w:r>
      <w:r>
        <w:tab/>
        <w:t>Правила № 43 ООН (безопасные стекловые материалы).</w:t>
      </w:r>
    </w:p>
    <w:p w14:paraId="2809278B" w14:textId="0762D9BA" w:rsidR="00121F88" w:rsidRPr="00067737" w:rsidRDefault="00121F88" w:rsidP="00367C77">
      <w:pPr>
        <w:pStyle w:val="SingleTxtG"/>
        <w:ind w:left="1701" w:hanging="561"/>
      </w:pPr>
      <w:r>
        <w:t>4.</w:t>
      </w:r>
      <w:r>
        <w:tab/>
        <w:t>Предупреждение о присутствии уязвимых участников дорожного движения в непосредственной близости:</w:t>
      </w:r>
    </w:p>
    <w:p w14:paraId="023EC58F" w14:textId="77777777" w:rsidR="00121F88" w:rsidRPr="00067737" w:rsidRDefault="00121F88" w:rsidP="00367C77">
      <w:pPr>
        <w:pStyle w:val="SingleTxtG"/>
        <w:ind w:left="1140"/>
      </w:pPr>
      <w:r>
        <w:tab/>
        <w:t>a)</w:t>
      </w:r>
      <w:r>
        <w:tab/>
        <w:t>Правила № 46 ООН (устройства непрямого обзора);</w:t>
      </w:r>
    </w:p>
    <w:p w14:paraId="3D2DAC0E" w14:textId="77777777" w:rsidR="00121F88" w:rsidRPr="00067737" w:rsidRDefault="00121F88" w:rsidP="00367C77">
      <w:pPr>
        <w:pStyle w:val="SingleTxtG"/>
        <w:ind w:left="1140"/>
      </w:pPr>
      <w:r>
        <w:tab/>
        <w:t>b)</w:t>
      </w:r>
      <w:r>
        <w:tab/>
        <w:t>Правила № 151 ООН (системы индикации мертвой зоны);</w:t>
      </w:r>
    </w:p>
    <w:p w14:paraId="1C2E7C44" w14:textId="77777777" w:rsidR="00121F88" w:rsidRPr="00067737" w:rsidRDefault="00121F88" w:rsidP="00367C77">
      <w:pPr>
        <w:pStyle w:val="SingleTxtG"/>
        <w:ind w:left="1140" w:firstLine="561"/>
      </w:pPr>
      <w:r>
        <w:t>c)</w:t>
      </w:r>
      <w:r>
        <w:tab/>
        <w:t>Правила № 158 ООН (движение задним ходом);</w:t>
      </w:r>
    </w:p>
    <w:p w14:paraId="3E620BC1" w14:textId="77777777" w:rsidR="00121F88" w:rsidRPr="00067737" w:rsidRDefault="00121F88" w:rsidP="00367C77">
      <w:pPr>
        <w:pStyle w:val="SingleTxtG"/>
        <w:ind w:left="1140" w:firstLine="561"/>
      </w:pPr>
      <w:r>
        <w:t>d)</w:t>
      </w:r>
      <w:r>
        <w:tab/>
        <w:t>Правила № 159 ООН (система информирования при трогании с места);</w:t>
      </w:r>
    </w:p>
    <w:p w14:paraId="5269B6CA" w14:textId="77777777" w:rsidR="00121F88" w:rsidRPr="00067737" w:rsidRDefault="00121F88" w:rsidP="00367C77">
      <w:pPr>
        <w:pStyle w:val="SingleTxtG"/>
        <w:ind w:left="2250" w:hanging="549"/>
      </w:pPr>
      <w:r>
        <w:t>e)</w:t>
      </w:r>
      <w:r>
        <w:tab/>
        <w:t>Правила № XXX ООН (присутствие УУДД в непосредственной близости спереди и сбоку);</w:t>
      </w:r>
    </w:p>
    <w:p w14:paraId="3C964EC1" w14:textId="77777777" w:rsidR="00121F88" w:rsidRPr="00067737" w:rsidRDefault="00121F88" w:rsidP="00367C77">
      <w:pPr>
        <w:pStyle w:val="SingleTxtG"/>
        <w:ind w:left="1140" w:firstLine="561"/>
      </w:pPr>
      <w:r>
        <w:t>f)</w:t>
      </w:r>
      <w:r>
        <w:tab/>
        <w:t>Правила № XXX ООН (прямой обзор УУДД).</w:t>
      </w:r>
    </w:p>
    <w:p w14:paraId="6D58271D" w14:textId="77777777" w:rsidR="00121F88" w:rsidRPr="00067737" w:rsidRDefault="00121F88" w:rsidP="00367C77">
      <w:pPr>
        <w:pStyle w:val="SingleTxtG"/>
        <w:ind w:left="1140"/>
      </w:pPr>
      <w:r>
        <w:t>5.</w:t>
      </w:r>
      <w:r>
        <w:tab/>
        <w:t>Правила № 34 ООН (предотвращение опасности возникновения пожара).</w:t>
      </w:r>
    </w:p>
    <w:p w14:paraId="69E17E0A" w14:textId="77777777" w:rsidR="00121F88" w:rsidRPr="00067737" w:rsidRDefault="00121F88" w:rsidP="00367C77">
      <w:pPr>
        <w:pStyle w:val="SingleTxtG"/>
        <w:ind w:left="1140"/>
      </w:pPr>
      <w:r>
        <w:t>6.</w:t>
      </w:r>
      <w:r>
        <w:tab/>
        <w:t>Правила № 66 ООН (прочность силовой структуры (автобусы)).</w:t>
      </w:r>
    </w:p>
    <w:p w14:paraId="0AAD453D" w14:textId="77777777" w:rsidR="00121F88" w:rsidRPr="00067737" w:rsidRDefault="00121F88" w:rsidP="00367C77">
      <w:pPr>
        <w:pStyle w:val="SingleTxtG"/>
        <w:ind w:left="1140"/>
      </w:pPr>
      <w:r>
        <w:t>7.</w:t>
      </w:r>
      <w:r>
        <w:tab/>
        <w:t>Поправки к правилам, касающимся газомоторных транспортных средств:</w:t>
      </w:r>
    </w:p>
    <w:p w14:paraId="3445F573" w14:textId="77777777" w:rsidR="00121F88" w:rsidRPr="00067737" w:rsidRDefault="00121F88" w:rsidP="00367C77">
      <w:pPr>
        <w:pStyle w:val="SingleTxtG"/>
        <w:ind w:left="1140"/>
      </w:pPr>
      <w:r>
        <w:tab/>
        <w:t>a)</w:t>
      </w:r>
      <w:r>
        <w:tab/>
        <w:t>Правила № 67 ООН (транспортные средства, работающие на СНГ);</w:t>
      </w:r>
    </w:p>
    <w:p w14:paraId="7AE610C5" w14:textId="6AFE85BF" w:rsidR="00121F88" w:rsidRPr="00067737" w:rsidRDefault="00121F88" w:rsidP="00367C77">
      <w:pPr>
        <w:pStyle w:val="SingleTxtG"/>
        <w:ind w:left="2268" w:hanging="1128"/>
      </w:pPr>
      <w:r>
        <w:tab/>
        <w:t>b)</w:t>
      </w:r>
      <w:r>
        <w:tab/>
        <w:t>Правила № 110 ООН (транспортные средства, работающие на КПГ</w:t>
      </w:r>
      <w:r>
        <w:br/>
      </w:r>
      <w:r>
        <w:t>и СПГ).</w:t>
      </w:r>
    </w:p>
    <w:p w14:paraId="671E4728" w14:textId="77777777" w:rsidR="00121F88" w:rsidRPr="00067737" w:rsidRDefault="00121F88" w:rsidP="00367C77">
      <w:pPr>
        <w:pStyle w:val="SingleTxtG"/>
        <w:ind w:left="1140"/>
      </w:pPr>
      <w:r>
        <w:t>8.</w:t>
      </w:r>
      <w:r>
        <w:tab/>
        <w:t>Правила № 93 ООН (передняя противоподкатная защита).</w:t>
      </w:r>
    </w:p>
    <w:p w14:paraId="0F9CB176" w14:textId="77777777" w:rsidR="00121F88" w:rsidRPr="00067737" w:rsidRDefault="00121F88" w:rsidP="00367C77">
      <w:pPr>
        <w:pStyle w:val="SingleTxtG"/>
        <w:ind w:left="1701" w:hanging="561"/>
      </w:pPr>
      <w:bookmarkStart w:id="0" w:name="_Hlk61888374"/>
      <w:r>
        <w:t>9.</w:t>
      </w:r>
      <w:r>
        <w:tab/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средств:</w:t>
      </w:r>
    </w:p>
    <w:p w14:paraId="0950ACE0" w14:textId="4CD06531" w:rsidR="00121F88" w:rsidRPr="00067737" w:rsidRDefault="00121F88" w:rsidP="00367C77">
      <w:pPr>
        <w:pStyle w:val="SingleTxtG"/>
        <w:ind w:left="2268" w:hanging="1128"/>
      </w:pPr>
      <w:r>
        <w:tab/>
        <w:t>a)</w:t>
      </w:r>
      <w:r>
        <w:tab/>
        <w:t>Правила № 116 ООН (противоугонные системы и системы охранной сигнализации);</w:t>
      </w:r>
    </w:p>
    <w:p w14:paraId="7704B8E8" w14:textId="65E19D0C" w:rsidR="00121F88" w:rsidRPr="00067737" w:rsidRDefault="00121F88" w:rsidP="00367C77">
      <w:pPr>
        <w:pStyle w:val="SingleTxtG"/>
        <w:ind w:left="2268" w:hanging="1128"/>
      </w:pPr>
      <w:r>
        <w:tab/>
        <w:t>b)</w:t>
      </w:r>
      <w:r>
        <w:tab/>
        <w:t>Правила № 161 ООН (устройства против несанкционированного использования);</w:t>
      </w:r>
    </w:p>
    <w:p w14:paraId="0B368A94" w14:textId="77777777" w:rsidR="00121F88" w:rsidRPr="00067737" w:rsidRDefault="00121F88" w:rsidP="00367C77">
      <w:pPr>
        <w:pStyle w:val="SingleTxtG"/>
        <w:ind w:left="1701" w:hanging="561"/>
      </w:pPr>
      <w:r>
        <w:tab/>
        <w:t>c)</w:t>
      </w:r>
      <w:r>
        <w:tab/>
        <w:t>Правила № 162 ООН (иммобилизаторы);</w:t>
      </w:r>
    </w:p>
    <w:p w14:paraId="466F11A1" w14:textId="38599DAB" w:rsidR="00121F88" w:rsidRPr="00067737" w:rsidRDefault="00121F88" w:rsidP="00367C77">
      <w:pPr>
        <w:pStyle w:val="SingleTxtG"/>
        <w:ind w:left="2268" w:hanging="1128"/>
      </w:pPr>
      <w:r>
        <w:tab/>
        <w:t>d)</w:t>
      </w:r>
      <w:r>
        <w:tab/>
        <w:t>Правила № 163 ООН (системы охранной сигнализации транспортных средств).</w:t>
      </w:r>
    </w:p>
    <w:p w14:paraId="2E041A5E" w14:textId="77777777" w:rsidR="00121F88" w:rsidRPr="00067737" w:rsidRDefault="00121F88" w:rsidP="00367C77">
      <w:pPr>
        <w:pStyle w:val="SingleTxtG"/>
        <w:ind w:left="1140"/>
      </w:pPr>
      <w:bookmarkStart w:id="1" w:name="_Hlk29905306"/>
      <w:bookmarkEnd w:id="0"/>
      <w:r>
        <w:t>10.</w:t>
      </w:r>
      <w:r>
        <w:tab/>
        <w:t>Правила № 125 ООН (поле обзора водителя спереди).</w:t>
      </w:r>
    </w:p>
    <w:p w14:paraId="6E74498F" w14:textId="77777777" w:rsidR="00121F88" w:rsidRPr="00E35ECC" w:rsidRDefault="00121F88" w:rsidP="00367C77">
      <w:pPr>
        <w:pStyle w:val="SingleTxtG"/>
        <w:ind w:left="1140"/>
      </w:pPr>
      <w:r>
        <w:t>11.</w:t>
      </w:r>
      <w:r>
        <w:tab/>
        <w:t>Регистратор данных о событиях:</w:t>
      </w:r>
    </w:p>
    <w:p w14:paraId="7E36E2BD" w14:textId="77777777" w:rsidR="00121F88" w:rsidRPr="00067737" w:rsidRDefault="00121F88" w:rsidP="00367C77">
      <w:pPr>
        <w:pStyle w:val="SingleTxtG"/>
        <w:ind w:left="2268" w:hanging="1128"/>
      </w:pPr>
      <w:r>
        <w:tab/>
        <w:t>a)</w:t>
      </w:r>
      <w:r>
        <w:tab/>
        <w:t>Руководящие указания в отношении эксплуатационных характеристик регистраторов данных о событиях, которые могут быть приняты в рамках резолюций и правил, касающихся соглашений 1958 и 1998 годов;</w:t>
      </w:r>
    </w:p>
    <w:p w14:paraId="1AA56D2A" w14:textId="75A5F94D" w:rsidR="00121F88" w:rsidRPr="00067737" w:rsidRDefault="00121F88" w:rsidP="00367C77">
      <w:pPr>
        <w:pStyle w:val="SingleTxtG"/>
        <w:ind w:left="1701" w:hanging="561"/>
      </w:pPr>
      <w:r>
        <w:tab/>
        <w:t>b)</w:t>
      </w:r>
      <w:r>
        <w:tab/>
        <w:t>Правила № 160 ООН (регистратор данных о событиях (РДС)).</w:t>
      </w:r>
    </w:p>
    <w:p w14:paraId="5759AB83" w14:textId="77777777" w:rsidR="00121F88" w:rsidRPr="00067737" w:rsidRDefault="00121F88" w:rsidP="00367C77">
      <w:pPr>
        <w:pStyle w:val="SingleTxtG"/>
        <w:ind w:left="1701" w:hanging="561"/>
      </w:pPr>
      <w:r>
        <w:t>12.</w:t>
      </w:r>
      <w: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2615B6D4" w14:textId="77777777" w:rsidR="00121F88" w:rsidRPr="00067737" w:rsidRDefault="00121F88" w:rsidP="00367C77">
      <w:pPr>
        <w:pStyle w:val="SingleTxtG"/>
        <w:ind w:left="1140"/>
      </w:pPr>
      <w:r>
        <w:lastRenderedPageBreak/>
        <w:t>13.</w:t>
      </w:r>
      <w:r>
        <w:tab/>
        <w:t>Сводная резолюция о конструкции транспортных средств.</w:t>
      </w:r>
    </w:p>
    <w:p w14:paraId="2A13AE9F" w14:textId="77777777" w:rsidR="00121F88" w:rsidRPr="00067737" w:rsidRDefault="00121F88" w:rsidP="00367C77">
      <w:pPr>
        <w:pStyle w:val="SingleTxtG"/>
        <w:ind w:left="1710" w:hanging="570"/>
      </w:pPr>
      <w:r>
        <w:t>14.</w:t>
      </w:r>
      <w:r>
        <w:tab/>
        <w:t>Специальная резолюция № 1, касающаяся общих определений категорий, масс и размеров транспортных средств.</w:t>
      </w:r>
    </w:p>
    <w:p w14:paraId="501EC7CD" w14:textId="77777777" w:rsidR="00121F88" w:rsidRPr="00067737" w:rsidRDefault="00121F88" w:rsidP="00367C77">
      <w:pPr>
        <w:pStyle w:val="SingleTxtG"/>
        <w:ind w:left="1140"/>
      </w:pPr>
      <w:r>
        <w:t>15.</w:t>
      </w:r>
      <w:r>
        <w:tab/>
        <w:t>Обмен мнениями по вопросу об автоматизации транспортных средств.</w:t>
      </w:r>
    </w:p>
    <w:p w14:paraId="47E3EC99" w14:textId="77777777" w:rsidR="00121F88" w:rsidRPr="00E35ECC" w:rsidRDefault="00121F88" w:rsidP="00367C77">
      <w:pPr>
        <w:pStyle w:val="SingleTxtG"/>
        <w:ind w:left="1140"/>
      </w:pPr>
      <w:r>
        <w:t>16.</w:t>
      </w:r>
      <w:r>
        <w:tab/>
        <w:t>Прочие вопросы:</w:t>
      </w:r>
    </w:p>
    <w:p w14:paraId="0DF87D5B" w14:textId="77777777" w:rsidR="00121F88" w:rsidRPr="00067737" w:rsidRDefault="00121F88" w:rsidP="00367C77">
      <w:pPr>
        <w:pStyle w:val="SingleTxtG"/>
        <w:ind w:left="2268" w:hanging="567"/>
      </w:pPr>
      <w:r>
        <w:t>a)</w:t>
      </w:r>
      <w:r>
        <w:tab/>
        <w:t>обмен мнениями о будущей деятельности Рабочей группы по общим предписаниям, касающимся безопасности;</w:t>
      </w:r>
    </w:p>
    <w:p w14:paraId="10EDC263" w14:textId="77777777" w:rsidR="00121F88" w:rsidRPr="00067737" w:rsidRDefault="00121F88" w:rsidP="00367C77">
      <w:pPr>
        <w:pStyle w:val="SingleTxtG"/>
        <w:ind w:left="1701"/>
      </w:pPr>
      <w:r>
        <w:t>b)</w:t>
      </w:r>
      <w:r>
        <w:tab/>
        <w:t>прочие вопросы.</w:t>
      </w:r>
    </w:p>
    <w:bookmarkEnd w:id="1"/>
    <w:p w14:paraId="0C46F788" w14:textId="77777777" w:rsidR="00121F88" w:rsidRPr="00067737" w:rsidRDefault="00121F88" w:rsidP="00367C77">
      <w:pPr>
        <w:pStyle w:val="HChG"/>
      </w:pPr>
      <w:r>
        <w:rPr>
          <w:bCs/>
        </w:rPr>
        <w:tab/>
        <w:t>II.</w:t>
      </w:r>
      <w:r>
        <w:tab/>
      </w:r>
      <w:r>
        <w:tab/>
      </w:r>
      <w:r>
        <w:rPr>
          <w:bCs/>
        </w:rPr>
        <w:t>Аннотации</w:t>
      </w:r>
    </w:p>
    <w:p w14:paraId="1992CC4A" w14:textId="49F36E7B" w:rsidR="00121F88" w:rsidRPr="00067737" w:rsidRDefault="00367C77" w:rsidP="00367C77">
      <w:pPr>
        <w:pStyle w:val="H1G"/>
      </w:pPr>
      <w:r>
        <w:tab/>
      </w:r>
      <w:r w:rsidR="00121F88">
        <w:t>1.</w:t>
      </w:r>
      <w:r w:rsidR="00121F88">
        <w:tab/>
        <w:t xml:space="preserve">Утверждение повестки </w:t>
      </w:r>
      <w:r w:rsidR="00121F88" w:rsidRPr="00367C77">
        <w:t>дня</w:t>
      </w:r>
    </w:p>
    <w:p w14:paraId="2FB3E8FB" w14:textId="77777777" w:rsidR="00121F88" w:rsidRPr="00067737" w:rsidRDefault="00121F88" w:rsidP="00367C77">
      <w:pPr>
        <w:pStyle w:val="SingleTxtG"/>
        <w:rPr>
          <w:spacing w:val="-2"/>
        </w:rPr>
      </w:pPr>
      <w:r>
        <w:tab/>
        <w:t xml:space="preserve">В соответствии с правилом 7 главы III правил процедуры (ECE/TRANS/ WP.29/690/Rev.2) Всемирного форума для согласования правил в области транспортных средств (WP.29) </w:t>
      </w:r>
      <w:r w:rsidRPr="00367C77">
        <w:t>первым</w:t>
      </w:r>
      <w:r>
        <w:t xml:space="preserve"> пунктом предварительной повестки дня является утверждение повестки дня.</w:t>
      </w:r>
    </w:p>
    <w:p w14:paraId="23FDC492" w14:textId="48B91330" w:rsidR="00121F88" w:rsidRPr="00067737" w:rsidRDefault="00121F88" w:rsidP="00121F88">
      <w:pPr>
        <w:pStyle w:val="af3"/>
        <w:ind w:left="1137"/>
        <w:rPr>
          <w:lang w:val="ru-RU"/>
        </w:rPr>
      </w:pPr>
      <w:r>
        <w:rPr>
          <w:b/>
          <w:bCs/>
          <w:lang w:val="ru-RU"/>
        </w:rPr>
        <w:t>Документация:</w:t>
      </w:r>
      <w:r>
        <w:rPr>
          <w:lang w:val="ru-RU"/>
        </w:rPr>
        <w:tab/>
        <w:t>ECE/TRANS/WP.29/GRSG/2022/1</w:t>
      </w:r>
    </w:p>
    <w:p w14:paraId="596AD148" w14:textId="77777777" w:rsidR="00121F88" w:rsidRPr="00067737" w:rsidRDefault="00121F88" w:rsidP="00121F88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Поправки к правилам, касающимся городских и междугородных автобусов</w:t>
      </w:r>
    </w:p>
    <w:p w14:paraId="71EB927E" w14:textId="77777777" w:rsidR="00121F88" w:rsidRPr="00067737" w:rsidRDefault="00121F88" w:rsidP="00121F88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№ 107 ООН (транспортные средства категорий M</w:t>
      </w:r>
      <w:r w:rsidRPr="00F06CE3">
        <w:rPr>
          <w:bCs/>
          <w:vertAlign w:val="subscript"/>
        </w:rPr>
        <w:t>2</w:t>
      </w:r>
      <w:r>
        <w:rPr>
          <w:bCs/>
        </w:rPr>
        <w:t xml:space="preserve"> и M</w:t>
      </w:r>
      <w:r w:rsidRPr="00F06CE3">
        <w:rPr>
          <w:bCs/>
          <w:vertAlign w:val="subscript"/>
        </w:rPr>
        <w:t>3</w:t>
      </w:r>
      <w:r>
        <w:rPr>
          <w:bCs/>
        </w:rPr>
        <w:t>)</w:t>
      </w:r>
    </w:p>
    <w:p w14:paraId="755FD5B8" w14:textId="45687AF7" w:rsidR="00121F88" w:rsidRPr="00067737" w:rsidRDefault="00367C77" w:rsidP="00367C77">
      <w:pPr>
        <w:pStyle w:val="SingleTxtG"/>
      </w:pPr>
      <w:r>
        <w:tab/>
      </w:r>
      <w:r w:rsidR="00121F88">
        <w:t>GRSG, возможно, пожелает заслушать сообщение GRSP об итогах недавних совещаний неофициальной рабочей группы (НРГ) по «обеспечению безопасности детей в городских и междугородных автобусах» в целях разработки правил ООН в рамках Соглашения 1958 года, если таковые проводились.</w:t>
      </w:r>
    </w:p>
    <w:p w14:paraId="7896EE0C" w14:textId="56102BAD" w:rsidR="00121F88" w:rsidRPr="00067737" w:rsidRDefault="00367C77" w:rsidP="00367C77">
      <w:pPr>
        <w:pStyle w:val="SingleTxtG"/>
      </w:pPr>
      <w:r>
        <w:tab/>
      </w:r>
      <w:r w:rsidR="00121F88">
        <w:t xml:space="preserve">GRSG решила </w:t>
      </w:r>
      <w:r w:rsidR="00121F88" w:rsidRPr="00367C77">
        <w:t>продолжить</w:t>
      </w:r>
      <w:r w:rsidR="00121F88">
        <w:t xml:space="preserve"> обсуждение технических требований к автономным челночным транспортным средствам в целях рассмотрения вопроса о применимости существующих требований или о введении новых категорий таких транспортных средств.</w:t>
      </w:r>
    </w:p>
    <w:p w14:paraId="51374C74" w14:textId="77777777" w:rsidR="00121F88" w:rsidRPr="00067737" w:rsidRDefault="00121F88" w:rsidP="00121F88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Правила № 118 ООН (характеристики горения материалов)</w:t>
      </w:r>
    </w:p>
    <w:p w14:paraId="517CCEFD" w14:textId="54423DE1" w:rsidR="00121F88" w:rsidRPr="00067737" w:rsidRDefault="00121F88" w:rsidP="00121F88">
      <w:pPr>
        <w:pStyle w:val="SingleTxtG"/>
        <w:widowControl w:val="0"/>
        <w:spacing w:before="120"/>
        <w:ind w:left="1143" w:firstLine="558"/>
      </w:pPr>
      <w:r>
        <w:t>GRSG решила рассмотреть предложение эксперта от Международной организации предприятий автомобильной промышленности (МОПАП) (ECE/TRANS/</w:t>
      </w:r>
      <w:r w:rsidR="00367C77">
        <w:rPr>
          <w:lang w:val="fr-CH"/>
        </w:rPr>
        <w:t xml:space="preserve"> </w:t>
      </w:r>
      <w:r>
        <w:t>WP.29/GRSG/2022/2 на основе GRSG-122-40) о внесении поправок в положения Правил № 118 ООН.</w:t>
      </w:r>
    </w:p>
    <w:p w14:paraId="3C1D9960" w14:textId="77777777" w:rsidR="00121F88" w:rsidRPr="00067737" w:rsidRDefault="00121F88" w:rsidP="00121F88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ECE/TRANS/WP.29/GRSG/2022/2</w:t>
      </w:r>
    </w:p>
    <w:p w14:paraId="5691CD11" w14:textId="50BFD427" w:rsidR="00121F88" w:rsidRPr="00067737" w:rsidRDefault="00367C77" w:rsidP="00367C77">
      <w:pPr>
        <w:pStyle w:val="H1G"/>
      </w:pPr>
      <w:r>
        <w:tab/>
      </w:r>
      <w:r w:rsidR="00121F88">
        <w:t>3.</w:t>
      </w:r>
      <w:r w:rsidR="00121F88">
        <w:tab/>
        <w:t xml:space="preserve">Поправки к правилам, касающимся </w:t>
      </w:r>
      <w:r w:rsidR="00121F88" w:rsidRPr="00367C77">
        <w:t>безопасных</w:t>
      </w:r>
      <w:r w:rsidR="00121F88">
        <w:t xml:space="preserve"> стекловых материалов</w:t>
      </w:r>
    </w:p>
    <w:p w14:paraId="3274F32C" w14:textId="77777777" w:rsidR="00121F88" w:rsidRPr="00067737" w:rsidRDefault="00121F88" w:rsidP="00367C77">
      <w:pPr>
        <w:pStyle w:val="H23G"/>
      </w:pPr>
      <w:r>
        <w:tab/>
        <w:t>a)</w:t>
      </w:r>
      <w:r>
        <w:tab/>
        <w:t xml:space="preserve">Глобальные </w:t>
      </w:r>
      <w:r w:rsidRPr="00367C77">
        <w:t>технические</w:t>
      </w:r>
      <w:r>
        <w:t xml:space="preserve"> правила № 6 ООН (безопасные стекловые материалы)</w:t>
      </w:r>
    </w:p>
    <w:p w14:paraId="4BA1AB56" w14:textId="38C046C1" w:rsidR="00121F88" w:rsidRPr="00067737" w:rsidRDefault="00367C77" w:rsidP="00367C77">
      <w:pPr>
        <w:pStyle w:val="SingleTxtG"/>
      </w:pPr>
      <w:r>
        <w:tab/>
      </w:r>
      <w:r w:rsidR="00121F88">
        <w:t>GRSG, возможно, пожелает рассмотреть предложения по изменению Глобальных технических правил № 6 ООН, если таковые будут представлены.</w:t>
      </w:r>
    </w:p>
    <w:p w14:paraId="1436DF9B" w14:textId="77777777" w:rsidR="00121F88" w:rsidRPr="00067737" w:rsidRDefault="00121F88" w:rsidP="00121F88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Правила № 43 ООН (безопасные стекловые материалы)</w:t>
      </w:r>
    </w:p>
    <w:p w14:paraId="182CFD3A" w14:textId="0F10D74C" w:rsidR="00121F88" w:rsidRPr="00067737" w:rsidRDefault="00367C77" w:rsidP="004A5BE4">
      <w:pPr>
        <w:pStyle w:val="SingleTxtG"/>
      </w:pPr>
      <w:r>
        <w:tab/>
      </w:r>
      <w:r w:rsidR="00121F88">
        <w:t xml:space="preserve">От GRSG ожидается </w:t>
      </w:r>
      <w:r w:rsidR="00121F88" w:rsidRPr="00367C77">
        <w:t>следующее</w:t>
      </w:r>
      <w:r w:rsidR="00121F88">
        <w:t>:</w:t>
      </w:r>
      <w:r w:rsidR="00121F88">
        <w:tab/>
        <w:t xml:space="preserve"> рассмотреть предложения, представленные экспертом от Франции (ECE/TRANS/WP.29/GRSG/2022/3 на основеGRSG-122-</w:t>
      </w:r>
      <w:r w:rsidR="00121F88">
        <w:lastRenderedPageBreak/>
        <w:t>07/Rev.1 и ECE/TRANS/WP.29/GRSG/2022/4 на основе GRSG-122-32), по изменению положений Правил № 43 ООН.</w:t>
      </w:r>
    </w:p>
    <w:p w14:paraId="10FB4B3A" w14:textId="6C27D2EA" w:rsidR="00121F88" w:rsidRPr="00067737" w:rsidRDefault="00367C77" w:rsidP="004A5BE4">
      <w:pPr>
        <w:pStyle w:val="SingleTxtG"/>
      </w:pPr>
      <w:r>
        <w:tab/>
      </w:r>
      <w:r w:rsidR="00121F88">
        <w:t xml:space="preserve">GRSG, возможно, пожелает рассмотреть представленное экспертом от МОПАП </w:t>
      </w:r>
      <w:r w:rsidR="00121F88" w:rsidRPr="00367C77">
        <w:t>предложение</w:t>
      </w:r>
      <w:r w:rsidR="00121F88">
        <w:t xml:space="preserve"> (ECE/TRANS/WP.29/GRSG/2022/5 на основе GRSG-122-09) по дополнению 10 к поправкам серии 01 к Правилам № 43 ООН в целях изменения положений Правил № 43 ООН.</w:t>
      </w:r>
    </w:p>
    <w:p w14:paraId="1381A98B" w14:textId="61B8CAD1" w:rsidR="00121F88" w:rsidRPr="00894169" w:rsidRDefault="00121F88" w:rsidP="004A5BE4">
      <w:pPr>
        <w:pStyle w:val="SingleTxtG"/>
        <w:widowControl w:val="0"/>
        <w:spacing w:before="120"/>
        <w:ind w:left="2835" w:hanging="1674"/>
      </w:pPr>
      <w:r>
        <w:rPr>
          <w:b/>
          <w:bCs/>
        </w:rPr>
        <w:t>Документация</w:t>
      </w:r>
      <w:r w:rsidRPr="00894169">
        <w:rPr>
          <w:b/>
          <w:bCs/>
        </w:rPr>
        <w:t>:</w:t>
      </w:r>
      <w:r w:rsidRPr="00894169">
        <w:tab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/2022/3</w:t>
      </w:r>
      <w:r w:rsidR="00367C77">
        <w:br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/2022/4</w:t>
      </w:r>
      <w:r w:rsidR="00367C77">
        <w:br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/2022/5</w:t>
      </w:r>
    </w:p>
    <w:p w14:paraId="7051F92F" w14:textId="77777777" w:rsidR="00121F88" w:rsidRPr="00067737" w:rsidRDefault="00121F88" w:rsidP="00121F88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Предупреждение о присутствии уязвимых участников дорожного движения в непосредственной близости</w:t>
      </w:r>
    </w:p>
    <w:p w14:paraId="13D1690D" w14:textId="372D364D" w:rsidR="00121F88" w:rsidRPr="00450BF5" w:rsidRDefault="00367C77" w:rsidP="004A5BE4">
      <w:pPr>
        <w:pStyle w:val="SingleTxtG"/>
        <w:rPr>
          <w:b/>
        </w:rPr>
      </w:pPr>
      <w:r>
        <w:tab/>
      </w:r>
      <w:r w:rsidR="00121F88" w:rsidRPr="00450BF5">
        <w:t>GRSG, возможно, пожелает ознакомиться с информацией НРГ по предупреждению о присутствии уязвимых участников дорожного движения в непосредственной близости при маневрах на низкой скорости (VRU-Proxi), касающейся результатов обсуждения вопроса о непосредственной видимости пешеходов впереди или сбоку от кабины грузового автомобиля. Кроме того, ожидается, что GRSG получит информацию от НРГ о поле обзора водителей грузовиков и автобусов с целью улучшения их прямого обзора. GRSG также, возможно, пожелает пересмотреть круг ведения НРГ.</w:t>
      </w:r>
    </w:p>
    <w:p w14:paraId="1FBE5563" w14:textId="0DD98C38" w:rsidR="00121F88" w:rsidRPr="00067737" w:rsidRDefault="00121F88" w:rsidP="00367C77">
      <w:pPr>
        <w:pStyle w:val="SingleTxtG"/>
        <w:spacing w:after="0" w:line="240" w:lineRule="auto"/>
        <w:ind w:left="2835" w:hanging="1667"/>
        <w:rPr>
          <w:bCs/>
        </w:rPr>
      </w:pPr>
      <w:r>
        <w:rPr>
          <w:b/>
          <w:bCs/>
        </w:rPr>
        <w:t>Документация:</w:t>
      </w:r>
      <w:r>
        <w:tab/>
        <w:t>GRSG-123-01 (пересмотр круга ведения НРГ по VRU-Proxi)</w:t>
      </w:r>
      <w:r w:rsidR="00367C77">
        <w:br/>
      </w:r>
      <w:r>
        <w:t>GRSG-118-08 (Германия — ДТП при открывании двери)</w:t>
      </w:r>
    </w:p>
    <w:p w14:paraId="63DE8005" w14:textId="77777777" w:rsidR="00121F88" w:rsidRPr="00067737" w:rsidRDefault="00121F88" w:rsidP="004A5BE4">
      <w:pPr>
        <w:pStyle w:val="H23G"/>
        <w:keepNext w:val="0"/>
        <w:keepLines w:val="0"/>
        <w:spacing w:after="160"/>
      </w:pPr>
      <w:r>
        <w:rPr>
          <w:bCs/>
        </w:rPr>
        <w:tab/>
        <w:t>a)</w:t>
      </w:r>
      <w:r>
        <w:tab/>
      </w:r>
      <w:r>
        <w:rPr>
          <w:bCs/>
        </w:rPr>
        <w:t>Правила № 46 ООН (устройства непрямого обзора)</w:t>
      </w:r>
      <w:bookmarkStart w:id="2" w:name="_Hlk61956283"/>
      <w:bookmarkEnd w:id="2"/>
    </w:p>
    <w:p w14:paraId="69E21D79" w14:textId="0BF9BFD1" w:rsidR="00121F88" w:rsidRPr="00067737" w:rsidRDefault="00367C77" w:rsidP="004A5BE4">
      <w:pPr>
        <w:pStyle w:val="SingleTxtG"/>
      </w:pPr>
      <w:r>
        <w:tab/>
      </w:r>
      <w:r w:rsidR="00121F88">
        <w:t xml:space="preserve">GRSG, возможно, пожелает рассмотреть </w:t>
      </w:r>
      <w:r w:rsidR="00121F88" w:rsidRPr="00367C77">
        <w:t>предложение</w:t>
      </w:r>
      <w:r w:rsidR="00121F88">
        <w:t>, внесенное экспертом от НРГ VRU-Proxi (ECE/TRANS/WP.29/GRSG/2022/8), о внесении поправок в положения Правил № 46 ООН.</w:t>
      </w:r>
    </w:p>
    <w:p w14:paraId="2291AD1C" w14:textId="77777777" w:rsidR="00121F88" w:rsidRPr="00067737" w:rsidRDefault="00121F88" w:rsidP="00121F88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ECE/TRANS/WP.29/GRSG/2022/8</w:t>
      </w:r>
    </w:p>
    <w:p w14:paraId="49AAD234" w14:textId="77777777" w:rsidR="00121F88" w:rsidRPr="00067737" w:rsidRDefault="00121F88" w:rsidP="004A5BE4">
      <w:pPr>
        <w:pStyle w:val="H23G"/>
        <w:spacing w:after="160"/>
      </w:pPr>
      <w:r>
        <w:rPr>
          <w:bCs/>
        </w:rPr>
        <w:tab/>
        <w:t>b)</w:t>
      </w:r>
      <w:r>
        <w:tab/>
      </w:r>
      <w:r>
        <w:rPr>
          <w:bCs/>
        </w:rPr>
        <w:t>Правила № 151 ООН (системы индикации мертвой зоны)</w:t>
      </w:r>
    </w:p>
    <w:p w14:paraId="394EF639" w14:textId="074069D4" w:rsidR="00121F88" w:rsidRPr="00067737" w:rsidRDefault="00367C77" w:rsidP="004A5BE4">
      <w:pPr>
        <w:pStyle w:val="SingleTxtG"/>
      </w:pPr>
      <w:r>
        <w:tab/>
      </w:r>
      <w:r w:rsidR="00121F88">
        <w:t>GRSG, возможно, пожелает рассмотреть предложение, представленное экспертом от НРГ VRU-Proxi (ECE/TRANS/WP.29/GRSG/2022/9 на основе GRSG-122-18 и GRSG-122-26), о внесении поправок в положения Правил № 151 ООН.</w:t>
      </w:r>
    </w:p>
    <w:p w14:paraId="2548C0AD" w14:textId="77777777" w:rsidR="00121F88" w:rsidRPr="00067737" w:rsidRDefault="00121F88" w:rsidP="004A5BE4">
      <w:pPr>
        <w:pStyle w:val="SingleTxtG"/>
        <w:widowControl w:val="0"/>
        <w:spacing w:before="120"/>
        <w:ind w:right="1138" w:firstLine="4"/>
      </w:pPr>
      <w:r>
        <w:rPr>
          <w:b/>
          <w:bCs/>
        </w:rPr>
        <w:t>Документация:</w:t>
      </w:r>
      <w:r>
        <w:tab/>
        <w:t>ECE/TRANS/WP.29/GRSG/2022/9</w:t>
      </w:r>
    </w:p>
    <w:p w14:paraId="731469C3" w14:textId="77777777" w:rsidR="00121F88" w:rsidRPr="00067737" w:rsidRDefault="00121F88" w:rsidP="004A5BE4">
      <w:pPr>
        <w:pStyle w:val="H23G"/>
        <w:spacing w:after="160"/>
      </w:pPr>
      <w:r>
        <w:rPr>
          <w:bCs/>
        </w:rPr>
        <w:tab/>
        <w:t>c)</w:t>
      </w:r>
      <w:r>
        <w:tab/>
      </w:r>
      <w:r>
        <w:rPr>
          <w:bCs/>
        </w:rPr>
        <w:t>Правила № 158 ООН (движение задним ходом)</w:t>
      </w:r>
    </w:p>
    <w:p w14:paraId="712A5187" w14:textId="2A03ECFB" w:rsidR="00121F88" w:rsidRPr="00067737" w:rsidRDefault="00367C77" w:rsidP="004A5BE4">
      <w:pPr>
        <w:pStyle w:val="SingleTxtG"/>
        <w:rPr>
          <w:bCs/>
        </w:rPr>
      </w:pPr>
      <w:r>
        <w:tab/>
      </w:r>
      <w:r w:rsidR="00121F88">
        <w:t xml:space="preserve">GRSG, возможно, пожелает рассмотреть </w:t>
      </w:r>
      <w:r w:rsidR="00121F88" w:rsidRPr="00367C77">
        <w:t>предложение</w:t>
      </w:r>
      <w:r w:rsidR="00121F88">
        <w:t>, представленное экспертом от НРГ VRU-Proxi (ECE/TRANS/WP.29/GRSG/2022/10 на основе</w:t>
      </w:r>
      <w:r>
        <w:br/>
      </w:r>
      <w:r w:rsidR="00121F88">
        <w:t>GRSG-122-17 и GRSG-122-39), о внесении поправок в положения Правил № 158 ООН.</w:t>
      </w:r>
      <w:bookmarkStart w:id="3" w:name="_Hlk61956637"/>
    </w:p>
    <w:p w14:paraId="7F869343" w14:textId="77777777" w:rsidR="00121F88" w:rsidRPr="00067737" w:rsidRDefault="00121F88" w:rsidP="004A5BE4">
      <w:pPr>
        <w:pStyle w:val="SingleTxtG"/>
        <w:spacing w:before="120"/>
        <w:ind w:right="1138"/>
        <w:rPr>
          <w:bCs/>
        </w:rPr>
      </w:pPr>
      <w:r>
        <w:rPr>
          <w:b/>
          <w:bCs/>
        </w:rPr>
        <w:t>Документация:</w:t>
      </w:r>
      <w:r>
        <w:tab/>
        <w:t>ECE/TRANS/WP.29/GRSG/2022/10</w:t>
      </w:r>
    </w:p>
    <w:p w14:paraId="68CC6ED8" w14:textId="77777777" w:rsidR="00121F88" w:rsidRPr="00067737" w:rsidRDefault="00121F88" w:rsidP="004A5BE4">
      <w:pPr>
        <w:pStyle w:val="H23G"/>
        <w:spacing w:after="160"/>
      </w:pPr>
      <w:r>
        <w:rPr>
          <w:bCs/>
        </w:rPr>
        <w:tab/>
        <w:t>d)</w:t>
      </w:r>
      <w:r>
        <w:tab/>
      </w:r>
      <w:r>
        <w:rPr>
          <w:bCs/>
        </w:rPr>
        <w:t>Правила № 159 ООН (система информирования при трогании с места)</w:t>
      </w:r>
      <w:bookmarkEnd w:id="3"/>
    </w:p>
    <w:p w14:paraId="05C537E7" w14:textId="6FF003C3" w:rsidR="00121F88" w:rsidRPr="00067737" w:rsidRDefault="00367C77" w:rsidP="004A5BE4">
      <w:pPr>
        <w:pStyle w:val="SingleTxtG"/>
      </w:pPr>
      <w:r>
        <w:tab/>
      </w:r>
      <w:r w:rsidR="00121F88">
        <w:t xml:space="preserve">GRSG, возможно, пожелает рассмотреть </w:t>
      </w:r>
      <w:r w:rsidR="00121F88" w:rsidRPr="00367C77">
        <w:t>предложения</w:t>
      </w:r>
      <w:r w:rsidR="00121F88">
        <w:t xml:space="preserve"> о внесении поправок в Правила № 159 ООН, если таковые будут представлены.</w:t>
      </w:r>
    </w:p>
    <w:p w14:paraId="79FE4DD0" w14:textId="77777777" w:rsidR="00121F88" w:rsidRPr="00067737" w:rsidRDefault="00121F88" w:rsidP="004A5BE4">
      <w:pPr>
        <w:pStyle w:val="H23G"/>
        <w:spacing w:after="160"/>
      </w:pPr>
      <w:r>
        <w:rPr>
          <w:bCs/>
        </w:rPr>
        <w:tab/>
        <w:t>e)</w:t>
      </w:r>
      <w:r>
        <w:tab/>
      </w:r>
      <w:r>
        <w:rPr>
          <w:bCs/>
        </w:rPr>
        <w:t>Правила № XXX ООН (присутствие УУДД в непосредственной близости спереди и сбоку)</w:t>
      </w:r>
      <w:bookmarkStart w:id="4" w:name="_Hlk92705267"/>
      <w:bookmarkEnd w:id="4"/>
    </w:p>
    <w:p w14:paraId="2BFC2DE8" w14:textId="65CD52BD" w:rsidR="00121F88" w:rsidRPr="00067737" w:rsidRDefault="00367C77" w:rsidP="00367C77">
      <w:pPr>
        <w:pStyle w:val="SingleTxtG"/>
      </w:pPr>
      <w:r>
        <w:tab/>
      </w:r>
      <w:r w:rsidR="00121F88">
        <w:t xml:space="preserve">GRSG решила рассмотреть предложение о новых Правилах № [XXX] ООН, касающихся предупреждения о присутствии уязвимых участников дорожного движения (VRU-Proxi), которые </w:t>
      </w:r>
      <w:r w:rsidR="00121F88" w:rsidRPr="00367C77">
        <w:t>находятся</w:t>
      </w:r>
      <w:r w:rsidR="00121F88">
        <w:t xml:space="preserve"> в непосредственной близости от </w:t>
      </w:r>
      <w:r w:rsidR="00121F88">
        <w:lastRenderedPageBreak/>
        <w:t>транспортных средств спереди и сбоку (ECE/TRANS/WP.29/GRSG/2022/6 на основе GRSG-122-16).</w:t>
      </w:r>
    </w:p>
    <w:p w14:paraId="0479F52D" w14:textId="77777777" w:rsidR="00121F88" w:rsidRPr="00067737" w:rsidRDefault="00121F88" w:rsidP="00121F88">
      <w:pPr>
        <w:spacing w:before="120" w:after="120" w:line="240" w:lineRule="exact"/>
        <w:ind w:left="1134" w:right="1134"/>
        <w:rPr>
          <w:bCs/>
        </w:rPr>
      </w:pPr>
      <w:r>
        <w:rPr>
          <w:b/>
          <w:bCs/>
        </w:rPr>
        <w:t>Документация:</w:t>
      </w:r>
      <w:r>
        <w:tab/>
        <w:t>ECE/TRANS/WP.29/GRSG/2022/6</w:t>
      </w:r>
    </w:p>
    <w:p w14:paraId="55BF754C" w14:textId="77777777" w:rsidR="00121F88" w:rsidRPr="00067737" w:rsidRDefault="00121F88" w:rsidP="00121F88">
      <w:pPr>
        <w:pStyle w:val="H23G"/>
      </w:pPr>
      <w:r>
        <w:rPr>
          <w:bCs/>
        </w:rPr>
        <w:tab/>
        <w:t>f)</w:t>
      </w:r>
      <w:r>
        <w:tab/>
      </w:r>
      <w:r>
        <w:rPr>
          <w:bCs/>
        </w:rPr>
        <w:t>Правила № XXX ООН (прямой обзор УУДД)</w:t>
      </w:r>
    </w:p>
    <w:p w14:paraId="2D03B60F" w14:textId="65913AF4" w:rsidR="00121F88" w:rsidRPr="00067737" w:rsidRDefault="004A5BE4" w:rsidP="004A5BE4">
      <w:pPr>
        <w:pStyle w:val="SingleTxtG"/>
      </w:pPr>
      <w:r>
        <w:tab/>
      </w:r>
      <w:r w:rsidR="00121F88">
        <w:t>GRSG, возможно, пожелает рассмотреть предложение о новых</w:t>
      </w:r>
      <w:r>
        <w:br/>
      </w:r>
      <w:r w:rsidR="00121F88">
        <w:t xml:space="preserve">Правилах № [XXX] ООН, касающихся прямого </w:t>
      </w:r>
      <w:r w:rsidR="00121F88" w:rsidRPr="004A5BE4">
        <w:t>обзора</w:t>
      </w:r>
      <w:r w:rsidR="00121F88">
        <w:t xml:space="preserve"> уязвимых участников дорожного движения (ECE/TRANS/WP.29/GRSG/2022/7 на основе GRSG-122-24).</w:t>
      </w:r>
    </w:p>
    <w:p w14:paraId="026C21F0" w14:textId="77777777" w:rsidR="00121F88" w:rsidRPr="00067737" w:rsidRDefault="00121F88" w:rsidP="00121F88">
      <w:pPr>
        <w:pStyle w:val="SingleTxtG"/>
        <w:ind w:left="1140" w:hanging="6"/>
      </w:pPr>
      <w:r>
        <w:rPr>
          <w:b/>
          <w:bCs/>
        </w:rPr>
        <w:t>Документация:</w:t>
      </w:r>
      <w:r>
        <w:tab/>
        <w:t>ECE/TRANS/WP.29/GRSG/2022/7</w:t>
      </w:r>
    </w:p>
    <w:p w14:paraId="095EA86B" w14:textId="31E418F8" w:rsidR="00121F88" w:rsidRPr="00067737" w:rsidRDefault="00121F88" w:rsidP="00121F88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№ 34 ООН (предотвращение опасности возникновения пожара)</w:t>
      </w:r>
    </w:p>
    <w:p w14:paraId="0F6FB524" w14:textId="62A2DBA9" w:rsidR="00121F88" w:rsidRPr="00067737" w:rsidRDefault="004A5BE4" w:rsidP="004A5BE4">
      <w:pPr>
        <w:pStyle w:val="SingleTxtG"/>
      </w:pPr>
      <w:r>
        <w:tab/>
      </w:r>
      <w:r w:rsidR="00121F88">
        <w:t xml:space="preserve">GRSG решила рассмотреть </w:t>
      </w:r>
      <w:r w:rsidR="00121F88" w:rsidRPr="004A5BE4">
        <w:t>предложения</w:t>
      </w:r>
      <w:r w:rsidR="00121F88">
        <w:t>, представленные экспертами от МОПАП (ECE/TRANS/WP.29/GRSG/2021/19/Rev.1 на основе ECE/TRANS/WP.29/</w:t>
      </w:r>
      <w:r>
        <w:rPr>
          <w:lang w:val="fr-CH"/>
        </w:rPr>
        <w:t xml:space="preserve"> </w:t>
      </w:r>
      <w:r w:rsidR="00121F88">
        <w:t>GRSG/2021/19 и GRSG-122-15, ECE/TRANS/WP.29/GRSG/2022/19 на основе</w:t>
      </w:r>
      <w:r>
        <w:br/>
      </w:r>
      <w:r w:rsidR="00121F88">
        <w:t>GRSG-122-10), по изменению положений Правил № 34 ООН.</w:t>
      </w:r>
    </w:p>
    <w:p w14:paraId="4B84ED40" w14:textId="0EB0D035" w:rsidR="00121F88" w:rsidRPr="00894169" w:rsidRDefault="00121F88" w:rsidP="00121F88">
      <w:pPr>
        <w:pStyle w:val="SingleTxtG"/>
        <w:widowControl w:val="0"/>
        <w:spacing w:before="120"/>
        <w:ind w:left="2829" w:hanging="1695"/>
      </w:pPr>
      <w:r>
        <w:rPr>
          <w:b/>
          <w:bCs/>
        </w:rPr>
        <w:t>Документация</w:t>
      </w:r>
      <w:r w:rsidRPr="00894169">
        <w:rPr>
          <w:b/>
          <w:bCs/>
        </w:rPr>
        <w:t>:</w:t>
      </w:r>
      <w:r w:rsidRPr="00894169">
        <w:tab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/2021/19/</w:t>
      </w:r>
      <w:r w:rsidRPr="00067737">
        <w:rPr>
          <w:lang w:val="en-US"/>
        </w:rPr>
        <w:t>Rev</w:t>
      </w:r>
      <w:r w:rsidRPr="00894169">
        <w:t>.1</w:t>
      </w:r>
      <w:r w:rsidR="004A5BE4">
        <w:br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/2022/19</w:t>
      </w:r>
    </w:p>
    <w:p w14:paraId="458E9045" w14:textId="77777777" w:rsidR="00121F88" w:rsidRPr="00067737" w:rsidRDefault="00121F88" w:rsidP="00121F88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Правила № 66 ООН (прочность силовой структуры (автобусы))</w:t>
      </w:r>
    </w:p>
    <w:p w14:paraId="09418B53" w14:textId="2DBEC2BD" w:rsidR="00121F88" w:rsidRPr="00067737" w:rsidRDefault="004A5BE4" w:rsidP="004A5BE4">
      <w:pPr>
        <w:pStyle w:val="SingleTxtG"/>
      </w:pPr>
      <w:r>
        <w:tab/>
      </w:r>
      <w:r w:rsidR="00121F88">
        <w:t>GRSG, возможно, пожелает рассмотреть предложение по поправкам к Правилам №</w:t>
      </w:r>
      <w:r>
        <w:rPr>
          <w:lang w:val="fr-CH"/>
        </w:rPr>
        <w:t> </w:t>
      </w:r>
      <w:r w:rsidR="00121F88">
        <w:t xml:space="preserve">66 ООН, представленное </w:t>
      </w:r>
      <w:r w:rsidR="00121F88" w:rsidRPr="004A5BE4">
        <w:t>экспертом</w:t>
      </w:r>
      <w:r w:rsidR="00121F88">
        <w:t xml:space="preserve"> целевой группы под председательством Российской Федерации с участием заинтересованных сторон, если таковое будет представлено.</w:t>
      </w:r>
    </w:p>
    <w:p w14:paraId="328AA3FA" w14:textId="77777777" w:rsidR="00121F88" w:rsidRPr="00067737" w:rsidRDefault="00121F88" w:rsidP="00121F88">
      <w:pPr>
        <w:pStyle w:val="H1G"/>
      </w:pPr>
      <w:r>
        <w:rPr>
          <w:bCs/>
        </w:rPr>
        <w:tab/>
        <w:t>7.</w:t>
      </w:r>
      <w:r>
        <w:tab/>
      </w:r>
      <w:r>
        <w:tab/>
      </w:r>
      <w:r>
        <w:rPr>
          <w:bCs/>
        </w:rPr>
        <w:t>Поправки к правилам, касающимся газомоторных транспортных средств</w:t>
      </w:r>
      <w:r>
        <w:t xml:space="preserve"> </w:t>
      </w:r>
    </w:p>
    <w:p w14:paraId="0BC189D6" w14:textId="77777777" w:rsidR="00121F88" w:rsidRPr="00067737" w:rsidRDefault="00121F88" w:rsidP="00121F88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№ 67 ООН (транспортные средства, работающие на СНГ)</w:t>
      </w:r>
    </w:p>
    <w:p w14:paraId="1AD18C52" w14:textId="20274506" w:rsidR="00121F88" w:rsidRPr="00067737" w:rsidRDefault="004A5BE4" w:rsidP="004A5BE4">
      <w:pPr>
        <w:pStyle w:val="SingleTxtG"/>
      </w:pPr>
      <w:r>
        <w:tab/>
      </w:r>
      <w:r w:rsidR="00121F88">
        <w:t>GRSG решила рассмотреть предложение по дополнению 2 к поправкам</w:t>
      </w:r>
      <w:r>
        <w:br/>
      </w:r>
      <w:r w:rsidR="00121F88">
        <w:t>серии 03 и дополнению 1 к поправкам серии 04 к Правилам № 67 ООН, представленное экспертом от Ассоциации «Сжиженный газ–Европа» (ECE/TRANS/WP.29/</w:t>
      </w:r>
      <w:r>
        <w:rPr>
          <w:lang w:val="fr-CH"/>
        </w:rPr>
        <w:t xml:space="preserve"> </w:t>
      </w:r>
      <w:r w:rsidR="00121F88">
        <w:t>GRSG/2022/11 на основе GRSG-122-42/Rev.1).</w:t>
      </w:r>
    </w:p>
    <w:p w14:paraId="7400D464" w14:textId="77777777" w:rsidR="00121F88" w:rsidRPr="00067737" w:rsidRDefault="00121F88" w:rsidP="00121F88">
      <w:pPr>
        <w:pStyle w:val="SingleTxtG"/>
        <w:widowControl w:val="0"/>
        <w:spacing w:before="120"/>
      </w:pPr>
      <w:r>
        <w:rPr>
          <w:b/>
          <w:bCs/>
        </w:rPr>
        <w:t>Документация:</w:t>
      </w:r>
      <w:r>
        <w:tab/>
        <w:t>ECE/TRANS/WP.29/GRSG/2022/11</w:t>
      </w:r>
    </w:p>
    <w:p w14:paraId="5EE0FFC8" w14:textId="77777777" w:rsidR="00121F88" w:rsidRPr="00067737" w:rsidRDefault="00121F88" w:rsidP="00121F88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110 ООН (транспортные средства, работающие на КПГ и СПГ)</w:t>
      </w:r>
    </w:p>
    <w:p w14:paraId="78C17471" w14:textId="5847FA07" w:rsidR="00121F88" w:rsidRPr="00584086" w:rsidRDefault="004A5BE4" w:rsidP="004A5BE4">
      <w:pPr>
        <w:pStyle w:val="SingleTxtG"/>
      </w:pPr>
      <w:r>
        <w:tab/>
      </w:r>
      <w:r w:rsidR="00121F88" w:rsidRPr="00584086">
        <w:t xml:space="preserve">GRSG, возможно, пожелает продолжить рассмотрение </w:t>
      </w:r>
      <w:r w:rsidR="00121F88" w:rsidRPr="004A5BE4">
        <w:t>предложения</w:t>
      </w:r>
      <w:r>
        <w:br/>
      </w:r>
      <w:r w:rsidR="00121F88" w:rsidRPr="00584086">
        <w:t>по поправкам к Правилам № 110 ООН, представленного экспертом от Международной газомоторной ассоциации (ECE/TRANS/WP.29/GRSG/2022/12 на основе</w:t>
      </w:r>
      <w:r>
        <w:br/>
      </w:r>
      <w:r w:rsidR="00121F88" w:rsidRPr="00584086">
        <w:t>GRSG-122-28).</w:t>
      </w:r>
    </w:p>
    <w:p w14:paraId="309D1C9F" w14:textId="581BBA9F" w:rsidR="00121F88" w:rsidRPr="00067737" w:rsidRDefault="004A5BE4" w:rsidP="004A5BE4">
      <w:pPr>
        <w:pStyle w:val="SingleTxtG"/>
      </w:pPr>
      <w:r>
        <w:tab/>
      </w:r>
      <w:r w:rsidR="00121F88">
        <w:t>GRSG, возможно, пожелает рассмотреть предложение по поправкам к Правилам № 110 ООН, представленное экспертом от Нидерландов (ECE/TRANS/</w:t>
      </w:r>
      <w:r>
        <w:rPr>
          <w:lang w:val="fr-CH"/>
        </w:rPr>
        <w:t xml:space="preserve"> </w:t>
      </w:r>
      <w:r w:rsidR="00121F88">
        <w:t>WP.29/GRSG/2022/13).</w:t>
      </w:r>
    </w:p>
    <w:p w14:paraId="165FC61F" w14:textId="544A537B" w:rsidR="00121F88" w:rsidRPr="00894169" w:rsidRDefault="00121F88" w:rsidP="00121F88">
      <w:pPr>
        <w:pStyle w:val="SingleTxtG"/>
        <w:widowControl w:val="0"/>
        <w:spacing w:before="120"/>
        <w:ind w:left="2829" w:hanging="1695"/>
      </w:pPr>
      <w:r>
        <w:rPr>
          <w:b/>
          <w:bCs/>
        </w:rPr>
        <w:t>Документация</w:t>
      </w:r>
      <w:r w:rsidRPr="00894169">
        <w:rPr>
          <w:b/>
          <w:bCs/>
        </w:rPr>
        <w:t>:</w:t>
      </w:r>
      <w:r w:rsidRPr="00894169">
        <w:tab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/2022/12</w:t>
      </w:r>
      <w:r w:rsidR="004A5BE4">
        <w:br/>
      </w:r>
      <w:r w:rsidRPr="00067737">
        <w:rPr>
          <w:lang w:val="en-US"/>
        </w:rPr>
        <w:t>ECE</w:t>
      </w:r>
      <w:r w:rsidRPr="00894169">
        <w:t>/</w:t>
      </w:r>
      <w:r w:rsidRPr="00067737">
        <w:rPr>
          <w:lang w:val="en-US"/>
        </w:rPr>
        <w:t>TRANS</w:t>
      </w:r>
      <w:r w:rsidRPr="00894169">
        <w:t>/</w:t>
      </w:r>
      <w:r w:rsidRPr="00067737">
        <w:rPr>
          <w:lang w:val="en-US"/>
        </w:rPr>
        <w:t>WP</w:t>
      </w:r>
      <w:r w:rsidRPr="00894169">
        <w:t>.29/</w:t>
      </w:r>
      <w:r w:rsidRPr="00067737">
        <w:rPr>
          <w:lang w:val="en-US"/>
        </w:rPr>
        <w:t>GRSG</w:t>
      </w:r>
      <w:r w:rsidRPr="00894169">
        <w:t>/2022/13</w:t>
      </w:r>
    </w:p>
    <w:p w14:paraId="73405C3D" w14:textId="77777777" w:rsidR="00121F88" w:rsidRPr="00067737" w:rsidRDefault="00121F88" w:rsidP="00121F88">
      <w:pPr>
        <w:pStyle w:val="H1G"/>
      </w:pPr>
      <w:r>
        <w:rPr>
          <w:bCs/>
        </w:rPr>
        <w:lastRenderedPageBreak/>
        <w:tab/>
        <w:t>8.</w:t>
      </w:r>
      <w:r>
        <w:tab/>
      </w:r>
      <w:r>
        <w:rPr>
          <w:bCs/>
        </w:rPr>
        <w:t>Правила № 93 ООН (передняя противоподкатная защита)</w:t>
      </w:r>
    </w:p>
    <w:p w14:paraId="071F8D38" w14:textId="0C552CBA" w:rsidR="00121F88" w:rsidRPr="00067737" w:rsidRDefault="004A5BE4" w:rsidP="004A5BE4">
      <w:pPr>
        <w:pStyle w:val="SingleTxtG"/>
      </w:pPr>
      <w:r>
        <w:tab/>
      </w:r>
      <w:r w:rsidR="00121F88">
        <w:t>GRSG, возможно, пожелает рассмотреть предложения для изменения положений Правил № 93 ООН, касающихся передней противоподкатной защиты, если таковые будут представлены.</w:t>
      </w:r>
    </w:p>
    <w:p w14:paraId="607956F6" w14:textId="08632055" w:rsidR="00121F88" w:rsidRPr="00067737" w:rsidRDefault="00121F88" w:rsidP="00121F88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Поправки к правилам, касающимся устройств</w:t>
      </w:r>
      <w:r>
        <w:rPr>
          <w:bCs/>
        </w:rPr>
        <w:br/>
      </w:r>
      <w:r>
        <w:rPr>
          <w:bCs/>
        </w:rPr>
        <w:t>для предотвращения несанкционированного использования, иммобилизаторов и систем охранной сигнализации транспортных средств</w:t>
      </w:r>
    </w:p>
    <w:p w14:paraId="2A0A0F5C" w14:textId="77777777" w:rsidR="00121F88" w:rsidRPr="00067737" w:rsidRDefault="00121F88" w:rsidP="00121F88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№ 116 ООН (противоугонные системы и системы охранной сигнализации)</w:t>
      </w:r>
    </w:p>
    <w:p w14:paraId="5EFBF6CA" w14:textId="3C0C483B" w:rsidR="00121F88" w:rsidRPr="00067737" w:rsidRDefault="005A47D3" w:rsidP="005A47D3">
      <w:pPr>
        <w:pStyle w:val="SingleTxtG"/>
      </w:pPr>
      <w:r>
        <w:tab/>
      </w:r>
      <w:r w:rsidR="00121F88">
        <w:t xml:space="preserve">GRSG, возможно, пожелает рассмотреть </w:t>
      </w:r>
      <w:r w:rsidR="00121F88" w:rsidRPr="005A47D3">
        <w:t>предложения</w:t>
      </w:r>
      <w:r w:rsidR="00121F88">
        <w:t xml:space="preserve"> для изменения положений Правил № 116 ООН, если таковые будут представлены.</w:t>
      </w:r>
    </w:p>
    <w:p w14:paraId="03379055" w14:textId="77777777" w:rsidR="00121F88" w:rsidRPr="00067737" w:rsidRDefault="00121F88" w:rsidP="00121F88">
      <w:pPr>
        <w:pStyle w:val="H23G"/>
      </w:pPr>
      <w:r>
        <w:rPr>
          <w:bCs/>
        </w:rPr>
        <w:tab/>
        <w:t>b)</w:t>
      </w:r>
      <w:r>
        <w:tab/>
      </w:r>
      <w:r>
        <w:tab/>
      </w:r>
      <w:r>
        <w:rPr>
          <w:bCs/>
        </w:rPr>
        <w:t>Правила № 161 ООН (устройства против несанкционированного использования)</w:t>
      </w:r>
    </w:p>
    <w:p w14:paraId="05A8C468" w14:textId="3E3BD96C" w:rsidR="00121F88" w:rsidRPr="00067737" w:rsidRDefault="005A47D3" w:rsidP="005A47D3">
      <w:pPr>
        <w:pStyle w:val="SingleTxtG"/>
      </w:pPr>
      <w:r>
        <w:tab/>
      </w:r>
      <w:r w:rsidR="00121F88">
        <w:t xml:space="preserve">GRSG решила рассмотреть предложения, </w:t>
      </w:r>
      <w:r w:rsidR="00121F88" w:rsidRPr="005A47D3">
        <w:t>внесенные</w:t>
      </w:r>
      <w:r w:rsidR="00121F88">
        <w:t xml:space="preserve"> экспертом от МОПАП (ECE/TRANS/WP.29/GRSG/2022/14 на основе GRSG-122-14), о внесении поправок в положения Правил № 161 ООН.</w:t>
      </w:r>
    </w:p>
    <w:p w14:paraId="36836DC0" w14:textId="77777777" w:rsidR="00121F88" w:rsidRPr="00067737" w:rsidRDefault="00121F88" w:rsidP="00121F88">
      <w:pPr>
        <w:pStyle w:val="SingleTxtG"/>
        <w:widowControl w:val="0"/>
        <w:spacing w:before="120"/>
      </w:pPr>
      <w:r>
        <w:rPr>
          <w:b/>
          <w:bCs/>
        </w:rPr>
        <w:t>Документация:</w:t>
      </w:r>
      <w:r>
        <w:tab/>
        <w:t>ECE/TRANS/WP.29/GRSG/2022/14</w:t>
      </w:r>
    </w:p>
    <w:p w14:paraId="6B163069" w14:textId="77777777" w:rsidR="00121F88" w:rsidRPr="00067737" w:rsidRDefault="00121F88" w:rsidP="00121F88">
      <w:pPr>
        <w:pStyle w:val="H23G"/>
      </w:pPr>
      <w:r>
        <w:rPr>
          <w:bCs/>
        </w:rPr>
        <w:tab/>
        <w:t>c)</w:t>
      </w:r>
      <w:r>
        <w:tab/>
      </w:r>
      <w:r>
        <w:tab/>
      </w:r>
      <w:r>
        <w:rPr>
          <w:bCs/>
        </w:rPr>
        <w:t>Правила № 162 ООН (иммобилизаторы)</w:t>
      </w:r>
    </w:p>
    <w:p w14:paraId="4D4C1C9D" w14:textId="73991260" w:rsidR="00121F88" w:rsidRPr="00067737" w:rsidRDefault="005A47D3" w:rsidP="005A47D3">
      <w:pPr>
        <w:pStyle w:val="SingleTxtG"/>
      </w:pPr>
      <w:r>
        <w:tab/>
      </w:r>
      <w:r w:rsidR="00121F88">
        <w:t>GRSG решила рассмотреть предложение, внесенное экспертами от МОПАП (ECE/TRANS/WP.29/GRSG/2022/16 на основе GRSG-122-12), о внесении поправок в положения Правил № 162 ООН.</w:t>
      </w:r>
    </w:p>
    <w:p w14:paraId="7BF27F3C" w14:textId="77777777" w:rsidR="00121F88" w:rsidRPr="00067737" w:rsidRDefault="00121F88" w:rsidP="00121F88">
      <w:pPr>
        <w:pStyle w:val="SingleTxtG"/>
        <w:widowControl w:val="0"/>
        <w:spacing w:before="120"/>
      </w:pPr>
      <w:r>
        <w:rPr>
          <w:b/>
          <w:bCs/>
        </w:rPr>
        <w:t>Документация:</w:t>
      </w:r>
      <w:r>
        <w:tab/>
        <w:t>ECE/TRANS/WP.29/GRSG/2022/15</w:t>
      </w:r>
    </w:p>
    <w:p w14:paraId="21081696" w14:textId="77777777" w:rsidR="00121F88" w:rsidRPr="00067737" w:rsidRDefault="00121F88" w:rsidP="00121F88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Правила № 163 ООН (системы охранной сигнализации транспортных средств)</w:t>
      </w:r>
    </w:p>
    <w:p w14:paraId="4E5740A6" w14:textId="5262DA7F" w:rsidR="00121F88" w:rsidRPr="00067737" w:rsidRDefault="005A47D3" w:rsidP="005A47D3">
      <w:pPr>
        <w:pStyle w:val="SingleTxtG"/>
      </w:pPr>
      <w:r>
        <w:tab/>
      </w:r>
      <w:r w:rsidR="00121F88">
        <w:t xml:space="preserve">GRSG решила рассмотреть предложение, </w:t>
      </w:r>
      <w:r w:rsidR="00121F88" w:rsidRPr="005A47D3">
        <w:t>внесенное</w:t>
      </w:r>
      <w:r w:rsidR="00121F88">
        <w:t xml:space="preserve"> экспертами от МОПАП (ECE/TRANS/WP.29/GRSG/2022/16 на основе GRSG-122-11), о внесении поправок в положения Правил № 163 ООН.</w:t>
      </w:r>
    </w:p>
    <w:p w14:paraId="0457F713" w14:textId="77777777" w:rsidR="00121F88" w:rsidRPr="00067737" w:rsidRDefault="00121F88" w:rsidP="00121F88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ECE/TRANS/WP.29/GRSG/2022/16</w:t>
      </w:r>
    </w:p>
    <w:p w14:paraId="3DAE546B" w14:textId="77777777" w:rsidR="00121F88" w:rsidRPr="00067737" w:rsidRDefault="00121F88" w:rsidP="00121F88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Правила № 125 ООН (поле обзора водителя спереди)</w:t>
      </w:r>
      <w:bookmarkStart w:id="5" w:name="_Hlk46313585"/>
      <w:bookmarkEnd w:id="5"/>
    </w:p>
    <w:p w14:paraId="63E94F68" w14:textId="35650A16" w:rsidR="00121F88" w:rsidRPr="00067737" w:rsidRDefault="005A47D3" w:rsidP="005A47D3">
      <w:pPr>
        <w:pStyle w:val="SingleTxtG"/>
      </w:pPr>
      <w:r>
        <w:tab/>
      </w:r>
      <w:r w:rsidR="00121F88">
        <w:t xml:space="preserve">GRSG, возможно, пожелает </w:t>
      </w:r>
      <w:r w:rsidR="00121F88" w:rsidRPr="005A47D3">
        <w:t>рассмотреть</w:t>
      </w:r>
      <w:r w:rsidR="00121F88">
        <w:t xml:space="preserve"> предложения для изменения положений Правил № 125 ООН, если таковые будут представлены.</w:t>
      </w:r>
    </w:p>
    <w:p w14:paraId="08982E03" w14:textId="0040C091" w:rsidR="00121F88" w:rsidRPr="00067737" w:rsidRDefault="005A47D3" w:rsidP="005A47D3">
      <w:pPr>
        <w:pStyle w:val="SingleTxtG"/>
      </w:pPr>
      <w:r>
        <w:tab/>
      </w:r>
      <w:r w:rsidR="00121F88">
        <w:t xml:space="preserve">GRSG, </w:t>
      </w:r>
      <w:r w:rsidR="00121F88" w:rsidRPr="005A47D3">
        <w:t>возможно</w:t>
      </w:r>
      <w:r w:rsidR="00121F88">
        <w:t>, пожелает получить информацию от НРГ по ассистенту для поля обзора (НРГ по АПО) о результатах проведенных обсуждений.</w:t>
      </w:r>
    </w:p>
    <w:p w14:paraId="5129EBC6" w14:textId="77777777" w:rsidR="00121F88" w:rsidRPr="00067737" w:rsidRDefault="00121F88" w:rsidP="00121F88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Регистратор данных о событиях</w:t>
      </w:r>
    </w:p>
    <w:p w14:paraId="5046FE18" w14:textId="77777777" w:rsidR="00121F88" w:rsidRPr="00067737" w:rsidRDefault="00121F88" w:rsidP="00121F88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Руководящие указания в отношении эксплуатационных характеристик регистраторов данных о событиях, которые могут быть приняты в рамках резолюций и правил, касающихся соглашений 1958 и 1998 годов</w:t>
      </w:r>
    </w:p>
    <w:p w14:paraId="4E8EBF87" w14:textId="77777777" w:rsidR="00121F88" w:rsidRPr="00067737" w:rsidRDefault="00121F88" w:rsidP="005A47D3">
      <w:pPr>
        <w:pStyle w:val="SingleTxtG"/>
      </w:pPr>
      <w:r>
        <w:tab/>
        <w:t>GRSG будет проинформирована о ходе деятельности НРГ по РДС/СХДАВ в области эксплуатационных характеристик регистраторов данных о событиях (РДС), которые могут быть приняты в рамках соглашений 1958 и 1998 годов.</w:t>
      </w:r>
    </w:p>
    <w:p w14:paraId="55566B98" w14:textId="7025B66E" w:rsidR="00121F88" w:rsidRPr="00067737" w:rsidRDefault="00121F88" w:rsidP="00121F88">
      <w:pPr>
        <w:pStyle w:val="H23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Правила № 160 ООН (регистратор данных о событиях (РДС))</w:t>
      </w:r>
    </w:p>
    <w:p w14:paraId="6F6A7FFB" w14:textId="4107FD2A" w:rsidR="00121F88" w:rsidRPr="00067737" w:rsidRDefault="005A47D3" w:rsidP="005A47D3">
      <w:pPr>
        <w:pStyle w:val="SingleTxtG"/>
      </w:pPr>
      <w:r>
        <w:tab/>
      </w:r>
      <w:r w:rsidR="00121F88">
        <w:t xml:space="preserve">GRSG, возможно, пожелает </w:t>
      </w:r>
      <w:r w:rsidR="00121F88" w:rsidRPr="005A47D3">
        <w:t>рассмотреть</w:t>
      </w:r>
      <w:r w:rsidR="00121F88">
        <w:t xml:space="preserve"> предложения для изменения положений Правил № 160 ООН, если таковые будут представлены.</w:t>
      </w:r>
    </w:p>
    <w:p w14:paraId="63BCB140" w14:textId="77777777" w:rsidR="00121F88" w:rsidRPr="00067737" w:rsidRDefault="00121F88" w:rsidP="00121F88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Правила № 0 ООН (международная система официального утверждения типа комплектного транспортного средства)</w:t>
      </w:r>
    </w:p>
    <w:p w14:paraId="58E8C1D6" w14:textId="6A8802EE" w:rsidR="00121F88" w:rsidRPr="00067737" w:rsidRDefault="005A47D3" w:rsidP="005A47D3">
      <w:pPr>
        <w:pStyle w:val="SingleTxtG"/>
      </w:pPr>
      <w:r>
        <w:tab/>
      </w:r>
      <w:r w:rsidR="00121F88">
        <w:t xml:space="preserve"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должны быть включены в приложение 4 к </w:t>
      </w:r>
      <w:r w:rsidR="00121F88" w:rsidRPr="005A47D3">
        <w:t>Правилам</w:t>
      </w:r>
      <w:r w:rsidR="00121F88">
        <w:t xml:space="preserve"> № 0 ООН.</w:t>
      </w:r>
    </w:p>
    <w:p w14:paraId="7461038F" w14:textId="77777777" w:rsidR="00121F88" w:rsidRPr="00067737" w:rsidRDefault="00121F88" w:rsidP="00121F88">
      <w:pPr>
        <w:pStyle w:val="H1G"/>
      </w:pPr>
      <w:r>
        <w:rPr>
          <w:bCs/>
        </w:rPr>
        <w:tab/>
        <w:t>13.</w:t>
      </w:r>
      <w:r>
        <w:tab/>
      </w:r>
      <w:r>
        <w:rPr>
          <w:bCs/>
        </w:rPr>
        <w:t>Сводная резолюция о конструкции транспортных средств</w:t>
      </w:r>
      <w:r>
        <w:t xml:space="preserve"> </w:t>
      </w:r>
    </w:p>
    <w:p w14:paraId="48D27677" w14:textId="15095BE1" w:rsidR="00121F88" w:rsidRPr="00067737" w:rsidRDefault="005A47D3" w:rsidP="005A47D3">
      <w:pPr>
        <w:pStyle w:val="SingleTxtG"/>
      </w:pPr>
      <w:r>
        <w:tab/>
      </w:r>
      <w:r w:rsidR="00121F88">
        <w:t>GRSG решила возобновить рассмотрение предложения, представленного экспертом от Международной ассоциации изготовителей автомобильных кузовов и прицепов (МАИАКП), по поправкам к Сводной резолюции о конструкции транспортных средств (СР.3) (ECE/TRANS/WP.29/GRSG/2022/17 на основе</w:t>
      </w:r>
      <w:r>
        <w:br/>
      </w:r>
      <w:r w:rsidR="00121F88">
        <w:t>GRSG-122-30).</w:t>
      </w:r>
    </w:p>
    <w:p w14:paraId="4D179443" w14:textId="77777777" w:rsidR="00121F88" w:rsidRPr="00067737" w:rsidRDefault="00121F88" w:rsidP="00121F88">
      <w:pPr>
        <w:pStyle w:val="SingleTxtG"/>
      </w:pPr>
      <w:r>
        <w:rPr>
          <w:b/>
          <w:bCs/>
        </w:rPr>
        <w:t>Документация:</w:t>
      </w:r>
      <w:r>
        <w:tab/>
        <w:t>ECE/TRANS/WP.29/GRSG/2022/17</w:t>
      </w:r>
    </w:p>
    <w:p w14:paraId="1C9FB0CC" w14:textId="77777777" w:rsidR="00121F88" w:rsidRPr="00067737" w:rsidRDefault="00121F88" w:rsidP="00121F88">
      <w:pPr>
        <w:pStyle w:val="H1G"/>
      </w:pPr>
      <w:r>
        <w:rPr>
          <w:bCs/>
        </w:rPr>
        <w:tab/>
        <w:t>14.</w:t>
      </w:r>
      <w:r>
        <w:tab/>
      </w:r>
      <w:r>
        <w:rPr>
          <w:bCs/>
        </w:rPr>
        <w:t>Специальная резолюция № 1, касающаяся общих определений категорий, масс и размеров транспортных средств</w:t>
      </w:r>
    </w:p>
    <w:p w14:paraId="354E4F83" w14:textId="3A79E1AC" w:rsidR="00121F88" w:rsidRPr="00067737" w:rsidRDefault="005A47D3" w:rsidP="005A47D3">
      <w:pPr>
        <w:pStyle w:val="SingleTxtG"/>
        <w:rPr>
          <w:szCs w:val="23"/>
        </w:rPr>
      </w:pPr>
      <w:r>
        <w:tab/>
      </w:r>
      <w:r w:rsidR="00121F88">
        <w:t>GRSG решила возобновить рассмотрение предложения, представленного экспертом от МАИАКП, по поправкам к специальной резолюции о конструкции транспортных средств (СпР.1) (ECE/TRANS/WP.29/GRSG/2022/19 на основе</w:t>
      </w:r>
      <w:r>
        <w:br/>
      </w:r>
      <w:r w:rsidR="00121F88">
        <w:t>GRSG-122-29).</w:t>
      </w:r>
    </w:p>
    <w:p w14:paraId="184D206C" w14:textId="77777777" w:rsidR="00121F88" w:rsidRPr="00067737" w:rsidRDefault="00121F88" w:rsidP="00121F88">
      <w:pPr>
        <w:pStyle w:val="SingleTxtG"/>
      </w:pPr>
      <w:r>
        <w:rPr>
          <w:b/>
          <w:bCs/>
        </w:rPr>
        <w:t>Документация:</w:t>
      </w:r>
      <w:r>
        <w:tab/>
        <w:t>ECE/TRANS/WP.29/GRSG/2022/18</w:t>
      </w:r>
    </w:p>
    <w:p w14:paraId="61E17BD1" w14:textId="77777777" w:rsidR="00121F88" w:rsidRPr="00067737" w:rsidRDefault="00121F88" w:rsidP="00121F88">
      <w:pPr>
        <w:pStyle w:val="H1G"/>
      </w:pPr>
      <w:r>
        <w:rPr>
          <w:bCs/>
        </w:rPr>
        <w:tab/>
        <w:t>15.</w:t>
      </w:r>
      <w:r>
        <w:tab/>
      </w:r>
      <w:r>
        <w:rPr>
          <w:bCs/>
        </w:rPr>
        <w:t>Обмен мнениями по вопросу об автоматизации транспортных средств</w:t>
      </w:r>
    </w:p>
    <w:p w14:paraId="2257DDB0" w14:textId="70D366E9" w:rsidR="00121F88" w:rsidRPr="00067737" w:rsidRDefault="005A47D3" w:rsidP="005A47D3">
      <w:pPr>
        <w:pStyle w:val="SingleTxtG"/>
      </w:pPr>
      <w:r>
        <w:tab/>
      </w:r>
      <w:r w:rsidR="00121F88">
        <w:t>GRSG решила продолжить обмен мнениями и координацию по вопросам автоматизации транспортных средств.</w:t>
      </w:r>
    </w:p>
    <w:p w14:paraId="1FE07DD5" w14:textId="77777777" w:rsidR="00121F88" w:rsidRPr="00067737" w:rsidRDefault="00121F88" w:rsidP="00121F88">
      <w:pPr>
        <w:pStyle w:val="H1G"/>
      </w:pPr>
      <w:r>
        <w:rPr>
          <w:bCs/>
        </w:rPr>
        <w:tab/>
        <w:t>16.</w:t>
      </w:r>
      <w:r>
        <w:tab/>
      </w:r>
      <w:r>
        <w:rPr>
          <w:bCs/>
        </w:rPr>
        <w:t>Прочие вопросы</w:t>
      </w:r>
    </w:p>
    <w:p w14:paraId="02482681" w14:textId="77777777" w:rsidR="00121F88" w:rsidRPr="00067737" w:rsidRDefault="00121F88" w:rsidP="00121F88">
      <w:pPr>
        <w:pStyle w:val="H23G"/>
      </w:pPr>
      <w:r>
        <w:rPr>
          <w:bCs/>
        </w:rPr>
        <w:tab/>
        <w:t>a)</w:t>
      </w:r>
      <w:r>
        <w:tab/>
      </w:r>
      <w:r>
        <w:tab/>
        <w:t>О</w:t>
      </w:r>
      <w:r>
        <w:rPr>
          <w:bCs/>
        </w:rPr>
        <w:t>бмен мнениями о будущей деятельности Рабочей группы по общим предписаниям, касающимся безопасности</w:t>
      </w:r>
    </w:p>
    <w:p w14:paraId="24F9D957" w14:textId="424CD707" w:rsidR="00121F88" w:rsidRPr="00067737" w:rsidRDefault="005A47D3" w:rsidP="005A47D3">
      <w:pPr>
        <w:pStyle w:val="SingleTxtG"/>
      </w:pPr>
      <w:r>
        <w:tab/>
      </w:r>
      <w:r w:rsidR="00121F88">
        <w:t xml:space="preserve">GRSG, возможно, пожелает рассмотреть/подтвердить перечень приоритетов для будущей </w:t>
      </w:r>
      <w:r w:rsidR="00121F88" w:rsidRPr="005A47D3">
        <w:t>работы</w:t>
      </w:r>
      <w:r w:rsidR="00121F88">
        <w:t>.</w:t>
      </w:r>
    </w:p>
    <w:p w14:paraId="2013941C" w14:textId="77777777" w:rsidR="00121F88" w:rsidRPr="00067737" w:rsidRDefault="00121F88" w:rsidP="00121F88">
      <w:pPr>
        <w:pStyle w:val="H23G"/>
      </w:pPr>
      <w:r>
        <w:rPr>
          <w:bCs/>
        </w:rPr>
        <w:tab/>
        <w:t>b)</w:t>
      </w:r>
      <w:r>
        <w:tab/>
      </w:r>
      <w:r>
        <w:tab/>
      </w:r>
      <w:r>
        <w:rPr>
          <w:bCs/>
        </w:rPr>
        <w:t>Прочие вопросы</w:t>
      </w:r>
    </w:p>
    <w:p w14:paraId="2A25B4D0" w14:textId="76E118F0" w:rsidR="00121F88" w:rsidRPr="00067737" w:rsidRDefault="000E54B2" w:rsidP="005A47D3">
      <w:pPr>
        <w:pStyle w:val="SingleTxtG"/>
      </w:pPr>
      <w:r>
        <w:tab/>
      </w:r>
      <w:r w:rsidR="00121F88">
        <w:t>GRSG рассмотрит при необходимости любые другие вопросы.</w:t>
      </w:r>
    </w:p>
    <w:p w14:paraId="039663B6" w14:textId="77777777" w:rsidR="00121F88" w:rsidRPr="00067737" w:rsidRDefault="00121F88" w:rsidP="00121F88">
      <w:pPr>
        <w:spacing w:before="240"/>
        <w:ind w:left="1134" w:right="1134"/>
        <w:jc w:val="center"/>
        <w:rPr>
          <w:u w:val="single"/>
        </w:rPr>
      </w:pPr>
      <w:r w:rsidRPr="00067737">
        <w:rPr>
          <w:u w:val="single"/>
        </w:rPr>
        <w:tab/>
      </w:r>
      <w:r w:rsidRPr="00067737">
        <w:rPr>
          <w:u w:val="single"/>
        </w:rPr>
        <w:tab/>
      </w:r>
      <w:r w:rsidRPr="00067737">
        <w:rPr>
          <w:u w:val="single"/>
        </w:rPr>
        <w:tab/>
      </w:r>
      <w:r w:rsidRPr="00067737">
        <w:rPr>
          <w:u w:val="single"/>
        </w:rPr>
        <w:tab/>
      </w:r>
    </w:p>
    <w:sectPr w:rsidR="00121F88" w:rsidRPr="00067737" w:rsidSect="00B702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E44F" w14:textId="77777777" w:rsidR="00E45CD1" w:rsidRPr="00A312BC" w:rsidRDefault="00E45CD1" w:rsidP="00A312BC"/>
  </w:endnote>
  <w:endnote w:type="continuationSeparator" w:id="0">
    <w:p w14:paraId="709A7C06" w14:textId="77777777" w:rsidR="00E45CD1" w:rsidRPr="00A312BC" w:rsidRDefault="00E45C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6907" w14:textId="76E193BD" w:rsidR="00B70271" w:rsidRPr="00B70271" w:rsidRDefault="00B70271">
    <w:pPr>
      <w:pStyle w:val="a8"/>
    </w:pPr>
    <w:r w:rsidRPr="00B70271">
      <w:rPr>
        <w:b/>
        <w:sz w:val="18"/>
      </w:rPr>
      <w:fldChar w:fldCharType="begin"/>
    </w:r>
    <w:r w:rsidRPr="00B70271">
      <w:rPr>
        <w:b/>
        <w:sz w:val="18"/>
      </w:rPr>
      <w:instrText xml:space="preserve"> PAGE  \* MERGEFORMAT </w:instrText>
    </w:r>
    <w:r w:rsidRPr="00B70271">
      <w:rPr>
        <w:b/>
        <w:sz w:val="18"/>
      </w:rPr>
      <w:fldChar w:fldCharType="separate"/>
    </w:r>
    <w:r w:rsidRPr="00B70271">
      <w:rPr>
        <w:b/>
        <w:noProof/>
        <w:sz w:val="18"/>
      </w:rPr>
      <w:t>2</w:t>
    </w:r>
    <w:r w:rsidRPr="00B70271">
      <w:rPr>
        <w:b/>
        <w:sz w:val="18"/>
      </w:rPr>
      <w:fldChar w:fldCharType="end"/>
    </w:r>
    <w:r>
      <w:rPr>
        <w:b/>
        <w:sz w:val="18"/>
      </w:rPr>
      <w:tab/>
    </w:r>
    <w:r>
      <w:t>GE.22-00323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D354" w14:textId="27E31944" w:rsidR="00B70271" w:rsidRPr="00B70271" w:rsidRDefault="00B70271" w:rsidP="00B70271">
    <w:pPr>
      <w:pStyle w:val="a8"/>
      <w:tabs>
        <w:tab w:val="clear" w:pos="9639"/>
        <w:tab w:val="right" w:pos="9638"/>
      </w:tabs>
      <w:rPr>
        <w:b/>
        <w:sz w:val="18"/>
      </w:rPr>
    </w:pPr>
    <w:r>
      <w:t>GE.22-00323</w:t>
    </w:r>
    <w:r>
      <w:tab/>
    </w:r>
    <w:r w:rsidRPr="00B70271">
      <w:rPr>
        <w:b/>
        <w:sz w:val="18"/>
      </w:rPr>
      <w:fldChar w:fldCharType="begin"/>
    </w:r>
    <w:r w:rsidRPr="00B70271">
      <w:rPr>
        <w:b/>
        <w:sz w:val="18"/>
      </w:rPr>
      <w:instrText xml:space="preserve"> PAGE  \* MERGEFORMAT </w:instrText>
    </w:r>
    <w:r w:rsidRPr="00B70271">
      <w:rPr>
        <w:b/>
        <w:sz w:val="18"/>
      </w:rPr>
      <w:fldChar w:fldCharType="separate"/>
    </w:r>
    <w:r w:rsidRPr="00B70271">
      <w:rPr>
        <w:b/>
        <w:noProof/>
        <w:sz w:val="18"/>
      </w:rPr>
      <w:t>3</w:t>
    </w:r>
    <w:r w:rsidRPr="00B702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3362" w14:textId="67CC4763" w:rsidR="00042B72" w:rsidRPr="00B70271" w:rsidRDefault="00B70271" w:rsidP="00B7027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7193DA" wp14:editId="15833A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22-00323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40A866" wp14:editId="57AEC6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190122  200122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2DE0" w14:textId="77777777" w:rsidR="00E45CD1" w:rsidRPr="001075E9" w:rsidRDefault="00E45C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83736A" w14:textId="77777777" w:rsidR="00E45CD1" w:rsidRDefault="00E45C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7BEFEB" w14:textId="79B7DB9F" w:rsidR="00121F88" w:rsidRPr="00121F88" w:rsidRDefault="00121F88" w:rsidP="00121F88">
      <w:pPr>
        <w:pStyle w:val="ad"/>
        <w:rPr>
          <w:lang w:val="fr-CH"/>
        </w:rPr>
      </w:pPr>
      <w:r>
        <w:tab/>
        <w:t>*</w:t>
      </w:r>
      <w:r>
        <w:tab/>
        <w:t>До сессии документы можно загрузить с веб-сайта Отдела устойчивого транспорта</w:t>
      </w:r>
      <w:r>
        <w:br/>
      </w:r>
      <w:r>
        <w:t xml:space="preserve">ЕЭК (URL: </w:t>
      </w:r>
      <w:hyperlink r:id="rId1" w:history="1">
        <w:r w:rsidRPr="00F27DED">
          <w:rPr>
            <w:rStyle w:val="af1"/>
          </w:rPr>
          <w:t>https://unece.org/info/events/event/364102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Pr="00F27DED">
          <w:rPr>
            <w:rStyle w:val="af1"/>
          </w:rPr>
          <w:t>http://documents.un.org/</w:t>
        </w:r>
      </w:hyperlink>
      <w:r>
        <w:t>.</w:t>
      </w:r>
    </w:p>
  </w:footnote>
  <w:footnote w:id="2">
    <w:p w14:paraId="1CAFEA0F" w14:textId="195E9FB8" w:rsidR="00121F88" w:rsidRPr="00067737" w:rsidRDefault="00121F88" w:rsidP="00121F88">
      <w:pPr>
        <w:pStyle w:val="ad"/>
        <w:spacing w:after="240"/>
      </w:pPr>
      <w:r>
        <w:tab/>
        <w:t xml:space="preserve">** </w:t>
      </w:r>
      <w:r>
        <w:tab/>
        <w:t>Делегатов просят зарегистрироваться онлайн с помощью системы регистрации</w:t>
      </w:r>
      <w:r>
        <w:rPr>
          <w:lang w:val="fr-CH"/>
        </w:rPr>
        <w:t xml:space="preserve"> </w:t>
      </w:r>
      <w:r>
        <w:t>на веб-сайте ЕЭК (</w:t>
      </w:r>
      <w:hyperlink r:id="rId3" w:history="1">
        <w:r w:rsidRPr="00F27DED">
          <w:rPr>
            <w:rStyle w:val="af1"/>
          </w:rPr>
          <w:t>https://indico.un.org/event/1000476/</w:t>
        </w:r>
      </w:hyperlink>
      <w:r>
        <w:t>). На основе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E34C" w14:textId="54A944EB" w:rsidR="00B70271" w:rsidRPr="00B70271" w:rsidRDefault="00B70271">
    <w:pPr>
      <w:pStyle w:val="a5"/>
    </w:pPr>
    <w:fldSimple w:instr=" TITLE  \* MERGEFORMAT ">
      <w:r w:rsidR="007315A7">
        <w:t>ECE/TRANS/WP.29/GRSG/2022/1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9275" w14:textId="4B874AA4" w:rsidR="00B70271" w:rsidRPr="00B70271" w:rsidRDefault="00B70271" w:rsidP="00B70271">
    <w:pPr>
      <w:pStyle w:val="a5"/>
      <w:jc w:val="right"/>
    </w:pPr>
    <w:fldSimple w:instr=" TITLE  \* MERGEFORMAT ">
      <w:r w:rsidR="007315A7">
        <w:t>ECE/TRANS/WP.29/GRSG/2022/1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03E2"/>
    <w:multiLevelType w:val="hybridMultilevel"/>
    <w:tmpl w:val="938E49D6"/>
    <w:lvl w:ilvl="0" w:tplc="1870DAC0">
      <w:start w:val="1"/>
      <w:numFmt w:val="lowerLetter"/>
      <w:lvlText w:val="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D1"/>
    <w:rsid w:val="00033EE1"/>
    <w:rsid w:val="00042B72"/>
    <w:rsid w:val="000558BD"/>
    <w:rsid w:val="000B57E7"/>
    <w:rsid w:val="000B6373"/>
    <w:rsid w:val="000E4E5B"/>
    <w:rsid w:val="000E54B2"/>
    <w:rsid w:val="000F09DF"/>
    <w:rsid w:val="000F61B2"/>
    <w:rsid w:val="001075E9"/>
    <w:rsid w:val="00121F8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CE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C7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5BE4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47D3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26D"/>
    <w:rsid w:val="006D461A"/>
    <w:rsid w:val="006F35EE"/>
    <w:rsid w:val="007021FF"/>
    <w:rsid w:val="00712895"/>
    <w:rsid w:val="007315A7"/>
    <w:rsid w:val="007345FE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41C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027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43C"/>
    <w:rsid w:val="00E45CD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F8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392ECB"/>
  <w15:docId w15:val="{4481DDE6-6408-4FBC-94A3-7F32E388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21F88"/>
    <w:rPr>
      <w:lang w:val="ru-RU" w:eastAsia="en-US"/>
    </w:rPr>
  </w:style>
  <w:style w:type="character" w:customStyle="1" w:styleId="HChGChar">
    <w:name w:val="_ H _Ch_G Char"/>
    <w:link w:val="HChG"/>
    <w:rsid w:val="00121F88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121F88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styleId="af4">
    <w:name w:val="Unresolved Mention"/>
    <w:basedOn w:val="a0"/>
    <w:uiPriority w:val="99"/>
    <w:semiHidden/>
    <w:unhideWhenUsed/>
    <w:rsid w:val="0012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476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info/events/event/3641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1680</Words>
  <Characters>11973</Characters>
  <Application>Microsoft Office Word</Application>
  <DocSecurity>0</DocSecurity>
  <Lines>1088</Lines>
  <Paragraphs>455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ECE/TRANS/WP.29/GRSG/2022/1</vt:lpstr>
      <vt:lpstr>A/</vt:lpstr>
      <vt:lpstr>A/</vt:lpstr>
    </vt:vector>
  </TitlesOfParts>
  <Company>DCM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</dc:title>
  <dc:subject/>
  <dc:creator>Anna KISSELEVA</dc:creator>
  <cp:keywords/>
  <cp:lastModifiedBy>Anna Kisseleva</cp:lastModifiedBy>
  <cp:revision>3</cp:revision>
  <cp:lastPrinted>2022-01-20T13:18:00Z</cp:lastPrinted>
  <dcterms:created xsi:type="dcterms:W3CDTF">2022-01-20T13:18:00Z</dcterms:created>
  <dcterms:modified xsi:type="dcterms:W3CDTF">2022-01-20T13:19:00Z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