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6FE2239F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67208A45" w14:textId="77777777" w:rsidR="002D5AAC" w:rsidRDefault="002D5AAC" w:rsidP="00AF170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666570A6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5C9F8C9C" w14:textId="06F7CF96" w:rsidR="002D5AAC" w:rsidRDefault="00AF170A" w:rsidP="00AF170A">
            <w:pPr>
              <w:jc w:val="right"/>
            </w:pPr>
            <w:r w:rsidRPr="00AF170A">
              <w:rPr>
                <w:sz w:val="40"/>
              </w:rPr>
              <w:t>ECE</w:t>
            </w:r>
            <w:r>
              <w:t>/TRANS/WP.15/AC.1/2022/3</w:t>
            </w:r>
          </w:p>
        </w:tc>
      </w:tr>
      <w:tr w:rsidR="002D5AAC" w14:paraId="3F11081D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17D7AA1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10BEB9B" wp14:editId="615A4B95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5D653AB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08A5CEA4" w14:textId="77777777" w:rsidR="002D5AAC" w:rsidRDefault="00AF170A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1C558B47" w14:textId="77777777" w:rsidR="00AF170A" w:rsidRDefault="00AF170A" w:rsidP="00AF170A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16 December 2021</w:t>
            </w:r>
          </w:p>
          <w:p w14:paraId="4879D70C" w14:textId="77777777" w:rsidR="00AF170A" w:rsidRDefault="00AF170A" w:rsidP="00AF170A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1A54B784" w14:textId="62807B67" w:rsidR="00AF170A" w:rsidRPr="008D53B6" w:rsidRDefault="00AF170A" w:rsidP="00AF170A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0B710D1E" w14:textId="5A33ECE6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15140A2D" w14:textId="2132B44A" w:rsidR="007951C7" w:rsidRPr="007951C7" w:rsidRDefault="007951C7" w:rsidP="00255343">
      <w:pPr>
        <w:spacing w:before="120"/>
        <w:rPr>
          <w:sz w:val="28"/>
          <w:szCs w:val="28"/>
        </w:rPr>
      </w:pPr>
      <w:r w:rsidRPr="00994933">
        <w:rPr>
          <w:sz w:val="28"/>
          <w:szCs w:val="28"/>
        </w:rPr>
        <w:t>Комитет по внутреннему транспорту</w:t>
      </w:r>
    </w:p>
    <w:p w14:paraId="63E40786" w14:textId="77777777" w:rsidR="00AF170A" w:rsidRPr="00994933" w:rsidRDefault="00AF170A" w:rsidP="00AF170A">
      <w:pPr>
        <w:spacing w:before="120"/>
        <w:rPr>
          <w:b/>
          <w:sz w:val="24"/>
          <w:szCs w:val="24"/>
        </w:rPr>
      </w:pPr>
      <w:r w:rsidRPr="00994933">
        <w:rPr>
          <w:b/>
          <w:bCs/>
          <w:sz w:val="24"/>
          <w:szCs w:val="24"/>
        </w:rPr>
        <w:t>Рабочая группа по перевозкам опасных грузов</w:t>
      </w:r>
    </w:p>
    <w:p w14:paraId="3E017D57" w14:textId="054F3D56" w:rsidR="00AF170A" w:rsidRPr="00356119" w:rsidRDefault="00AF170A" w:rsidP="00AF170A">
      <w:pPr>
        <w:spacing w:before="120"/>
        <w:rPr>
          <w:b/>
        </w:rPr>
      </w:pPr>
      <w:r>
        <w:rPr>
          <w:b/>
          <w:bCs/>
        </w:rPr>
        <w:t>Совместное совещание Комиссии экспертов МПОГ</w:t>
      </w:r>
      <w:r w:rsidR="005942A0">
        <w:rPr>
          <w:b/>
          <w:bCs/>
        </w:rPr>
        <w:br/>
      </w:r>
      <w:r>
        <w:rPr>
          <w:b/>
          <w:bCs/>
        </w:rPr>
        <w:t>и Рабочей группы по перевозкам опасных грузов</w:t>
      </w:r>
    </w:p>
    <w:p w14:paraId="5A324E64" w14:textId="77777777" w:rsidR="00AF170A" w:rsidRPr="00356119" w:rsidRDefault="00AF170A" w:rsidP="00AF170A">
      <w:r>
        <w:t>Берн, 14–18 марта 2022 года</w:t>
      </w:r>
    </w:p>
    <w:p w14:paraId="56F63FB9" w14:textId="77777777" w:rsidR="00AF170A" w:rsidRPr="00356119" w:rsidRDefault="00AF170A" w:rsidP="00AF170A">
      <w:r>
        <w:t>Пункт 2 предварительной повестки дня</w:t>
      </w:r>
    </w:p>
    <w:p w14:paraId="3FF77D8A" w14:textId="77777777" w:rsidR="00AF170A" w:rsidRPr="00356119" w:rsidRDefault="00AF170A" w:rsidP="00AF170A">
      <w:pPr>
        <w:rPr>
          <w:b/>
          <w:bCs/>
        </w:rPr>
      </w:pPr>
      <w:r>
        <w:rPr>
          <w:b/>
          <w:bCs/>
        </w:rPr>
        <w:t>Цистерны</w:t>
      </w:r>
    </w:p>
    <w:p w14:paraId="1497EF1A" w14:textId="77777777" w:rsidR="00AF170A" w:rsidRPr="006E781E" w:rsidRDefault="00AF170A" w:rsidP="00AF170A">
      <w:pPr>
        <w:tabs>
          <w:tab w:val="right" w:pos="851"/>
        </w:tabs>
        <w:adjustRightInd w:val="0"/>
        <w:snapToGrid w:val="0"/>
        <w:spacing w:before="360" w:after="240" w:line="300" w:lineRule="exact"/>
        <w:ind w:left="1134" w:right="707" w:hanging="1134"/>
        <w:rPr>
          <w:b/>
          <w:sz w:val="28"/>
          <w:szCs w:val="28"/>
        </w:rPr>
      </w:pPr>
      <w:r>
        <w:tab/>
      </w:r>
      <w:r>
        <w:tab/>
      </w:r>
      <w:r w:rsidRPr="006E781E">
        <w:rPr>
          <w:b/>
          <w:bCs/>
          <w:sz w:val="28"/>
          <w:szCs w:val="28"/>
        </w:rPr>
        <w:t>Толкование пункта 6.8.2.2.11 МПОГ/ДОПОГ, касающегося уровнемеров</w:t>
      </w:r>
    </w:p>
    <w:p w14:paraId="23BC755D" w14:textId="7763A940" w:rsidR="00AF170A" w:rsidRDefault="00AF170A" w:rsidP="00AF170A">
      <w:pPr>
        <w:pStyle w:val="H1G"/>
        <w:rPr>
          <w:b w:val="0"/>
          <w:bCs/>
          <w:sz w:val="20"/>
        </w:rPr>
      </w:pPr>
      <w:r>
        <w:tab/>
      </w:r>
      <w:r>
        <w:tab/>
      </w:r>
      <w:r>
        <w:rPr>
          <w:bCs/>
        </w:rPr>
        <w:t>Передано правительством Соединенного Королевства</w:t>
      </w:r>
      <w:r w:rsidRPr="005942A0">
        <w:rPr>
          <w:rStyle w:val="FootnoteReference"/>
          <w:b w:val="0"/>
          <w:bCs/>
          <w:sz w:val="20"/>
          <w:vertAlign w:val="baseline"/>
        </w:rPr>
        <w:footnoteReference w:customMarkFollows="1" w:id="1"/>
        <w:t>*</w:t>
      </w:r>
      <w:r w:rsidRPr="005942A0">
        <w:rPr>
          <w:b w:val="0"/>
          <w:bCs/>
          <w:sz w:val="20"/>
        </w:rPr>
        <w:t xml:space="preserve"> </w:t>
      </w:r>
      <w:r w:rsidR="00C70036" w:rsidRPr="00C70036">
        <w:rPr>
          <w:rStyle w:val="FootnoteReference"/>
          <w:b w:val="0"/>
          <w:bCs/>
          <w:sz w:val="20"/>
          <w:vertAlign w:val="baseline"/>
        </w:rPr>
        <w:footnoteReference w:customMarkFollows="1" w:id="2"/>
        <w:t>**</w:t>
      </w:r>
      <w:r w:rsidR="00C70036">
        <w:rPr>
          <w:b w:val="0"/>
          <w:bCs/>
          <w:sz w:val="20"/>
        </w:rPr>
        <w:t xml:space="preserve"> </w:t>
      </w:r>
      <w:r w:rsidR="005942A0" w:rsidRPr="005942A0">
        <w:rPr>
          <w:rStyle w:val="FootnoteReference"/>
          <w:b w:val="0"/>
          <w:bCs/>
          <w:sz w:val="20"/>
          <w:vertAlign w:val="baseline"/>
        </w:rPr>
        <w:footnoteReference w:customMarkFollows="1" w:id="3"/>
        <w:t>***</w:t>
      </w:r>
    </w:p>
    <w:tbl>
      <w:tblPr>
        <w:tblStyle w:val="TableGrid"/>
        <w:tblW w:w="0" w:type="auto"/>
        <w:jc w:val="center"/>
        <w:tblLook w:val="05E0" w:firstRow="1" w:lastRow="1" w:firstColumn="1" w:lastColumn="1" w:noHBand="0" w:noVBand="1"/>
      </w:tblPr>
      <w:tblGrid>
        <w:gridCol w:w="9628"/>
      </w:tblGrid>
      <w:tr w:rsidR="005942A0" w:rsidRPr="005942A0" w14:paraId="305FD1BC" w14:textId="77777777" w:rsidTr="00850215">
        <w:trPr>
          <w:jc w:val="center"/>
        </w:trPr>
        <w:tc>
          <w:tcPr>
            <w:tcW w:w="9637" w:type="dxa"/>
            <w:tcBorders>
              <w:bottom w:val="nil"/>
            </w:tcBorders>
          </w:tcPr>
          <w:p w14:paraId="7D8D4A14" w14:textId="77777777" w:rsidR="005942A0" w:rsidRPr="005942A0" w:rsidRDefault="005942A0" w:rsidP="00850215">
            <w:pPr>
              <w:tabs>
                <w:tab w:val="left" w:pos="255"/>
              </w:tabs>
              <w:spacing w:before="240" w:after="120"/>
              <w:rPr>
                <w:rFonts w:cs="Times New Roman"/>
                <w:sz w:val="24"/>
              </w:rPr>
            </w:pPr>
            <w:r w:rsidRPr="005942A0">
              <w:rPr>
                <w:rFonts w:cs="Times New Roman"/>
              </w:rPr>
              <w:tab/>
            </w:r>
            <w:r w:rsidRPr="005942A0">
              <w:rPr>
                <w:rFonts w:cs="Times New Roman"/>
                <w:i/>
                <w:sz w:val="24"/>
              </w:rPr>
              <w:t>Резюме</w:t>
            </w:r>
          </w:p>
        </w:tc>
      </w:tr>
      <w:tr w:rsidR="005942A0" w:rsidRPr="005942A0" w14:paraId="355A2EED" w14:textId="77777777" w:rsidTr="00850215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66FDE57F" w14:textId="3B8FAE9C" w:rsidR="005942A0" w:rsidRPr="005942A0" w:rsidRDefault="005942A0" w:rsidP="005942A0">
            <w:pPr>
              <w:pStyle w:val="SingleTxtG"/>
              <w:tabs>
                <w:tab w:val="left" w:pos="3677"/>
              </w:tabs>
              <w:ind w:left="3677" w:hanging="2543"/>
            </w:pPr>
            <w:r w:rsidRPr="005942A0">
              <w:rPr>
                <w:b/>
                <w:bCs/>
              </w:rPr>
              <w:t xml:space="preserve">Существо предложения: </w:t>
            </w:r>
            <w:r w:rsidRPr="005942A0">
              <w:rPr>
                <w:b/>
                <w:bCs/>
              </w:rPr>
              <w:tab/>
            </w:r>
            <w:r w:rsidRPr="005942A0">
              <w:t>Соединенное Королевство приветствовало бы обмен мнениями по требованиям пункта 6.8.2.2.11 МПОГ/</w:t>
            </w:r>
            <w:r>
              <w:br/>
            </w:r>
            <w:r w:rsidRPr="005942A0">
              <w:t>ДОПОГ и рассмотрение вопроса о целесообразности внесения поправки. Примечание: в настоящем документе воспроизведен неофициальный документ INF.23, который был представлен на сентябрьской сессии 2021 года, но который не удалось рассмотреть</w:t>
            </w:r>
            <w:r w:rsidR="00D2284F">
              <w:br/>
            </w:r>
            <w:r w:rsidRPr="005942A0">
              <w:t>из-за нехватки времени.</w:t>
            </w:r>
          </w:p>
        </w:tc>
      </w:tr>
      <w:tr w:rsidR="005942A0" w:rsidRPr="005942A0" w14:paraId="7443390D" w14:textId="77777777" w:rsidTr="00850215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60994D9C" w14:textId="511D1C96" w:rsidR="005942A0" w:rsidRPr="005942A0" w:rsidRDefault="005942A0" w:rsidP="005942A0">
            <w:pPr>
              <w:pStyle w:val="SingleTxtG"/>
              <w:tabs>
                <w:tab w:val="left" w:pos="3677"/>
              </w:tabs>
              <w:ind w:left="3677" w:hanging="2543"/>
              <w:rPr>
                <w:b/>
                <w:bCs/>
              </w:rPr>
            </w:pPr>
            <w:r w:rsidRPr="005942A0">
              <w:rPr>
                <w:b/>
                <w:bCs/>
              </w:rPr>
              <w:t>Предлагаемое решение:</w:t>
            </w:r>
            <w:r w:rsidRPr="005942A0">
              <w:t xml:space="preserve"> </w:t>
            </w:r>
            <w:r w:rsidRPr="005942A0">
              <w:tab/>
              <w:t>Проведение обмена мнениями по толкованию пункта</w:t>
            </w:r>
            <w:r>
              <w:t> </w:t>
            </w:r>
            <w:r w:rsidRPr="005942A0">
              <w:t>6.8.2.2.11 МПОГ/ДОПОГ.</w:t>
            </w:r>
          </w:p>
        </w:tc>
      </w:tr>
      <w:tr w:rsidR="005942A0" w:rsidRPr="005942A0" w14:paraId="4215867A" w14:textId="77777777" w:rsidTr="00850215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73A5FE31" w14:textId="63C7D8C0" w:rsidR="005942A0" w:rsidRPr="005942A0" w:rsidRDefault="005942A0" w:rsidP="005942A0">
            <w:pPr>
              <w:pStyle w:val="SingleTxtG"/>
              <w:tabs>
                <w:tab w:val="left" w:pos="3677"/>
              </w:tabs>
              <w:ind w:left="3677" w:hanging="2543"/>
              <w:rPr>
                <w:b/>
                <w:bCs/>
              </w:rPr>
            </w:pPr>
            <w:r w:rsidRPr="005942A0">
              <w:rPr>
                <w:b/>
                <w:bCs/>
              </w:rPr>
              <w:t>Справочные документы:</w:t>
            </w:r>
            <w:r w:rsidRPr="005942A0">
              <w:rPr>
                <w:b/>
                <w:bCs/>
              </w:rPr>
              <w:tab/>
            </w:r>
            <w:r w:rsidRPr="005942A0">
              <w:rPr>
                <w:lang w:val="en-US"/>
              </w:rPr>
              <w:t>ECE</w:t>
            </w:r>
            <w:r w:rsidRPr="005942A0">
              <w:t>/</w:t>
            </w:r>
            <w:r w:rsidRPr="005942A0">
              <w:rPr>
                <w:lang w:val="en-US"/>
              </w:rPr>
              <w:t>TRANS</w:t>
            </w:r>
            <w:r w:rsidRPr="005942A0">
              <w:t>/</w:t>
            </w:r>
            <w:r w:rsidRPr="005942A0">
              <w:rPr>
                <w:lang w:val="en-US"/>
              </w:rPr>
              <w:t>WP</w:t>
            </w:r>
            <w:r w:rsidRPr="005942A0">
              <w:t>.15/</w:t>
            </w:r>
            <w:r w:rsidRPr="005942A0">
              <w:rPr>
                <w:lang w:val="en-US"/>
              </w:rPr>
              <w:t>AC</w:t>
            </w:r>
            <w:r w:rsidRPr="005942A0">
              <w:t xml:space="preserve">.1/2016/26 </w:t>
            </w:r>
            <w:r w:rsidRPr="005942A0">
              <w:rPr>
                <w:lang w:val="en-US"/>
              </w:rPr>
              <w:t>ECE</w:t>
            </w:r>
            <w:r w:rsidRPr="005942A0">
              <w:t>/</w:t>
            </w:r>
            <w:r w:rsidRPr="005942A0">
              <w:rPr>
                <w:lang w:val="en-US"/>
              </w:rPr>
              <w:t>TRANS</w:t>
            </w:r>
            <w:r w:rsidRPr="005942A0">
              <w:t>/</w:t>
            </w:r>
            <w:r w:rsidRPr="005942A0">
              <w:rPr>
                <w:lang w:val="en-US"/>
              </w:rPr>
              <w:t>WP</w:t>
            </w:r>
            <w:r w:rsidRPr="005942A0">
              <w:t>.15/</w:t>
            </w:r>
            <w:r w:rsidRPr="005942A0">
              <w:rPr>
                <w:lang w:val="en-US"/>
              </w:rPr>
              <w:t>AC</w:t>
            </w:r>
            <w:r w:rsidRPr="005942A0">
              <w:t>.1/144/</w:t>
            </w:r>
            <w:r w:rsidRPr="005942A0">
              <w:rPr>
                <w:lang w:val="en-US"/>
              </w:rPr>
              <w:t>Add</w:t>
            </w:r>
            <w:r w:rsidRPr="005942A0">
              <w:t>.1</w:t>
            </w:r>
          </w:p>
        </w:tc>
      </w:tr>
      <w:tr w:rsidR="005942A0" w:rsidRPr="005942A0" w14:paraId="70AE4E61" w14:textId="77777777" w:rsidTr="00850215">
        <w:trPr>
          <w:jc w:val="center"/>
        </w:trPr>
        <w:tc>
          <w:tcPr>
            <w:tcW w:w="9637" w:type="dxa"/>
            <w:tcBorders>
              <w:top w:val="nil"/>
            </w:tcBorders>
          </w:tcPr>
          <w:p w14:paraId="5FC70241" w14:textId="77777777" w:rsidR="005942A0" w:rsidRPr="005942A0" w:rsidRDefault="005942A0" w:rsidP="00850215">
            <w:pPr>
              <w:rPr>
                <w:rFonts w:cs="Times New Roman"/>
              </w:rPr>
            </w:pPr>
          </w:p>
        </w:tc>
      </w:tr>
    </w:tbl>
    <w:p w14:paraId="1232CE9D" w14:textId="77777777" w:rsidR="00AF170A" w:rsidRPr="00356119" w:rsidRDefault="00AF170A" w:rsidP="005942A0">
      <w:pPr>
        <w:pStyle w:val="SingleTxtG"/>
        <w:spacing w:before="120"/>
      </w:pPr>
      <w:r>
        <w:t>1.</w:t>
      </w:r>
      <w:r>
        <w:tab/>
        <w:t>После того, как в сентябре 2016 года в Рабочей группе по цистернам были обсуждены вопросы, связанные с уточнением положений главы 6.8 МПОГ/ДОПОГ в отношении уровнемеров, в издание МПОГ/ДОПОГ 2019 года были включены следующие поправки:</w:t>
      </w:r>
    </w:p>
    <w:p w14:paraId="422D0C51" w14:textId="77777777" w:rsidR="00AF170A" w:rsidRPr="00356119" w:rsidRDefault="00AF170A" w:rsidP="00AF170A">
      <w:pPr>
        <w:pStyle w:val="SingleTxtG"/>
        <w:ind w:left="1701"/>
      </w:pPr>
      <w:r>
        <w:t>исключено первое предложение в пункте 6.8.3.2.6:</w:t>
      </w:r>
    </w:p>
    <w:p w14:paraId="553E4A81" w14:textId="77777777" w:rsidR="00AF170A" w:rsidRPr="00356119" w:rsidRDefault="00AF170A" w:rsidP="00AF170A">
      <w:pPr>
        <w:pStyle w:val="SingleTxtG"/>
        <w:ind w:left="1701"/>
        <w:rPr>
          <w:i/>
          <w:iCs/>
        </w:rPr>
      </w:pPr>
      <w:r>
        <w:lastRenderedPageBreak/>
        <w:t>«</w:t>
      </w:r>
      <w:r>
        <w:rPr>
          <w:i/>
          <w:iCs/>
          <w:strike/>
        </w:rPr>
        <w:t>Если цистерны оборудованы уровнемерами, непосредственно соприкасающимися с перевозимым веществом, то эти приборы не должны изготавливаться из прозрачного материала</w:t>
      </w:r>
      <w:r>
        <w:rPr>
          <w:i/>
          <w:iCs/>
        </w:rPr>
        <w:t>.</w:t>
      </w:r>
      <w:r>
        <w:t xml:space="preserve"> </w:t>
      </w:r>
      <w:r>
        <w:rPr>
          <w:i/>
          <w:iCs/>
        </w:rPr>
        <w:t>Если имеются термометры, они не должны погружаться непосредственно в газ или жидкость через стенки корпуса.</w:t>
      </w:r>
      <w:r>
        <w:t>»;</w:t>
      </w:r>
    </w:p>
    <w:p w14:paraId="51BD10DA" w14:textId="77777777" w:rsidR="00AF170A" w:rsidRPr="00356119" w:rsidRDefault="00AF170A" w:rsidP="00AF170A">
      <w:pPr>
        <w:pStyle w:val="SingleTxtG"/>
        <w:keepNext/>
        <w:keepLines/>
        <w:ind w:left="1701"/>
      </w:pPr>
      <w:r>
        <w:t>включен новый пункт (6.8.2.2.11):</w:t>
      </w:r>
    </w:p>
    <w:p w14:paraId="5D3C5ACD" w14:textId="77777777" w:rsidR="00AF170A" w:rsidRPr="00356119" w:rsidRDefault="00AF170A" w:rsidP="00AF170A">
      <w:pPr>
        <w:pStyle w:val="SingleTxtG"/>
        <w:keepNext/>
        <w:keepLines/>
        <w:ind w:left="1701"/>
        <w:rPr>
          <w:i/>
        </w:rPr>
      </w:pPr>
      <w:r>
        <w:t>«</w:t>
      </w:r>
      <w:r>
        <w:rPr>
          <w:i/>
          <w:iCs/>
        </w:rPr>
        <w:t>Не должны использоваться стеклянные уровнемеры и уровнемеры из другого хрупкого материала, находящиеся в непосредственном контакте с содержимым корпуса.</w:t>
      </w:r>
      <w:r>
        <w:t>»;</w:t>
      </w:r>
    </w:p>
    <w:p w14:paraId="6F7461FB" w14:textId="77777777" w:rsidR="00AF170A" w:rsidRPr="00110D71" w:rsidRDefault="00AF170A" w:rsidP="00AF170A">
      <w:pPr>
        <w:pStyle w:val="SingleTxtG"/>
        <w:ind w:left="1701"/>
      </w:pPr>
      <w:r>
        <w:t>а также включено следующее переходное положение (1.6.3.52):</w:t>
      </w:r>
    </w:p>
    <w:p w14:paraId="5EDFCF85" w14:textId="7D8AAD08" w:rsidR="00AF170A" w:rsidRPr="00356119" w:rsidRDefault="00AF170A" w:rsidP="00AF170A">
      <w:pPr>
        <w:pStyle w:val="SingleTxtG"/>
        <w:ind w:left="1701"/>
        <w:rPr>
          <w:i/>
          <w:iCs/>
        </w:rPr>
      </w:pPr>
      <w:r>
        <w:t>«</w:t>
      </w:r>
      <w:r>
        <w:rPr>
          <w:i/>
          <w:iCs/>
        </w:rPr>
        <w:t>Встроенные цистерны (автоцистерны) и съемные цистерны, изготовленные до 1 июля 2019 года в соответствии с требованиями, действующими до 31</w:t>
      </w:r>
      <w:r w:rsidR="00C70036">
        <w:rPr>
          <w:i/>
          <w:iCs/>
        </w:rPr>
        <w:t> </w:t>
      </w:r>
      <w:r>
        <w:rPr>
          <w:i/>
          <w:iCs/>
        </w:rPr>
        <w:t>декабря 2018 года, но не отвечающие, однако, требованиям пункта</w:t>
      </w:r>
      <w:r w:rsidR="00D2284F">
        <w:rPr>
          <w:i/>
          <w:iCs/>
        </w:rPr>
        <w:t> </w:t>
      </w:r>
      <w:r>
        <w:rPr>
          <w:i/>
          <w:iCs/>
        </w:rPr>
        <w:t>6.8.2.2.11, применяемым с 1 января 2019 года, могут по-прежнему эксплуатироваться.</w:t>
      </w:r>
      <w:r>
        <w:t>»</w:t>
      </w:r>
      <w:r>
        <w:rPr>
          <w:i/>
          <w:iCs/>
        </w:rPr>
        <w:t>.</w:t>
      </w:r>
    </w:p>
    <w:p w14:paraId="4B290C8A" w14:textId="5F0D44C7" w:rsidR="00AF170A" w:rsidRPr="00356119" w:rsidRDefault="00AF170A" w:rsidP="00AF170A">
      <w:pPr>
        <w:pStyle w:val="SingleTxtG"/>
      </w:pPr>
      <w:r>
        <w:t>2.</w:t>
      </w:r>
      <w:r>
        <w:tab/>
        <w:t>После обсуждения документа ECE/TRANS/WP.15/AC.1/2016/26 в докладе Рабочей группы по цистернам от сентября 2016 года (ECE/TRANS/WP.15/</w:t>
      </w:r>
      <w:r w:rsidR="00C70036">
        <w:br/>
      </w:r>
      <w:r>
        <w:t>AC.1/144/Add.1) были изложены ключевые аспекты дискуссий, которые привели к принятию этих поправок, однако в нем не содержались все подробности. Из этого доклада не явствовала цель вышеуказанных изменений, и мы считаем, что пункт</w:t>
      </w:r>
      <w:r w:rsidR="00C70036">
        <w:t> </w:t>
      </w:r>
      <w:r>
        <w:t>6.8.2.2.11 в его нынешней редакции может иметь различные толкования.</w:t>
      </w:r>
    </w:p>
    <w:p w14:paraId="00D2E134" w14:textId="77777777" w:rsidR="00AF170A" w:rsidRPr="00356119" w:rsidRDefault="00AF170A" w:rsidP="00AF170A">
      <w:pPr>
        <w:pStyle w:val="SingleTxtG"/>
      </w:pPr>
      <w:r>
        <w:t>3.</w:t>
      </w:r>
      <w:r>
        <w:tab/>
        <w:t>Поэтому Соединенное Королевство приветствовало бы обмен мнениями по следующим вопросам в связи с пунктом 6.8.2.2.11 МПОГ/ДОПОГ:</w:t>
      </w:r>
    </w:p>
    <w:p w14:paraId="35163DEA" w14:textId="77777777" w:rsidR="00AF170A" w:rsidRPr="00356119" w:rsidRDefault="00AF170A" w:rsidP="00AF170A">
      <w:pPr>
        <w:pStyle w:val="SingleTxtG"/>
        <w:ind w:left="1701"/>
        <w:rPr>
          <w:b/>
          <w:bCs/>
          <w:i/>
        </w:rPr>
      </w:pPr>
      <w:r>
        <w:rPr>
          <w:b/>
          <w:bCs/>
        </w:rPr>
        <w:t xml:space="preserve">«... </w:t>
      </w:r>
      <w:r>
        <w:rPr>
          <w:b/>
          <w:bCs/>
          <w:i/>
          <w:iCs/>
        </w:rPr>
        <w:t>стеклянные уровнемеры и уровнемеры из другого хрупкого материала ...</w:t>
      </w:r>
      <w:r>
        <w:rPr>
          <w:b/>
          <w:bCs/>
        </w:rPr>
        <w:t>»</w:t>
      </w:r>
    </w:p>
    <w:p w14:paraId="3152126D" w14:textId="6F246923" w:rsidR="00AF170A" w:rsidRPr="006C0AE1" w:rsidRDefault="00956676" w:rsidP="00956676">
      <w:pPr>
        <w:spacing w:before="120" w:after="120"/>
        <w:ind w:left="2127" w:right="1134" w:hanging="426"/>
        <w:jc w:val="both"/>
      </w:pPr>
      <w:r w:rsidRPr="006C0AE1">
        <w:rPr>
          <w:rFonts w:eastAsia="Times New Roman" w:cs="Times New Roman"/>
          <w:szCs w:val="20"/>
          <w:lang w:val="en-GB" w:eastAsia="fr-FR"/>
        </w:rPr>
        <w:t>a</w:t>
      </w:r>
      <w:r w:rsidRPr="00956676">
        <w:rPr>
          <w:rFonts w:eastAsia="Times New Roman" w:cs="Times New Roman"/>
          <w:szCs w:val="20"/>
          <w:lang w:eastAsia="fr-FR"/>
        </w:rPr>
        <w:t>)</w:t>
      </w:r>
      <w:r w:rsidRPr="00956676">
        <w:rPr>
          <w:rFonts w:eastAsia="Times New Roman" w:cs="Times New Roman"/>
          <w:szCs w:val="20"/>
          <w:lang w:eastAsia="fr-FR"/>
        </w:rPr>
        <w:tab/>
      </w:r>
      <w:r w:rsidR="00AF170A" w:rsidRPr="00956676">
        <w:t>Использование «стеклянного» уровнемера типа «смотровое стекло» явно не допускается. Однако неясно, как следует истолковывать термин «другой хрупкий материал».</w:t>
      </w:r>
    </w:p>
    <w:p w14:paraId="3499AB77" w14:textId="0D2B07D2" w:rsidR="00AF170A" w:rsidRPr="00956676" w:rsidRDefault="00956676" w:rsidP="00956676">
      <w:pPr>
        <w:spacing w:before="120" w:after="120"/>
        <w:ind w:left="2127" w:right="1134" w:hanging="426"/>
        <w:jc w:val="both"/>
      </w:pPr>
      <w:r w:rsidRPr="00356119">
        <w:rPr>
          <w:rFonts w:eastAsia="Times New Roman" w:cs="Times New Roman"/>
          <w:szCs w:val="20"/>
          <w:lang w:eastAsia="fr-FR"/>
        </w:rPr>
        <w:t>b)</w:t>
      </w:r>
      <w:r w:rsidRPr="00356119">
        <w:rPr>
          <w:rFonts w:eastAsia="Times New Roman" w:cs="Times New Roman"/>
          <w:szCs w:val="20"/>
          <w:lang w:eastAsia="fr-FR"/>
        </w:rPr>
        <w:tab/>
      </w:r>
      <w:r w:rsidR="00AF170A" w:rsidRPr="00956676">
        <w:t>По-видимому, цель использования термина «другой хрупкий материал» заключается в том, чтобы запретить использование материалов, которые по своим свойствам сопоставимы со стеклом (т. е. запретить те материалы, которые имеют уровень хрупкости, эквивалентный уровню хрупкости стекла).</w:t>
      </w:r>
    </w:p>
    <w:p w14:paraId="0653B77C" w14:textId="28C58FC1" w:rsidR="00AF170A" w:rsidRPr="00956676" w:rsidRDefault="00956676" w:rsidP="00956676">
      <w:pPr>
        <w:spacing w:before="120" w:after="120"/>
        <w:ind w:left="2127" w:right="1134" w:hanging="426"/>
        <w:jc w:val="both"/>
      </w:pPr>
      <w:r w:rsidRPr="00356119">
        <w:rPr>
          <w:rFonts w:eastAsia="Times New Roman" w:cs="Times New Roman"/>
          <w:szCs w:val="20"/>
          <w:lang w:eastAsia="fr-FR"/>
        </w:rPr>
        <w:t>c)</w:t>
      </w:r>
      <w:r w:rsidRPr="00356119">
        <w:rPr>
          <w:rFonts w:eastAsia="Times New Roman" w:cs="Times New Roman"/>
          <w:szCs w:val="20"/>
          <w:lang w:eastAsia="fr-FR"/>
        </w:rPr>
        <w:tab/>
      </w:r>
      <w:r w:rsidR="00AF170A" w:rsidRPr="00956676">
        <w:t>Из этого следует, что уровнемер, изготовленный из такого материала, как акрил, который демонстрирует прочность и устойчивость к ударам, превышающие соответствующие свойства «стекла», может считаться приемлемым.</w:t>
      </w:r>
    </w:p>
    <w:p w14:paraId="54B2B134" w14:textId="77777777" w:rsidR="00AF170A" w:rsidRPr="00356119" w:rsidRDefault="00AF170A" w:rsidP="00AF170A">
      <w:pPr>
        <w:pStyle w:val="SingleTxtG"/>
        <w:spacing w:before="120"/>
        <w:ind w:left="1701"/>
        <w:rPr>
          <w:b/>
          <w:bCs/>
          <w:iCs/>
        </w:rPr>
      </w:pPr>
      <w:r>
        <w:rPr>
          <w:b/>
          <w:bCs/>
        </w:rPr>
        <w:t>«</w:t>
      </w:r>
      <w:r>
        <w:rPr>
          <w:b/>
          <w:bCs/>
          <w:i/>
          <w:iCs/>
        </w:rPr>
        <w:t>... находящиеся в непосредственном контакте с содержимым корпуса</w:t>
      </w:r>
      <w:bookmarkStart w:id="0" w:name="_Hlk76638608"/>
      <w:bookmarkEnd w:id="0"/>
      <w:r>
        <w:rPr>
          <w:b/>
          <w:bCs/>
        </w:rPr>
        <w:t>»</w:t>
      </w:r>
    </w:p>
    <w:p w14:paraId="6644ECF8" w14:textId="1BEBB500" w:rsidR="00AF170A" w:rsidRPr="00356119" w:rsidRDefault="00956676" w:rsidP="00956676">
      <w:pPr>
        <w:spacing w:before="120" w:after="120"/>
        <w:ind w:left="2268" w:right="1134" w:hanging="567"/>
        <w:jc w:val="both"/>
      </w:pPr>
      <w:r w:rsidRPr="00356119">
        <w:rPr>
          <w:rFonts w:eastAsia="Times New Roman" w:cs="Times New Roman"/>
        </w:rPr>
        <w:t>d)</w:t>
      </w:r>
      <w:r w:rsidRPr="00356119">
        <w:rPr>
          <w:rFonts w:eastAsia="Times New Roman" w:cs="Times New Roman"/>
        </w:rPr>
        <w:tab/>
      </w:r>
      <w:r w:rsidR="00AF170A">
        <w:t>Можно ли считать это приемлемым, если в уровнемере типа «смотровое стекло» предусмотрены верхний и нижний запорные клапаны, так что уровнемер не находится в непосредственном контакте с содержимым корпуса во время перевозки.</w:t>
      </w:r>
    </w:p>
    <w:p w14:paraId="7D43DCC7" w14:textId="77087E8C" w:rsidR="00AF170A" w:rsidRPr="00356119" w:rsidRDefault="00956676" w:rsidP="00956676">
      <w:pPr>
        <w:spacing w:before="120" w:after="120"/>
        <w:ind w:left="2268" w:right="1134" w:hanging="567"/>
        <w:jc w:val="both"/>
      </w:pPr>
      <w:r w:rsidRPr="00356119">
        <w:rPr>
          <w:rFonts w:eastAsia="Times New Roman" w:cs="Times New Roman"/>
        </w:rPr>
        <w:t>e)</w:t>
      </w:r>
      <w:r w:rsidRPr="00356119">
        <w:rPr>
          <w:rFonts w:eastAsia="Times New Roman" w:cs="Times New Roman"/>
        </w:rPr>
        <w:tab/>
      </w:r>
      <w:r w:rsidR="00AF170A">
        <w:t>Однако, если цель состоит в том, что уровнемеры, изготовленные из «стекла или другого хрупкого материала», ни при каких обстоятельствах не должны находиться в непосредственном контакте с «содержимым корпуса», то, по-видимому, могут допускаться только уровнемеры «поплавкового» типа, в которых «стекло или другой хрупкий материал» полностью отделены от содержимого корпуса:</w:t>
      </w:r>
    </w:p>
    <w:tbl>
      <w:tblPr>
        <w:tblStyle w:val="TableGrid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126"/>
      </w:tblGrid>
      <w:tr w:rsidR="00AF170A" w14:paraId="6A6778EC" w14:textId="77777777" w:rsidTr="00BF0563">
        <w:tc>
          <w:tcPr>
            <w:tcW w:w="1985" w:type="dxa"/>
          </w:tcPr>
          <w:p w14:paraId="2F79B3B5" w14:textId="77777777" w:rsidR="00AF170A" w:rsidRPr="00356119" w:rsidRDefault="00AF170A" w:rsidP="00BF0563">
            <w:pPr>
              <w:ind w:right="1188"/>
              <w:jc w:val="both"/>
              <w:rPr>
                <w:iCs/>
              </w:rPr>
            </w:pPr>
            <w:r w:rsidRPr="008D4EE0">
              <w:rPr>
                <w:noProof/>
                <w:color w:val="FF0000"/>
                <w:sz w:val="52"/>
                <w:szCs w:val="52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36BB28CA" wp14:editId="4518AA3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152400</wp:posOffset>
                  </wp:positionV>
                  <wp:extent cx="1184910" cy="1509395"/>
                  <wp:effectExtent l="0" t="0" r="0" b="0"/>
                  <wp:wrapTight wrapText="bothSides">
                    <wp:wrapPolygon edited="0">
                      <wp:start x="0" y="0"/>
                      <wp:lineTo x="0" y="21264"/>
                      <wp:lineTo x="21183" y="21264"/>
                      <wp:lineTo x="21183" y="0"/>
                      <wp:lineTo x="0" y="0"/>
                    </wp:wrapPolygon>
                  </wp:wrapTight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30" b="6885"/>
                          <a:stretch/>
                        </pic:blipFill>
                        <pic:spPr bwMode="auto">
                          <a:xfrm>
                            <a:off x="0" y="0"/>
                            <a:ext cx="1184910" cy="150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bottom"/>
          </w:tcPr>
          <w:p w14:paraId="6AEFF281" w14:textId="77777777" w:rsidR="00AF170A" w:rsidRDefault="00AF170A" w:rsidP="00BF0563">
            <w:pPr>
              <w:ind w:right="1188"/>
              <w:jc w:val="both"/>
              <w:rPr>
                <w:iCs/>
              </w:rPr>
            </w:pPr>
            <w:r w:rsidRPr="006C0AE1">
              <w:rPr>
                <w:color w:val="FF0000"/>
                <w:sz w:val="52"/>
                <w:szCs w:val="52"/>
              </w:rPr>
              <w:sym w:font="Wingdings" w:char="F0FC"/>
            </w:r>
          </w:p>
        </w:tc>
        <w:tc>
          <w:tcPr>
            <w:tcW w:w="2126" w:type="dxa"/>
          </w:tcPr>
          <w:p w14:paraId="12373135" w14:textId="77777777" w:rsidR="00AF170A" w:rsidRDefault="00AF170A" w:rsidP="00BF0563">
            <w:pPr>
              <w:ind w:right="1188"/>
              <w:jc w:val="both"/>
              <w:rPr>
                <w:iCs/>
              </w:rPr>
            </w:pPr>
            <w:r w:rsidRPr="006C0AE1">
              <w:rPr>
                <w:noProof/>
              </w:rPr>
              <w:drawing>
                <wp:inline distT="0" distB="0" distL="0" distR="0" wp14:anchorId="5E470234" wp14:editId="652C7941">
                  <wp:extent cx="355790" cy="1621790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69144" t="20786" r="26802" b="20708"/>
                          <a:stretch/>
                        </pic:blipFill>
                        <pic:spPr bwMode="auto">
                          <a:xfrm>
                            <a:off x="0" y="0"/>
                            <a:ext cx="382061" cy="1741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C0AE1">
              <w:rPr>
                <w:color w:val="FF0000"/>
                <w:sz w:val="52"/>
                <w:szCs w:val="52"/>
              </w:rPr>
              <w:sym w:font="Wingdings" w:char="F0FB"/>
            </w:r>
          </w:p>
        </w:tc>
      </w:tr>
    </w:tbl>
    <w:p w14:paraId="1E96D831" w14:textId="77777777" w:rsidR="00AF170A" w:rsidRDefault="00AF170A" w:rsidP="00AF170A">
      <w:pPr>
        <w:ind w:left="1701" w:right="1188" w:hanging="567"/>
        <w:jc w:val="both"/>
        <w:rPr>
          <w:iCs/>
        </w:rPr>
      </w:pPr>
    </w:p>
    <w:p w14:paraId="01A0B6A7" w14:textId="7A3F8CEC" w:rsidR="00E12C5F" w:rsidRDefault="00AF170A" w:rsidP="00C70036">
      <w:pPr>
        <w:pStyle w:val="SingleTxtG"/>
      </w:pPr>
      <w:r>
        <w:t>4.</w:t>
      </w:r>
      <w:r>
        <w:tab/>
        <w:t>По мнению Соединенного Королевства, требования пункта 6.8.2.2.11 МПОГ/ДОПОГ не ясны, и поэтому, если Рабочая группа по цистернам согласится с тем, что было бы целесообразным уточнить их, Соединенное Королевство предложит поправки для будущей сессии Совместного совещания.</w:t>
      </w:r>
    </w:p>
    <w:p w14:paraId="730E32F7" w14:textId="02C62A0A" w:rsidR="00C70036" w:rsidRPr="00C70036" w:rsidRDefault="00C70036" w:rsidP="00C70036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70036" w:rsidRPr="00C70036" w:rsidSect="00AF170A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27896" w14:textId="77777777" w:rsidR="00782358" w:rsidRPr="00A312BC" w:rsidRDefault="00782358" w:rsidP="00A312BC"/>
  </w:endnote>
  <w:endnote w:type="continuationSeparator" w:id="0">
    <w:p w14:paraId="188FB221" w14:textId="77777777" w:rsidR="00782358" w:rsidRPr="00A312BC" w:rsidRDefault="00782358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3C693" w14:textId="4B4813FC" w:rsidR="00AF170A" w:rsidRPr="00AF170A" w:rsidRDefault="00AF170A">
    <w:pPr>
      <w:pStyle w:val="Footer"/>
    </w:pPr>
    <w:r w:rsidRPr="00AF170A">
      <w:rPr>
        <w:b/>
        <w:sz w:val="18"/>
      </w:rPr>
      <w:fldChar w:fldCharType="begin"/>
    </w:r>
    <w:r w:rsidRPr="00AF170A">
      <w:rPr>
        <w:b/>
        <w:sz w:val="18"/>
      </w:rPr>
      <w:instrText xml:space="preserve"> PAGE  \* MERGEFORMAT </w:instrText>
    </w:r>
    <w:r w:rsidRPr="00AF170A">
      <w:rPr>
        <w:b/>
        <w:sz w:val="18"/>
      </w:rPr>
      <w:fldChar w:fldCharType="separate"/>
    </w:r>
    <w:r w:rsidRPr="00AF170A">
      <w:rPr>
        <w:b/>
        <w:noProof/>
        <w:sz w:val="18"/>
      </w:rPr>
      <w:t>2</w:t>
    </w:r>
    <w:r w:rsidRPr="00AF170A">
      <w:rPr>
        <w:b/>
        <w:sz w:val="18"/>
      </w:rPr>
      <w:fldChar w:fldCharType="end"/>
    </w:r>
    <w:r>
      <w:rPr>
        <w:b/>
        <w:sz w:val="18"/>
      </w:rPr>
      <w:tab/>
    </w:r>
    <w:r>
      <w:t>GE.21-19025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FA542" w14:textId="2395B37E" w:rsidR="00AF170A" w:rsidRPr="00AF170A" w:rsidRDefault="00AF170A" w:rsidP="00AF170A">
    <w:pPr>
      <w:pStyle w:val="Footer"/>
      <w:tabs>
        <w:tab w:val="clear" w:pos="9639"/>
        <w:tab w:val="right" w:pos="9638"/>
      </w:tabs>
      <w:rPr>
        <w:b/>
        <w:sz w:val="18"/>
      </w:rPr>
    </w:pPr>
    <w:r>
      <w:t>GE.21-19025</w:t>
    </w:r>
    <w:r>
      <w:tab/>
    </w:r>
    <w:r w:rsidRPr="00AF170A">
      <w:rPr>
        <w:b/>
        <w:sz w:val="18"/>
      </w:rPr>
      <w:fldChar w:fldCharType="begin"/>
    </w:r>
    <w:r w:rsidRPr="00AF170A">
      <w:rPr>
        <w:b/>
        <w:sz w:val="18"/>
      </w:rPr>
      <w:instrText xml:space="preserve"> PAGE  \* MERGEFORMAT </w:instrText>
    </w:r>
    <w:r w:rsidRPr="00AF170A">
      <w:rPr>
        <w:b/>
        <w:sz w:val="18"/>
      </w:rPr>
      <w:fldChar w:fldCharType="separate"/>
    </w:r>
    <w:r w:rsidRPr="00AF170A">
      <w:rPr>
        <w:b/>
        <w:noProof/>
        <w:sz w:val="18"/>
      </w:rPr>
      <w:t>3</w:t>
    </w:r>
    <w:r w:rsidRPr="00AF170A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E0F4C" w14:textId="1AC05DCC" w:rsidR="00042B72" w:rsidRPr="00AF170A" w:rsidRDefault="00AF170A" w:rsidP="00AF170A">
    <w:pPr>
      <w:spacing w:before="120" w:line="240" w:lineRule="auto"/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44F40C1C" wp14:editId="4189306C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21-19025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F05FF66" wp14:editId="4A5E2233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231</w:t>
    </w:r>
    <w:r w:rsidR="005942A0">
      <w:t>221  281221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28EC2" w14:textId="77777777" w:rsidR="00782358" w:rsidRPr="001075E9" w:rsidRDefault="00782358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9D3C048" w14:textId="77777777" w:rsidR="00782358" w:rsidRDefault="00782358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76348FD2" w14:textId="77777777" w:rsidR="00AF170A" w:rsidRPr="00356119" w:rsidRDefault="00AF170A" w:rsidP="00AF170A">
      <w:pPr>
        <w:pStyle w:val="FootnoteText"/>
        <w:rPr>
          <w:sz w:val="20"/>
        </w:rPr>
      </w:pPr>
      <w:r>
        <w:tab/>
      </w:r>
      <w:r w:rsidRPr="005942A0">
        <w:rPr>
          <w:sz w:val="20"/>
        </w:rPr>
        <w:t>*</w:t>
      </w:r>
      <w:r>
        <w:tab/>
        <w:t>A/76/6 (разд. 20), п. 20.76.</w:t>
      </w:r>
    </w:p>
  </w:footnote>
  <w:footnote w:id="2">
    <w:p w14:paraId="5D38657B" w14:textId="510B3A40" w:rsidR="00C70036" w:rsidRPr="00C70036" w:rsidRDefault="00C70036">
      <w:pPr>
        <w:pStyle w:val="FootnoteText"/>
        <w:rPr>
          <w:sz w:val="20"/>
        </w:rPr>
      </w:pPr>
      <w:r>
        <w:tab/>
      </w:r>
      <w:r w:rsidRPr="00C70036">
        <w:rPr>
          <w:rStyle w:val="FootnoteReference"/>
          <w:sz w:val="20"/>
          <w:vertAlign w:val="baseline"/>
        </w:rPr>
        <w:t>**</w:t>
      </w:r>
      <w:r w:rsidRPr="00C70036">
        <w:rPr>
          <w:rStyle w:val="FootnoteReference"/>
          <w:vertAlign w:val="baseline"/>
        </w:rPr>
        <w:tab/>
      </w:r>
      <w:r w:rsidRPr="00C70036">
        <w:tab/>
        <w:t>Распространено Межправительственной организацией по международным железнодорожным перевозкам (ОТИФ) под условным обозначением OTIF/RID/RC/2022/3.</w:t>
      </w:r>
    </w:p>
  </w:footnote>
  <w:footnote w:id="3">
    <w:p w14:paraId="7AAECC6D" w14:textId="6760F3EB" w:rsidR="005942A0" w:rsidRPr="005942A0" w:rsidRDefault="005942A0">
      <w:pPr>
        <w:pStyle w:val="FootnoteText"/>
        <w:rPr>
          <w:sz w:val="20"/>
        </w:rPr>
      </w:pPr>
      <w:r>
        <w:tab/>
      </w:r>
      <w:r w:rsidRPr="005942A0">
        <w:rPr>
          <w:rStyle w:val="FootnoteReference"/>
          <w:sz w:val="20"/>
          <w:vertAlign w:val="baseline"/>
        </w:rPr>
        <w:t>***</w:t>
      </w:r>
      <w:r w:rsidRPr="005942A0">
        <w:rPr>
          <w:rStyle w:val="FootnoteReference"/>
          <w:vertAlign w:val="baseline"/>
        </w:rPr>
        <w:tab/>
      </w:r>
      <w:r w:rsidRPr="005942A0">
        <w:t>Настоящий документ был запланирован к изданию после установленного срока в силу обстоятельств, не зависящих от представившей его стороны.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3BF68" w14:textId="518DD915" w:rsidR="00AF170A" w:rsidRPr="00AF170A" w:rsidRDefault="00E37293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AF170A">
      <w:t>ECE/TRANS/WP.15/AC.1/2022/3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6C387" w14:textId="706FDC12" w:rsidR="00AF170A" w:rsidRPr="00AF170A" w:rsidRDefault="00E37293" w:rsidP="00AF170A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AF170A">
      <w:t>ECE/TRANS/WP.15/AC.1/2022/3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16379"/>
    <w:multiLevelType w:val="hybridMultilevel"/>
    <w:tmpl w:val="F998D2A6"/>
    <w:lvl w:ilvl="0" w:tplc="D52233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19"/>
  </w:num>
  <w:num w:numId="5">
    <w:abstractNumId w:val="1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7"/>
  </w:num>
  <w:num w:numId="17">
    <w:abstractNumId w:val="14"/>
  </w:num>
  <w:num w:numId="18">
    <w:abstractNumId w:val="16"/>
  </w:num>
  <w:num w:numId="19">
    <w:abstractNumId w:val="17"/>
  </w:num>
  <w:num w:numId="20">
    <w:abstractNumId w:val="14"/>
  </w:num>
  <w:num w:numId="21">
    <w:abstractNumId w:val="16"/>
  </w:num>
  <w:num w:numId="22">
    <w:abstractNumId w:val="10"/>
  </w:num>
  <w:num w:numId="23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58"/>
    <w:rsid w:val="00033EE1"/>
    <w:rsid w:val="00042B72"/>
    <w:rsid w:val="000558BD"/>
    <w:rsid w:val="000B57E7"/>
    <w:rsid w:val="000B6373"/>
    <w:rsid w:val="000C628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418D6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42A0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82358"/>
    <w:rsid w:val="00792497"/>
    <w:rsid w:val="007951C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56676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AF170A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0036"/>
    <w:rsid w:val="00C71E84"/>
    <w:rsid w:val="00C805C9"/>
    <w:rsid w:val="00C92939"/>
    <w:rsid w:val="00CA1679"/>
    <w:rsid w:val="00CA5A5B"/>
    <w:rsid w:val="00CB151C"/>
    <w:rsid w:val="00CE5A1A"/>
    <w:rsid w:val="00CF55F6"/>
    <w:rsid w:val="00D2284F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37293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86CEDC"/>
  <w15:docId w15:val="{8BC28FA1-F962-452D-8B36-43E6F98D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Heading1">
    <w:name w:val="heading 1"/>
    <w:aliases w:val="Table_G"/>
    <w:basedOn w:val="Normal"/>
    <w:next w:val="Normal"/>
    <w:link w:val="Heading1Char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Normal"/>
    <w:next w:val="Normal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Normal"/>
    <w:next w:val="Normal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Normal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Normal"/>
    <w:next w:val="Normal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Normal"/>
    <w:next w:val="Normal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Normal"/>
    <w:next w:val="Normal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Normal"/>
    <w:next w:val="Normal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Normal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Normal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Normal"/>
    <w:next w:val="Normal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"/>
    <w:basedOn w:val="Normal"/>
    <w:next w:val="Normal"/>
    <w:link w:val="HeaderChar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 Char"/>
    <w:basedOn w:val="DefaultParagraphFont"/>
    <w:link w:val="Header"/>
    <w:rsid w:val="00617A43"/>
    <w:rPr>
      <w:b/>
      <w:sz w:val="18"/>
      <w:lang w:val="en-GB" w:eastAsia="ru-RU"/>
    </w:rPr>
  </w:style>
  <w:style w:type="character" w:styleId="PageNumber">
    <w:name w:val="page number"/>
    <w:aliases w:val="7_G"/>
    <w:basedOn w:val="DefaultParagraphFont"/>
    <w:qFormat/>
    <w:rsid w:val="00617A43"/>
    <w:rPr>
      <w:rFonts w:ascii="Times New Roman" w:hAnsi="Times New Roman"/>
      <w:b/>
      <w:sz w:val="18"/>
    </w:rPr>
  </w:style>
  <w:style w:type="paragraph" w:styleId="Footer">
    <w:name w:val="footer"/>
    <w:aliases w:val="3_G"/>
    <w:basedOn w:val="Normal"/>
    <w:link w:val="FooterChar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 Char"/>
    <w:basedOn w:val="DefaultParagraphFont"/>
    <w:link w:val="Footer"/>
    <w:rsid w:val="00617A43"/>
    <w:rPr>
      <w:sz w:val="16"/>
      <w:lang w:val="en-GB" w:eastAsia="ru-RU"/>
    </w:rPr>
  </w:style>
  <w:style w:type="character" w:styleId="FootnoteReference">
    <w:name w:val="footnote reference"/>
    <w:aliases w:val="4_G,Footnote Reference/,4_GR"/>
    <w:basedOn w:val="DefaultParagraphFont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FootnoteText">
    <w:name w:val="footnote text"/>
    <w:aliases w:val="5_G,5_GR"/>
    <w:basedOn w:val="Normal"/>
    <w:link w:val="FootnoteTextChar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FootnoteTextChar">
    <w:name w:val="Footnote Text Char"/>
    <w:aliases w:val="5_G Char,5_GR Char"/>
    <w:basedOn w:val="DefaultParagraphFont"/>
    <w:link w:val="FootnoteText"/>
    <w:rsid w:val="00617A43"/>
    <w:rPr>
      <w:sz w:val="18"/>
      <w:lang w:val="ru-RU" w:eastAsia="ru-RU"/>
    </w:rPr>
  </w:style>
  <w:style w:type="paragraph" w:styleId="EndnoteText">
    <w:name w:val="endnote text"/>
    <w:aliases w:val="2_G"/>
    <w:basedOn w:val="FootnoteText"/>
    <w:link w:val="EndnoteTextChar"/>
    <w:qFormat/>
    <w:rsid w:val="00617A43"/>
  </w:style>
  <w:style w:type="character" w:customStyle="1" w:styleId="EndnoteTextChar">
    <w:name w:val="Endnote Text Char"/>
    <w:aliases w:val="2_G Char"/>
    <w:basedOn w:val="DefaultParagraphFont"/>
    <w:link w:val="EndnoteText"/>
    <w:rsid w:val="00617A43"/>
    <w:rPr>
      <w:sz w:val="18"/>
      <w:lang w:val="ru-RU" w:eastAsia="ru-RU"/>
    </w:rPr>
  </w:style>
  <w:style w:type="character" w:customStyle="1" w:styleId="Heading1Char">
    <w:name w:val="Heading 1 Char"/>
    <w:aliases w:val="Table_G Char"/>
    <w:basedOn w:val="DefaultParagraphFont"/>
    <w:link w:val="Heading1"/>
    <w:rsid w:val="00617A43"/>
    <w:rPr>
      <w:rFonts w:cs="Arial"/>
      <w:b/>
      <w:bCs/>
      <w:szCs w:val="32"/>
      <w:lang w:val="ru-RU" w:eastAsia="ru-RU"/>
    </w:rPr>
  </w:style>
  <w:style w:type="character" w:styleId="Hyperlink">
    <w:name w:val="Hyperlink"/>
    <w:basedOn w:val="DefaultParagraphFont"/>
    <w:rsid w:val="00617A43"/>
    <w:rPr>
      <w:color w:val="0000FF" w:themeColor="hyperlink"/>
      <w:u w:val="none"/>
    </w:rPr>
  </w:style>
  <w:style w:type="character" w:styleId="FollowedHyperlink">
    <w:name w:val="FollowedHyperlink"/>
    <w:basedOn w:val="DefaultParagraphFont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AF170A"/>
    <w:rPr>
      <w:lang w:val="ru-RU" w:eastAsia="en-US"/>
    </w:rPr>
  </w:style>
  <w:style w:type="paragraph" w:customStyle="1" w:styleId="ParNoG">
    <w:name w:val="_ParNo_G"/>
    <w:basedOn w:val="SingleTxtG"/>
    <w:qFormat/>
    <w:rsid w:val="00AF170A"/>
    <w:pPr>
      <w:numPr>
        <w:numId w:val="22"/>
      </w:numPr>
      <w:tabs>
        <w:tab w:val="clear" w:pos="2268"/>
        <w:tab w:val="clear" w:pos="2835"/>
      </w:tabs>
      <w:suppressAutoHyphens w:val="0"/>
    </w:pPr>
    <w:rPr>
      <w:lang w:val="en-GB" w:eastAsia="fr-FR"/>
    </w:rPr>
  </w:style>
  <w:style w:type="paragraph" w:styleId="ListParagraph">
    <w:name w:val="List Paragraph"/>
    <w:basedOn w:val="Normal"/>
    <w:uiPriority w:val="34"/>
    <w:qFormat/>
    <w:rsid w:val="00AF170A"/>
    <w:pPr>
      <w:ind w:left="720"/>
      <w:contextualSpacing/>
    </w:pPr>
    <w:rPr>
      <w:rFonts w:eastAsia="Times New Roman" w:cs="Times New Roman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3937</Characters>
  <Application>Microsoft Office Word</Application>
  <DocSecurity>0</DocSecurity>
  <Lines>32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ECE/TRANS/WP.15/AC.1/2022/3</vt:lpstr>
      <vt:lpstr>A/</vt:lpstr>
      <vt:lpstr>A/</vt:lpstr>
    </vt:vector>
  </TitlesOfParts>
  <Company>DCM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ECE/TRANS/WP.15/AC.1/2022/3</dc:title>
  <dc:subject/>
  <dc:creator>Uliana ANTIPOVA</dc:creator>
  <cp:keywords/>
  <cp:lastModifiedBy>Christine Barrio-Champeau</cp:lastModifiedBy>
  <cp:revision>2</cp:revision>
  <cp:lastPrinted>2008-01-15T07:58:00Z</cp:lastPrinted>
  <dcterms:created xsi:type="dcterms:W3CDTF">2022-01-11T15:55:00Z</dcterms:created>
  <dcterms:modified xsi:type="dcterms:W3CDTF">2022-01-11T15:55:00Z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