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EDD40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020095" w14:textId="77777777" w:rsidR="002D5AAC" w:rsidRDefault="002D5AAC" w:rsidP="00F230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DD02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B61FC6" w14:textId="200582B0" w:rsidR="002D5AAC" w:rsidRDefault="00F230E3" w:rsidP="00F230E3">
            <w:pPr>
              <w:jc w:val="right"/>
            </w:pPr>
            <w:r w:rsidRPr="00F230E3">
              <w:rPr>
                <w:sz w:val="40"/>
              </w:rPr>
              <w:t>ECE</w:t>
            </w:r>
            <w:r>
              <w:t>/TRANS/WP.15/AC.1/2022/15</w:t>
            </w:r>
          </w:p>
        </w:tc>
      </w:tr>
      <w:tr w:rsidR="002D5AAC" w:rsidRPr="00413229" w14:paraId="6AE6FC1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EB2BE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2D630E" wp14:editId="103DFCC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008C0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3889EB" w14:textId="77777777" w:rsidR="002D5AAC" w:rsidRDefault="00F230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369C7F" w14:textId="5AEF9293" w:rsidR="00F230E3" w:rsidRDefault="00F230E3" w:rsidP="00F23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2021</w:t>
            </w:r>
          </w:p>
          <w:p w14:paraId="6F91D94A" w14:textId="77777777" w:rsidR="00F230E3" w:rsidRDefault="00F230E3" w:rsidP="00F23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0877C2" w14:textId="341837FC" w:rsidR="00F230E3" w:rsidRPr="008D53B6" w:rsidRDefault="00F230E3" w:rsidP="00F23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618AB8" w14:textId="77777777" w:rsidR="008A37C8" w:rsidRDefault="008A37C8" w:rsidP="0041322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9855D7" w14:textId="77777777" w:rsidR="00F230E3" w:rsidRPr="00776461" w:rsidRDefault="00F230E3" w:rsidP="00413229">
      <w:pPr>
        <w:spacing w:before="120"/>
        <w:rPr>
          <w:sz w:val="28"/>
          <w:szCs w:val="28"/>
        </w:rPr>
      </w:pPr>
      <w:r w:rsidRPr="00776461">
        <w:rPr>
          <w:sz w:val="28"/>
          <w:szCs w:val="28"/>
        </w:rPr>
        <w:t>Комитет по внутреннему транспорту</w:t>
      </w:r>
    </w:p>
    <w:p w14:paraId="6921F87D" w14:textId="77777777" w:rsidR="00F230E3" w:rsidRPr="00776461" w:rsidRDefault="00F230E3" w:rsidP="00413229">
      <w:pPr>
        <w:spacing w:before="120"/>
        <w:rPr>
          <w:sz w:val="24"/>
          <w:szCs w:val="24"/>
        </w:rPr>
      </w:pPr>
      <w:r w:rsidRPr="00776461">
        <w:rPr>
          <w:b/>
          <w:bCs/>
          <w:sz w:val="24"/>
          <w:szCs w:val="24"/>
        </w:rPr>
        <w:t>Рабочая группа по перевозкам опасных грузов</w:t>
      </w:r>
    </w:p>
    <w:p w14:paraId="4EC192CA" w14:textId="294592AC" w:rsidR="00F230E3" w:rsidRPr="00827731" w:rsidRDefault="00F230E3" w:rsidP="00413229">
      <w:pPr>
        <w:spacing w:before="120"/>
      </w:pPr>
      <w:r>
        <w:rPr>
          <w:b/>
          <w:bCs/>
        </w:rPr>
        <w:t xml:space="preserve">Совместное совещание Комиссии экспертов МПОГ </w:t>
      </w:r>
      <w:r w:rsidR="00413229">
        <w:rPr>
          <w:b/>
          <w:bCs/>
        </w:rPr>
        <w:br/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Рабочей группы по перевозкам опасных грузов</w:t>
      </w:r>
      <w:r>
        <w:t xml:space="preserve"> </w:t>
      </w:r>
    </w:p>
    <w:p w14:paraId="73293954" w14:textId="75622A3C" w:rsidR="00F230E3" w:rsidRPr="00827731" w:rsidRDefault="00F230E3" w:rsidP="00413229">
      <w:r>
        <w:t>Берн, 14</w:t>
      </w:r>
      <w:r w:rsidR="00413229">
        <w:rPr>
          <w:lang w:val="en-US"/>
        </w:rPr>
        <w:t>–</w:t>
      </w:r>
      <w:r>
        <w:t xml:space="preserve">18 марта 2022 года </w:t>
      </w:r>
    </w:p>
    <w:p w14:paraId="0F894594" w14:textId="77777777" w:rsidR="00F230E3" w:rsidRPr="00827731" w:rsidRDefault="00F230E3" w:rsidP="00413229">
      <w:r>
        <w:t xml:space="preserve">Пункт 5 b) предварительной повестки дня </w:t>
      </w:r>
    </w:p>
    <w:p w14:paraId="203EEE33" w14:textId="0F9DA094" w:rsidR="00F230E3" w:rsidRPr="00827731" w:rsidRDefault="00F230E3" w:rsidP="00413229">
      <w:r>
        <w:rPr>
          <w:b/>
          <w:bCs/>
        </w:rPr>
        <w:t xml:space="preserve">Предложения о внесении поправок в МПОГ/ДОПОГ/ВОПОГ: </w:t>
      </w:r>
      <w:r w:rsidR="00413229">
        <w:rPr>
          <w:b/>
          <w:bCs/>
        </w:rPr>
        <w:br/>
      </w:r>
      <w:r>
        <w:rPr>
          <w:b/>
          <w:bCs/>
        </w:rPr>
        <w:t>новые предложения</w:t>
      </w:r>
    </w:p>
    <w:p w14:paraId="2944CD2E" w14:textId="79D24829" w:rsidR="00F230E3" w:rsidRPr="00827731" w:rsidRDefault="00F230E3" w:rsidP="00413229">
      <w:pPr>
        <w:pStyle w:val="HChG"/>
      </w:pPr>
      <w:r w:rsidRPr="00413229">
        <w:tab/>
      </w:r>
      <w:r w:rsidRPr="00413229">
        <w:tab/>
      </w:r>
      <w:r w:rsidRPr="00413229">
        <w:tab/>
        <w:t xml:space="preserve">Перевозка остатков (отходов) краски </w:t>
      </w:r>
      <w:r w:rsidR="00413229" w:rsidRPr="00413229">
        <w:t>—</w:t>
      </w:r>
      <w:r w:rsidRPr="00413229">
        <w:t xml:space="preserve"> Изменение специального положения 650 и его назначение </w:t>
      </w:r>
      <w:r w:rsidR="00413229">
        <w:br/>
      </w:r>
      <w:r w:rsidRPr="00413229">
        <w:t>для №</w:t>
      </w:r>
      <w:r>
        <w:rPr>
          <w:bCs/>
        </w:rPr>
        <w:t xml:space="preserve"> ООН 3082</w:t>
      </w:r>
    </w:p>
    <w:p w14:paraId="4F802F75" w14:textId="386731FD" w:rsidR="00F230E3" w:rsidRDefault="00F230E3" w:rsidP="00F230E3">
      <w:pPr>
        <w:pStyle w:val="H1G"/>
        <w:rPr>
          <w:b w:val="0"/>
          <w:bCs/>
          <w:sz w:val="20"/>
        </w:rPr>
      </w:pPr>
      <w:r>
        <w:tab/>
      </w:r>
      <w:r>
        <w:tab/>
      </w:r>
      <w:r>
        <w:tab/>
      </w:r>
      <w:r>
        <w:rPr>
          <w:bCs/>
        </w:rPr>
        <w:t>Передано правительством Швеции</w:t>
      </w:r>
      <w:r w:rsidRPr="0041322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413229">
        <w:rPr>
          <w:b w:val="0"/>
          <w:bCs/>
          <w:sz w:val="20"/>
        </w:rPr>
        <w:t xml:space="preserve"> </w:t>
      </w:r>
      <w:r w:rsidRPr="0041322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="00413229">
        <w:rPr>
          <w:b w:val="0"/>
          <w:bCs/>
          <w:sz w:val="20"/>
          <w:lang w:val="en-US"/>
        </w:rPr>
        <w:t xml:space="preserve"> </w:t>
      </w:r>
      <w:r w:rsidR="00413229" w:rsidRPr="00413229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3"/>
        <w:t>***</w:t>
      </w:r>
      <w:r w:rsidRPr="00413229">
        <w:rPr>
          <w:b w:val="0"/>
          <w:bCs/>
          <w:sz w:val="20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13229" w:rsidRPr="00413229" w14:paraId="4DB7CB2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4DF832A" w14:textId="77777777" w:rsidR="00413229" w:rsidRPr="00413229" w:rsidRDefault="0041322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13229">
              <w:rPr>
                <w:rFonts w:cs="Times New Roman"/>
              </w:rPr>
              <w:tab/>
            </w:r>
            <w:r w:rsidRPr="0041322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13229" w:rsidRPr="00413229" w14:paraId="79B40E5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8EA9071" w14:textId="4D0A8B55" w:rsidR="00413229" w:rsidRPr="00413229" w:rsidRDefault="00413229" w:rsidP="000C43B0">
            <w:pPr>
              <w:pStyle w:val="SingleTxtG"/>
              <w:tabs>
                <w:tab w:val="clear" w:pos="2835"/>
                <w:tab w:val="left" w:pos="3941"/>
              </w:tabs>
              <w:ind w:left="3941" w:hanging="2807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Отходы, состоящие из остатков упаковочного материала, затвердевших остатков краски и жидких остатков краски, отнесенных к № ООН 1263, ГУ II, могут перевозиться в соответствии с положениями специального положения 650. Швеция считает целесообразным облегчить перевозку аналогичных отходов, отнесенных к № ООН 3082, также в соответствии с этими положениями.</w:t>
            </w:r>
          </w:p>
        </w:tc>
      </w:tr>
      <w:tr w:rsidR="00413229" w:rsidRPr="00413229" w14:paraId="69DD180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3E095BB" w14:textId="0ECC35D6" w:rsidR="00413229" w:rsidRPr="00413229" w:rsidRDefault="000C43B0" w:rsidP="000C43B0">
            <w:pPr>
              <w:pStyle w:val="SingleTxtG"/>
              <w:tabs>
                <w:tab w:val="clear" w:pos="2835"/>
                <w:tab w:val="left" w:pos="3941"/>
              </w:tabs>
              <w:ind w:left="3941" w:hanging="2807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Внести изменения в специальное положение 650 в главе 3.3 и назначить это специальное положение для № ООН 3082.</w:t>
            </w:r>
          </w:p>
        </w:tc>
      </w:tr>
      <w:tr w:rsidR="00413229" w:rsidRPr="00413229" w14:paraId="69E5D58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EF9A2C3" w14:textId="06322067" w:rsidR="00413229" w:rsidRPr="00413229" w:rsidRDefault="000C43B0" w:rsidP="000C43B0">
            <w:pPr>
              <w:pStyle w:val="SingleTxtG"/>
              <w:ind w:left="3969" w:hanging="2835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ECE/TRANS/WP.15/AC.1/2003/23 ECE/TRANS/WP.15/AC.1/2021/37</w:t>
            </w:r>
          </w:p>
        </w:tc>
      </w:tr>
      <w:tr w:rsidR="00413229" w:rsidRPr="00413229" w14:paraId="1BEC074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13D68D8" w14:textId="77777777" w:rsidR="00413229" w:rsidRPr="00413229" w:rsidRDefault="00413229" w:rsidP="00850215">
            <w:pPr>
              <w:rPr>
                <w:rFonts w:cs="Times New Roman"/>
              </w:rPr>
            </w:pPr>
          </w:p>
        </w:tc>
      </w:tr>
    </w:tbl>
    <w:p w14:paraId="1E3A338B" w14:textId="420AEE5D" w:rsidR="00F230E3" w:rsidRPr="00827731" w:rsidRDefault="00F230E3" w:rsidP="00F230E3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39D8138B" w14:textId="77777777" w:rsidR="00F230E3" w:rsidRPr="00827731" w:rsidRDefault="00F230E3" w:rsidP="00F230E3">
      <w:pPr>
        <w:pStyle w:val="SingleTxtG"/>
      </w:pPr>
      <w:r>
        <w:t>1.</w:t>
      </w:r>
      <w:r>
        <w:tab/>
        <w:t>Правительство Швеции получило информацию от предприятий, занимающихся переработкой отходов, о проблемах, связанных с погрузкой-разгрузкой и перевозкой отходов лакокрасочной продукции.</w:t>
      </w:r>
    </w:p>
    <w:p w14:paraId="3172903E" w14:textId="6A01B2D9" w:rsidR="00F230E3" w:rsidRPr="00827731" w:rsidRDefault="00F230E3" w:rsidP="00F230E3">
      <w:pPr>
        <w:pStyle w:val="SingleTxtG"/>
      </w:pPr>
      <w:r>
        <w:t>2.</w:t>
      </w:r>
      <w:r>
        <w:tab/>
        <w:t xml:space="preserve">Исторически сложилось так, что большинство лакокрасочных продуктов относились к № ООН 1263 из-за наличия в них легковоспламеняющихся ингредиентов. Однако за последние </w:t>
      </w:r>
      <w:r w:rsidR="002109A6" w:rsidRPr="002109A6">
        <w:t>15</w:t>
      </w:r>
      <w:r>
        <w:t xml:space="preserve"> лет во все большем количестве красок стали использоваться ингредиенты не на основе растворителей, а на водной основе, и, следовательно, для значительной доли лакокрасочной продукции классификация изменилась на № ООН 3082. Эта доля увеличится еще больше, когда с 1 марта 2022</w:t>
      </w:r>
      <w:r w:rsidR="00E75BBB">
        <w:rPr>
          <w:lang w:val="en-US"/>
        </w:rPr>
        <w:t> </w:t>
      </w:r>
      <w:r>
        <w:t xml:space="preserve">года новые вещества, используемые в красках, будут считаться опасными для окружающей среды (согласно Регламенту Европейского союза по классификации, маркировке и упаковке веществ и смесей </w:t>
      </w:r>
      <w:r w:rsidR="002109A6" w:rsidRPr="002109A6">
        <w:t>—</w:t>
      </w:r>
      <w:r>
        <w:t xml:space="preserve"> Регламенту CLP), см. справочную информацию в документе </w:t>
      </w:r>
      <w:hyperlink r:id="rId8" w:history="1">
        <w:r w:rsidRPr="00E75BBB">
          <w:rPr>
            <w:rStyle w:val="Hyperlink"/>
          </w:rPr>
          <w:t>ECE/TRANS/WP.15/AC.1/2021/37</w:t>
        </w:r>
      </w:hyperlink>
      <w:r>
        <w:t>.</w:t>
      </w:r>
    </w:p>
    <w:p w14:paraId="13145EB6" w14:textId="049100AF" w:rsidR="00F230E3" w:rsidRPr="00827731" w:rsidRDefault="00F230E3" w:rsidP="00F230E3">
      <w:pPr>
        <w:pStyle w:val="SingleTxtG"/>
      </w:pPr>
      <w:r>
        <w:t>3.</w:t>
      </w:r>
      <w:r>
        <w:tab/>
        <w:t xml:space="preserve">Чтобы облегчить погрузку-разгрузку и перевозку отходов краски, в ДОПОГ/МПОГ 2005 года к № ООН 1263 было добавлено специальное положение 650 на основе предложения Нидерландов (см. документ </w:t>
      </w:r>
      <w:hyperlink r:id="rId9" w:history="1">
        <w:r w:rsidRPr="00E75BBB">
          <w:rPr>
            <w:rStyle w:val="Hyperlink"/>
          </w:rPr>
          <w:t>TRANS/WP.15/AC.1/2003/23</w:t>
        </w:r>
      </w:hyperlink>
      <w:r>
        <w:t xml:space="preserve">). Однако, как представляется, вопрос о включении такого же условия перевозки для отходов краски под № ООН 3082 никогда не обсуждался и не считался актуальным в то время, что объяснялось, вероятно, небольшим количеством или даже отсутствием красок, отвечающих критериям веществ, опасных для окружающей среды. </w:t>
      </w:r>
    </w:p>
    <w:p w14:paraId="0F822AD6" w14:textId="3BCC0A67" w:rsidR="00F230E3" w:rsidRPr="00827731" w:rsidRDefault="00F230E3" w:rsidP="00F230E3">
      <w:pPr>
        <w:pStyle w:val="SingleTxtG"/>
      </w:pPr>
      <w:r>
        <w:t>4.</w:t>
      </w:r>
      <w:r>
        <w:tab/>
        <w:t>Сегодня, когда количество красок на водной основе возросло, Швеция считает, что было бы целесообразным облегчить перевозку отходов краски на условиях для №</w:t>
      </w:r>
      <w:r w:rsidR="00E75BBB">
        <w:rPr>
          <w:lang w:val="en-US"/>
        </w:rPr>
        <w:t> </w:t>
      </w:r>
      <w:r>
        <w:t>ООН 3082 таким же образом, как и для ООН 1263, и что следует скорректировать</w:t>
      </w:r>
      <w:r w:rsidRPr="001909F4">
        <w:t xml:space="preserve"> </w:t>
      </w:r>
      <w:r>
        <w:t>специальное положение 650 и назначить его также для № ООН 3082 (краска). Швеция также считает, что следует разрешить перевозку этого вида отходов под № ООН 3082 в таре и наливом/навалом вместе с отходами под № ООН 1263.</w:t>
      </w:r>
    </w:p>
    <w:p w14:paraId="0FB2087F" w14:textId="77777777" w:rsidR="00F230E3" w:rsidRPr="00827731" w:rsidRDefault="00F230E3" w:rsidP="00F230E3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14:paraId="3BFC9ED1" w14:textId="77777777" w:rsidR="00F230E3" w:rsidRPr="00827731" w:rsidRDefault="00F230E3" w:rsidP="009F49C4">
      <w:pPr>
        <w:pStyle w:val="H1G"/>
      </w:pPr>
      <w:r>
        <w:tab/>
      </w:r>
      <w:r>
        <w:tab/>
      </w:r>
      <w:r>
        <w:rPr>
          <w:bCs/>
        </w:rPr>
        <w:t>Предложение 1</w:t>
      </w:r>
    </w:p>
    <w:p w14:paraId="656597FB" w14:textId="77777777" w:rsidR="00F230E3" w:rsidRPr="00827731" w:rsidRDefault="00F230E3" w:rsidP="00F230E3">
      <w:pPr>
        <w:pStyle w:val="SingleTxtG"/>
      </w:pPr>
      <w:r>
        <w:t>5.</w:t>
      </w:r>
      <w:r>
        <w:tab/>
        <w:t>Изменить специальное положение 650 следующим образом (новый текст подчеркнут, исключенный текст зачеркнут):</w:t>
      </w:r>
    </w:p>
    <w:p w14:paraId="05847325" w14:textId="77777777" w:rsidR="00F230E3" w:rsidRPr="00827731" w:rsidRDefault="00F230E3" w:rsidP="00F230E3">
      <w:pPr>
        <w:pStyle w:val="SingleTxtG"/>
        <w:ind w:left="1701" w:hanging="567"/>
      </w:pPr>
      <w:r>
        <w:t>«650</w:t>
      </w:r>
      <w:r>
        <w:tab/>
        <w:t xml:space="preserve">Отходы, состоящие из остатков упаковочного материала, затвердевших остатков краски и жидких остатков краски, могут перевозиться на условиях, установленных для </w:t>
      </w:r>
      <w:r>
        <w:rPr>
          <w:strike/>
        </w:rPr>
        <w:t>группы упаковки II</w:t>
      </w:r>
      <w:r>
        <w:t xml:space="preserve"> </w:t>
      </w:r>
      <w:r>
        <w:rPr>
          <w:u w:val="single"/>
        </w:rPr>
        <w:t>№ ООН 1263, группа упаковки II, или № ООН 3082, в зависимости от конкретного случая</w:t>
      </w:r>
      <w:r>
        <w:t xml:space="preserve">. </w:t>
      </w:r>
    </w:p>
    <w:p w14:paraId="454208B1" w14:textId="1C512C49" w:rsidR="00F230E3" w:rsidRPr="00827731" w:rsidRDefault="00F230E3" w:rsidP="00F230E3">
      <w:pPr>
        <w:pStyle w:val="SingleTxtG"/>
        <w:ind w:left="1701"/>
      </w:pPr>
      <w:r>
        <w:t>В дополнение к положениям</w:t>
      </w:r>
      <w:r>
        <w:rPr>
          <w:strike/>
        </w:rPr>
        <w:t>, касающимся</w:t>
      </w:r>
      <w:r>
        <w:t xml:space="preserve"> </w:t>
      </w:r>
      <w:r>
        <w:rPr>
          <w:u w:val="single"/>
        </w:rPr>
        <w:t xml:space="preserve">для </w:t>
      </w:r>
      <w:r>
        <w:t xml:space="preserve">№ ООН 1263, группа </w:t>
      </w:r>
      <w:r w:rsidR="00E75BBB">
        <w:br/>
      </w:r>
      <w:r>
        <w:t>упаковки II,</w:t>
      </w:r>
      <w:r>
        <w:rPr>
          <w:u w:val="single"/>
        </w:rPr>
        <w:t xml:space="preserve"> и № ООН 3082</w:t>
      </w:r>
      <w:r>
        <w:t xml:space="preserve"> отходы могут также упаковываться и перевозиться с соблюдением следующих условий:</w:t>
      </w:r>
    </w:p>
    <w:p w14:paraId="11543543" w14:textId="77777777" w:rsidR="00F230E3" w:rsidRPr="006F10AE" w:rsidRDefault="00F230E3" w:rsidP="00F230E3">
      <w:pPr>
        <w:pStyle w:val="SingleTxtG"/>
        <w:ind w:left="2268" w:hanging="567"/>
      </w:pPr>
      <w:r>
        <w:t>a)</w:t>
      </w:r>
      <w:r>
        <w:tab/>
        <w:t xml:space="preserve">отходы могут упаковываться в соответствии с инструкцией по упаковке Р002, содержащейся в подразделе 4.1.4.1, или инструкцией по упаковке IBC06, содержащейся в подразделе 4.1.4.2. </w:t>
      </w:r>
      <w:r>
        <w:rPr>
          <w:u w:val="single"/>
        </w:rPr>
        <w:t>Разрешается совместная упаковка отходов, отнесенных к № ООН 1263, и отходов, отнесенных к № ООН 3082</w:t>
      </w:r>
      <w:r>
        <w:t>;</w:t>
      </w:r>
    </w:p>
    <w:p w14:paraId="668BFF57" w14:textId="77777777" w:rsidR="00F230E3" w:rsidRPr="00827731" w:rsidRDefault="00F230E3" w:rsidP="00F230E3">
      <w:pPr>
        <w:pStyle w:val="SingleTxtG"/>
        <w:ind w:left="2268" w:hanging="567"/>
      </w:pPr>
      <w:r>
        <w:t>b)</w:t>
      </w:r>
      <w:r>
        <w:tab/>
        <w:t>отходы могут упаковываться в мягкие КСМ типов 13Н3, 13Н4 и 13Н5, помещенные в транспортные пакеты со сплошными стенками;</w:t>
      </w:r>
    </w:p>
    <w:p w14:paraId="23CF88B2" w14:textId="77777777" w:rsidR="00F230E3" w:rsidRPr="00827731" w:rsidRDefault="00F230E3" w:rsidP="00F230E3">
      <w:pPr>
        <w:pStyle w:val="SingleTxtG"/>
        <w:ind w:left="2268" w:hanging="567"/>
      </w:pPr>
      <w:r>
        <w:t>c)</w:t>
      </w:r>
      <w:r>
        <w:tab/>
        <w:t>испытания тары и КСМ, указанных в подпунктах а) или b), могут проводиться согласно соответствующим требованиям для твердых веществ, изложенным в главах 6.1 или 6.5, на уровне эксплуатационных требований для группы упаковки II.</w:t>
      </w:r>
    </w:p>
    <w:p w14:paraId="6BBBD134" w14:textId="711CB114" w:rsidR="00F230E3" w:rsidRPr="00827731" w:rsidRDefault="00F230E3" w:rsidP="00F230E3">
      <w:pPr>
        <w:pStyle w:val="SingleTxtG"/>
        <w:ind w:left="2268" w:hanging="567"/>
      </w:pPr>
      <w:r>
        <w:lastRenderedPageBreak/>
        <w:tab/>
      </w:r>
      <w:r w:rsidR="00E75BBB">
        <w:tab/>
      </w:r>
      <w:r>
        <w:t>Испытаниям должны подвергаться тара и КСМ, заполненные репрезентативным образцом отходов, в подготовленном для перевозки виде;</w:t>
      </w:r>
    </w:p>
    <w:p w14:paraId="1F55AF1B" w14:textId="3E8C5DF9" w:rsidR="00F230E3" w:rsidRPr="00827731" w:rsidRDefault="00F230E3" w:rsidP="00F230E3">
      <w:pPr>
        <w:pStyle w:val="SingleTxtG"/>
        <w:ind w:left="2268" w:hanging="567"/>
      </w:pPr>
      <w:r>
        <w:t>d)</w:t>
      </w:r>
      <w:r>
        <w:tab/>
        <w:t xml:space="preserve">разрешается перевозка навалом/насыпью в крытых брезентом вагонах, вагонах со съемной крышей/в крытых брезентом транспортных средствах, закрытых контейнерах или крытых брезентом больших контейнерах со сплошными стенками. </w:t>
      </w:r>
      <w:r>
        <w:rPr>
          <w:u w:val="single"/>
        </w:rPr>
        <w:t xml:space="preserve">Отходы, отнесенные </w:t>
      </w:r>
      <w:r w:rsidR="00E75BBB">
        <w:rPr>
          <w:u w:val="single"/>
        </w:rPr>
        <w:br/>
      </w:r>
      <w:r>
        <w:rPr>
          <w:u w:val="single"/>
        </w:rPr>
        <w:t xml:space="preserve">к № ООН 1263, могут смешиваться с отходами, отнесенными </w:t>
      </w:r>
      <w:r w:rsidR="00E75BBB">
        <w:rPr>
          <w:u w:val="single"/>
        </w:rPr>
        <w:br/>
      </w:r>
      <w:r>
        <w:rPr>
          <w:u w:val="single"/>
        </w:rPr>
        <w:t>к № ООН 3082, и грузиться вместе с ними в один и тот же вагон/одно и то же транспортное средство или один и тот же контейнер.</w:t>
      </w:r>
      <w:r>
        <w:t xml:space="preserve"> Кузов вагонов/транспортных средств или корпус контейнеров должен быть герметичным или герметизированным с помощью, например, соответствующей и достаточно прочной внутренней облицовки;</w:t>
      </w:r>
    </w:p>
    <w:p w14:paraId="352B51FC" w14:textId="154D5E1A" w:rsidR="00F230E3" w:rsidRPr="00827731" w:rsidRDefault="00F230E3" w:rsidP="00F230E3">
      <w:pPr>
        <w:pStyle w:val="SingleTxtG"/>
        <w:ind w:left="2268" w:hanging="567"/>
      </w:pPr>
      <w:r>
        <w:t>e)</w:t>
      </w:r>
      <w:r>
        <w:tab/>
        <w:t xml:space="preserve">если отходы перевозятся на условиях настоящего специального положения, грузы должны быть заявлены в соответствии </w:t>
      </w:r>
      <w:r w:rsidR="009F49C4">
        <w:br/>
      </w:r>
      <w:r>
        <w:t xml:space="preserve">с пунктом 5.4.1.1.3 в транспортном документе </w:t>
      </w:r>
      <w:r>
        <w:rPr>
          <w:u w:val="single"/>
        </w:rPr>
        <w:t xml:space="preserve">с указанием соответствующего(их) номера(ов) ООН </w:t>
      </w:r>
      <w:r>
        <w:t xml:space="preserve">следующим образом: </w:t>
      </w:r>
    </w:p>
    <w:p w14:paraId="59F50CB5" w14:textId="5863E27B" w:rsidR="00F230E3" w:rsidRPr="00827731" w:rsidRDefault="00F230E3" w:rsidP="00E75BBB">
      <w:pPr>
        <w:pStyle w:val="SingleTxtG"/>
        <w:ind w:left="2835" w:hanging="567"/>
        <w:rPr>
          <w:bCs/>
        </w:rPr>
      </w:pPr>
      <w:r w:rsidRPr="0016429B">
        <w:t>“</w:t>
      </w:r>
      <w:r>
        <w:t>UN 1263 ОТХОДЫ КРАСКИ, 3, II (только ДОПОГ:), (D/E)</w:t>
      </w:r>
      <w:r w:rsidRPr="0016429B">
        <w:t>”</w:t>
      </w:r>
      <w:r>
        <w:t>, или</w:t>
      </w:r>
    </w:p>
    <w:p w14:paraId="28F565A1" w14:textId="0AF45D35" w:rsidR="00F230E3" w:rsidRPr="00827731" w:rsidRDefault="00F230E3" w:rsidP="00E75BBB">
      <w:pPr>
        <w:pStyle w:val="SingleTxtG"/>
        <w:ind w:left="2835" w:hanging="567"/>
        <w:rPr>
          <w:bCs/>
        </w:rPr>
      </w:pPr>
      <w:r w:rsidRPr="0016429B">
        <w:t>“</w:t>
      </w:r>
      <w:r>
        <w:t>UN 1263 ОТХОДЫ КРАСКИ, 3, ГУ II (только ДОПОГ:), (D/E)</w:t>
      </w:r>
      <w:r w:rsidRPr="0016429B">
        <w:t>”</w:t>
      </w:r>
      <w:r>
        <w:t>,</w:t>
      </w:r>
      <w:r>
        <w:rPr>
          <w:u w:val="single"/>
        </w:rPr>
        <w:t xml:space="preserve"> или</w:t>
      </w:r>
    </w:p>
    <w:p w14:paraId="69489E36" w14:textId="5BA86988" w:rsidR="00F230E3" w:rsidRPr="00827731" w:rsidRDefault="00F230E3" w:rsidP="00E75BBB">
      <w:pPr>
        <w:pStyle w:val="SingleTxtG"/>
        <w:ind w:left="2268"/>
        <w:rPr>
          <w:u w:val="single"/>
        </w:rPr>
      </w:pPr>
      <w:r w:rsidRPr="0016429B">
        <w:t>“</w:t>
      </w:r>
      <w:r>
        <w:t xml:space="preserve">UN 3082 ОТХОДЫ ВЕЩЕСТВА, ОПАСНОГО ДЛЯ ОКРУЖАЮЩЕЙ СРЕДЫ, </w:t>
      </w:r>
      <w:r>
        <w:rPr>
          <w:u w:val="single"/>
        </w:rPr>
        <w:t>ЖИДКОГО, Н.У.К. (КРАСКА), 9, III</w:t>
      </w:r>
      <w:r>
        <w:t xml:space="preserve"> (только ДОПОГ:),</w:t>
      </w:r>
      <w:r>
        <w:rPr>
          <w:u w:val="single"/>
        </w:rPr>
        <w:t xml:space="preserve"> (-)</w:t>
      </w:r>
      <w:r w:rsidRPr="0016429B">
        <w:rPr>
          <w:u w:val="single"/>
        </w:rPr>
        <w:t>”</w:t>
      </w:r>
      <w:r>
        <w:rPr>
          <w:u w:val="single"/>
        </w:rPr>
        <w:t>, или</w:t>
      </w:r>
    </w:p>
    <w:p w14:paraId="21EA7DD2" w14:textId="22227B52" w:rsidR="00F230E3" w:rsidRPr="00827731" w:rsidRDefault="00F230E3" w:rsidP="00E75BBB">
      <w:pPr>
        <w:pStyle w:val="SingleTxtG"/>
        <w:ind w:left="2268"/>
      </w:pPr>
      <w:r w:rsidRPr="0016429B">
        <w:rPr>
          <w:u w:val="single"/>
        </w:rPr>
        <w:t>“</w:t>
      </w:r>
      <w:r>
        <w:rPr>
          <w:u w:val="single"/>
        </w:rPr>
        <w:t>UN 3082 ОТХОДЫ ВЕЩЕСТВА, ОПАСНОГО ДЛЯ ОКРУЖАЮЩЕЙ СРЕДЫ, ЖИДКОГО, Н.У.К. (КРАСКА), 9, ГУ III</w:t>
      </w:r>
      <w:r>
        <w:t xml:space="preserve"> (только </w:t>
      </w:r>
      <w:r w:rsidR="00E75BBB">
        <w:br/>
      </w:r>
      <w:r>
        <w:t>ДОПОГ:)</w:t>
      </w:r>
      <w:r>
        <w:rPr>
          <w:u w:val="single"/>
        </w:rPr>
        <w:t>, (-)</w:t>
      </w:r>
      <w:r w:rsidRPr="0016429B">
        <w:rPr>
          <w:u w:val="single"/>
        </w:rPr>
        <w:t>”</w:t>
      </w:r>
      <w:r>
        <w:t>.».</w:t>
      </w:r>
    </w:p>
    <w:p w14:paraId="3BE9B2F6" w14:textId="77777777" w:rsidR="00F230E3" w:rsidRPr="00827731" w:rsidRDefault="00F230E3" w:rsidP="00F230E3">
      <w:pPr>
        <w:pStyle w:val="H1G"/>
      </w:pPr>
      <w:r>
        <w:tab/>
      </w:r>
      <w:r>
        <w:tab/>
      </w:r>
      <w:r>
        <w:rPr>
          <w:bCs/>
        </w:rPr>
        <w:t>Предложение 2</w:t>
      </w:r>
    </w:p>
    <w:p w14:paraId="0F8360C3" w14:textId="77777777" w:rsidR="00F230E3" w:rsidRPr="00827731" w:rsidRDefault="00F230E3" w:rsidP="00F230E3">
      <w:pPr>
        <w:pStyle w:val="SingleTxtG"/>
      </w:pPr>
      <w:r>
        <w:t>6.</w:t>
      </w:r>
      <w:r>
        <w:tab/>
        <w:t>Добавить специальное положение 650 в колонку 6 таблицы А в главе 3.2 против позиции для № ООН 3082.</w:t>
      </w:r>
    </w:p>
    <w:p w14:paraId="3E23C0B4" w14:textId="77777777" w:rsidR="00F230E3" w:rsidRPr="00827731" w:rsidRDefault="00F230E3" w:rsidP="00F230E3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7CA48524" w14:textId="77777777" w:rsidR="00F230E3" w:rsidRPr="00827731" w:rsidRDefault="00F230E3" w:rsidP="00E75BBB">
      <w:pPr>
        <w:spacing w:before="120" w:after="120"/>
        <w:ind w:left="2835" w:right="1117" w:hanging="1701"/>
        <w:jc w:val="both"/>
      </w:pPr>
      <w:r>
        <w:rPr>
          <w:b/>
          <w:bCs/>
        </w:rPr>
        <w:t>Безопасность</w:t>
      </w:r>
      <w:r>
        <w:t>:</w:t>
      </w:r>
      <w:r>
        <w:tab/>
        <w:t>Поскольку отходы, состоящие из остатков упаковочного материала, затвердевших остатков краски и жидких остатков краски, отнесенные к № ООН 1263, уже разрешены к перевозке на условиях, приведенных в специальном положении 650, уровень безопасности сохранится, когда перевозка аналогичных отходов, отнесенных к № ООН 3082, будет разрешена на тех же условиях.</w:t>
      </w:r>
    </w:p>
    <w:p w14:paraId="4E94A86B" w14:textId="7DA21874" w:rsidR="00F230E3" w:rsidRPr="00827731" w:rsidRDefault="00F230E3" w:rsidP="00E75BBB">
      <w:pPr>
        <w:ind w:left="2835" w:right="1119" w:hanging="1701"/>
        <w:jc w:val="both"/>
      </w:pPr>
      <w:r>
        <w:rPr>
          <w:b/>
          <w:bCs/>
        </w:rPr>
        <w:t>Осуществимость</w:t>
      </w:r>
      <w:r>
        <w:t>:</w:t>
      </w:r>
      <w:r>
        <w:tab/>
        <w:t>Разрешение перевозки № ООН 3082 в соответствии со специальным положением 650 облегчит и улучшит погрузку</w:t>
      </w:r>
      <w:r w:rsidR="00E75BBB">
        <w:noBreakHyphen/>
      </w:r>
      <w:r>
        <w:t>разгрузку всех фракций отходов краски.</w:t>
      </w:r>
    </w:p>
    <w:p w14:paraId="444A4018" w14:textId="13ECFD4A" w:rsidR="00E12C5F" w:rsidRPr="00F230E3" w:rsidRDefault="00F230E3" w:rsidP="00F230E3">
      <w:pPr>
        <w:spacing w:before="240"/>
        <w:jc w:val="center"/>
        <w:rPr>
          <w:u w:val="single"/>
        </w:rPr>
      </w:pPr>
      <w:r w:rsidRPr="00827731">
        <w:rPr>
          <w:u w:val="single"/>
        </w:rPr>
        <w:tab/>
      </w:r>
      <w:r w:rsidRPr="00827731">
        <w:rPr>
          <w:u w:val="single"/>
        </w:rPr>
        <w:tab/>
      </w:r>
      <w:r w:rsidRPr="00827731">
        <w:rPr>
          <w:u w:val="single"/>
        </w:rPr>
        <w:tab/>
      </w:r>
    </w:p>
    <w:sectPr w:rsidR="00E12C5F" w:rsidRPr="00F230E3" w:rsidSect="00F230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84D7" w14:textId="77777777" w:rsidR="00110F41" w:rsidRPr="00A312BC" w:rsidRDefault="00110F41" w:rsidP="00A312BC"/>
  </w:endnote>
  <w:endnote w:type="continuationSeparator" w:id="0">
    <w:p w14:paraId="5793B5E7" w14:textId="77777777" w:rsidR="00110F41" w:rsidRPr="00A312BC" w:rsidRDefault="00110F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3BBC" w14:textId="2A5E4D47" w:rsidR="00F230E3" w:rsidRPr="00F230E3" w:rsidRDefault="00F230E3">
    <w:pPr>
      <w:pStyle w:val="Footer"/>
    </w:pPr>
    <w:r w:rsidRPr="00F230E3">
      <w:rPr>
        <w:b/>
        <w:sz w:val="18"/>
      </w:rPr>
      <w:fldChar w:fldCharType="begin"/>
    </w:r>
    <w:r w:rsidRPr="00F230E3">
      <w:rPr>
        <w:b/>
        <w:sz w:val="18"/>
      </w:rPr>
      <w:instrText xml:space="preserve"> PAGE  \* MERGEFORMAT </w:instrText>
    </w:r>
    <w:r w:rsidRPr="00F230E3">
      <w:rPr>
        <w:b/>
        <w:sz w:val="18"/>
      </w:rPr>
      <w:fldChar w:fldCharType="separate"/>
    </w:r>
    <w:r w:rsidRPr="00F230E3">
      <w:rPr>
        <w:b/>
        <w:noProof/>
        <w:sz w:val="18"/>
      </w:rPr>
      <w:t>2</w:t>
    </w:r>
    <w:r w:rsidRPr="00F230E3">
      <w:rPr>
        <w:b/>
        <w:sz w:val="18"/>
      </w:rPr>
      <w:fldChar w:fldCharType="end"/>
    </w:r>
    <w:r>
      <w:rPr>
        <w:b/>
        <w:sz w:val="18"/>
      </w:rPr>
      <w:tab/>
    </w:r>
    <w:r>
      <w:t>GE.21-19424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4443" w14:textId="186F9431" w:rsidR="00F230E3" w:rsidRPr="00F230E3" w:rsidRDefault="00F230E3" w:rsidP="00F230E3">
    <w:pPr>
      <w:pStyle w:val="Footer"/>
      <w:tabs>
        <w:tab w:val="clear" w:pos="9639"/>
        <w:tab w:val="right" w:pos="9638"/>
      </w:tabs>
      <w:rPr>
        <w:b/>
        <w:sz w:val="18"/>
      </w:rPr>
    </w:pPr>
    <w:r>
      <w:t>GE.21-19424</w:t>
    </w:r>
    <w:r>
      <w:tab/>
    </w:r>
    <w:r w:rsidRPr="00F230E3">
      <w:rPr>
        <w:b/>
        <w:sz w:val="18"/>
      </w:rPr>
      <w:fldChar w:fldCharType="begin"/>
    </w:r>
    <w:r w:rsidRPr="00F230E3">
      <w:rPr>
        <w:b/>
        <w:sz w:val="18"/>
      </w:rPr>
      <w:instrText xml:space="preserve"> PAGE  \* MERGEFORMAT </w:instrText>
    </w:r>
    <w:r w:rsidRPr="00F230E3">
      <w:rPr>
        <w:b/>
        <w:sz w:val="18"/>
      </w:rPr>
      <w:fldChar w:fldCharType="separate"/>
    </w:r>
    <w:r w:rsidRPr="00F230E3">
      <w:rPr>
        <w:b/>
        <w:noProof/>
        <w:sz w:val="18"/>
      </w:rPr>
      <w:t>3</w:t>
    </w:r>
    <w:r w:rsidRPr="00F230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D37B" w14:textId="6B97E343" w:rsidR="00042B72" w:rsidRPr="00F230E3" w:rsidRDefault="00F230E3" w:rsidP="00F230E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4710CE" wp14:editId="61CD87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21-19424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A21852" wp14:editId="604C461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110122  130122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5A2E" w14:textId="77777777" w:rsidR="00110F41" w:rsidRPr="001075E9" w:rsidRDefault="00110F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99E854" w14:textId="77777777" w:rsidR="00110F41" w:rsidRDefault="00110F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060D61" w14:textId="77777777" w:rsidR="00F230E3" w:rsidRPr="00AD0729" w:rsidRDefault="00F230E3" w:rsidP="00F230E3">
      <w:pPr>
        <w:pStyle w:val="FootnoteText"/>
        <w:rPr>
          <w:sz w:val="20"/>
        </w:rPr>
      </w:pPr>
      <w:r>
        <w:tab/>
      </w:r>
      <w:r w:rsidRPr="00413229">
        <w:rPr>
          <w:sz w:val="20"/>
        </w:rPr>
        <w:t>*</w:t>
      </w:r>
      <w:r>
        <w:tab/>
        <w:t>A/76/6 (разд. 20), п. 20.76.</w:t>
      </w:r>
    </w:p>
  </w:footnote>
  <w:footnote w:id="2">
    <w:p w14:paraId="253BE947" w14:textId="77777777" w:rsidR="00F230E3" w:rsidRPr="00827731" w:rsidRDefault="00F230E3" w:rsidP="00F230E3">
      <w:pPr>
        <w:pStyle w:val="FootnoteText"/>
        <w:rPr>
          <w:sz w:val="20"/>
        </w:rPr>
      </w:pPr>
      <w:r>
        <w:tab/>
      </w:r>
      <w:r w:rsidRPr="00413229">
        <w:rPr>
          <w:sz w:val="20"/>
        </w:rPr>
        <w:t>**</w:t>
      </w:r>
      <w:r>
        <w:tab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OTIF/RID/RC/2022/15.</w:t>
      </w:r>
    </w:p>
  </w:footnote>
  <w:footnote w:id="3">
    <w:p w14:paraId="067604C8" w14:textId="24A5E27D" w:rsidR="00413229" w:rsidRPr="00413229" w:rsidRDefault="00413229">
      <w:pPr>
        <w:pStyle w:val="FootnoteText"/>
        <w:rPr>
          <w:sz w:val="20"/>
        </w:rPr>
      </w:pPr>
      <w:r>
        <w:tab/>
      </w:r>
      <w:r w:rsidRPr="00413229">
        <w:rPr>
          <w:rStyle w:val="FootnoteReference"/>
          <w:sz w:val="20"/>
          <w:vertAlign w:val="baseline"/>
        </w:rPr>
        <w:t>***</w:t>
      </w:r>
      <w:r w:rsidRPr="00413229">
        <w:rPr>
          <w:rStyle w:val="FootnoteReference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67D5" w14:textId="090CB777" w:rsidR="00F230E3" w:rsidRPr="00F230E3" w:rsidRDefault="003D0C0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721DF">
      <w:t>ECE/TRANS/WP.15/AC.1/2022/15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EDC3" w14:textId="042A0C91" w:rsidR="00F230E3" w:rsidRPr="00F230E3" w:rsidRDefault="003D0C01" w:rsidP="00F230E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721DF">
      <w:t>ECE/TRANS/WP.15/AC.1/2022/15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8857" w14:textId="77777777" w:rsidR="00F230E3" w:rsidRDefault="00F230E3" w:rsidP="00F230E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41"/>
    <w:rsid w:val="00033EE1"/>
    <w:rsid w:val="00042B72"/>
    <w:rsid w:val="000558BD"/>
    <w:rsid w:val="000B57E7"/>
    <w:rsid w:val="000B6373"/>
    <w:rsid w:val="000C43B0"/>
    <w:rsid w:val="000E4E5B"/>
    <w:rsid w:val="000F09DF"/>
    <w:rsid w:val="000F61B2"/>
    <w:rsid w:val="001075E9"/>
    <w:rsid w:val="00110F41"/>
    <w:rsid w:val="0014152F"/>
    <w:rsid w:val="00180183"/>
    <w:rsid w:val="0018024D"/>
    <w:rsid w:val="0018649F"/>
    <w:rsid w:val="00196389"/>
    <w:rsid w:val="001B3EF6"/>
    <w:rsid w:val="001C7A89"/>
    <w:rsid w:val="002109A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C01"/>
    <w:rsid w:val="003E0B46"/>
    <w:rsid w:val="00407B78"/>
    <w:rsid w:val="00413229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3EFD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21DF"/>
    <w:rsid w:val="009A24AC"/>
    <w:rsid w:val="009C59D7"/>
    <w:rsid w:val="009C6FE6"/>
    <w:rsid w:val="009D7E7D"/>
    <w:rsid w:val="009F49C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5BBB"/>
    <w:rsid w:val="00EA2C9F"/>
    <w:rsid w:val="00EA420E"/>
    <w:rsid w:val="00ED0BDA"/>
    <w:rsid w:val="00EE142A"/>
    <w:rsid w:val="00EF1360"/>
    <w:rsid w:val="00EF3220"/>
    <w:rsid w:val="00F230E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0F52A"/>
  <w15:docId w15:val="{BA22FBD4-12AE-4953-AB07-67774CC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230E3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1-07/ECE-TRANS-WP15-AC1-2021-37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DAM/trans/doc/2003/wp15ac1/TRANS-WP15-AC1-2003-23e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ECE/TRANS/WP.15/AC.1/2022/15</vt:lpstr>
      <vt:lpstr>A/</vt:lpstr>
      <vt:lpstr>A/</vt:lpstr>
    </vt:vector>
  </TitlesOfParts>
  <Company>DCM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ECE/TRANS/WP.15/AC.1/2022/15</dc:title>
  <dc:subject/>
  <dc:creator>Shuvalova NATALIA</dc:creator>
  <cp:keywords/>
  <cp:lastModifiedBy>Christine Barrio-Champeau</cp:lastModifiedBy>
  <cp:revision>2</cp:revision>
  <cp:lastPrinted>2022-01-13T14:12:00Z</cp:lastPrinted>
  <dcterms:created xsi:type="dcterms:W3CDTF">2022-01-19T10:17:00Z</dcterms:created>
  <dcterms:modified xsi:type="dcterms:W3CDTF">2022-01-19T10:17:00Z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