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36F414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C39EB83" w14:textId="77777777" w:rsidR="00F35BAF" w:rsidRPr="00DB58B5" w:rsidRDefault="00F35BAF" w:rsidP="00E57BF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50CF45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D0712F5" w14:textId="7A2E2B4D" w:rsidR="00F35BAF" w:rsidRPr="00DB58B5" w:rsidRDefault="00E57BF4" w:rsidP="00E57BF4">
            <w:pPr>
              <w:jc w:val="right"/>
            </w:pPr>
            <w:r w:rsidRPr="00E57BF4">
              <w:rPr>
                <w:sz w:val="40"/>
              </w:rPr>
              <w:t>ECE</w:t>
            </w:r>
            <w:r>
              <w:t>/TRANS/WP.29/GRSG/2021/20/Rev.1</w:t>
            </w:r>
          </w:p>
        </w:tc>
      </w:tr>
      <w:tr w:rsidR="00F35BAF" w:rsidRPr="00DB58B5" w14:paraId="3125B55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E283FC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4D1648D" wp14:editId="500B700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244A6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26FD56E" w14:textId="77777777" w:rsidR="00F35BAF" w:rsidRDefault="00E57BF4" w:rsidP="00C97039">
            <w:pPr>
              <w:spacing w:before="240"/>
            </w:pPr>
            <w:r>
              <w:t>Distr. générale</w:t>
            </w:r>
          </w:p>
          <w:p w14:paraId="2F45B518" w14:textId="77777777" w:rsidR="00E57BF4" w:rsidRDefault="00E57BF4" w:rsidP="00E57BF4">
            <w:pPr>
              <w:spacing w:line="240" w:lineRule="exact"/>
            </w:pPr>
            <w:r>
              <w:t>3 septembre 2021</w:t>
            </w:r>
          </w:p>
          <w:p w14:paraId="04E7CF84" w14:textId="77777777" w:rsidR="00E57BF4" w:rsidRDefault="00E57BF4" w:rsidP="00E57BF4">
            <w:pPr>
              <w:spacing w:line="240" w:lineRule="exact"/>
            </w:pPr>
            <w:r>
              <w:t>Français</w:t>
            </w:r>
          </w:p>
          <w:p w14:paraId="504639D6" w14:textId="55B0924F" w:rsidR="00E57BF4" w:rsidRPr="00DB58B5" w:rsidRDefault="00E57BF4" w:rsidP="00E57BF4">
            <w:pPr>
              <w:spacing w:line="240" w:lineRule="exact"/>
            </w:pPr>
            <w:r>
              <w:t>Original : anglais</w:t>
            </w:r>
          </w:p>
        </w:tc>
      </w:tr>
    </w:tbl>
    <w:p w14:paraId="0EAA81F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E49369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BB1C4C4" w14:textId="77777777" w:rsidR="00E57BF4" w:rsidRPr="00A56313" w:rsidRDefault="00E57BF4" w:rsidP="00E57BF4">
      <w:pPr>
        <w:spacing w:before="120"/>
        <w:rPr>
          <w:b/>
          <w:sz w:val="32"/>
          <w:szCs w:val="32"/>
          <w:lang w:val="fr-FR"/>
        </w:rPr>
      </w:pPr>
      <w:r w:rsidRPr="00A56313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A56313">
        <w:rPr>
          <w:b/>
          <w:bCs/>
          <w:sz w:val="24"/>
          <w:szCs w:val="24"/>
          <w:lang w:val="fr-FR"/>
        </w:rPr>
        <w:t xml:space="preserve">harmonisation des Règlements </w:t>
      </w:r>
      <w:r>
        <w:rPr>
          <w:b/>
          <w:bCs/>
          <w:sz w:val="24"/>
          <w:szCs w:val="24"/>
          <w:lang w:val="fr-FR"/>
        </w:rPr>
        <w:br/>
      </w:r>
      <w:r w:rsidRPr="00A56313">
        <w:rPr>
          <w:b/>
          <w:bCs/>
          <w:sz w:val="24"/>
          <w:szCs w:val="24"/>
          <w:lang w:val="fr-FR"/>
        </w:rPr>
        <w:t>concernant les véhicules</w:t>
      </w:r>
    </w:p>
    <w:p w14:paraId="6DD68DC9" w14:textId="77777777" w:rsidR="00E57BF4" w:rsidRPr="00D773F0" w:rsidRDefault="00E57BF4" w:rsidP="00E57BF4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Groupe de travail des dispositions générales de sécurité</w:t>
      </w:r>
    </w:p>
    <w:p w14:paraId="5B0A3827" w14:textId="77777777" w:rsidR="00E57BF4" w:rsidRPr="00D773F0" w:rsidRDefault="00E57BF4" w:rsidP="00E57BF4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122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32190BCE" w14:textId="77777777" w:rsidR="00E57BF4" w:rsidRPr="00D773F0" w:rsidRDefault="00E57BF4" w:rsidP="00E57BF4">
      <w:pPr>
        <w:rPr>
          <w:lang w:val="fr-FR"/>
        </w:rPr>
      </w:pPr>
      <w:r>
        <w:rPr>
          <w:lang w:val="fr-FR"/>
        </w:rPr>
        <w:t>Genève, 12-15 octobre 2021</w:t>
      </w:r>
    </w:p>
    <w:p w14:paraId="05E6BD4C" w14:textId="77777777" w:rsidR="00E57BF4" w:rsidRPr="00D773F0" w:rsidRDefault="00E57BF4" w:rsidP="00E57BF4">
      <w:pPr>
        <w:rPr>
          <w:lang w:val="fr-FR"/>
        </w:rPr>
      </w:pPr>
      <w:r>
        <w:rPr>
          <w:lang w:val="fr-FR"/>
        </w:rPr>
        <w:t>Point 6 de l’ordre du jour provisoire</w:t>
      </w:r>
    </w:p>
    <w:p w14:paraId="7FF8CFD1" w14:textId="77777777" w:rsidR="00E57BF4" w:rsidRPr="00D773F0" w:rsidRDefault="00E57BF4" w:rsidP="00E57BF4">
      <w:pPr>
        <w:rPr>
          <w:lang w:val="fr-FR"/>
        </w:rPr>
      </w:pPr>
      <w:r>
        <w:rPr>
          <w:b/>
          <w:bCs/>
          <w:lang w:val="fr-FR"/>
        </w:rPr>
        <w:t>Règlement ONU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39 (Indicateur de vitesse et compteur kilométrique)</w:t>
      </w:r>
    </w:p>
    <w:p w14:paraId="07498282" w14:textId="62934D09" w:rsidR="00E57BF4" w:rsidRPr="00D773F0" w:rsidRDefault="00E57BF4" w:rsidP="00E57BF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Proposition de complément</w:t>
      </w:r>
      <w:r w:rsidR="00FA2C47">
        <w:rPr>
          <w:lang w:val="fr-FR"/>
        </w:rPr>
        <w:t xml:space="preserve"> </w:t>
      </w:r>
      <w:r>
        <w:rPr>
          <w:lang w:val="fr-FR"/>
        </w:rPr>
        <w:t>2 à la série</w:t>
      </w:r>
      <w:r w:rsidR="00FA2C47">
        <w:rPr>
          <w:lang w:val="fr-FR"/>
        </w:rPr>
        <w:t xml:space="preserve"> </w:t>
      </w:r>
      <w:r>
        <w:rPr>
          <w:lang w:val="fr-FR"/>
        </w:rPr>
        <w:t xml:space="preserve">01 d’amendements </w:t>
      </w:r>
      <w:r>
        <w:rPr>
          <w:lang w:val="fr-FR"/>
        </w:rPr>
        <w:br/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 39 (Indicateur de vitesse </w:t>
      </w:r>
      <w:r>
        <w:rPr>
          <w:lang w:val="fr-FR"/>
        </w:rPr>
        <w:br/>
        <w:t>et compteur kilométrique)</w:t>
      </w:r>
    </w:p>
    <w:p w14:paraId="2A207930" w14:textId="77777777" w:rsidR="00E57BF4" w:rsidRPr="00D773F0" w:rsidRDefault="00E57BF4" w:rsidP="00E57BF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des experts de la France, du Royaume-Uni </w:t>
      </w:r>
      <w:r>
        <w:rPr>
          <w:lang w:val="fr-FR"/>
        </w:rPr>
        <w:br/>
        <w:t>de Grande-Bretagne et d’Irlande du Nord, de l’Association internationale des constructeurs de motocycles et de l’Organisation internationale des constructeurs d’automobiles</w:t>
      </w:r>
      <w:r w:rsidRPr="00A56313">
        <w:rPr>
          <w:b w:val="0"/>
          <w:bCs/>
          <w:sz w:val="20"/>
          <w:szCs w:val="16"/>
          <w:lang w:val="fr-FR"/>
        </w:rPr>
        <w:footnoteReference w:customMarkFollows="1" w:id="2"/>
        <w:t>*</w:t>
      </w:r>
    </w:p>
    <w:p w14:paraId="3AD5F69D" w14:textId="77777777" w:rsidR="00E57BF4" w:rsidRPr="00D773F0" w:rsidRDefault="00E57BF4" w:rsidP="00E57BF4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établi par les experts de la France, du Royaume-Uni de Grande</w:t>
      </w:r>
      <w:r>
        <w:rPr>
          <w:lang w:val="fr-FR"/>
        </w:rPr>
        <w:noBreakHyphen/>
        <w:t>Bretagne et d’Irlande du Nord, de l’Association internationale des constructeurs de motocycles (IMMA) et de l’Organisation internationale des constructeurs d’automobiles (OICA), vise à modifier le nouveau Règlement ONU énonçant des p</w:t>
      </w:r>
      <w:r w:rsidRPr="00AC686B">
        <w:rPr>
          <w:lang w:val="fr-FR"/>
        </w:rPr>
        <w:t>rescriptions uniformes relatives à l</w:t>
      </w:r>
      <w:r>
        <w:rPr>
          <w:lang w:val="fr-FR"/>
        </w:rPr>
        <w:t>’</w:t>
      </w:r>
      <w:r w:rsidRPr="00AC686B">
        <w:rPr>
          <w:lang w:val="fr-FR"/>
        </w:rPr>
        <w:t>homologation des véhicules en ce qui concerne l</w:t>
      </w:r>
      <w:r>
        <w:rPr>
          <w:lang w:val="fr-FR"/>
        </w:rPr>
        <w:t>’</w:t>
      </w:r>
      <w:r w:rsidRPr="00AC686B">
        <w:rPr>
          <w:lang w:val="fr-FR"/>
        </w:rPr>
        <w:t>appareil indicateur de vitesse et le compteur kilométrique, y compris leur installation</w:t>
      </w:r>
      <w:r>
        <w:rPr>
          <w:lang w:val="fr-FR"/>
        </w:rPr>
        <w:t>. Les modifications qu’il est proposé d’apporter au texte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39 figurent en caractères gras pour les ajouts et biffés pour les suppressions.</w:t>
      </w:r>
    </w:p>
    <w:p w14:paraId="3D62A626" w14:textId="77777777" w:rsidR="00E57BF4" w:rsidRDefault="00E57BF4" w:rsidP="00E57BF4">
      <w:pPr>
        <w:rPr>
          <w:b/>
          <w:sz w:val="28"/>
          <w:lang w:val="fr-FR" w:eastAsia="fr-FR"/>
        </w:rPr>
      </w:pPr>
      <w:r>
        <w:rPr>
          <w:lang w:val="fr-FR"/>
        </w:rPr>
        <w:br w:type="page"/>
      </w:r>
    </w:p>
    <w:p w14:paraId="0C8CD3BA" w14:textId="77777777" w:rsidR="00E57BF4" w:rsidRPr="00D773F0" w:rsidRDefault="00E57BF4" w:rsidP="00E57BF4">
      <w:pPr>
        <w:pStyle w:val="HChG"/>
        <w:rPr>
          <w:szCs w:val="28"/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11A34AD5" w14:textId="0093DFA7" w:rsidR="00E57BF4" w:rsidRPr="00D773F0" w:rsidRDefault="00E57BF4" w:rsidP="00E57BF4">
      <w:pPr>
        <w:pStyle w:val="SingleTxtG"/>
        <w:keepNext/>
        <w:rPr>
          <w:rFonts w:eastAsia="DengXian"/>
          <w:lang w:val="fr-FR"/>
        </w:rPr>
      </w:pPr>
      <w:r>
        <w:rPr>
          <w:i/>
          <w:iCs/>
          <w:lang w:val="fr-FR"/>
        </w:rPr>
        <w:t xml:space="preserve">Paragraphes 5.1 à 5.5.1 </w:t>
      </w:r>
      <w:r w:rsidRPr="004C3C16">
        <w:rPr>
          <w:lang w:val="fr-FR"/>
        </w:rPr>
        <w:t>(aucune modification</w:t>
      </w:r>
      <w:r>
        <w:rPr>
          <w:lang w:val="fr-FR"/>
        </w:rPr>
        <w:t xml:space="preserve"> −</w:t>
      </w:r>
      <w:r w:rsidRPr="004C3C16">
        <w:rPr>
          <w:lang w:val="fr-FR"/>
        </w:rPr>
        <w:t xml:space="preserve"> cités à titre de référence uniquement)</w:t>
      </w:r>
      <w:r>
        <w:rPr>
          <w:lang w:val="fr-FR"/>
        </w:rPr>
        <w:t> :</w:t>
      </w:r>
      <w:r>
        <w:rPr>
          <w:lang w:val="fr-FR"/>
        </w:rPr>
        <w:t xml:space="preserve"> </w:t>
      </w:r>
    </w:p>
    <w:p w14:paraId="407A9310" w14:textId="757571C4" w:rsidR="00E57BF4" w:rsidRPr="00D773F0" w:rsidRDefault="00E57BF4" w:rsidP="00E57BF4">
      <w:pPr>
        <w:pStyle w:val="SingleTxtG"/>
        <w:tabs>
          <w:tab w:val="left" w:pos="2268"/>
        </w:tabs>
        <w:ind w:left="2268" w:hanging="1134"/>
        <w:rPr>
          <w:rFonts w:eastAsia="DengXian"/>
          <w:lang w:val="fr-FR"/>
        </w:rPr>
      </w:pPr>
      <w:r>
        <w:rPr>
          <w:lang w:val="fr-FR"/>
        </w:rPr>
        <w:t>« 5.1</w:t>
      </w:r>
      <w:r>
        <w:rPr>
          <w:lang w:val="fr-FR"/>
        </w:rPr>
        <w:tab/>
        <w:t>Un indicateur de vitesse et un compteur kilométrique conformes aux prescriptions du présent Règlement doivent être installés à bord du véhicule à</w:t>
      </w:r>
      <w:r w:rsidR="00FA2C47">
        <w:rPr>
          <w:lang w:val="fr-FR"/>
        </w:rPr>
        <w:t> </w:t>
      </w:r>
      <w:r>
        <w:rPr>
          <w:lang w:val="fr-FR"/>
        </w:rPr>
        <w:t>homologuer.</w:t>
      </w:r>
    </w:p>
    <w:p w14:paraId="3968A3CE" w14:textId="77777777" w:rsidR="00E57BF4" w:rsidRPr="00D773F0" w:rsidRDefault="00E57BF4" w:rsidP="00E57BF4">
      <w:pPr>
        <w:pStyle w:val="SingleTxtG"/>
        <w:keepNext/>
        <w:rPr>
          <w:rFonts w:eastAsia="DengXian"/>
          <w:lang w:val="fr-FR"/>
        </w:rPr>
      </w:pPr>
      <w:r>
        <w:rPr>
          <w:i/>
          <w:iCs/>
          <w:lang w:val="fr-FR"/>
        </w:rPr>
        <w:t>[paragraphes 5.2 à 5.4 relatifs à l’indicateur de vitesse]</w:t>
      </w:r>
    </w:p>
    <w:p w14:paraId="7E60EB40" w14:textId="284286AF" w:rsidR="00E57BF4" w:rsidRPr="00D773F0" w:rsidRDefault="00E57BF4" w:rsidP="00E57BF4">
      <w:pPr>
        <w:pStyle w:val="SingleTxtG"/>
        <w:tabs>
          <w:tab w:val="left" w:pos="2268"/>
        </w:tabs>
        <w:ind w:left="2268" w:hanging="1134"/>
        <w:rPr>
          <w:rFonts w:eastAsia="DengXian"/>
          <w:lang w:val="fr-FR"/>
        </w:rPr>
      </w:pPr>
      <w:r>
        <w:rPr>
          <w:lang w:val="fr-FR"/>
        </w:rPr>
        <w:t>5.5</w:t>
      </w:r>
      <w:r>
        <w:rPr>
          <w:lang w:val="fr-FR"/>
        </w:rPr>
        <w:tab/>
        <w:t>L’afficheur du compteur kilométrique doit être visible ou accessible pour le conducteur. Il doit pouvoir afficher un nombre entier à six chiffres au moins pour les véhicules des catégories M et N, et à cinq chiffres au moins pour les véhicules de la catégorie L. Les autorités d’homologation de type peuvent néanmoins accepter un nombre entier à cinq chiffres pour les véhicules des catégories M et N aussi, pourvu que l’usage prévu pour le véhicule justifie ce</w:t>
      </w:r>
      <w:r w:rsidR="00FA2C47">
        <w:rPr>
          <w:lang w:val="fr-FR"/>
        </w:rPr>
        <w:t> </w:t>
      </w:r>
      <w:r>
        <w:rPr>
          <w:lang w:val="fr-FR"/>
        </w:rPr>
        <w:t>choix.</w:t>
      </w:r>
    </w:p>
    <w:p w14:paraId="672DF926" w14:textId="77777777" w:rsidR="00E57BF4" w:rsidRDefault="00E57BF4" w:rsidP="00E57BF4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4C3C16">
        <w:rPr>
          <w:lang w:val="fr-FR"/>
        </w:rPr>
        <w:t>5.5.1</w:t>
      </w:r>
      <w:r w:rsidRPr="004C3C16">
        <w:rPr>
          <w:lang w:val="fr-FR"/>
        </w:rPr>
        <w:tab/>
        <w:t>Sur les véhicules destinés à être vendus dans des pays utilisant les unités de mesure anglo-saxonnes, le compteur kilométrique doit être gradué en miles. ».</w:t>
      </w:r>
    </w:p>
    <w:p w14:paraId="69BC0D3B" w14:textId="359A6EA7" w:rsidR="00E57BF4" w:rsidRPr="004C3C16" w:rsidRDefault="00E57BF4" w:rsidP="00E57BF4">
      <w:pPr>
        <w:pStyle w:val="SingleTxtG"/>
        <w:keepNext/>
        <w:rPr>
          <w:iCs/>
          <w:color w:val="333333"/>
          <w:sz w:val="16"/>
          <w:szCs w:val="16"/>
          <w:lang w:val="fr-FR"/>
        </w:rPr>
      </w:pPr>
      <w:r w:rsidRPr="004C3C16">
        <w:rPr>
          <w:i/>
          <w:iCs/>
          <w:lang w:val="fr-FR"/>
        </w:rPr>
        <w:t>Ajouter le nouveau paragraphe 5.5.2</w:t>
      </w:r>
      <w:r w:rsidRPr="004C3C16">
        <w:rPr>
          <w:lang w:val="fr-FR"/>
        </w:rPr>
        <w:t>, libellé comme suit</w:t>
      </w:r>
      <w:r>
        <w:rPr>
          <w:lang w:val="fr-FR"/>
        </w:rPr>
        <w:t> :</w:t>
      </w:r>
      <w:r w:rsidRPr="004C3C16">
        <w:rPr>
          <w:lang w:val="fr-FR"/>
        </w:rPr>
        <w:t xml:space="preserve"> </w:t>
      </w:r>
    </w:p>
    <w:p w14:paraId="6E5475E2" w14:textId="77777777" w:rsidR="00E57BF4" w:rsidRPr="00D773F0" w:rsidRDefault="00E57BF4" w:rsidP="00E57BF4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lang w:val="fr-FR"/>
        </w:rPr>
        <w:t>« </w:t>
      </w:r>
      <w:r>
        <w:rPr>
          <w:b/>
          <w:bCs/>
          <w:lang w:val="fr-FR"/>
        </w:rPr>
        <w:t>5.5.2</w:t>
      </w:r>
      <w:r>
        <w:rPr>
          <w:lang w:val="fr-FR"/>
        </w:rPr>
        <w:tab/>
      </w:r>
      <w:r>
        <w:rPr>
          <w:b/>
          <w:bCs/>
          <w:lang w:val="fr-FR"/>
        </w:rPr>
        <w:t>Le compteur kilométrique doit afficher la distance parcourue dans l’unité correspondant à celle de la graduation principale de l’indicateur de vitesse.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Si le conducteur peut choisir d’afficher la distance en kilomètres ou en miles indépendamment de l’unité de l’indicateur de vitesse, l’unité doit être indiquée sur le compteur kilométrique.</w:t>
      </w:r>
      <w:r>
        <w:rPr>
          <w:lang w:val="fr-FR"/>
        </w:rPr>
        <w:t> ».</w:t>
      </w:r>
    </w:p>
    <w:p w14:paraId="393B5D0F" w14:textId="77777777" w:rsidR="00E57BF4" w:rsidRPr="00D773F0" w:rsidRDefault="00E57BF4" w:rsidP="00E57BF4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14:paraId="356DC8F7" w14:textId="11D2699C" w:rsidR="00E57BF4" w:rsidRDefault="00E57BF4" w:rsidP="00E57BF4">
      <w:pPr>
        <w:pStyle w:val="SingleTxtG"/>
        <w:ind w:firstLine="567"/>
        <w:rPr>
          <w:lang w:val="fr-FR"/>
        </w:rPr>
      </w:pPr>
      <w:r w:rsidRPr="004C3C16">
        <w:rPr>
          <w:lang w:val="fr-FR"/>
        </w:rPr>
        <w:t>La présente proposition vise à ce que l</w:t>
      </w:r>
      <w:r>
        <w:rPr>
          <w:lang w:val="fr-FR"/>
        </w:rPr>
        <w:t>’</w:t>
      </w:r>
      <w:r w:rsidRPr="004C3C16">
        <w:rPr>
          <w:lang w:val="fr-FR"/>
        </w:rPr>
        <w:t>unité soit toujours indiquée pour la valeur du compteur kilométrique, que celui-ci soit en kilomètres ou en miles. Le nouveau paragraphe</w:t>
      </w:r>
      <w:r w:rsidR="00FA2C47">
        <w:rPr>
          <w:lang w:val="fr-FR"/>
        </w:rPr>
        <w:t xml:space="preserve"> </w:t>
      </w:r>
      <w:r w:rsidRPr="004C3C16">
        <w:rPr>
          <w:lang w:val="fr-FR"/>
        </w:rPr>
        <w:t>5.5.2 est ajouté en ce sens.</w:t>
      </w:r>
    </w:p>
    <w:p w14:paraId="45896D8F" w14:textId="064AE49A" w:rsidR="00F9573C" w:rsidRPr="00E57BF4" w:rsidRDefault="00E57BF4" w:rsidP="00E57BF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E57BF4" w:rsidSect="00E57B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4CFE4" w14:textId="77777777" w:rsidR="0089341A" w:rsidRDefault="0089341A" w:rsidP="00F95C08">
      <w:pPr>
        <w:spacing w:line="240" w:lineRule="auto"/>
      </w:pPr>
    </w:p>
  </w:endnote>
  <w:endnote w:type="continuationSeparator" w:id="0">
    <w:p w14:paraId="617EFCFC" w14:textId="77777777" w:rsidR="0089341A" w:rsidRPr="00AC3823" w:rsidRDefault="0089341A" w:rsidP="00AC3823">
      <w:pPr>
        <w:pStyle w:val="Pieddepage"/>
      </w:pPr>
    </w:p>
  </w:endnote>
  <w:endnote w:type="continuationNotice" w:id="1">
    <w:p w14:paraId="5089ACC4" w14:textId="77777777" w:rsidR="0089341A" w:rsidRDefault="008934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CB61" w14:textId="1781D70A" w:rsidR="00E57BF4" w:rsidRPr="00E57BF4" w:rsidRDefault="00E57BF4" w:rsidP="00E57BF4">
    <w:pPr>
      <w:pStyle w:val="Pieddepage"/>
      <w:tabs>
        <w:tab w:val="right" w:pos="9638"/>
      </w:tabs>
    </w:pPr>
    <w:r w:rsidRPr="00E57BF4">
      <w:rPr>
        <w:b/>
        <w:sz w:val="18"/>
      </w:rPr>
      <w:fldChar w:fldCharType="begin"/>
    </w:r>
    <w:r w:rsidRPr="00E57BF4">
      <w:rPr>
        <w:b/>
        <w:sz w:val="18"/>
      </w:rPr>
      <w:instrText xml:space="preserve"> PAGE  \* MERGEFORMAT </w:instrText>
    </w:r>
    <w:r w:rsidRPr="00E57BF4">
      <w:rPr>
        <w:b/>
        <w:sz w:val="18"/>
      </w:rPr>
      <w:fldChar w:fldCharType="separate"/>
    </w:r>
    <w:r w:rsidRPr="00E57BF4">
      <w:rPr>
        <w:b/>
        <w:noProof/>
        <w:sz w:val="18"/>
      </w:rPr>
      <w:t>2</w:t>
    </w:r>
    <w:r w:rsidRPr="00E57BF4">
      <w:rPr>
        <w:b/>
        <w:sz w:val="18"/>
      </w:rPr>
      <w:fldChar w:fldCharType="end"/>
    </w:r>
    <w:r>
      <w:rPr>
        <w:b/>
        <w:sz w:val="18"/>
      </w:rPr>
      <w:tab/>
    </w:r>
    <w:r>
      <w:t>GE.21-12238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F7958" w14:textId="621A7579" w:rsidR="00E57BF4" w:rsidRPr="00E57BF4" w:rsidRDefault="00E57BF4" w:rsidP="00E57BF4">
    <w:pPr>
      <w:pStyle w:val="Pieddepage"/>
      <w:tabs>
        <w:tab w:val="right" w:pos="9638"/>
      </w:tabs>
      <w:rPr>
        <w:b/>
        <w:sz w:val="18"/>
      </w:rPr>
    </w:pPr>
    <w:r>
      <w:t>GE.21-12238</w:t>
    </w:r>
    <w:r>
      <w:tab/>
    </w:r>
    <w:r w:rsidRPr="00E57BF4">
      <w:rPr>
        <w:b/>
        <w:sz w:val="18"/>
      </w:rPr>
      <w:fldChar w:fldCharType="begin"/>
    </w:r>
    <w:r w:rsidRPr="00E57BF4">
      <w:rPr>
        <w:b/>
        <w:sz w:val="18"/>
      </w:rPr>
      <w:instrText xml:space="preserve"> PAGE  \* MERGEFORMAT </w:instrText>
    </w:r>
    <w:r w:rsidRPr="00E57BF4">
      <w:rPr>
        <w:b/>
        <w:sz w:val="18"/>
      </w:rPr>
      <w:fldChar w:fldCharType="separate"/>
    </w:r>
    <w:r w:rsidRPr="00E57BF4">
      <w:rPr>
        <w:b/>
        <w:noProof/>
        <w:sz w:val="18"/>
      </w:rPr>
      <w:t>3</w:t>
    </w:r>
    <w:r w:rsidRPr="00E57B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1254" w14:textId="43D58DF6" w:rsidR="007F20FA" w:rsidRPr="00E57BF4" w:rsidRDefault="00E57BF4" w:rsidP="00E57BF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0338280" wp14:editId="114980F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21-12238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2097913" wp14:editId="1AC3EA6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100122    100122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5B194" w14:textId="77777777" w:rsidR="0089341A" w:rsidRPr="00AC3823" w:rsidRDefault="0089341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842021" w14:textId="77777777" w:rsidR="0089341A" w:rsidRPr="00AC3823" w:rsidRDefault="0089341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86E5A8" w14:textId="77777777" w:rsidR="0089341A" w:rsidRPr="00AC3823" w:rsidRDefault="0089341A">
      <w:pPr>
        <w:spacing w:line="240" w:lineRule="auto"/>
        <w:rPr>
          <w:sz w:val="2"/>
          <w:szCs w:val="2"/>
        </w:rPr>
      </w:pPr>
    </w:p>
  </w:footnote>
  <w:footnote w:id="2">
    <w:p w14:paraId="4FC36E44" w14:textId="77777777" w:rsidR="00E57BF4" w:rsidRPr="00D773F0" w:rsidRDefault="00E57BF4" w:rsidP="00E57BF4">
      <w:pPr>
        <w:pStyle w:val="Notedebasdepage"/>
        <w:rPr>
          <w:lang w:val="fr-FR"/>
        </w:rPr>
      </w:pPr>
      <w:r w:rsidRPr="00A56313">
        <w:rPr>
          <w:sz w:val="20"/>
          <w:szCs w:val="22"/>
          <w:lang w:val="fr-FR"/>
        </w:rPr>
        <w:tab/>
        <w:t>*</w:t>
      </w:r>
      <w:r w:rsidRPr="00A56313">
        <w:rPr>
          <w:sz w:val="20"/>
          <w:szCs w:val="22"/>
          <w:lang w:val="fr-FR"/>
        </w:rPr>
        <w:tab/>
      </w:r>
      <w:r w:rsidRPr="00D773F0">
        <w:rPr>
          <w:lang w:val="fr-FR"/>
        </w:rPr>
        <w:t>Conformément au programme de travail du Comité des transports intérieurs pour 2021 tel qu</w:t>
      </w:r>
      <w:r>
        <w:rPr>
          <w:lang w:val="fr-FR"/>
        </w:rPr>
        <w:t>’</w:t>
      </w:r>
      <w:r w:rsidRPr="00D773F0">
        <w:rPr>
          <w:lang w:val="fr-FR"/>
        </w:rPr>
        <w:t>il figure dans le projet de budget-programme pour 2021 (A/75/6 (Sect.</w:t>
      </w:r>
      <w:r>
        <w:rPr>
          <w:lang w:val="fr-FR"/>
        </w:rPr>
        <w:t> </w:t>
      </w:r>
      <w:r w:rsidRPr="00D773F0">
        <w:rPr>
          <w:lang w:val="fr-FR"/>
        </w:rPr>
        <w:t>20), par.</w:t>
      </w:r>
      <w:r>
        <w:rPr>
          <w:lang w:val="fr-FR"/>
        </w:rPr>
        <w:t> </w:t>
      </w:r>
      <w:r w:rsidRPr="00D773F0">
        <w:rPr>
          <w:lang w:val="fr-FR"/>
        </w:rPr>
        <w:t>20.51), le Forum mondial a pour mission d</w:t>
      </w:r>
      <w:r>
        <w:rPr>
          <w:lang w:val="fr-FR"/>
        </w:rPr>
        <w:t>’</w:t>
      </w:r>
      <w:r w:rsidRPr="00D773F0">
        <w:rPr>
          <w:lang w:val="fr-FR"/>
        </w:rPr>
        <w:t>élaborer, d</w:t>
      </w:r>
      <w:r>
        <w:rPr>
          <w:lang w:val="fr-FR"/>
        </w:rPr>
        <w:t>’</w:t>
      </w:r>
      <w:r w:rsidRPr="00D773F0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D773F0">
        <w:rPr>
          <w:lang w:val="fr-FR"/>
        </w:rPr>
        <w:t xml:space="preserve">améliorer les caractéristiques fonctionnelles des véhicules. 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35C6" w14:textId="089FA74A" w:rsidR="00E57BF4" w:rsidRPr="00E57BF4" w:rsidRDefault="00E57BF4">
    <w:pPr>
      <w:pStyle w:val="En-tte"/>
    </w:pPr>
    <w:fldSimple w:instr=" TITLE  \* MERGEFORMAT ">
      <w:r>
        <w:t>ECE/TRANS/WP.29/GRSG/2021/20/Rev.1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4547" w14:textId="110A9C5E" w:rsidR="00E57BF4" w:rsidRPr="00E57BF4" w:rsidRDefault="00E57BF4" w:rsidP="00E57BF4">
    <w:pPr>
      <w:pStyle w:val="En-tte"/>
      <w:jc w:val="right"/>
    </w:pPr>
    <w:fldSimple w:instr=" TITLE  \* MERGEFORMAT ">
      <w:r>
        <w:t>ECE/TRANS/WP.29/GRSG/2021/20/Rev.1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1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9341A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57BF4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783447"/>
  <w15:docId w15:val="{647FFB6D-4D91-4A65-9540-2F4D3B7A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389</Words>
  <Characters>2726</Characters>
  <Application>Microsoft Office Word</Application>
  <DocSecurity>0</DocSecurity>
  <Lines>227</Lines>
  <Paragraphs>124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ECE/TRANS/WP.29/GRSG/2021/20/Rev.1</vt:lpstr>
    </vt:vector>
  </TitlesOfParts>
  <Company>DCM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ECE/TRANS/WP.29/GRSG/2021/20/Rev.1</dc:title>
  <dc:subject/>
  <dc:creator>Nicolas MORIN</dc:creator>
  <cp:keywords/>
  <cp:lastModifiedBy>Nicolas Morin</cp:lastModifiedBy>
  <cp:revision>2</cp:revision>
  <cp:lastPrinted>2014-05-14T10:59:00Z</cp:lastPrinted>
  <dcterms:created xsi:type="dcterms:W3CDTF">2022-01-10T12:10:00Z</dcterms:created>
  <dcterms:modified xsi:type="dcterms:W3CDTF">2022-01-10T12:10:00Z</dcterms:modified>
</cp:coreProperties>
</file>