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F02F5" w:rsidRPr="00A76D96" w14:paraId="60899346" w14:textId="77777777" w:rsidTr="00B20551">
        <w:trPr>
          <w:cantSplit/>
          <w:trHeight w:hRule="exact" w:val="851"/>
        </w:trPr>
        <w:tc>
          <w:tcPr>
            <w:tcW w:w="1276" w:type="dxa"/>
            <w:tcBorders>
              <w:bottom w:val="single" w:sz="4" w:space="0" w:color="auto"/>
            </w:tcBorders>
            <w:vAlign w:val="bottom"/>
          </w:tcPr>
          <w:p w14:paraId="60899343" w14:textId="77777777" w:rsidR="009E6CB7" w:rsidRPr="00A76D96" w:rsidRDefault="009E6CB7" w:rsidP="00B20551">
            <w:pPr>
              <w:spacing w:after="80"/>
            </w:pPr>
          </w:p>
        </w:tc>
        <w:tc>
          <w:tcPr>
            <w:tcW w:w="2268" w:type="dxa"/>
            <w:tcBorders>
              <w:bottom w:val="single" w:sz="4" w:space="0" w:color="auto"/>
            </w:tcBorders>
            <w:vAlign w:val="bottom"/>
          </w:tcPr>
          <w:p w14:paraId="60899344" w14:textId="642F9B4D" w:rsidR="009E6CB7" w:rsidRPr="00A76D96" w:rsidRDefault="009E6CB7" w:rsidP="00B20551">
            <w:pPr>
              <w:spacing w:after="80" w:line="300" w:lineRule="exact"/>
              <w:rPr>
                <w:b/>
                <w:sz w:val="24"/>
                <w:szCs w:val="24"/>
              </w:rPr>
            </w:pPr>
            <w:r w:rsidRPr="00A76D96">
              <w:rPr>
                <w:sz w:val="28"/>
                <w:szCs w:val="28"/>
              </w:rPr>
              <w:t>Unit</w:t>
            </w:r>
            <w:r w:rsidR="00A76D96">
              <w:rPr>
                <w:sz w:val="28"/>
                <w:szCs w:val="28"/>
              </w:rPr>
              <w:t>e</w:t>
            </w:r>
            <w:r w:rsidRPr="00A76D96">
              <w:rPr>
                <w:sz w:val="28"/>
                <w:szCs w:val="28"/>
              </w:rPr>
              <w:t>d Nations</w:t>
            </w:r>
          </w:p>
        </w:tc>
        <w:tc>
          <w:tcPr>
            <w:tcW w:w="6095" w:type="dxa"/>
            <w:gridSpan w:val="2"/>
            <w:tcBorders>
              <w:bottom w:val="single" w:sz="4" w:space="0" w:color="auto"/>
            </w:tcBorders>
            <w:vAlign w:val="bottom"/>
          </w:tcPr>
          <w:p w14:paraId="60899345" w14:textId="0B6ED430" w:rsidR="009E6CB7" w:rsidRPr="00A76D96" w:rsidRDefault="00A76D96" w:rsidP="00954785">
            <w:pPr>
              <w:jc w:val="right"/>
            </w:pPr>
            <w:r>
              <w:rPr>
                <w:sz w:val="40"/>
              </w:rPr>
              <w:t>E</w:t>
            </w:r>
            <w:r w:rsidR="007E255B" w:rsidRPr="00A76D96">
              <w:rPr>
                <w:sz w:val="40"/>
              </w:rPr>
              <w:t>C</w:t>
            </w:r>
            <w:r>
              <w:rPr>
                <w:sz w:val="40"/>
              </w:rPr>
              <w:t>E</w:t>
            </w:r>
            <w:r w:rsidR="007E255B" w:rsidRPr="00A76D96">
              <w:t>/TRANS/2022/</w:t>
            </w:r>
            <w:r w:rsidR="00DC3A7A">
              <w:t>19</w:t>
            </w:r>
          </w:p>
        </w:tc>
      </w:tr>
      <w:tr w:rsidR="00FF02F5" w:rsidRPr="00A76D96" w14:paraId="6089934D" w14:textId="77777777" w:rsidTr="00B20551">
        <w:trPr>
          <w:cantSplit/>
          <w:trHeight w:hRule="exact" w:val="2835"/>
        </w:trPr>
        <w:tc>
          <w:tcPr>
            <w:tcW w:w="1276" w:type="dxa"/>
            <w:tcBorders>
              <w:top w:val="single" w:sz="4" w:space="0" w:color="auto"/>
              <w:bottom w:val="single" w:sz="12" w:space="0" w:color="auto"/>
            </w:tcBorders>
          </w:tcPr>
          <w:p w14:paraId="60899347" w14:textId="77777777" w:rsidR="009E6CB7" w:rsidRPr="00A76D96" w:rsidRDefault="00686A48" w:rsidP="00B20551">
            <w:pPr>
              <w:spacing w:before="120"/>
            </w:pPr>
            <w:r w:rsidRPr="00B13822">
              <w:rPr>
                <w:noProof/>
                <w:lang w:eastAsia="fr-CH"/>
              </w:rPr>
              <w:drawing>
                <wp:inline distT="0" distB="0" distL="0" distR="0" wp14:anchorId="60899353" wp14:editId="6089935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0899348" w14:textId="68EDECC9" w:rsidR="009E6CB7" w:rsidRPr="00A76D96" w:rsidRDefault="00A76D96" w:rsidP="00B20551">
            <w:pPr>
              <w:spacing w:before="120" w:line="420" w:lineRule="exact"/>
              <w:rPr>
                <w:sz w:val="40"/>
                <w:szCs w:val="40"/>
              </w:rPr>
            </w:pPr>
            <w:r>
              <w:rPr>
                <w:b/>
                <w:sz w:val="40"/>
                <w:szCs w:val="40"/>
              </w:rPr>
              <w:t>E</w:t>
            </w:r>
            <w:r w:rsidR="009E6CB7" w:rsidRPr="00A76D96">
              <w:rPr>
                <w:b/>
                <w:sz w:val="40"/>
                <w:szCs w:val="40"/>
              </w:rPr>
              <w:t>conomic and Social Council</w:t>
            </w:r>
          </w:p>
        </w:tc>
        <w:tc>
          <w:tcPr>
            <w:tcW w:w="2835" w:type="dxa"/>
            <w:tcBorders>
              <w:top w:val="single" w:sz="4" w:space="0" w:color="auto"/>
              <w:bottom w:val="single" w:sz="12" w:space="0" w:color="auto"/>
            </w:tcBorders>
          </w:tcPr>
          <w:p w14:paraId="60899349" w14:textId="39C6226D" w:rsidR="009E6CB7" w:rsidRPr="00A76D96" w:rsidRDefault="00954785" w:rsidP="00954785">
            <w:pPr>
              <w:spacing w:before="240" w:line="240" w:lineRule="exact"/>
            </w:pPr>
            <w:r w:rsidRPr="00A76D96">
              <w:t>Distr.: G</w:t>
            </w:r>
            <w:r w:rsidR="00A76D96">
              <w:t>e</w:t>
            </w:r>
            <w:r w:rsidRPr="00A76D96">
              <w:t>n</w:t>
            </w:r>
            <w:r w:rsidR="00A76D96">
              <w:t>e</w:t>
            </w:r>
            <w:r w:rsidRPr="00A76D96">
              <w:t>ral</w:t>
            </w:r>
          </w:p>
          <w:p w14:paraId="6089934A" w14:textId="744A47AC" w:rsidR="00954785" w:rsidRPr="00A76D96" w:rsidRDefault="000613ED" w:rsidP="00954785">
            <w:pPr>
              <w:spacing w:line="240" w:lineRule="exact"/>
            </w:pPr>
            <w:r>
              <w:t>6</w:t>
            </w:r>
            <w:r w:rsidR="005A4DE4" w:rsidRPr="00A76D96">
              <w:t xml:space="preserve"> </w:t>
            </w:r>
            <w:r w:rsidR="009D2F17">
              <w:t>January</w:t>
            </w:r>
            <w:r w:rsidR="00CD3488" w:rsidRPr="00A76D96">
              <w:t xml:space="preserve"> </w:t>
            </w:r>
            <w:r w:rsidR="00954785" w:rsidRPr="00A76D96">
              <w:t>20</w:t>
            </w:r>
            <w:r w:rsidR="006B3ABA" w:rsidRPr="00A76D96">
              <w:t>2</w:t>
            </w:r>
            <w:r w:rsidR="009D2F17">
              <w:t>2</w:t>
            </w:r>
          </w:p>
          <w:p w14:paraId="6089934B" w14:textId="77777777" w:rsidR="00954785" w:rsidRPr="00A76D96" w:rsidRDefault="00954785" w:rsidP="00954785">
            <w:pPr>
              <w:spacing w:line="240" w:lineRule="exact"/>
            </w:pPr>
          </w:p>
          <w:p w14:paraId="6089934C" w14:textId="6B10AB0B" w:rsidR="00954785" w:rsidRPr="00A76D96" w:rsidRDefault="00954785" w:rsidP="00954785">
            <w:pPr>
              <w:spacing w:line="240" w:lineRule="exact"/>
            </w:pPr>
            <w:r w:rsidRPr="00A76D96">
              <w:t xml:space="preserve">Original: </w:t>
            </w:r>
            <w:r w:rsidR="00A76D96">
              <w:t>E</w:t>
            </w:r>
            <w:r w:rsidRPr="00A76D96">
              <w:t>nglish</w:t>
            </w:r>
          </w:p>
        </w:tc>
      </w:tr>
    </w:tbl>
    <w:p w14:paraId="6089934E" w14:textId="22FFAACC" w:rsidR="00250503" w:rsidRPr="00A76D96" w:rsidRDefault="00A76D96" w:rsidP="00250503">
      <w:pPr>
        <w:spacing w:before="120"/>
        <w:rPr>
          <w:b/>
          <w:bCs/>
          <w:sz w:val="28"/>
          <w:szCs w:val="28"/>
        </w:rPr>
      </w:pPr>
      <w:r>
        <w:rPr>
          <w:b/>
          <w:bCs/>
          <w:sz w:val="28"/>
          <w:szCs w:val="28"/>
        </w:rPr>
        <w:t>E</w:t>
      </w:r>
      <w:r w:rsidR="00250503" w:rsidRPr="00A76D96">
        <w:rPr>
          <w:b/>
          <w:bCs/>
          <w:sz w:val="28"/>
          <w:szCs w:val="28"/>
        </w:rPr>
        <w:t xml:space="preserve">conomic Commission for </w:t>
      </w:r>
      <w:r>
        <w:rPr>
          <w:b/>
          <w:bCs/>
          <w:sz w:val="28"/>
          <w:szCs w:val="28"/>
        </w:rPr>
        <w:t>E</w:t>
      </w:r>
      <w:r w:rsidR="00250503" w:rsidRPr="00A76D96">
        <w:rPr>
          <w:b/>
          <w:bCs/>
          <w:sz w:val="28"/>
          <w:szCs w:val="28"/>
        </w:rPr>
        <w:t>urop</w:t>
      </w:r>
      <w:r>
        <w:rPr>
          <w:b/>
          <w:bCs/>
          <w:sz w:val="28"/>
          <w:szCs w:val="28"/>
        </w:rPr>
        <w:t>e</w:t>
      </w:r>
    </w:p>
    <w:p w14:paraId="6089934F" w14:textId="2742EF9E" w:rsidR="00250503" w:rsidRPr="00A76D96" w:rsidRDefault="00250503" w:rsidP="00250503">
      <w:pPr>
        <w:spacing w:before="120"/>
        <w:rPr>
          <w:sz w:val="28"/>
          <w:szCs w:val="28"/>
        </w:rPr>
      </w:pPr>
      <w:r w:rsidRPr="00A76D96">
        <w:rPr>
          <w:sz w:val="28"/>
          <w:szCs w:val="28"/>
        </w:rPr>
        <w:t>Inland Transport Committ</w:t>
      </w:r>
      <w:r w:rsidR="00A76D96">
        <w:rPr>
          <w:sz w:val="28"/>
          <w:szCs w:val="28"/>
        </w:rPr>
        <w:t>ee</w:t>
      </w:r>
    </w:p>
    <w:p w14:paraId="60899350" w14:textId="7FE0E6D8" w:rsidR="00250503" w:rsidRPr="00A76D96" w:rsidRDefault="00A76D96" w:rsidP="00250503">
      <w:pPr>
        <w:spacing w:before="120"/>
        <w:rPr>
          <w:b/>
          <w:bCs/>
        </w:rPr>
      </w:pPr>
      <w:r>
        <w:rPr>
          <w:b/>
          <w:bCs/>
        </w:rPr>
        <w:t>E</w:t>
      </w:r>
      <w:r w:rsidR="00250503" w:rsidRPr="00A76D96">
        <w:rPr>
          <w:b/>
          <w:bCs/>
        </w:rPr>
        <w:t>ighty-</w:t>
      </w:r>
      <w:r w:rsidR="00A06F27" w:rsidRPr="00A76D96">
        <w:rPr>
          <w:b/>
          <w:bCs/>
        </w:rPr>
        <w:t>fourth</w:t>
      </w:r>
      <w:r w:rsidR="00250503" w:rsidRPr="00A76D96">
        <w:rPr>
          <w:b/>
          <w:bCs/>
        </w:rPr>
        <w:t xml:space="preserve"> s</w:t>
      </w:r>
      <w:r>
        <w:rPr>
          <w:b/>
          <w:bCs/>
        </w:rPr>
        <w:t>e</w:t>
      </w:r>
      <w:r w:rsidR="00250503" w:rsidRPr="00A76D96">
        <w:rPr>
          <w:b/>
          <w:bCs/>
        </w:rPr>
        <w:t>ssion</w:t>
      </w:r>
    </w:p>
    <w:p w14:paraId="62277915" w14:textId="77777777" w:rsidR="00E2310F" w:rsidRDefault="00250503" w:rsidP="00CC1B4F">
      <w:pPr>
        <w:rPr>
          <w:b/>
          <w:bCs/>
        </w:rPr>
      </w:pPr>
      <w:r w:rsidRPr="00A76D96">
        <w:t>G</w:t>
      </w:r>
      <w:r w:rsidR="00A76D96">
        <w:t>e</w:t>
      </w:r>
      <w:r w:rsidRPr="00A76D96">
        <w:t>n</w:t>
      </w:r>
      <w:r w:rsidR="00A76D96">
        <w:t>e</w:t>
      </w:r>
      <w:r w:rsidRPr="00A76D96">
        <w:t>va, 2</w:t>
      </w:r>
      <w:r w:rsidR="00A06F27" w:rsidRPr="00A76D96">
        <w:t>2</w:t>
      </w:r>
      <w:r w:rsidRPr="00A76D96">
        <w:t>-2</w:t>
      </w:r>
      <w:r w:rsidR="00A06F27" w:rsidRPr="00A76D96">
        <w:t>5</w:t>
      </w:r>
      <w:r w:rsidRPr="00A76D96">
        <w:t xml:space="preserve"> F</w:t>
      </w:r>
      <w:r w:rsidR="00A76D96">
        <w:t>e</w:t>
      </w:r>
      <w:r w:rsidRPr="00A76D96">
        <w:t>bruary 202</w:t>
      </w:r>
      <w:r w:rsidR="00A06F27" w:rsidRPr="00A76D96">
        <w:t>2</w:t>
      </w:r>
      <w:r w:rsidRPr="00A76D96">
        <w:br/>
        <w:t>It</w:t>
      </w:r>
      <w:r w:rsidR="00A76D96">
        <w:t>e</w:t>
      </w:r>
      <w:r w:rsidRPr="00A76D96">
        <w:t xml:space="preserve">m </w:t>
      </w:r>
      <w:r w:rsidR="00CC1B4F" w:rsidRPr="00A76D96">
        <w:t>9(</w:t>
      </w:r>
      <w:r w:rsidR="00D97CB7" w:rsidRPr="00A76D96">
        <w:t>g</w:t>
      </w:r>
      <w:r w:rsidR="00CC1B4F" w:rsidRPr="00A76D96">
        <w:t>)</w:t>
      </w:r>
      <w:r w:rsidRPr="00A76D96">
        <w:t xml:space="preserve"> of th</w:t>
      </w:r>
      <w:r w:rsidR="00A76D96">
        <w:t>e</w:t>
      </w:r>
      <w:r w:rsidRPr="00A76D96">
        <w:t xml:space="preserve"> provisional ag</w:t>
      </w:r>
      <w:r w:rsidR="00A76D96">
        <w:t>e</w:t>
      </w:r>
      <w:r w:rsidRPr="00A76D96">
        <w:t>nda</w:t>
      </w:r>
      <w:r w:rsidRPr="00A76D96">
        <w:br/>
      </w:r>
      <w:r w:rsidR="00CC1B4F" w:rsidRPr="00A76D96">
        <w:rPr>
          <w:b/>
          <w:bCs/>
        </w:rPr>
        <w:t>Strat</w:t>
      </w:r>
      <w:r w:rsidR="00A76D96">
        <w:rPr>
          <w:b/>
          <w:bCs/>
        </w:rPr>
        <w:t>e</w:t>
      </w:r>
      <w:r w:rsidR="00CC1B4F" w:rsidRPr="00A76D96">
        <w:rPr>
          <w:b/>
          <w:bCs/>
        </w:rPr>
        <w:t>gic qu</w:t>
      </w:r>
      <w:r w:rsidR="00A76D96">
        <w:rPr>
          <w:b/>
          <w:bCs/>
        </w:rPr>
        <w:t>e</w:t>
      </w:r>
      <w:r w:rsidR="00CC1B4F" w:rsidRPr="00A76D96">
        <w:rPr>
          <w:b/>
          <w:bCs/>
        </w:rPr>
        <w:t>stions of a horizontal and cross-s</w:t>
      </w:r>
      <w:r w:rsidR="00A76D96">
        <w:rPr>
          <w:b/>
          <w:bCs/>
        </w:rPr>
        <w:t>e</w:t>
      </w:r>
      <w:r w:rsidR="00CC1B4F" w:rsidRPr="00A76D96">
        <w:rPr>
          <w:b/>
          <w:bCs/>
        </w:rPr>
        <w:t xml:space="preserve">ctoral </w:t>
      </w:r>
    </w:p>
    <w:p w14:paraId="30212D1D" w14:textId="77777777" w:rsidR="00E2310F" w:rsidRDefault="00CC1B4F" w:rsidP="00E2310F">
      <w:r w:rsidRPr="00A76D96">
        <w:rPr>
          <w:b/>
          <w:bCs/>
        </w:rPr>
        <w:t>policy or</w:t>
      </w:r>
      <w:r w:rsidR="00E2310F">
        <w:rPr>
          <w:b/>
          <w:bCs/>
        </w:rPr>
        <w:t xml:space="preserve"> </w:t>
      </w:r>
      <w:r w:rsidRPr="00A76D96">
        <w:rPr>
          <w:b/>
          <w:bCs/>
        </w:rPr>
        <w:t>r</w:t>
      </w:r>
      <w:r w:rsidR="00A76D96">
        <w:rPr>
          <w:b/>
          <w:bCs/>
        </w:rPr>
        <w:t>e</w:t>
      </w:r>
      <w:r w:rsidRPr="00A76D96">
        <w:rPr>
          <w:b/>
          <w:bCs/>
        </w:rPr>
        <w:t>gulatory natur</w:t>
      </w:r>
      <w:r w:rsidR="00A76D96">
        <w:rPr>
          <w:b/>
          <w:bCs/>
        </w:rPr>
        <w:t>e</w:t>
      </w:r>
      <w:r w:rsidRPr="00A76D96">
        <w:rPr>
          <w:b/>
          <w:bCs/>
        </w:rPr>
        <w:t>:</w:t>
      </w:r>
      <w:r w:rsidR="00D97CB7" w:rsidRPr="00A76D96">
        <w:t xml:space="preserve"> </w:t>
      </w:r>
    </w:p>
    <w:p w14:paraId="60899351" w14:textId="452B7B2C" w:rsidR="00250503" w:rsidRPr="00A76D96" w:rsidRDefault="00D97CB7" w:rsidP="00E2310F">
      <w:pPr>
        <w:rPr>
          <w:b/>
          <w:bCs/>
        </w:rPr>
      </w:pPr>
      <w:r w:rsidRPr="00A76D96">
        <w:rPr>
          <w:b/>
          <w:bCs/>
        </w:rPr>
        <w:t>Analytical work on transport</w:t>
      </w:r>
    </w:p>
    <w:p w14:paraId="56086F91" w14:textId="30CAC9DD" w:rsidR="003D746C" w:rsidRPr="00A76D96" w:rsidRDefault="00250503" w:rsidP="000F54A4">
      <w:pPr>
        <w:pStyle w:val="HChG"/>
      </w:pPr>
      <w:r w:rsidRPr="00A76D96">
        <w:tab/>
      </w:r>
      <w:r w:rsidRPr="00A76D96">
        <w:tab/>
      </w:r>
      <w:r w:rsidR="00C647F0" w:rsidRPr="00A76D96">
        <w:t>Int</w:t>
      </w:r>
      <w:r w:rsidR="00A76D96">
        <w:t>e</w:t>
      </w:r>
      <w:r w:rsidR="00C647F0" w:rsidRPr="00A76D96">
        <w:t>rnational conting</w:t>
      </w:r>
      <w:r w:rsidR="00A76D96">
        <w:t>e</w:t>
      </w:r>
      <w:r w:rsidR="00C647F0" w:rsidRPr="00A76D96">
        <w:t>ncy manag</w:t>
      </w:r>
      <w:r w:rsidR="00A76D96">
        <w:t>e</w:t>
      </w:r>
      <w:r w:rsidR="00C647F0" w:rsidRPr="00A76D96">
        <w:t>m</w:t>
      </w:r>
      <w:r w:rsidR="00A76D96">
        <w:t>e</w:t>
      </w:r>
      <w:r w:rsidR="00C647F0" w:rsidRPr="00A76D96">
        <w:t xml:space="preserve">nt as an </w:t>
      </w:r>
      <w:r w:rsidR="00C647F0" w:rsidRPr="000F54A4">
        <w:t>instrum</w:t>
      </w:r>
      <w:r w:rsidR="00A76D96" w:rsidRPr="000F54A4">
        <w:t>e</w:t>
      </w:r>
      <w:r w:rsidR="00C647F0" w:rsidRPr="000F54A4">
        <w:t>nt</w:t>
      </w:r>
      <w:r w:rsidR="00C647F0" w:rsidRPr="00A76D96">
        <w:t xml:space="preserve"> to incr</w:t>
      </w:r>
      <w:r w:rsidR="00A76D96">
        <w:t>e</w:t>
      </w:r>
      <w:r w:rsidR="00C647F0" w:rsidRPr="00A76D96">
        <w:t>as</w:t>
      </w:r>
      <w:r w:rsidR="00A76D96">
        <w:t>e</w:t>
      </w:r>
      <w:r w:rsidR="00C647F0" w:rsidRPr="00A76D96">
        <w:t xml:space="preserve"> r</w:t>
      </w:r>
      <w:r w:rsidR="00A76D96">
        <w:t>e</w:t>
      </w:r>
      <w:r w:rsidR="00C647F0" w:rsidRPr="00A76D96">
        <w:t>sili</w:t>
      </w:r>
      <w:r w:rsidR="00A76D96">
        <w:t>e</w:t>
      </w:r>
      <w:r w:rsidR="00C647F0" w:rsidRPr="00A76D96">
        <w:t>nc</w:t>
      </w:r>
      <w:r w:rsidR="00A76D96">
        <w:t>e</w:t>
      </w:r>
      <w:r w:rsidR="00C647F0" w:rsidRPr="00A76D96">
        <w:t xml:space="preserve"> of inland transport syst</w:t>
      </w:r>
      <w:r w:rsidR="00A76D96">
        <w:t>e</w:t>
      </w:r>
      <w:r w:rsidR="00C647F0" w:rsidRPr="00A76D96">
        <w:t xml:space="preserve">ms to </w:t>
      </w:r>
      <w:r w:rsidR="00A76D96">
        <w:t>e</w:t>
      </w:r>
      <w:r w:rsidR="00C647F0" w:rsidRPr="00A76D96">
        <w:t>xt</w:t>
      </w:r>
      <w:r w:rsidR="00A76D96">
        <w:t>e</w:t>
      </w:r>
      <w:r w:rsidR="00C647F0" w:rsidRPr="00A76D96">
        <w:t>rnal shocks</w:t>
      </w:r>
    </w:p>
    <w:p w14:paraId="4D2CB2A6" w14:textId="7B7EC20C" w:rsidR="003D746C" w:rsidRPr="00A76D96" w:rsidRDefault="009D2F17" w:rsidP="009D2F17">
      <w:pPr>
        <w:pStyle w:val="H1G"/>
      </w:pPr>
      <w:r>
        <w:tab/>
      </w:r>
      <w:r>
        <w:tab/>
      </w:r>
      <w:r w:rsidR="003D746C" w:rsidRPr="00A76D96">
        <w:t>Not</w:t>
      </w:r>
      <w:r w:rsidR="00A76D96">
        <w:t>e</w:t>
      </w:r>
      <w:r w:rsidR="003D746C" w:rsidRPr="00A76D96">
        <w:t xml:space="preserve"> by th</w:t>
      </w:r>
      <w:r w:rsidR="00A76D96">
        <w:t>e</w:t>
      </w:r>
      <w:r w:rsidR="003D746C" w:rsidRPr="00A76D96">
        <w:t xml:space="preserve"> </w:t>
      </w:r>
      <w:r w:rsidR="003D746C" w:rsidRPr="009D2F17">
        <w:t>s</w:t>
      </w:r>
      <w:r w:rsidR="00A76D96" w:rsidRPr="009D2F17">
        <w:t>e</w:t>
      </w:r>
      <w:r w:rsidR="003D746C" w:rsidRPr="009D2F17">
        <w:t>cr</w:t>
      </w:r>
      <w:r w:rsidR="00A76D96" w:rsidRPr="009D2F17">
        <w:t>e</w:t>
      </w:r>
      <w:r w:rsidR="003D746C" w:rsidRPr="009D2F17">
        <w:t>tariat</w:t>
      </w:r>
      <w:r w:rsidR="00504F7C" w:rsidRPr="00504F7C">
        <w:rPr>
          <w:rStyle w:val="FootnoteReference"/>
          <w:sz w:val="20"/>
          <w:vertAlign w:val="baseline"/>
        </w:rPr>
        <w:footnoteReference w:customMarkFollows="1" w:id="2"/>
        <w:t>*</w:t>
      </w:r>
      <w:r w:rsidR="00504F7C" w:rsidRPr="00504F7C">
        <w:rPr>
          <w:sz w:val="20"/>
          <w:vertAlign w:val="superscript"/>
        </w:rPr>
        <w:t>,</w:t>
      </w:r>
      <w:r w:rsidR="00504F7C" w:rsidRPr="00504F7C">
        <w:rPr>
          <w:sz w:val="20"/>
        </w:rPr>
        <w:t xml:space="preserve"> </w:t>
      </w:r>
      <w:r w:rsidR="00504F7C" w:rsidRPr="00504F7C">
        <w:rPr>
          <w:rStyle w:val="FootnoteReference"/>
          <w:sz w:val="20"/>
          <w:vertAlign w:val="baseline"/>
        </w:rPr>
        <w:footnoteReference w:customMarkFollows="1" w:id="3"/>
        <w:t>**</w:t>
      </w:r>
    </w:p>
    <w:p w14:paraId="46CE6185" w14:textId="692102D0" w:rsidR="003D746C" w:rsidRPr="00A76D96" w:rsidRDefault="00010F12" w:rsidP="00010F12">
      <w:pPr>
        <w:pStyle w:val="HChG"/>
      </w:pPr>
      <w:r w:rsidRPr="00A76D96">
        <w:tab/>
        <w:t>I.</w:t>
      </w:r>
      <w:r w:rsidRPr="00A76D96">
        <w:tab/>
      </w:r>
      <w:r w:rsidR="003D746C" w:rsidRPr="00A76D96">
        <w:t>Mandat</w:t>
      </w:r>
      <w:r w:rsidR="00A76D96">
        <w:t>e</w:t>
      </w:r>
      <w:r w:rsidR="003D746C" w:rsidRPr="00A76D96">
        <w:t xml:space="preserve"> and scop</w:t>
      </w:r>
      <w:r w:rsidR="00A76D96">
        <w:t>e</w:t>
      </w:r>
    </w:p>
    <w:p w14:paraId="7EFD0AC0" w14:textId="0D8986A3" w:rsidR="00A24EDA" w:rsidRPr="002462D5" w:rsidRDefault="00744003" w:rsidP="004D71D9">
      <w:pPr>
        <w:pStyle w:val="SingleTxtG"/>
      </w:pPr>
      <w:r w:rsidRPr="00A76D96">
        <w:rPr>
          <w:rFonts w:asciiTheme="majorBidi" w:hAnsiTheme="majorBidi" w:cstheme="majorBidi"/>
        </w:rPr>
        <w:t>1.</w:t>
      </w:r>
      <w:r w:rsidRPr="00A76D96">
        <w:rPr>
          <w:rFonts w:asciiTheme="majorBidi" w:hAnsiTheme="majorBidi" w:cstheme="majorBidi"/>
        </w:rPr>
        <w:tab/>
      </w:r>
      <w:bookmarkStart w:id="0" w:name="_Hlk92294403"/>
      <w:r w:rsidR="004D71D9" w:rsidRPr="004D71D9">
        <w:t>At its eighty-second annual session (Geneva, 25-28 February 2020), the Inland Transport Committee (hereafter referred as the Committee) requested the secretariat, in close cooperation with the Bureau, with the support of interested governments and key stakeholders to conduct necessary research on provisions in existing legal frameworks and new areas of work needed to promote cooperation between transport authorities in the field of counteracting the effects of emergency situations of cross-country nature, including epidemics and pandemics, and present this information to the Working Party on Transport Trends and Economics (WP.5) for consideration of further steps and for inclusion in its programme of work.</w:t>
      </w:r>
      <w:r w:rsidR="004D71D9" w:rsidRPr="004D71D9">
        <w:rPr>
          <w:vertAlign w:val="superscript"/>
        </w:rPr>
        <w:footnoteReference w:id="4"/>
      </w:r>
      <w:r w:rsidR="004D71D9" w:rsidRPr="004D71D9" w:rsidDel="00D70828">
        <w:t xml:space="preserve"> </w:t>
      </w:r>
      <w:r w:rsidR="004D71D9" w:rsidRPr="004D71D9">
        <w:t>In response to this mandate, four Informal Multidisciplinary Advisory Group (IMAG) Sessions on Transport Responses to COVID-19 have been held under WP.5 auspices (June and September 2020</w:t>
      </w:r>
      <w:r w:rsidR="00894CF3" w:rsidRPr="002462D5">
        <w:t xml:space="preserve"> /June and September</w:t>
      </w:r>
      <w:r w:rsidR="00E926CB" w:rsidRPr="002462D5">
        <w:t xml:space="preserve"> 2021)</w:t>
      </w:r>
      <w:r w:rsidR="004D71D9" w:rsidRPr="002462D5">
        <w:t>.</w:t>
      </w:r>
    </w:p>
    <w:bookmarkEnd w:id="0"/>
    <w:p w14:paraId="4C92512C" w14:textId="76665273" w:rsidR="00A24EDA" w:rsidRPr="002462D5" w:rsidRDefault="00A24EDA" w:rsidP="000D2D9D">
      <w:pPr>
        <w:pStyle w:val="SingleTxtG"/>
      </w:pPr>
      <w:r w:rsidRPr="00A24EDA">
        <w:rPr>
          <w:rFonts w:asciiTheme="majorBidi" w:hAnsiTheme="majorBidi" w:cstheme="majorBidi"/>
        </w:rPr>
        <w:t>2.</w:t>
      </w:r>
      <w:r w:rsidRPr="00A24EDA">
        <w:rPr>
          <w:rFonts w:asciiTheme="majorBidi" w:hAnsiTheme="majorBidi" w:cstheme="majorBidi"/>
        </w:rPr>
        <w:tab/>
      </w:r>
      <w:r w:rsidRPr="00A24EDA">
        <w:t>The deliberations of the first two meetings were incorporated into an official document entitled</w:t>
      </w:r>
      <w:r w:rsidRPr="006031ED">
        <w:t>: </w:t>
      </w:r>
      <w:hyperlink r:id="rId12" w:tgtFrame="_blank" w:history="1">
        <w:r w:rsidRPr="00C041F7">
          <w:rPr>
            <w:rStyle w:val="Hyperlink"/>
            <w:color w:val="auto"/>
          </w:rPr>
          <w:t xml:space="preserve">“Taking stock of the resilience of the inland transport sector to pandemics </w:t>
        </w:r>
        <w:r w:rsidRPr="00C041F7">
          <w:rPr>
            <w:rStyle w:val="Hyperlink"/>
            <w:color w:val="auto"/>
          </w:rPr>
          <w:lastRenderedPageBreak/>
          <w:t>and international emergency situations”</w:t>
        </w:r>
      </w:hyperlink>
      <w:r w:rsidRPr="00A24EDA">
        <w:t xml:space="preserve"> submitted to the Committee at its eighty-third session in February 2021 (ECE/TRANS/2021/4). </w:t>
      </w:r>
      <w:bookmarkStart w:id="1" w:name="_Hlk92295518"/>
      <w:r w:rsidR="000D2D9D" w:rsidRPr="002462D5">
        <w:t>The Committee considered the document and decided</w:t>
      </w:r>
      <w:r w:rsidR="000D2D9D" w:rsidRPr="002462D5">
        <w:rPr>
          <w:i/>
          <w:iCs/>
        </w:rPr>
        <w:t xml:space="preserve"> </w:t>
      </w:r>
      <w:r w:rsidR="000D2D9D" w:rsidRPr="002462D5">
        <w:t>“to prolong the work of IMAG for one more year until February 2022” and “to enhance cooperation between working parties, and between the Committee and other specialized agencies of the United Nations System, including IMO and ICAO contributing to a better coordinated delivery of programme of work and increased interoperability”.</w:t>
      </w:r>
    </w:p>
    <w:bookmarkEnd w:id="1"/>
    <w:p w14:paraId="7D543ADB" w14:textId="02824688" w:rsidR="003D746C" w:rsidRPr="00A76D96" w:rsidRDefault="00A24EDA" w:rsidP="00117695">
      <w:pPr>
        <w:pStyle w:val="SingleTxtG"/>
      </w:pPr>
      <w:r w:rsidRPr="00A24EDA">
        <w:rPr>
          <w:rFonts w:asciiTheme="majorBidi" w:hAnsiTheme="majorBidi" w:cstheme="majorBidi"/>
        </w:rPr>
        <w:t>3.</w:t>
      </w:r>
      <w:r w:rsidRPr="00A24EDA">
        <w:rPr>
          <w:rFonts w:asciiTheme="majorBidi" w:hAnsiTheme="majorBidi" w:cstheme="majorBidi"/>
        </w:rPr>
        <w:tab/>
      </w:r>
      <w:r w:rsidRPr="00A24EDA">
        <w:t>It is with the above mandate in mind that a third virtual session of IMAG was organized in June 2021 with contributions by representatives of other major transport sectors including IMO and ICAO. Deliberations focused on the identification of commonalities and lessons learned in the way that the maritime, aviation and inland transport subsectors experienced the COVID-19 pandemic and how they handled the many challenges at hand. The third session of IMAG benefited from the participation of Chairs and Vice-Chairs of ECE transport mode specific Working Parties (including SC.1, SC.3, WP.24 and WP.30) and allowed for an extensive round of cross-sectoral exchanges, main recommendations of which have been incorporated in the present document.</w:t>
      </w:r>
      <w:r w:rsidR="00B16654">
        <w:t xml:space="preserve"> </w:t>
      </w:r>
      <w:r w:rsidRPr="00A76D96">
        <w:t xml:space="preserve">  </w:t>
      </w:r>
    </w:p>
    <w:p w14:paraId="01D19E49" w14:textId="00077CAF" w:rsidR="003D746C" w:rsidRPr="00A76D96" w:rsidRDefault="00744003" w:rsidP="00002ECE">
      <w:pPr>
        <w:pStyle w:val="SingleTxtG"/>
      </w:pPr>
      <w:r w:rsidRPr="00A76D96">
        <w:rPr>
          <w:rFonts w:asciiTheme="majorBidi" w:hAnsiTheme="majorBidi" w:cstheme="majorBidi"/>
        </w:rPr>
        <w:t>4.</w:t>
      </w:r>
      <w:r w:rsidRPr="00A76D96">
        <w:rPr>
          <w:rFonts w:asciiTheme="majorBidi" w:hAnsiTheme="majorBidi" w:cstheme="majorBidi"/>
        </w:rPr>
        <w:tab/>
      </w:r>
      <w:r w:rsidR="003D746C" w:rsidRPr="00B13822">
        <w:t>At its third s</w:t>
      </w:r>
      <w:r w:rsidR="00A76D96">
        <w:t>e</w:t>
      </w:r>
      <w:r w:rsidR="003D746C" w:rsidRPr="00B13822">
        <w:t>ssion, in Jun</w:t>
      </w:r>
      <w:r w:rsidR="00A76D96">
        <w:t>e</w:t>
      </w:r>
      <w:r w:rsidR="003D746C" w:rsidRPr="00B13822">
        <w:t xml:space="preserve"> 2021, IMAG int</w:t>
      </w:r>
      <w:r w:rsidR="00A76D96">
        <w:t>e</w:t>
      </w:r>
      <w:r w:rsidR="003D746C" w:rsidRPr="00B13822">
        <w:t xml:space="preserve">r alia </w:t>
      </w:r>
      <w:r w:rsidR="00A76D96">
        <w:t>e</w:t>
      </w:r>
      <w:r w:rsidR="003D746C" w:rsidRPr="00B13822">
        <w:t>mphasiz</w:t>
      </w:r>
      <w:r w:rsidR="00A76D96">
        <w:t>e</w:t>
      </w:r>
      <w:r w:rsidR="003D746C" w:rsidRPr="00B13822">
        <w:t>d th</w:t>
      </w:r>
      <w:r w:rsidR="00A76D96">
        <w:t>e</w:t>
      </w:r>
      <w:r w:rsidR="003D746C" w:rsidRPr="00B13822">
        <w:t xml:space="preserve"> pot</w:t>
      </w:r>
      <w:r w:rsidR="00A76D96">
        <w:t>e</w:t>
      </w:r>
      <w:r w:rsidR="003D746C" w:rsidRPr="00B13822">
        <w:t>ntial rol</w:t>
      </w:r>
      <w:r w:rsidR="00A76D96">
        <w:t>e</w:t>
      </w:r>
      <w:r w:rsidR="003D746C" w:rsidRPr="00B13822">
        <w:t xml:space="preserve"> of </w:t>
      </w:r>
      <w:r w:rsidR="00A76D96">
        <w:t>e</w:t>
      </w:r>
      <w:r w:rsidR="003D746C" w:rsidRPr="00B13822">
        <w:t xml:space="preserve">xisting </w:t>
      </w:r>
      <w:r w:rsidR="00A76D96">
        <w:t>E</w:t>
      </w:r>
      <w:r w:rsidR="003D746C" w:rsidRPr="00B13822">
        <w:t>C</w:t>
      </w:r>
      <w:r w:rsidR="00A76D96">
        <w:t>E</w:t>
      </w:r>
      <w:r w:rsidR="003D746C" w:rsidRPr="00B13822">
        <w:t xml:space="preserve"> l</w:t>
      </w:r>
      <w:r w:rsidR="00A76D96">
        <w:t>e</w:t>
      </w:r>
      <w:r w:rsidR="003D746C" w:rsidRPr="00B13822">
        <w:t>gal instrum</w:t>
      </w:r>
      <w:r w:rsidR="00A76D96">
        <w:t>e</w:t>
      </w:r>
      <w:r w:rsidR="003D746C" w:rsidRPr="00B13822">
        <w:t>nts in incr</w:t>
      </w:r>
      <w:r w:rsidR="00A76D96">
        <w:t>e</w:t>
      </w:r>
      <w:r w:rsidR="003D746C" w:rsidRPr="00B13822">
        <w:t>asing transport syst</w:t>
      </w:r>
      <w:r w:rsidR="00A76D96">
        <w:t>e</w:t>
      </w:r>
      <w:r w:rsidR="003D746C" w:rsidRPr="00B13822">
        <w:t>m r</w:t>
      </w:r>
      <w:r w:rsidR="00A76D96">
        <w:t>e</w:t>
      </w:r>
      <w:r w:rsidR="003D746C" w:rsidRPr="00B13822">
        <w:t>sili</w:t>
      </w:r>
      <w:r w:rsidR="00A76D96">
        <w:t>e</w:t>
      </w:r>
      <w:r w:rsidR="003D746C" w:rsidRPr="00B13822">
        <w:t>nc</w:t>
      </w:r>
      <w:r w:rsidR="00A76D96">
        <w:t>e</w:t>
      </w:r>
      <w:r w:rsidR="003D746C" w:rsidRPr="00B13822">
        <w:t xml:space="preserve"> to </w:t>
      </w:r>
      <w:r w:rsidR="00A76D96">
        <w:t>e</w:t>
      </w:r>
      <w:r w:rsidR="003D746C" w:rsidRPr="00B13822">
        <w:t>xt</w:t>
      </w:r>
      <w:r w:rsidR="00A76D96">
        <w:t>e</w:t>
      </w:r>
      <w:r w:rsidR="003D746C" w:rsidRPr="00B13822">
        <w:t>rnal shocks</w:t>
      </w:r>
      <w:r w:rsidR="003D746C" w:rsidRPr="00A76D96">
        <w:t xml:space="preserve"> including during int</w:t>
      </w:r>
      <w:r w:rsidR="00A76D96">
        <w:t>e</w:t>
      </w:r>
      <w:r w:rsidR="003D746C" w:rsidRPr="00A76D96">
        <w:t xml:space="preserve">rnational </w:t>
      </w:r>
      <w:r w:rsidR="00A76D96">
        <w:t>e</w:t>
      </w:r>
      <w:r w:rsidR="003D746C" w:rsidRPr="00A76D96">
        <w:t>m</w:t>
      </w:r>
      <w:r w:rsidR="00A76D96">
        <w:t>e</w:t>
      </w:r>
      <w:r w:rsidR="003D746C" w:rsidRPr="00A76D96">
        <w:t>rg</w:t>
      </w:r>
      <w:r w:rsidR="00A76D96">
        <w:t>e</w:t>
      </w:r>
      <w:r w:rsidR="003D746C" w:rsidRPr="00A76D96">
        <w:t>nci</w:t>
      </w:r>
      <w:r w:rsidR="00A76D96">
        <w:t>e</w:t>
      </w:r>
      <w:r w:rsidR="003D746C" w:rsidRPr="00A76D96">
        <w:t>s and pand</w:t>
      </w:r>
      <w:r w:rsidR="00A76D96">
        <w:t>e</w:t>
      </w:r>
      <w:r w:rsidR="003D746C" w:rsidRPr="00A76D96">
        <w:t>mics</w:t>
      </w:r>
      <w:r w:rsidR="00B13822">
        <w:t>:</w:t>
      </w:r>
      <w:r w:rsidR="003D746C" w:rsidRPr="00B13822">
        <w:rPr>
          <w:vertAlign w:val="superscript"/>
        </w:rPr>
        <w:footnoteReference w:id="5"/>
      </w:r>
    </w:p>
    <w:p w14:paraId="61B21588" w14:textId="29C0C411"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A76D96">
        <w:t>Th</w:t>
      </w:r>
      <w:r w:rsidR="00A76D96">
        <w:t>e</w:t>
      </w:r>
      <w:r w:rsidR="003D746C" w:rsidRPr="00A76D96">
        <w:t xml:space="preserve"> </w:t>
      </w:r>
      <w:r w:rsidR="00A76D96">
        <w:t>E</w:t>
      </w:r>
      <w:r w:rsidR="003D746C" w:rsidRPr="00A76D96">
        <w:t>C</w:t>
      </w:r>
      <w:r w:rsidR="00A76D96">
        <w:t>E</w:t>
      </w:r>
      <w:r w:rsidR="003D746C" w:rsidRPr="00A76D96">
        <w:t xml:space="preserve"> infrastructur</w:t>
      </w:r>
      <w:r w:rsidR="00A76D96">
        <w:t>e</w:t>
      </w:r>
      <w:r w:rsidR="003D746C" w:rsidRPr="00A76D96">
        <w:t xml:space="preserve"> agr</w:t>
      </w:r>
      <w:r w:rsidR="00A76D96">
        <w:t>ee</w:t>
      </w:r>
      <w:r w:rsidR="003D746C" w:rsidRPr="00A76D96">
        <w:t>m</w:t>
      </w:r>
      <w:r w:rsidR="00A76D96">
        <w:t>e</w:t>
      </w:r>
      <w:r w:rsidR="003D746C" w:rsidRPr="00A76D96">
        <w:t>nts AGR</w:t>
      </w:r>
      <w:r w:rsidR="00F53DED">
        <w:t>,</w:t>
      </w:r>
      <w:r w:rsidR="003D746C" w:rsidRPr="00A76D96">
        <w:rPr>
          <w:vertAlign w:val="superscript"/>
        </w:rPr>
        <w:footnoteReference w:id="6"/>
      </w:r>
      <w:r w:rsidR="003D746C" w:rsidRPr="00A76D96">
        <w:t xml:space="preserve"> AGC</w:t>
      </w:r>
      <w:r w:rsidR="00F53DED">
        <w:t>,</w:t>
      </w:r>
      <w:r w:rsidR="003D746C" w:rsidRPr="00A76D96">
        <w:rPr>
          <w:vertAlign w:val="superscript"/>
        </w:rPr>
        <w:footnoteReference w:id="7"/>
      </w:r>
      <w:r w:rsidR="003D746C" w:rsidRPr="00A76D96">
        <w:t xml:space="preserve"> AGN</w:t>
      </w:r>
      <w:r w:rsidR="003D746C" w:rsidRPr="00A76D96">
        <w:rPr>
          <w:vertAlign w:val="superscript"/>
        </w:rPr>
        <w:footnoteReference w:id="8"/>
      </w:r>
      <w:r w:rsidR="003D746C" w:rsidRPr="00A76D96">
        <w:t xml:space="preserve"> which d</w:t>
      </w:r>
      <w:r w:rsidR="00A76D96">
        <w:t>e</w:t>
      </w:r>
      <w:r w:rsidR="003D746C" w:rsidRPr="00A76D96">
        <w:t>fin</w:t>
      </w:r>
      <w:r w:rsidR="00A76D96">
        <w:t>e</w:t>
      </w:r>
      <w:r w:rsidR="003D746C" w:rsidRPr="00A76D96">
        <w:t xml:space="preserve"> and </w:t>
      </w:r>
      <w:r w:rsidR="00A76D96">
        <w:t>e</w:t>
      </w:r>
      <w:r w:rsidR="003D746C" w:rsidRPr="00A76D96">
        <w:t>laborat</w:t>
      </w:r>
      <w:r w:rsidR="00A76D96">
        <w:t>e</w:t>
      </w:r>
      <w:r w:rsidR="003D746C" w:rsidRPr="00A76D96">
        <w:t xml:space="preserve"> cor</w:t>
      </w:r>
      <w:r w:rsidR="00A76D96">
        <w:t>e</w:t>
      </w:r>
      <w:r w:rsidR="003D746C" w:rsidRPr="00A76D96">
        <w:t xml:space="preserve"> road, rail, int</w:t>
      </w:r>
      <w:r w:rsidR="00A76D96">
        <w:t>e</w:t>
      </w:r>
      <w:r w:rsidR="003D746C" w:rsidRPr="00A76D96">
        <w:t>r-modal, and inland wat</w:t>
      </w:r>
      <w:r w:rsidR="00A76D96">
        <w:t>e</w:t>
      </w:r>
      <w:r w:rsidR="003D746C" w:rsidRPr="00A76D96">
        <w:t>rway n</w:t>
      </w:r>
      <w:r w:rsidR="00A76D96">
        <w:t>e</w:t>
      </w:r>
      <w:r w:rsidR="003D746C" w:rsidRPr="00A76D96">
        <w:t>tworks in th</w:t>
      </w:r>
      <w:r w:rsidR="00A76D96">
        <w:t>e</w:t>
      </w:r>
      <w:r w:rsidR="003D746C" w:rsidRPr="00A76D96">
        <w:t xml:space="preserve"> </w:t>
      </w:r>
      <w:r w:rsidR="00A76D96">
        <w:t>E</w:t>
      </w:r>
      <w:r w:rsidR="003D746C" w:rsidRPr="00A76D96">
        <w:t>C</w:t>
      </w:r>
      <w:r w:rsidR="00A76D96">
        <w:t>E</w:t>
      </w:r>
      <w:r w:rsidR="003D746C" w:rsidRPr="00A76D96">
        <w:t xml:space="preserve"> r</w:t>
      </w:r>
      <w:r w:rsidR="00A76D96">
        <w:t>e</w:t>
      </w:r>
      <w:r w:rsidR="003D746C" w:rsidRPr="00A76D96">
        <w:t>gion and b</w:t>
      </w:r>
      <w:r w:rsidR="00A76D96">
        <w:t>e</w:t>
      </w:r>
      <w:r w:rsidR="003D746C" w:rsidRPr="00A76D96">
        <w:t>yond, could s</w:t>
      </w:r>
      <w:r w:rsidR="00A76D96">
        <w:t>e</w:t>
      </w:r>
      <w:r w:rsidR="003D746C" w:rsidRPr="00A76D96">
        <w:t>rv</w:t>
      </w:r>
      <w:r w:rsidR="00A76D96">
        <w:t>e</w:t>
      </w:r>
      <w:r w:rsidR="003D746C" w:rsidRPr="00A76D96">
        <w:t xml:space="preserve"> as th</w:t>
      </w:r>
      <w:r w:rsidR="00A76D96">
        <w:t>e</w:t>
      </w:r>
      <w:r w:rsidR="003D746C" w:rsidRPr="00A76D96">
        <w:t xml:space="preserve"> backbon</w:t>
      </w:r>
      <w:r w:rsidR="00A76D96">
        <w:t>e</w:t>
      </w:r>
      <w:r w:rsidR="003D746C" w:rsidRPr="00A76D96">
        <w:t xml:space="preserve"> for th</w:t>
      </w:r>
      <w:r w:rsidR="00A76D96">
        <w:t>e</w:t>
      </w:r>
      <w:r w:rsidR="003D746C" w:rsidRPr="00A76D96">
        <w:t xml:space="preserve"> id</w:t>
      </w:r>
      <w:r w:rsidR="00A76D96">
        <w:t>e</w:t>
      </w:r>
      <w:r w:rsidR="003D746C" w:rsidRPr="00A76D96">
        <w:t>ntification of thos</w:t>
      </w:r>
      <w:r w:rsidR="00A76D96">
        <w:t>e</w:t>
      </w:r>
      <w:r w:rsidR="003D746C" w:rsidRPr="00A76D96">
        <w:t xml:space="preserve"> critically important rout</w:t>
      </w:r>
      <w:r w:rsidR="00A76D96">
        <w:t>e</w:t>
      </w:r>
      <w:r w:rsidR="003D746C" w:rsidRPr="00A76D96">
        <w:t>s and nod</w:t>
      </w:r>
      <w:r w:rsidR="00A76D96">
        <w:t>e</w:t>
      </w:r>
      <w:r w:rsidR="003D746C" w:rsidRPr="00A76D96">
        <w:t>s that n</w:t>
      </w:r>
      <w:r w:rsidR="00A76D96">
        <w:t>ee</w:t>
      </w:r>
      <w:r w:rsidR="003D746C" w:rsidRPr="00A76D96">
        <w:t>d to r</w:t>
      </w:r>
      <w:r w:rsidR="00A76D96">
        <w:t>e</w:t>
      </w:r>
      <w:r w:rsidR="003D746C" w:rsidRPr="00A76D96">
        <w:t>main op</w:t>
      </w:r>
      <w:r w:rsidR="00A76D96">
        <w:t>e</w:t>
      </w:r>
      <w:r w:rsidR="003D746C" w:rsidRPr="00A76D96">
        <w:t>rabl</w:t>
      </w:r>
      <w:r w:rsidR="00A76D96">
        <w:t>e</w:t>
      </w:r>
      <w:r w:rsidR="003D746C" w:rsidRPr="00A76D96">
        <w:t xml:space="preserve"> und</w:t>
      </w:r>
      <w:r w:rsidR="00A76D96">
        <w:t>e</w:t>
      </w:r>
      <w:r w:rsidR="003D746C" w:rsidRPr="00A76D96">
        <w:t>r any circumstanc</w:t>
      </w:r>
      <w:r w:rsidR="00A76D96">
        <w:t>e</w:t>
      </w:r>
      <w:r w:rsidR="003D746C" w:rsidRPr="00A76D96">
        <w:t>s.</w:t>
      </w:r>
    </w:p>
    <w:p w14:paraId="07F0F966" w14:textId="67224BBF" w:rsidR="003D746C" w:rsidRPr="00B13822" w:rsidRDefault="007A003B" w:rsidP="007A003B">
      <w:pPr>
        <w:pStyle w:val="Bullet1G"/>
        <w:numPr>
          <w:ilvl w:val="0"/>
          <w:numId w:val="0"/>
        </w:numPr>
        <w:tabs>
          <w:tab w:val="left" w:pos="1701"/>
        </w:tabs>
        <w:ind w:left="1701" w:hanging="170"/>
      </w:pPr>
      <w:r w:rsidRPr="00B13822">
        <w:t>•</w:t>
      </w:r>
      <w:r w:rsidRPr="00B13822">
        <w:tab/>
      </w:r>
      <w:r w:rsidR="00F53DED">
        <w:t>T</w:t>
      </w:r>
      <w:r w:rsidR="003D746C" w:rsidRPr="00A76D96">
        <w:t>h</w:t>
      </w:r>
      <w:r w:rsidR="00A76D96">
        <w:t>e</w:t>
      </w:r>
      <w:r w:rsidR="003D746C" w:rsidRPr="00A76D96">
        <w:t xml:space="preserve"> Int</w:t>
      </w:r>
      <w:r w:rsidR="00A76D96">
        <w:t>e</w:t>
      </w:r>
      <w:r w:rsidR="003D746C" w:rsidRPr="00A76D96">
        <w:t>rnational Conv</w:t>
      </w:r>
      <w:r w:rsidR="00A76D96">
        <w:t>e</w:t>
      </w:r>
      <w:r w:rsidR="003D746C" w:rsidRPr="00A76D96">
        <w:t>ntion on th</w:t>
      </w:r>
      <w:r w:rsidR="00A76D96">
        <w:t>e</w:t>
      </w:r>
      <w:r w:rsidR="003D746C" w:rsidRPr="00A76D96">
        <w:t xml:space="preserve"> Harmonization of Fronti</w:t>
      </w:r>
      <w:r w:rsidR="00A76D96">
        <w:t>e</w:t>
      </w:r>
      <w:r w:rsidR="003D746C" w:rsidRPr="00A76D96">
        <w:t>r Controls of Goods of 1982 aim</w:t>
      </w:r>
      <w:r w:rsidR="00A76D96">
        <w:t>e</w:t>
      </w:r>
      <w:r w:rsidR="003D746C" w:rsidRPr="00A76D96">
        <w:t>d at facilitating bord</w:t>
      </w:r>
      <w:r w:rsidR="00A76D96">
        <w:t>e</w:t>
      </w:r>
      <w:r w:rsidR="003D746C" w:rsidRPr="00A76D96">
        <w:t>r crossing could off</w:t>
      </w:r>
      <w:r w:rsidR="00A76D96">
        <w:t>e</w:t>
      </w:r>
      <w:r w:rsidR="003D746C" w:rsidRPr="00A76D96">
        <w:t>r th</w:t>
      </w:r>
      <w:r w:rsidR="00A76D96">
        <w:t>e</w:t>
      </w:r>
      <w:r w:rsidR="003D746C" w:rsidRPr="00A76D96">
        <w:t xml:space="preserve"> fram</w:t>
      </w:r>
      <w:r w:rsidR="00A76D96">
        <w:t>e</w:t>
      </w:r>
      <w:r w:rsidR="003D746C" w:rsidRPr="00A76D96">
        <w:t>work und</w:t>
      </w:r>
      <w:r w:rsidR="00A76D96">
        <w:t>e</w:t>
      </w:r>
      <w:r w:rsidR="003D746C" w:rsidRPr="00A76D96">
        <w:t>r which crit</w:t>
      </w:r>
      <w:r w:rsidR="00A76D96">
        <w:t>e</w:t>
      </w:r>
      <w:r w:rsidR="003D746C" w:rsidRPr="00A76D96">
        <w:t>ria could b</w:t>
      </w:r>
      <w:r w:rsidR="00A76D96">
        <w:t>e</w:t>
      </w:r>
      <w:r w:rsidR="003D746C" w:rsidRPr="00A76D96">
        <w:t xml:space="preserve"> d</w:t>
      </w:r>
      <w:r w:rsidR="00A76D96">
        <w:t>e</w:t>
      </w:r>
      <w:r w:rsidR="003D746C" w:rsidRPr="00A76D96">
        <w:t>fin</w:t>
      </w:r>
      <w:r w:rsidR="00A76D96">
        <w:t>e</w:t>
      </w:r>
      <w:r w:rsidR="003D746C" w:rsidRPr="00A76D96">
        <w:t>d for land bord</w:t>
      </w:r>
      <w:r w:rsidR="00A76D96">
        <w:t>e</w:t>
      </w:r>
      <w:r w:rsidR="003D746C" w:rsidRPr="00A76D96">
        <w:t>r crossings that n</w:t>
      </w:r>
      <w:r w:rsidR="00A76D96">
        <w:t>ee</w:t>
      </w:r>
      <w:r w:rsidR="003D746C" w:rsidRPr="00A76D96">
        <w:t>d to stay op</w:t>
      </w:r>
      <w:r w:rsidR="00A76D96">
        <w:t>e</w:t>
      </w:r>
      <w:r w:rsidR="003D746C" w:rsidRPr="00A76D96">
        <w:t>n at any tim</w:t>
      </w:r>
      <w:r w:rsidR="00A76D96">
        <w:t>e</w:t>
      </w:r>
      <w:r w:rsidR="003D746C" w:rsidRPr="00A76D96">
        <w:t xml:space="preserve"> to </w:t>
      </w:r>
      <w:r w:rsidR="00A76D96">
        <w:t>e</w:t>
      </w:r>
      <w:r w:rsidR="003D746C" w:rsidRPr="00A76D96">
        <w:t>nabl</w:t>
      </w:r>
      <w:r w:rsidR="00A76D96">
        <w:t>e</w:t>
      </w:r>
      <w:r w:rsidR="003D746C" w:rsidRPr="00A76D96">
        <w:t xml:space="preserve"> th</w:t>
      </w:r>
      <w:r w:rsidR="00A76D96">
        <w:t>e</w:t>
      </w:r>
      <w:r w:rsidR="003D746C" w:rsidRPr="00A76D96">
        <w:t xml:space="preserve"> int</w:t>
      </w:r>
      <w:r w:rsidR="00A76D96">
        <w:t>e</w:t>
      </w:r>
      <w:r w:rsidR="003D746C" w:rsidRPr="00A76D96">
        <w:t xml:space="preserve">rnational transport of </w:t>
      </w:r>
      <w:r w:rsidR="00A76D96">
        <w:t>e</w:t>
      </w:r>
      <w:r w:rsidR="003D746C" w:rsidRPr="00A76D96">
        <w:t>ss</w:t>
      </w:r>
      <w:r w:rsidR="00A76D96">
        <w:t>e</w:t>
      </w:r>
      <w:r w:rsidR="003D746C" w:rsidRPr="00A76D96">
        <w:t>ntial cargo and suppli</w:t>
      </w:r>
      <w:r w:rsidR="00A76D96">
        <w:t>e</w:t>
      </w:r>
      <w:r w:rsidR="003D746C" w:rsidRPr="00A76D96">
        <w:t xml:space="preserve">s. </w:t>
      </w:r>
    </w:p>
    <w:p w14:paraId="06FE5D1B" w14:textId="3BAE263C" w:rsidR="003D746C" w:rsidRPr="00002ECE" w:rsidRDefault="00744003" w:rsidP="00002ECE">
      <w:pPr>
        <w:pStyle w:val="SingleTxtG"/>
      </w:pPr>
      <w:r w:rsidRPr="00B13822">
        <w:rPr>
          <w:rFonts w:asciiTheme="majorBidi" w:hAnsiTheme="majorBidi" w:cstheme="majorBidi"/>
        </w:rPr>
        <w:t>5.</w:t>
      </w:r>
      <w:r w:rsidRPr="00B13822">
        <w:rPr>
          <w:rFonts w:asciiTheme="majorBidi" w:hAnsiTheme="majorBidi" w:cstheme="majorBidi"/>
        </w:rPr>
        <w:tab/>
      </w:r>
      <w:r w:rsidR="003D746C" w:rsidRPr="00B13822">
        <w:t>Th</w:t>
      </w:r>
      <w:r w:rsidR="00A76D96">
        <w:t>e</w:t>
      </w:r>
      <w:r w:rsidR="003D746C" w:rsidRPr="00B13822">
        <w:t>s</w:t>
      </w:r>
      <w:r w:rsidR="00A76D96">
        <w:t>e</w:t>
      </w:r>
      <w:r w:rsidR="003D746C" w:rsidRPr="00B13822">
        <w:t xml:space="preserve"> and oth</w:t>
      </w:r>
      <w:r w:rsidR="00A76D96">
        <w:t>e</w:t>
      </w:r>
      <w:r w:rsidR="003D746C" w:rsidRPr="00B13822">
        <w:t>r k</w:t>
      </w:r>
      <w:r w:rsidR="00A76D96">
        <w:t>e</w:t>
      </w:r>
      <w:r w:rsidR="003D746C" w:rsidRPr="00B13822">
        <w:t>y findings w</w:t>
      </w:r>
      <w:r w:rsidR="00A76D96">
        <w:t>e</w:t>
      </w:r>
      <w:r w:rsidR="003D746C" w:rsidRPr="00B13822">
        <w:t>r</w:t>
      </w:r>
      <w:r w:rsidR="00A76D96">
        <w:t>e</w:t>
      </w:r>
      <w:r w:rsidR="003D746C" w:rsidRPr="00B13822">
        <w:t xml:space="preserve"> pr</w:t>
      </w:r>
      <w:r w:rsidR="00A76D96">
        <w:t>e</w:t>
      </w:r>
      <w:r w:rsidR="003D746C" w:rsidRPr="00B13822">
        <w:t>s</w:t>
      </w:r>
      <w:r w:rsidR="00A76D96">
        <w:t>e</w:t>
      </w:r>
      <w:r w:rsidR="003D746C" w:rsidRPr="00B13822">
        <w:t>nt</w:t>
      </w:r>
      <w:r w:rsidR="00A76D96">
        <w:t>e</w:t>
      </w:r>
      <w:r w:rsidR="003D746C" w:rsidRPr="00B13822">
        <w:t>d to WP.5 at its thirty-fourth s</w:t>
      </w:r>
      <w:r w:rsidR="00A76D96">
        <w:t>e</w:t>
      </w:r>
      <w:r w:rsidR="003D746C" w:rsidRPr="00B13822">
        <w:t>ssion (G</w:t>
      </w:r>
      <w:r w:rsidR="00A76D96">
        <w:t>e</w:t>
      </w:r>
      <w:r w:rsidR="003D746C" w:rsidRPr="00B13822">
        <w:t>n</w:t>
      </w:r>
      <w:r w:rsidR="00A76D96">
        <w:t>e</w:t>
      </w:r>
      <w:r w:rsidR="003D746C" w:rsidRPr="00B13822">
        <w:t>va, 15-17 S</w:t>
      </w:r>
      <w:r w:rsidR="00A76D96">
        <w:t>e</w:t>
      </w:r>
      <w:r w:rsidR="003D746C" w:rsidRPr="00B13822">
        <w:t>pt</w:t>
      </w:r>
      <w:r w:rsidR="00A76D96">
        <w:t>e</w:t>
      </w:r>
      <w:r w:rsidR="003D746C" w:rsidRPr="00B13822">
        <w:t>mb</w:t>
      </w:r>
      <w:r w:rsidR="00A76D96">
        <w:t>e</w:t>
      </w:r>
      <w:r w:rsidR="003D746C" w:rsidRPr="00B13822">
        <w:t>r 2021) which “r</w:t>
      </w:r>
      <w:r w:rsidR="00A76D96">
        <w:t>e</w:t>
      </w:r>
      <w:r w:rsidR="003D746C" w:rsidRPr="00B13822">
        <w:t>qu</w:t>
      </w:r>
      <w:r w:rsidR="00A76D96">
        <w:t>e</w:t>
      </w:r>
      <w:r w:rsidR="003D746C" w:rsidRPr="00B13822">
        <w:t>st</w:t>
      </w:r>
      <w:r w:rsidR="00A76D96">
        <w:t>e</w:t>
      </w:r>
      <w:r w:rsidR="003D746C" w:rsidRPr="00B13822">
        <w:t>d th</w:t>
      </w:r>
      <w:r w:rsidR="00A76D96">
        <w:t>e</w:t>
      </w:r>
      <w:r w:rsidR="003D746C" w:rsidRPr="00B13822">
        <w:t xml:space="preserve"> s</w:t>
      </w:r>
      <w:r w:rsidR="00A76D96">
        <w:t>e</w:t>
      </w:r>
      <w:r w:rsidR="003D746C" w:rsidRPr="00B13822">
        <w:t>cr</w:t>
      </w:r>
      <w:r w:rsidR="00A76D96">
        <w:t>e</w:t>
      </w:r>
      <w:r w:rsidR="003D746C" w:rsidRPr="00B13822">
        <w:t>tariat to pr</w:t>
      </w:r>
      <w:r w:rsidR="00A76D96">
        <w:t>e</w:t>
      </w:r>
      <w:r w:rsidR="003D746C" w:rsidRPr="00B13822">
        <w:t>par</w:t>
      </w:r>
      <w:r w:rsidR="00A76D96">
        <w:t>e</w:t>
      </w:r>
      <w:r w:rsidR="003D746C" w:rsidRPr="00B13822">
        <w:t xml:space="preserve"> an official docum</w:t>
      </w:r>
      <w:r w:rsidR="00A76D96">
        <w:t>e</w:t>
      </w:r>
      <w:r w:rsidR="003D746C" w:rsidRPr="00B13822">
        <w:t>nt including th</w:t>
      </w:r>
      <w:r w:rsidR="00A76D96">
        <w:t>e</w:t>
      </w:r>
      <w:r w:rsidR="003D746C" w:rsidRPr="00B13822">
        <w:t xml:space="preserve"> r</w:t>
      </w:r>
      <w:r w:rsidR="00A76D96">
        <w:t>e</w:t>
      </w:r>
      <w:r w:rsidR="003D746C" w:rsidRPr="00B13822">
        <w:t>comm</w:t>
      </w:r>
      <w:r w:rsidR="00A76D96">
        <w:t>e</w:t>
      </w:r>
      <w:r w:rsidR="003D746C" w:rsidRPr="00B13822">
        <w:t>ndations d</w:t>
      </w:r>
      <w:r w:rsidR="00A76D96">
        <w:t>e</w:t>
      </w:r>
      <w:r w:rsidR="003D746C" w:rsidRPr="00B13822">
        <w:t>v</w:t>
      </w:r>
      <w:r w:rsidR="00A76D96">
        <w:t>e</w:t>
      </w:r>
      <w:r w:rsidR="003D746C" w:rsidRPr="00B13822">
        <w:t>lop</w:t>
      </w:r>
      <w:r w:rsidR="00A76D96">
        <w:t>e</w:t>
      </w:r>
      <w:r w:rsidR="003D746C" w:rsidRPr="00B13822">
        <w:t>d thus far as w</w:t>
      </w:r>
      <w:r w:rsidR="00A76D96">
        <w:t>e</w:t>
      </w:r>
      <w:r w:rsidR="003D746C" w:rsidRPr="00B13822">
        <w:t>ll as a propos</w:t>
      </w:r>
      <w:r w:rsidR="00A76D96">
        <w:t>e</w:t>
      </w:r>
      <w:r w:rsidR="003D746C" w:rsidRPr="00B13822">
        <w:t>d action plan for th</w:t>
      </w:r>
      <w:r w:rsidR="00A76D96">
        <w:t>e</w:t>
      </w:r>
      <w:r w:rsidR="003D746C" w:rsidRPr="00B13822">
        <w:t>ir impl</w:t>
      </w:r>
      <w:r w:rsidR="00A76D96">
        <w:t>e</w:t>
      </w:r>
      <w:r w:rsidR="003D746C" w:rsidRPr="00B13822">
        <w:t>m</w:t>
      </w:r>
      <w:r w:rsidR="00A76D96">
        <w:t>e</w:t>
      </w:r>
      <w:r w:rsidR="003D746C" w:rsidRPr="00B13822">
        <w:t>ntation and to d</w:t>
      </w:r>
      <w:r w:rsidR="00A76D96">
        <w:t>e</w:t>
      </w:r>
      <w:r w:rsidR="003D746C" w:rsidRPr="00B13822">
        <w:t>v</w:t>
      </w:r>
      <w:r w:rsidR="00A76D96">
        <w:t>e</w:t>
      </w:r>
      <w:r w:rsidR="003D746C" w:rsidRPr="00B13822">
        <w:t>lop a conc</w:t>
      </w:r>
      <w:r w:rsidR="00A76D96">
        <w:t>e</w:t>
      </w:r>
      <w:r w:rsidR="003D746C" w:rsidRPr="00B13822">
        <w:t>pt not</w:t>
      </w:r>
      <w:r w:rsidR="00A76D96">
        <w:t>e</w:t>
      </w:r>
      <w:r w:rsidR="003D746C" w:rsidRPr="00B13822">
        <w:t xml:space="preserve"> for furth</w:t>
      </w:r>
      <w:r w:rsidR="00A76D96">
        <w:t>e</w:t>
      </w:r>
      <w:r w:rsidR="003D746C" w:rsidRPr="00B13822">
        <w:t xml:space="preserve">r information </w:t>
      </w:r>
      <w:r w:rsidR="00A76D96">
        <w:t>e</w:t>
      </w:r>
      <w:r w:rsidR="003D746C" w:rsidRPr="00B13822">
        <w:t>xchang</w:t>
      </w:r>
      <w:r w:rsidR="00A76D96">
        <w:t>e</w:t>
      </w:r>
      <w:r w:rsidR="003D746C" w:rsidRPr="00B13822">
        <w:t xml:space="preserve"> and possibl</w:t>
      </w:r>
      <w:r w:rsidR="00A76D96">
        <w:t>e</w:t>
      </w:r>
      <w:r w:rsidR="003D746C" w:rsidRPr="00B13822">
        <w:t xml:space="preserve"> conting</w:t>
      </w:r>
      <w:r w:rsidR="00A76D96">
        <w:t>e</w:t>
      </w:r>
      <w:r w:rsidR="003D746C" w:rsidRPr="00B13822">
        <w:t>ncy planning for rail, road and inland wat</w:t>
      </w:r>
      <w:r w:rsidR="00A76D96">
        <w:t>e</w:t>
      </w:r>
      <w:r w:rsidR="003D746C" w:rsidRPr="00B13822">
        <w:t>rways for th</w:t>
      </w:r>
      <w:r w:rsidR="00A76D96">
        <w:t>e</w:t>
      </w:r>
      <w:r w:rsidR="003D746C" w:rsidRPr="00B13822">
        <w:t xml:space="preserve"> forthcoming Committ</w:t>
      </w:r>
      <w:r w:rsidR="00A76D96">
        <w:t>ee</w:t>
      </w:r>
      <w:r w:rsidR="003D746C" w:rsidRPr="00B13822">
        <w:t xml:space="preserve"> s</w:t>
      </w:r>
      <w:r w:rsidR="00A76D96">
        <w:t>e</w:t>
      </w:r>
      <w:r w:rsidR="003D746C" w:rsidRPr="00B13822">
        <w:t>ssion”. Th</w:t>
      </w:r>
      <w:r w:rsidR="00A76D96">
        <w:t>e</w:t>
      </w:r>
      <w:r w:rsidR="003D746C" w:rsidRPr="00B13822">
        <w:t xml:space="preserve"> pr</w:t>
      </w:r>
      <w:r w:rsidR="00A76D96">
        <w:t>e</w:t>
      </w:r>
      <w:r w:rsidR="003D746C" w:rsidRPr="00B13822">
        <w:t>s</w:t>
      </w:r>
      <w:r w:rsidR="00A76D96">
        <w:t>e</w:t>
      </w:r>
      <w:r w:rsidR="003D746C" w:rsidRPr="00B13822">
        <w:t>nt docum</w:t>
      </w:r>
      <w:r w:rsidR="00A76D96">
        <w:t>e</w:t>
      </w:r>
      <w:r w:rsidR="003D746C" w:rsidRPr="00B13822">
        <w:t>nt, which focus</w:t>
      </w:r>
      <w:r w:rsidR="00A76D96">
        <w:t>e</w:t>
      </w:r>
      <w:r w:rsidR="003D746C" w:rsidRPr="00B13822">
        <w:t xml:space="preserve">s </w:t>
      </w:r>
      <w:r w:rsidR="00A76D96">
        <w:t>e</w:t>
      </w:r>
      <w:r w:rsidR="003D746C" w:rsidRPr="00B13822">
        <w:t>xclusiv</w:t>
      </w:r>
      <w:r w:rsidR="00A76D96">
        <w:t>e</w:t>
      </w:r>
      <w:r w:rsidR="003D746C" w:rsidRPr="00B13822">
        <w:t>ly on inland fr</w:t>
      </w:r>
      <w:r w:rsidR="00A76D96">
        <w:t>e</w:t>
      </w:r>
      <w:r w:rsidR="003D746C" w:rsidRPr="00B13822">
        <w:t>ight transport s</w:t>
      </w:r>
      <w:r w:rsidR="00A76D96">
        <w:t>e</w:t>
      </w:r>
      <w:r w:rsidR="003D746C" w:rsidRPr="00B13822">
        <w:t>ctor, builds furth</w:t>
      </w:r>
      <w:r w:rsidR="00A76D96">
        <w:t>e</w:t>
      </w:r>
      <w:r w:rsidR="003D746C" w:rsidRPr="00B13822">
        <w:t>r on th</w:t>
      </w:r>
      <w:r w:rsidR="00A76D96">
        <w:t>e</w:t>
      </w:r>
      <w:r w:rsidR="003D746C" w:rsidRPr="00B13822">
        <w:t>s</w:t>
      </w:r>
      <w:r w:rsidR="00A76D96">
        <w:t>e</w:t>
      </w:r>
      <w:r w:rsidR="003D746C" w:rsidRPr="00B13822">
        <w:t xml:space="preserve"> r</w:t>
      </w:r>
      <w:r w:rsidR="00A76D96">
        <w:t>e</w:t>
      </w:r>
      <w:r w:rsidR="003D746C" w:rsidRPr="00B13822">
        <w:t>comm</w:t>
      </w:r>
      <w:r w:rsidR="00A76D96">
        <w:t>e</w:t>
      </w:r>
      <w:r w:rsidR="003D746C" w:rsidRPr="00B13822">
        <w:t>ndations, and formulat</w:t>
      </w:r>
      <w:r w:rsidR="00A76D96">
        <w:t>e</w:t>
      </w:r>
      <w:r w:rsidR="003D746C" w:rsidRPr="00B13822">
        <w:t>s a draft conc</w:t>
      </w:r>
      <w:r w:rsidR="00A76D96">
        <w:t>e</w:t>
      </w:r>
      <w:r w:rsidR="003D746C" w:rsidRPr="00B13822">
        <w:t>pt for int</w:t>
      </w:r>
      <w:r w:rsidR="00A76D96">
        <w:t>e</w:t>
      </w:r>
      <w:r w:rsidR="003D746C" w:rsidRPr="00B13822">
        <w:t xml:space="preserve">rnational </w:t>
      </w:r>
      <w:r w:rsidR="003D746C" w:rsidRPr="00002ECE">
        <w:t>conting</w:t>
      </w:r>
      <w:r w:rsidR="00A76D96" w:rsidRPr="00002ECE">
        <w:t>e</w:t>
      </w:r>
      <w:r w:rsidR="003D746C" w:rsidRPr="00002ECE">
        <w:t>ncy manag</w:t>
      </w:r>
      <w:r w:rsidR="00A76D96" w:rsidRPr="00002ECE">
        <w:t>e</w:t>
      </w:r>
      <w:r w:rsidR="003D746C" w:rsidRPr="00002ECE">
        <w:t>m</w:t>
      </w:r>
      <w:r w:rsidR="00A76D96" w:rsidRPr="00002ECE">
        <w:t>e</w:t>
      </w:r>
      <w:r w:rsidR="003D746C" w:rsidRPr="00002ECE">
        <w:t>nt addr</w:t>
      </w:r>
      <w:r w:rsidR="00A76D96" w:rsidRPr="00002ECE">
        <w:t>e</w:t>
      </w:r>
      <w:r w:rsidR="003D746C" w:rsidRPr="00002ECE">
        <w:t>ssing both infrastructur</w:t>
      </w:r>
      <w:r w:rsidR="00A76D96" w:rsidRPr="00002ECE">
        <w:t>e</w:t>
      </w:r>
      <w:r w:rsidR="003D746C" w:rsidRPr="00002ECE">
        <w:t xml:space="preserve"> and bord</w:t>
      </w:r>
      <w:r w:rsidR="00A76D96" w:rsidRPr="00002ECE">
        <w:t>e</w:t>
      </w:r>
      <w:r w:rsidR="003D746C" w:rsidRPr="00002ECE">
        <w:t>r crossing facilitation asp</w:t>
      </w:r>
      <w:r w:rsidR="00A76D96" w:rsidRPr="00002ECE">
        <w:t>e</w:t>
      </w:r>
      <w:r w:rsidR="003D746C" w:rsidRPr="00002ECE">
        <w:t xml:space="preserve">cts. For </w:t>
      </w:r>
      <w:r w:rsidR="00A76D96" w:rsidRPr="00002ECE">
        <w:t>e</w:t>
      </w:r>
      <w:r w:rsidR="003D746C" w:rsidRPr="00002ECE">
        <w:t>as</w:t>
      </w:r>
      <w:r w:rsidR="00A76D96" w:rsidRPr="00002ECE">
        <w:t>e</w:t>
      </w:r>
      <w:r w:rsidR="003D746C" w:rsidRPr="00002ECE">
        <w:t xml:space="preserve"> of r</w:t>
      </w:r>
      <w:r w:rsidR="00A76D96" w:rsidRPr="00002ECE">
        <w:t>e</w:t>
      </w:r>
      <w:r w:rsidR="003D746C" w:rsidRPr="00002ECE">
        <w:t>f</w:t>
      </w:r>
      <w:r w:rsidR="00A76D96" w:rsidRPr="00002ECE">
        <w:t>e</w:t>
      </w:r>
      <w:r w:rsidR="003D746C" w:rsidRPr="00002ECE">
        <w:t>r</w:t>
      </w:r>
      <w:r w:rsidR="00A76D96" w:rsidRPr="00002ECE">
        <w:t>e</w:t>
      </w:r>
      <w:r w:rsidR="003D746C" w:rsidRPr="00002ECE">
        <w:t>nc</w:t>
      </w:r>
      <w:r w:rsidR="00A76D96" w:rsidRPr="00002ECE">
        <w:t>e</w:t>
      </w:r>
      <w:r w:rsidR="003D746C" w:rsidRPr="00002ECE">
        <w:t xml:space="preserve">, </w:t>
      </w:r>
      <w:r w:rsidR="00A76D96" w:rsidRPr="00002ECE">
        <w:t>e</w:t>
      </w:r>
      <w:r w:rsidR="003D746C" w:rsidRPr="00002ECE">
        <w:t>xt</w:t>
      </w:r>
      <w:r w:rsidR="00A76D96" w:rsidRPr="00002ECE">
        <w:t>e</w:t>
      </w:r>
      <w:r w:rsidR="003D746C" w:rsidRPr="00002ECE">
        <w:t>rnal shocks will b</w:t>
      </w:r>
      <w:r w:rsidR="00A76D96" w:rsidRPr="00002ECE">
        <w:t>e</w:t>
      </w:r>
      <w:r w:rsidR="003D746C" w:rsidRPr="00002ECE">
        <w:t xml:space="preserve"> us</w:t>
      </w:r>
      <w:r w:rsidR="00A76D96" w:rsidRPr="00002ECE">
        <w:t>e</w:t>
      </w:r>
      <w:r w:rsidR="003D746C" w:rsidRPr="00002ECE">
        <w:t>d in this docum</w:t>
      </w:r>
      <w:r w:rsidR="00A76D96" w:rsidRPr="00002ECE">
        <w:t>e</w:t>
      </w:r>
      <w:r w:rsidR="003D746C" w:rsidRPr="00002ECE">
        <w:t>nt to r</w:t>
      </w:r>
      <w:r w:rsidR="00A76D96" w:rsidRPr="00002ECE">
        <w:t>e</w:t>
      </w:r>
      <w:r w:rsidR="003D746C" w:rsidRPr="00002ECE">
        <w:t>f</w:t>
      </w:r>
      <w:r w:rsidR="00A76D96" w:rsidRPr="00002ECE">
        <w:t>e</w:t>
      </w:r>
      <w:r w:rsidR="003D746C" w:rsidRPr="00002ECE">
        <w:t xml:space="preserve">r to </w:t>
      </w:r>
      <w:r w:rsidR="00A76D96" w:rsidRPr="00002ECE">
        <w:t>e</w:t>
      </w:r>
      <w:r w:rsidR="003D746C" w:rsidRPr="00002ECE">
        <w:t>m</w:t>
      </w:r>
      <w:r w:rsidR="00A76D96" w:rsidRPr="00002ECE">
        <w:t>e</w:t>
      </w:r>
      <w:r w:rsidR="003D746C" w:rsidRPr="00002ECE">
        <w:t>rg</w:t>
      </w:r>
      <w:r w:rsidR="00A76D96" w:rsidRPr="00002ECE">
        <w:t>e</w:t>
      </w:r>
      <w:r w:rsidR="003D746C" w:rsidRPr="00002ECE">
        <w:t>ncy situations of cross-country natur</w:t>
      </w:r>
      <w:r w:rsidR="00A76D96" w:rsidRPr="00002ECE">
        <w:t>e</w:t>
      </w:r>
      <w:r w:rsidR="003D746C" w:rsidRPr="00002ECE">
        <w:t xml:space="preserve">, including </w:t>
      </w:r>
      <w:r w:rsidR="00A76D96" w:rsidRPr="00002ECE">
        <w:t>e</w:t>
      </w:r>
      <w:r w:rsidR="003D746C" w:rsidRPr="00002ECE">
        <w:t>pid</w:t>
      </w:r>
      <w:r w:rsidR="00A76D96" w:rsidRPr="00002ECE">
        <w:t>e</w:t>
      </w:r>
      <w:r w:rsidR="003D746C" w:rsidRPr="00002ECE">
        <w:t>mics, pand</w:t>
      </w:r>
      <w:r w:rsidR="00A76D96" w:rsidRPr="00002ECE">
        <w:t>e</w:t>
      </w:r>
      <w:r w:rsidR="003D746C" w:rsidRPr="00002ECE">
        <w:t>mics, natural disast</w:t>
      </w:r>
      <w:r w:rsidR="00A76D96" w:rsidRPr="00002ECE">
        <w:t>e</w:t>
      </w:r>
      <w:r w:rsidR="003D746C" w:rsidRPr="00002ECE">
        <w:t>rs, major accid</w:t>
      </w:r>
      <w:r w:rsidR="00A76D96" w:rsidRPr="00002ECE">
        <w:t>e</w:t>
      </w:r>
      <w:r w:rsidR="003D746C" w:rsidRPr="00002ECE">
        <w:t>nts, and oth</w:t>
      </w:r>
      <w:r w:rsidR="00A76D96" w:rsidRPr="00002ECE">
        <w:t>e</w:t>
      </w:r>
      <w:r w:rsidR="003D746C" w:rsidRPr="00002ECE">
        <w:t>r ph</w:t>
      </w:r>
      <w:r w:rsidR="00A76D96" w:rsidRPr="00002ECE">
        <w:t>e</w:t>
      </w:r>
      <w:r w:rsidR="003D746C" w:rsidRPr="00002ECE">
        <w:t>nom</w:t>
      </w:r>
      <w:r w:rsidR="00A76D96" w:rsidRPr="00002ECE">
        <w:t>e</w:t>
      </w:r>
      <w:r w:rsidR="003D746C" w:rsidRPr="00002ECE">
        <w:t>na that hav</w:t>
      </w:r>
      <w:r w:rsidR="00A76D96" w:rsidRPr="00002ECE">
        <w:t>e</w:t>
      </w:r>
      <w:r w:rsidR="003D746C" w:rsidRPr="00002ECE">
        <w:t xml:space="preserve"> th</w:t>
      </w:r>
      <w:r w:rsidR="00A76D96" w:rsidRPr="00002ECE">
        <w:t>e</w:t>
      </w:r>
      <w:r w:rsidR="003D746C" w:rsidRPr="00002ECE">
        <w:t xml:space="preserve"> pot</w:t>
      </w:r>
      <w:r w:rsidR="00A76D96" w:rsidRPr="00002ECE">
        <w:t>e</w:t>
      </w:r>
      <w:r w:rsidR="003D746C" w:rsidRPr="00002ECE">
        <w:t>ntial to j</w:t>
      </w:r>
      <w:r w:rsidR="00A76D96" w:rsidRPr="00002ECE">
        <w:t>e</w:t>
      </w:r>
      <w:r w:rsidR="003D746C" w:rsidRPr="00002ECE">
        <w:t>opardiz</w:t>
      </w:r>
      <w:r w:rsidR="00A76D96" w:rsidRPr="00002ECE">
        <w:t>e</w:t>
      </w:r>
      <w:r w:rsidR="003D746C" w:rsidRPr="00002ECE">
        <w:t xml:space="preserve"> int</w:t>
      </w:r>
      <w:r w:rsidR="00A76D96" w:rsidRPr="00002ECE">
        <w:t>e</w:t>
      </w:r>
      <w:r w:rsidR="003D746C" w:rsidRPr="00002ECE">
        <w:t>rnational fr</w:t>
      </w:r>
      <w:r w:rsidR="00A76D96" w:rsidRPr="00002ECE">
        <w:t>e</w:t>
      </w:r>
      <w:r w:rsidR="003D746C" w:rsidRPr="00002ECE">
        <w:t xml:space="preserve">ight transport for an </w:t>
      </w:r>
      <w:r w:rsidR="00A76D96" w:rsidRPr="00002ECE">
        <w:t>e</w:t>
      </w:r>
      <w:r w:rsidR="003D746C" w:rsidRPr="00002ECE">
        <w:t>xt</w:t>
      </w:r>
      <w:r w:rsidR="00A76D96" w:rsidRPr="00002ECE">
        <w:t>e</w:t>
      </w:r>
      <w:r w:rsidR="003D746C" w:rsidRPr="00002ECE">
        <w:t>nd</w:t>
      </w:r>
      <w:r w:rsidR="00A76D96" w:rsidRPr="00002ECE">
        <w:t>e</w:t>
      </w:r>
      <w:r w:rsidR="003D746C" w:rsidRPr="00002ECE">
        <w:t>d p</w:t>
      </w:r>
      <w:r w:rsidR="00A76D96" w:rsidRPr="00002ECE">
        <w:t>e</w:t>
      </w:r>
      <w:r w:rsidR="003D746C" w:rsidRPr="00002ECE">
        <w:t>riod.</w:t>
      </w:r>
    </w:p>
    <w:p w14:paraId="1F30F2C3" w14:textId="54F5DBAE" w:rsidR="003D746C" w:rsidRPr="00B13822" w:rsidRDefault="00744003" w:rsidP="00002ECE">
      <w:pPr>
        <w:pStyle w:val="SingleTxtG"/>
      </w:pPr>
      <w:r w:rsidRPr="00002ECE">
        <w:t>6.</w:t>
      </w:r>
      <w:r w:rsidRPr="00002ECE">
        <w:tab/>
      </w:r>
      <w:r w:rsidR="003D746C" w:rsidRPr="00002ECE">
        <w:t>Th</w:t>
      </w:r>
      <w:r w:rsidR="00A76D96" w:rsidRPr="00002ECE">
        <w:t>e</w:t>
      </w:r>
      <w:r w:rsidR="003D746C" w:rsidRPr="00002ECE">
        <w:t xml:space="preserve"> Committ</w:t>
      </w:r>
      <w:r w:rsidR="00A76D96" w:rsidRPr="00002ECE">
        <w:t>ee</w:t>
      </w:r>
      <w:r w:rsidR="003D746C" w:rsidRPr="00002ECE">
        <w:t xml:space="preserve"> is </w:t>
      </w:r>
      <w:r w:rsidR="00A76D96" w:rsidRPr="00002ECE">
        <w:t>e</w:t>
      </w:r>
      <w:r w:rsidR="003D746C" w:rsidRPr="00002ECE">
        <w:t>xp</w:t>
      </w:r>
      <w:r w:rsidR="00A76D96" w:rsidRPr="00002ECE">
        <w:t>e</w:t>
      </w:r>
      <w:r w:rsidR="003D746C" w:rsidRPr="00002ECE">
        <w:t>ct</w:t>
      </w:r>
      <w:r w:rsidR="00A76D96" w:rsidRPr="00002ECE">
        <w:t>e</w:t>
      </w:r>
      <w:r w:rsidR="003D746C" w:rsidRPr="00002ECE">
        <w:t>d to consid</w:t>
      </w:r>
      <w:r w:rsidR="00A76D96" w:rsidRPr="00002ECE">
        <w:t>e</w:t>
      </w:r>
      <w:r w:rsidR="003D746C" w:rsidRPr="00002ECE">
        <w:t>r th</w:t>
      </w:r>
      <w:r w:rsidR="00A76D96" w:rsidRPr="00002ECE">
        <w:t>e</w:t>
      </w:r>
      <w:r w:rsidR="003D746C" w:rsidRPr="00002ECE">
        <w:t xml:space="preserve"> propos</w:t>
      </w:r>
      <w:r w:rsidR="00A76D96" w:rsidRPr="00002ECE">
        <w:t>e</w:t>
      </w:r>
      <w:r w:rsidR="003D746C" w:rsidRPr="00002ECE">
        <w:t>d action plan for follow-up actions by WP.5 in coop</w:t>
      </w:r>
      <w:r w:rsidR="00A76D96" w:rsidRPr="00002ECE">
        <w:t>e</w:t>
      </w:r>
      <w:r w:rsidR="003D746C" w:rsidRPr="00002ECE">
        <w:t>ration with th</w:t>
      </w:r>
      <w:r w:rsidR="00A76D96" w:rsidRPr="00002ECE">
        <w:t>e</w:t>
      </w:r>
      <w:r w:rsidR="003D746C" w:rsidRPr="00002ECE">
        <w:t xml:space="preserve"> mod</w:t>
      </w:r>
      <w:r w:rsidR="00A76D96" w:rsidRPr="00002ECE">
        <w:t>e</w:t>
      </w:r>
      <w:r w:rsidR="003D746C" w:rsidRPr="00002ECE">
        <w:t>-sp</w:t>
      </w:r>
      <w:r w:rsidR="00A76D96" w:rsidRPr="00002ECE">
        <w:t>e</w:t>
      </w:r>
      <w:r w:rsidR="003D746C" w:rsidRPr="00002ECE">
        <w:t>cific Working Parti</w:t>
      </w:r>
      <w:r w:rsidR="00A76D96" w:rsidRPr="00002ECE">
        <w:t>e</w:t>
      </w:r>
      <w:r w:rsidR="003D746C" w:rsidRPr="00002ECE">
        <w:t>s (s</w:t>
      </w:r>
      <w:r w:rsidR="00A76D96" w:rsidRPr="00002ECE">
        <w:t>ee</w:t>
      </w:r>
      <w:r w:rsidR="003D746C" w:rsidRPr="00002ECE">
        <w:t xml:space="preserve"> </w:t>
      </w:r>
      <w:r w:rsidR="00B13822" w:rsidRPr="00002ECE">
        <w:t>t</w:t>
      </w:r>
      <w:r w:rsidR="003D746C" w:rsidRPr="00002ECE">
        <w:t>abl</w:t>
      </w:r>
      <w:r w:rsidR="00A76D96" w:rsidRPr="00002ECE">
        <w:t>e</w:t>
      </w:r>
      <w:r w:rsidR="003D746C" w:rsidRPr="00002ECE">
        <w:t xml:space="preserve"> 1) and to r</w:t>
      </w:r>
      <w:r w:rsidR="00A76D96" w:rsidRPr="00002ECE">
        <w:t>e</w:t>
      </w:r>
      <w:r w:rsidR="003D746C" w:rsidRPr="00002ECE">
        <w:t>vi</w:t>
      </w:r>
      <w:r w:rsidR="00A76D96" w:rsidRPr="00002ECE">
        <w:t>e</w:t>
      </w:r>
      <w:r w:rsidR="003D746C" w:rsidRPr="00002ECE">
        <w:t>w th</w:t>
      </w:r>
      <w:r w:rsidR="003829D6">
        <w:t>is</w:t>
      </w:r>
      <w:r w:rsidR="003D746C" w:rsidRPr="00002ECE">
        <w:t xml:space="preserve"> pr</w:t>
      </w:r>
      <w:r w:rsidR="00A76D96" w:rsidRPr="00002ECE">
        <w:t>e</w:t>
      </w:r>
      <w:r w:rsidR="003D746C" w:rsidRPr="00002ECE">
        <w:t>liminary conc</w:t>
      </w:r>
      <w:r w:rsidR="00A76D96" w:rsidRPr="00002ECE">
        <w:t>e</w:t>
      </w:r>
      <w:r w:rsidR="003D746C" w:rsidRPr="00002ECE">
        <w:t>pt not</w:t>
      </w:r>
      <w:r w:rsidR="00A76D96" w:rsidRPr="00002ECE">
        <w:t>e</w:t>
      </w:r>
      <w:r w:rsidR="003D746C" w:rsidRPr="00002ECE">
        <w:t xml:space="preserve"> for int</w:t>
      </w:r>
      <w:r w:rsidR="00A76D96" w:rsidRPr="00002ECE">
        <w:t>e</w:t>
      </w:r>
      <w:r w:rsidR="003D746C" w:rsidRPr="00002ECE">
        <w:t>rnational conting</w:t>
      </w:r>
      <w:r w:rsidR="00A76D96" w:rsidRPr="00002ECE">
        <w:t>e</w:t>
      </w:r>
      <w:r w:rsidR="003D746C" w:rsidRPr="00002ECE">
        <w:t>ncy manag</w:t>
      </w:r>
      <w:r w:rsidR="00A76D96" w:rsidRPr="00002ECE">
        <w:t>e</w:t>
      </w:r>
      <w:r w:rsidR="003D746C" w:rsidRPr="00002ECE">
        <w:t>m</w:t>
      </w:r>
      <w:r w:rsidR="00A76D96" w:rsidRPr="00002ECE">
        <w:t>e</w:t>
      </w:r>
      <w:r w:rsidR="003D746C" w:rsidRPr="00002ECE">
        <w:t>nt in th</w:t>
      </w:r>
      <w:r w:rsidR="00A76D96" w:rsidRPr="00002ECE">
        <w:t>e</w:t>
      </w:r>
      <w:r w:rsidR="003D746C" w:rsidRPr="00002ECE">
        <w:t xml:space="preserve"> rail, road, and inland wat</w:t>
      </w:r>
      <w:r w:rsidR="00A76D96" w:rsidRPr="00002ECE">
        <w:t>e</w:t>
      </w:r>
      <w:r w:rsidR="003D746C" w:rsidRPr="00002ECE">
        <w:t>rway s</w:t>
      </w:r>
      <w:r w:rsidR="00A76D96" w:rsidRPr="00002ECE">
        <w:t>e</w:t>
      </w:r>
      <w:r w:rsidR="003D746C" w:rsidRPr="00002ECE">
        <w:t>ctors. In this</w:t>
      </w:r>
      <w:r w:rsidR="003D746C" w:rsidRPr="00B13822">
        <w:t xml:space="preserve"> r</w:t>
      </w:r>
      <w:r w:rsidR="00A76D96">
        <w:t>e</w:t>
      </w:r>
      <w:r w:rsidR="003D746C" w:rsidRPr="00B13822">
        <w:t>gard, th</w:t>
      </w:r>
      <w:r w:rsidR="00A76D96">
        <w:t>e</w:t>
      </w:r>
      <w:r w:rsidR="003D746C" w:rsidRPr="00B13822">
        <w:t xml:space="preserve"> Committ</w:t>
      </w:r>
      <w:r w:rsidR="00A76D96">
        <w:t>ee</w:t>
      </w:r>
      <w:r w:rsidR="003D746C" w:rsidRPr="00B13822">
        <w:t xml:space="preserve"> is invit</w:t>
      </w:r>
      <w:r w:rsidR="00A76D96">
        <w:t>e</w:t>
      </w:r>
      <w:r w:rsidR="003D746C" w:rsidRPr="00B13822">
        <w:t>d to provid</w:t>
      </w:r>
      <w:r w:rsidR="00A76D96">
        <w:t>e</w:t>
      </w:r>
      <w:r w:rsidR="003D746C" w:rsidRPr="00B13822">
        <w:t xml:space="preserve"> </w:t>
      </w:r>
      <w:r w:rsidR="003D746C" w:rsidRPr="00A76D96">
        <w:t>concr</w:t>
      </w:r>
      <w:r w:rsidR="00A76D96">
        <w:t>e</w:t>
      </w:r>
      <w:r w:rsidR="003D746C" w:rsidRPr="00A76D96">
        <w:t>t</w:t>
      </w:r>
      <w:r w:rsidR="00A76D96">
        <w:t>e</w:t>
      </w:r>
      <w:r w:rsidR="003D746C" w:rsidRPr="00B13822">
        <w:t xml:space="preserve"> f</w:t>
      </w:r>
      <w:r w:rsidR="00A76D96">
        <w:t>ee</w:t>
      </w:r>
      <w:r w:rsidR="003D746C" w:rsidRPr="00B13822">
        <w:t>dback and guidanc</w:t>
      </w:r>
      <w:r w:rsidR="00A76D96">
        <w:t>e</w:t>
      </w:r>
      <w:r w:rsidR="003D746C" w:rsidRPr="00B13822">
        <w:t xml:space="preserve"> as to how it would wish WP.5 and oth</w:t>
      </w:r>
      <w:r w:rsidR="00A76D96">
        <w:t>e</w:t>
      </w:r>
      <w:r w:rsidR="003D746C" w:rsidRPr="00B13822">
        <w:t>r Working Parti</w:t>
      </w:r>
      <w:r w:rsidR="00A76D96">
        <w:t>e</w:t>
      </w:r>
      <w:r w:rsidR="003D746C" w:rsidRPr="00B13822">
        <w:t>s to furth</w:t>
      </w:r>
      <w:r w:rsidR="00A76D96">
        <w:t>e</w:t>
      </w:r>
      <w:r w:rsidR="003D746C" w:rsidRPr="00B13822">
        <w:t xml:space="preserve">r </w:t>
      </w:r>
      <w:r w:rsidR="00A76D96">
        <w:t>e</w:t>
      </w:r>
      <w:r w:rsidR="003D746C" w:rsidRPr="00B13822">
        <w:t>laborat</w:t>
      </w:r>
      <w:r w:rsidR="00A76D96">
        <w:t>e</w:t>
      </w:r>
      <w:r w:rsidR="003D746C" w:rsidRPr="00B13822">
        <w:t xml:space="preserve"> this conc</w:t>
      </w:r>
      <w:r w:rsidR="00A76D96">
        <w:t>e</w:t>
      </w:r>
      <w:r w:rsidR="003D746C" w:rsidRPr="00B13822">
        <w:t>pt for int</w:t>
      </w:r>
      <w:r w:rsidR="00A76D96">
        <w:t>e</w:t>
      </w:r>
      <w:r w:rsidR="003D746C" w:rsidRPr="00B13822">
        <w:t>rnational conting</w:t>
      </w:r>
      <w:r w:rsidR="00A76D96">
        <w:t>e</w:t>
      </w:r>
      <w:r w:rsidR="003D746C" w:rsidRPr="00B13822">
        <w:t>ncy manag</w:t>
      </w:r>
      <w:r w:rsidR="00A76D96">
        <w:t>e</w:t>
      </w:r>
      <w:r w:rsidR="003D746C" w:rsidRPr="00B13822">
        <w:t>m</w:t>
      </w:r>
      <w:r w:rsidR="00A76D96">
        <w:t>e</w:t>
      </w:r>
      <w:r w:rsidR="003D746C" w:rsidRPr="00B13822">
        <w:t>nt in th</w:t>
      </w:r>
      <w:r w:rsidR="00A76D96">
        <w:t>e</w:t>
      </w:r>
      <w:r w:rsidR="003D746C" w:rsidRPr="00B13822">
        <w:t xml:space="preserve"> inland transport s</w:t>
      </w:r>
      <w:r w:rsidR="00A76D96">
        <w:t>e</w:t>
      </w:r>
      <w:r w:rsidR="003D746C" w:rsidRPr="00B13822">
        <w:t>ctor.</w:t>
      </w:r>
    </w:p>
    <w:p w14:paraId="33DDE215" w14:textId="23EEEEC1" w:rsidR="003D746C" w:rsidRPr="00A76D96" w:rsidRDefault="00A544AC" w:rsidP="00002ECE">
      <w:pPr>
        <w:pStyle w:val="HChG"/>
      </w:pPr>
      <w:bookmarkStart w:id="2" w:name="_Hlk90229281"/>
      <w:r w:rsidRPr="00A76D96">
        <w:lastRenderedPageBreak/>
        <w:tab/>
        <w:t>II.</w:t>
      </w:r>
      <w:r w:rsidRPr="00A76D96">
        <w:tab/>
      </w:r>
      <w:r w:rsidRPr="00A76D96">
        <w:tab/>
      </w:r>
      <w:r w:rsidR="003D746C" w:rsidRPr="00A76D96">
        <w:t>Vuln</w:t>
      </w:r>
      <w:r w:rsidR="00A76D96">
        <w:t>e</w:t>
      </w:r>
      <w:r w:rsidR="003D746C" w:rsidRPr="00A76D96">
        <w:t xml:space="preserve">rability of </w:t>
      </w:r>
      <w:bookmarkEnd w:id="2"/>
      <w:r w:rsidR="003D746C" w:rsidRPr="00A76D96">
        <w:t>th</w:t>
      </w:r>
      <w:r w:rsidR="00A76D96">
        <w:t>e</w:t>
      </w:r>
      <w:r w:rsidR="003D746C" w:rsidRPr="00A76D96">
        <w:t xml:space="preserve"> int</w:t>
      </w:r>
      <w:r w:rsidR="00A76D96">
        <w:t>e</w:t>
      </w:r>
      <w:r w:rsidR="003D746C" w:rsidRPr="00A76D96">
        <w:t>rnational transport syst</w:t>
      </w:r>
      <w:r w:rsidR="00A76D96">
        <w:t>e</w:t>
      </w:r>
      <w:r w:rsidR="003D746C" w:rsidRPr="00A76D96">
        <w:t xml:space="preserve">m to </w:t>
      </w:r>
      <w:r w:rsidR="00A76D96">
        <w:t>e</w:t>
      </w:r>
      <w:r w:rsidR="003D746C" w:rsidRPr="00A76D96">
        <w:t>xt</w:t>
      </w:r>
      <w:r w:rsidR="00A76D96">
        <w:t>e</w:t>
      </w:r>
      <w:r w:rsidR="003D746C" w:rsidRPr="00A76D96">
        <w:t xml:space="preserve">rnal </w:t>
      </w:r>
      <w:r w:rsidR="003D746C" w:rsidRPr="00002ECE">
        <w:t>shocks</w:t>
      </w:r>
      <w:r w:rsidR="003D746C" w:rsidRPr="00A76D96">
        <w:t xml:space="preserve"> r</w:t>
      </w:r>
      <w:r w:rsidR="00A76D96">
        <w:t>e</w:t>
      </w:r>
      <w:r w:rsidR="003D746C" w:rsidRPr="00A76D96">
        <w:t>v</w:t>
      </w:r>
      <w:r w:rsidR="00A76D96">
        <w:t>e</w:t>
      </w:r>
      <w:r w:rsidR="003D746C" w:rsidRPr="00A76D96">
        <w:t>al</w:t>
      </w:r>
      <w:r w:rsidR="00A76D96">
        <w:t>e</w:t>
      </w:r>
      <w:r w:rsidR="003D746C" w:rsidRPr="00A76D96">
        <w:t>d</w:t>
      </w:r>
    </w:p>
    <w:p w14:paraId="72D9904E" w14:textId="3D67902A" w:rsidR="003D746C" w:rsidRPr="00A76D96" w:rsidRDefault="002F46C8" w:rsidP="00002ECE">
      <w:pPr>
        <w:pStyle w:val="H1G"/>
      </w:pPr>
      <w:r w:rsidRPr="00A76D96">
        <w:tab/>
        <w:t>A.</w:t>
      </w:r>
      <w:r w:rsidRPr="00A76D96">
        <w:tab/>
      </w:r>
      <w:r w:rsidR="003D746C" w:rsidRPr="00A76D96">
        <w:t>COVID-19 - A pand</w:t>
      </w:r>
      <w:r w:rsidR="00A76D96">
        <w:t>e</w:t>
      </w:r>
      <w:r w:rsidR="003D746C" w:rsidRPr="00A76D96">
        <w:t xml:space="preserve">mic with </w:t>
      </w:r>
      <w:r w:rsidR="003D746C" w:rsidRPr="00002ECE">
        <w:t>unpr</w:t>
      </w:r>
      <w:r w:rsidR="00A76D96" w:rsidRPr="00002ECE">
        <w:t>e</w:t>
      </w:r>
      <w:r w:rsidR="003D746C" w:rsidRPr="00002ECE">
        <w:t>c</w:t>
      </w:r>
      <w:r w:rsidR="00A76D96" w:rsidRPr="00002ECE">
        <w:t>e</w:t>
      </w:r>
      <w:r w:rsidR="003D746C" w:rsidRPr="00002ECE">
        <w:t>d</w:t>
      </w:r>
      <w:r w:rsidR="00A76D96" w:rsidRPr="00002ECE">
        <w:t>e</w:t>
      </w:r>
      <w:r w:rsidR="003D746C" w:rsidRPr="00002ECE">
        <w:t>nt</w:t>
      </w:r>
      <w:r w:rsidR="00A76D96" w:rsidRPr="00002ECE">
        <w:t>e</w:t>
      </w:r>
      <w:r w:rsidR="003D746C" w:rsidRPr="00002ECE">
        <w:t>d</w:t>
      </w:r>
      <w:r w:rsidR="003D746C" w:rsidRPr="00A76D96">
        <w:t xml:space="preserve"> global supply chain impacts</w:t>
      </w:r>
    </w:p>
    <w:p w14:paraId="54EEF2D5" w14:textId="51F335CE" w:rsidR="003D746C" w:rsidRPr="00A76D96" w:rsidRDefault="00002ECE" w:rsidP="00002ECE">
      <w:pPr>
        <w:pStyle w:val="H23G"/>
      </w:pPr>
      <w:r>
        <w:tab/>
      </w:r>
      <w:r w:rsidR="002F46C8" w:rsidRPr="00A76D96">
        <w:t>1.</w:t>
      </w:r>
      <w:r w:rsidR="002F46C8" w:rsidRPr="00A76D96">
        <w:tab/>
      </w:r>
      <w:r w:rsidR="003D746C" w:rsidRPr="00A76D96">
        <w:t>Patchwork of uncoordinat</w:t>
      </w:r>
      <w:r w:rsidR="00A76D96">
        <w:t>e</w:t>
      </w:r>
      <w:r w:rsidR="003D746C" w:rsidRPr="00A76D96">
        <w:t xml:space="preserve">d </w:t>
      </w:r>
      <w:r w:rsidR="003D746C" w:rsidRPr="00002ECE">
        <w:t>actions</w:t>
      </w:r>
    </w:p>
    <w:p w14:paraId="48B4084C" w14:textId="48697138" w:rsidR="003D746C" w:rsidRPr="00A76D96" w:rsidRDefault="00744003" w:rsidP="00002ECE">
      <w:pPr>
        <w:pStyle w:val="SingleTxtG"/>
      </w:pPr>
      <w:r w:rsidRPr="00A76D96">
        <w:rPr>
          <w:rFonts w:asciiTheme="majorBidi" w:hAnsiTheme="majorBidi" w:cstheme="majorBidi"/>
        </w:rPr>
        <w:t>7.</w:t>
      </w:r>
      <w:r w:rsidRPr="00A76D96">
        <w:rPr>
          <w:rFonts w:asciiTheme="majorBidi" w:hAnsiTheme="majorBidi" w:cstheme="majorBidi"/>
        </w:rPr>
        <w:tab/>
      </w:r>
      <w:r w:rsidR="003D746C" w:rsidRPr="00B13822">
        <w:t>In an imm</w:t>
      </w:r>
      <w:r w:rsidR="00A76D96">
        <w:t>e</w:t>
      </w:r>
      <w:r w:rsidR="003D746C" w:rsidRPr="00B13822">
        <w:t>diat</w:t>
      </w:r>
      <w:r w:rsidR="00A76D96">
        <w:t>e</w:t>
      </w:r>
      <w:r w:rsidR="003D746C" w:rsidRPr="00B13822">
        <w:t xml:space="preserve"> r</w:t>
      </w:r>
      <w:r w:rsidR="00A76D96">
        <w:t>e</w:t>
      </w:r>
      <w:r w:rsidR="003D746C" w:rsidRPr="00B13822">
        <w:t>action to th</w:t>
      </w:r>
      <w:r w:rsidR="00A76D96">
        <w:t>e</w:t>
      </w:r>
      <w:r w:rsidR="003D746C" w:rsidRPr="00B13822">
        <w:t xml:space="preserve"> announc</w:t>
      </w:r>
      <w:r w:rsidR="00A76D96">
        <w:t>e</w:t>
      </w:r>
      <w:r w:rsidR="003D746C" w:rsidRPr="00B13822">
        <w:t>m</w:t>
      </w:r>
      <w:r w:rsidR="00A76D96">
        <w:t>e</w:t>
      </w:r>
      <w:r w:rsidR="003D746C" w:rsidRPr="00B13822">
        <w:t xml:space="preserve">nt on 11 March 2021 by </w:t>
      </w:r>
      <w:r w:rsidR="00324828">
        <w:t>World Health Organization (</w:t>
      </w:r>
      <w:r w:rsidR="003D746C" w:rsidRPr="00B13822">
        <w:t>WHO</w:t>
      </w:r>
      <w:r w:rsidR="00324828">
        <w:t>)</w:t>
      </w:r>
      <w:r w:rsidR="003D746C" w:rsidRPr="00B13822">
        <w:t xml:space="preserve"> of th</w:t>
      </w:r>
      <w:r w:rsidR="00A76D96">
        <w:t>e</w:t>
      </w:r>
      <w:r w:rsidR="003D746C" w:rsidRPr="00B13822">
        <w:t xml:space="preserve"> s</w:t>
      </w:r>
      <w:r w:rsidR="00A76D96">
        <w:t>e</w:t>
      </w:r>
      <w:r w:rsidR="003D746C" w:rsidRPr="00B13822">
        <w:t>v</w:t>
      </w:r>
      <w:r w:rsidR="00A76D96">
        <w:t>e</w:t>
      </w:r>
      <w:r w:rsidR="003D746C" w:rsidRPr="00B13822">
        <w:t>r</w:t>
      </w:r>
      <w:r w:rsidR="00A76D96">
        <w:t>e</w:t>
      </w:r>
      <w:r w:rsidR="003D746C" w:rsidRPr="00B13822">
        <w:t xml:space="preserve"> </w:t>
      </w:r>
      <w:r w:rsidR="003D746C" w:rsidRPr="00002ECE">
        <w:t>acut</w:t>
      </w:r>
      <w:r w:rsidR="00A76D96" w:rsidRPr="00002ECE">
        <w:t>e</w:t>
      </w:r>
      <w:r w:rsidR="003D746C" w:rsidRPr="00B13822">
        <w:t xml:space="preserve"> r</w:t>
      </w:r>
      <w:r w:rsidR="00A76D96">
        <w:t>e</w:t>
      </w:r>
      <w:r w:rsidR="003D746C" w:rsidRPr="00B13822">
        <w:t>spiratory syndrom</w:t>
      </w:r>
      <w:r w:rsidR="00A76D96">
        <w:t>e</w:t>
      </w:r>
      <w:r w:rsidR="003D746C" w:rsidRPr="00B13822">
        <w:t xml:space="preserve"> coronavirus 2 (SARS-CoV-2) pand</w:t>
      </w:r>
      <w:r w:rsidR="00A76D96">
        <w:t>e</w:t>
      </w:r>
      <w:r w:rsidR="003D746C" w:rsidRPr="00B13822">
        <w:t>mic (h</w:t>
      </w:r>
      <w:r w:rsidR="00A76D96">
        <w:t>e</w:t>
      </w:r>
      <w:r w:rsidR="003D746C" w:rsidRPr="00B13822">
        <w:t>r</w:t>
      </w:r>
      <w:r w:rsidR="00A76D96">
        <w:t>e</w:t>
      </w:r>
      <w:r w:rsidR="003D746C" w:rsidRPr="00B13822">
        <w:t>aft</w:t>
      </w:r>
      <w:r w:rsidR="00A76D96">
        <w:t>e</w:t>
      </w:r>
      <w:r w:rsidR="003D746C" w:rsidRPr="00B13822">
        <w:t>r r</w:t>
      </w:r>
      <w:r w:rsidR="00A76D96">
        <w:t>e</w:t>
      </w:r>
      <w:r w:rsidR="003D746C" w:rsidRPr="00B13822">
        <w:t>f</w:t>
      </w:r>
      <w:r w:rsidR="00A76D96">
        <w:t>e</w:t>
      </w:r>
      <w:r w:rsidR="003D746C" w:rsidRPr="00B13822">
        <w:t>rr</w:t>
      </w:r>
      <w:r w:rsidR="00A76D96">
        <w:t>e</w:t>
      </w:r>
      <w:r w:rsidR="003D746C" w:rsidRPr="00B13822">
        <w:t>d to as COVID-19 pand</w:t>
      </w:r>
      <w:r w:rsidR="00A76D96">
        <w:t>e</w:t>
      </w:r>
      <w:r w:rsidR="003D746C" w:rsidRPr="00B13822">
        <w:t xml:space="preserve">mic), </w:t>
      </w:r>
      <w:bookmarkStart w:id="3" w:name="_Hlk92294419"/>
      <w:r w:rsidR="003D746C" w:rsidRPr="00B13822">
        <w:t>many gov</w:t>
      </w:r>
      <w:r w:rsidR="00A76D96">
        <w:t>e</w:t>
      </w:r>
      <w:r w:rsidR="003D746C" w:rsidRPr="00B13822">
        <w:t>rnm</w:t>
      </w:r>
      <w:r w:rsidR="00A76D96">
        <w:t>e</w:t>
      </w:r>
      <w:r w:rsidR="003D746C" w:rsidRPr="00B13822">
        <w:t xml:space="preserve">nts </w:t>
      </w:r>
      <w:bookmarkEnd w:id="3"/>
      <w:r w:rsidR="003D3904" w:rsidRPr="00B13822">
        <w:t>around th</w:t>
      </w:r>
      <w:r w:rsidR="003D3904">
        <w:t>e</w:t>
      </w:r>
      <w:r w:rsidR="003D3904" w:rsidRPr="00B13822">
        <w:t xml:space="preserve"> world clos</w:t>
      </w:r>
      <w:r w:rsidR="003D3904">
        <w:t>e</w:t>
      </w:r>
      <w:r w:rsidR="003D3904" w:rsidRPr="00B13822">
        <w:t>d th</w:t>
      </w:r>
      <w:r w:rsidR="003D3904">
        <w:t>e</w:t>
      </w:r>
      <w:r w:rsidR="003D3904" w:rsidRPr="00B13822">
        <w:t>ir bord</w:t>
      </w:r>
      <w:r w:rsidR="003D3904">
        <w:t>e</w:t>
      </w:r>
      <w:r w:rsidR="003D3904" w:rsidRPr="00B13822">
        <w:t>rs to non-citiz</w:t>
      </w:r>
      <w:r w:rsidR="003D3904">
        <w:t>e</w:t>
      </w:r>
      <w:r w:rsidR="003D3904" w:rsidRPr="00B13822">
        <w:t>ns and non-r</w:t>
      </w:r>
      <w:r w:rsidR="003D3904">
        <w:t>e</w:t>
      </w:r>
      <w:r w:rsidR="003D3904" w:rsidRPr="00B13822">
        <w:t>sid</w:t>
      </w:r>
      <w:r w:rsidR="003D3904">
        <w:t>e</w:t>
      </w:r>
      <w:r w:rsidR="003D3904" w:rsidRPr="00B13822">
        <w:t>nts (</w:t>
      </w:r>
      <w:r w:rsidR="003D3904">
        <w:t>e</w:t>
      </w:r>
      <w:r w:rsidR="003D3904" w:rsidRPr="00B13822">
        <w:t>.g. through visa issuanc</w:t>
      </w:r>
      <w:r w:rsidR="003D3904">
        <w:t>e</w:t>
      </w:r>
      <w:r w:rsidR="003D3904" w:rsidRPr="00B13822">
        <w:t xml:space="preserve"> bans or mandatory h</w:t>
      </w:r>
      <w:r w:rsidR="003D3904">
        <w:t>e</w:t>
      </w:r>
      <w:r w:rsidR="003D3904" w:rsidRPr="00B13822">
        <w:t>alth cards</w:t>
      </w:r>
      <w:r w:rsidR="003D3904">
        <w:t xml:space="preserve"> </w:t>
      </w:r>
      <w:r w:rsidR="003D3904" w:rsidRPr="00B13822">
        <w:t>/ h</w:t>
      </w:r>
      <w:r w:rsidR="003D3904">
        <w:t>e</w:t>
      </w:r>
      <w:r w:rsidR="003D3904" w:rsidRPr="00B13822">
        <w:t>alth c</w:t>
      </w:r>
      <w:r w:rsidR="003D3904">
        <w:t>e</w:t>
      </w:r>
      <w:r w:rsidR="003D3904" w:rsidRPr="00B13822">
        <w:t>rtificat</w:t>
      </w:r>
      <w:r w:rsidR="003D3904">
        <w:t>e</w:t>
      </w:r>
      <w:r w:rsidR="003D3904" w:rsidRPr="00B13822">
        <w:t>s) or impos</w:t>
      </w:r>
      <w:r w:rsidR="003D3904">
        <w:t>e</w:t>
      </w:r>
      <w:r w:rsidR="003D3904" w:rsidRPr="00B13822">
        <w:t>d on thos</w:t>
      </w:r>
      <w:r w:rsidR="003D3904">
        <w:t>e</w:t>
      </w:r>
      <w:r w:rsidR="003D3904" w:rsidRPr="00B13822">
        <w:t xml:space="preserve"> </w:t>
      </w:r>
      <w:r w:rsidR="003D3904">
        <w:t>e</w:t>
      </w:r>
      <w:r w:rsidR="003D3904" w:rsidRPr="00B13822">
        <w:t>nt</w:t>
      </w:r>
      <w:r w:rsidR="003D3904">
        <w:t>e</w:t>
      </w:r>
      <w:r w:rsidR="003D3904" w:rsidRPr="00B13822">
        <w:t xml:space="preserve">ring </w:t>
      </w:r>
      <w:r w:rsidR="003D3904">
        <w:t>e</w:t>
      </w:r>
      <w:r w:rsidR="003D3904" w:rsidRPr="00B13822">
        <w:t>xt</w:t>
      </w:r>
      <w:r w:rsidR="003D3904">
        <w:t>e</w:t>
      </w:r>
      <w:r w:rsidR="003D3904" w:rsidRPr="00B13822">
        <w:t>nd</w:t>
      </w:r>
      <w:r w:rsidR="003D3904">
        <w:t>e</w:t>
      </w:r>
      <w:r w:rsidR="003D3904" w:rsidRPr="00B13822">
        <w:t>d p</w:t>
      </w:r>
      <w:r w:rsidR="003D3904">
        <w:t>e</w:t>
      </w:r>
      <w:r w:rsidR="003D3904" w:rsidRPr="00B13822">
        <w:t>riods of s</w:t>
      </w:r>
      <w:r w:rsidR="003D3904">
        <w:t>e</w:t>
      </w:r>
      <w:r w:rsidR="003D3904" w:rsidRPr="00B13822">
        <w:t>lf-isolation to limit th</w:t>
      </w:r>
      <w:r w:rsidR="003D3904">
        <w:t>e</w:t>
      </w:r>
      <w:r w:rsidR="003D3904" w:rsidRPr="00B13822">
        <w:t xml:space="preserve"> spr</w:t>
      </w:r>
      <w:r w:rsidR="003D3904">
        <w:t>e</w:t>
      </w:r>
      <w:r w:rsidR="003D3904" w:rsidRPr="00B13822">
        <w:t>ad of th</w:t>
      </w:r>
      <w:r w:rsidR="003D3904">
        <w:t>e</w:t>
      </w:r>
      <w:r w:rsidR="003D3904" w:rsidRPr="00B13822">
        <w:t xml:space="preserve"> virus whil</w:t>
      </w:r>
      <w:r w:rsidR="003D3904">
        <w:t>e</w:t>
      </w:r>
      <w:r w:rsidR="003D3904" w:rsidRPr="00B13822">
        <w:t xml:space="preserve"> impl</w:t>
      </w:r>
      <w:r w:rsidR="003D3904">
        <w:t>e</w:t>
      </w:r>
      <w:r w:rsidR="003D3904" w:rsidRPr="00B13822">
        <w:t>m</w:t>
      </w:r>
      <w:r w:rsidR="003D3904">
        <w:t>e</w:t>
      </w:r>
      <w:r w:rsidR="003D3904" w:rsidRPr="00B13822">
        <w:t>nting lockdowns, strict social distancing, and contact tracing m</w:t>
      </w:r>
      <w:r w:rsidR="003D3904">
        <w:t>e</w:t>
      </w:r>
      <w:r w:rsidR="003D3904" w:rsidRPr="00B13822">
        <w:t>asur</w:t>
      </w:r>
      <w:r w:rsidR="003D3904">
        <w:t>e</w:t>
      </w:r>
      <w:r w:rsidR="003D3904" w:rsidRPr="00B13822">
        <w:t>s. In an initial r</w:t>
      </w:r>
      <w:r w:rsidR="003D3904">
        <w:t>e</w:t>
      </w:r>
      <w:r w:rsidR="003D3904" w:rsidRPr="00B13822">
        <w:t>action, many gov</w:t>
      </w:r>
      <w:r w:rsidR="003D3904">
        <w:t>e</w:t>
      </w:r>
      <w:r w:rsidR="003D3904" w:rsidRPr="00B13822">
        <w:t>rnm</w:t>
      </w:r>
      <w:r w:rsidR="003D3904">
        <w:t>e</w:t>
      </w:r>
      <w:r w:rsidR="003D3904" w:rsidRPr="00B13822">
        <w:t>nts clos</w:t>
      </w:r>
      <w:r w:rsidR="003D3904">
        <w:t>e</w:t>
      </w:r>
      <w:r w:rsidR="003D3904" w:rsidRPr="00B13822">
        <w:t>d th</w:t>
      </w:r>
      <w:r w:rsidR="003D3904">
        <w:t>e</w:t>
      </w:r>
      <w:r w:rsidR="003D3904" w:rsidRPr="00B13822">
        <w:t>ir land, air, and s</w:t>
      </w:r>
      <w:r w:rsidR="003D3904">
        <w:t>e</w:t>
      </w:r>
      <w:r w:rsidR="003D3904" w:rsidRPr="00B13822">
        <w:t>a bord</w:t>
      </w:r>
      <w:r w:rsidR="003D3904">
        <w:t>e</w:t>
      </w:r>
      <w:r w:rsidR="003D3904" w:rsidRPr="00B13822">
        <w:t>rs to non-</w:t>
      </w:r>
      <w:r w:rsidR="003D3904">
        <w:t>e</w:t>
      </w:r>
      <w:r w:rsidR="003D3904" w:rsidRPr="00B13822">
        <w:t>ss</w:t>
      </w:r>
      <w:r w:rsidR="003D3904">
        <w:t>e</w:t>
      </w:r>
      <w:r w:rsidR="003D3904" w:rsidRPr="00B13822">
        <w:t>ntial traffic. In th</w:t>
      </w:r>
      <w:r w:rsidR="003D3904">
        <w:t>e</w:t>
      </w:r>
      <w:r w:rsidR="003D3904" w:rsidRPr="00B13822">
        <w:t xml:space="preserve"> </w:t>
      </w:r>
      <w:r w:rsidR="003D3904" w:rsidRPr="00A76D96">
        <w:t>inland</w:t>
      </w:r>
      <w:r w:rsidR="003D3904" w:rsidRPr="00B13822">
        <w:t xml:space="preserve"> road transport s</w:t>
      </w:r>
      <w:r w:rsidR="003D3904">
        <w:t>e</w:t>
      </w:r>
      <w:r w:rsidR="003D3904" w:rsidRPr="00B13822">
        <w:t>ctor, th</w:t>
      </w:r>
      <w:r w:rsidR="003D3904">
        <w:t>e</w:t>
      </w:r>
      <w:r w:rsidR="003D3904" w:rsidRPr="00B13822">
        <w:t>s</w:t>
      </w:r>
      <w:r w:rsidR="003D3904">
        <w:t>e</w:t>
      </w:r>
      <w:r w:rsidR="003D3904" w:rsidRPr="00B13822">
        <w:t xml:space="preserve"> m</w:t>
      </w:r>
      <w:r w:rsidR="003D3904">
        <w:t>e</w:t>
      </w:r>
      <w:r w:rsidR="003D3904" w:rsidRPr="00B13822">
        <w:t>asur</w:t>
      </w:r>
      <w:r w:rsidR="003D3904">
        <w:t>e</w:t>
      </w:r>
      <w:r w:rsidR="003D3904" w:rsidRPr="00B13822">
        <w:t>s had as a r</w:t>
      </w:r>
      <w:r w:rsidR="003D3904">
        <w:t>e</w:t>
      </w:r>
      <w:r w:rsidR="003D3904" w:rsidRPr="00B13822">
        <w:t>sult that t</w:t>
      </w:r>
      <w:r w:rsidR="003D3904">
        <w:t>e</w:t>
      </w:r>
      <w:r w:rsidR="003D3904" w:rsidRPr="00B13822">
        <w:t>ns of thousands of trucks got stuck at bord</w:t>
      </w:r>
      <w:r w:rsidR="003D3904">
        <w:t>e</w:t>
      </w:r>
      <w:r w:rsidR="003D3904" w:rsidRPr="00B13822">
        <w:t>rs not only across th</w:t>
      </w:r>
      <w:r w:rsidR="003D3904">
        <w:t>e</w:t>
      </w:r>
      <w:r w:rsidR="003D3904" w:rsidRPr="00B13822">
        <w:t xml:space="preserve"> </w:t>
      </w:r>
      <w:r w:rsidR="003D3904">
        <w:t>E</w:t>
      </w:r>
      <w:r w:rsidR="003D3904" w:rsidRPr="00B13822">
        <w:t>C</w:t>
      </w:r>
      <w:r w:rsidR="003D3904">
        <w:t>E</w:t>
      </w:r>
      <w:r w:rsidR="003D3904" w:rsidRPr="00B13822">
        <w:t xml:space="preserve"> r</w:t>
      </w:r>
      <w:r w:rsidR="003D3904">
        <w:t>e</w:t>
      </w:r>
      <w:r w:rsidR="003D3904" w:rsidRPr="00B13822">
        <w:t>gion but across th</w:t>
      </w:r>
      <w:r w:rsidR="003D3904">
        <w:t>e</w:t>
      </w:r>
      <w:r w:rsidR="003D3904" w:rsidRPr="00B13822">
        <w:t xml:space="preserve"> </w:t>
      </w:r>
      <w:r w:rsidR="003D3904">
        <w:t>e</w:t>
      </w:r>
      <w:r w:rsidR="003D3904" w:rsidRPr="00B13822">
        <w:t>ntir</w:t>
      </w:r>
      <w:r w:rsidR="003D3904">
        <w:t>e</w:t>
      </w:r>
      <w:r w:rsidR="003D3904" w:rsidRPr="00A76D96">
        <w:t xml:space="preserve"> glob</w:t>
      </w:r>
      <w:r w:rsidR="003D3904">
        <w:t>e</w:t>
      </w:r>
      <w:r w:rsidR="003D3904" w:rsidRPr="00A76D96">
        <w:t xml:space="preserve"> which had a significant impact on th</w:t>
      </w:r>
      <w:r w:rsidR="003D3904">
        <w:t>e</w:t>
      </w:r>
      <w:r w:rsidR="003D3904" w:rsidRPr="00A76D96">
        <w:t xml:space="preserve"> d</w:t>
      </w:r>
      <w:r w:rsidR="003D3904">
        <w:t>e</w:t>
      </w:r>
      <w:r w:rsidR="003D3904" w:rsidRPr="00A76D96">
        <w:t>liv</w:t>
      </w:r>
      <w:r w:rsidR="003D3904">
        <w:t>e</w:t>
      </w:r>
      <w:r w:rsidR="003D3904" w:rsidRPr="00A76D96">
        <w:t xml:space="preserve">ry of </w:t>
      </w:r>
      <w:r w:rsidR="003D3904">
        <w:t>e</w:t>
      </w:r>
      <w:r w:rsidR="003D3904" w:rsidRPr="00A76D96">
        <w:t>ss</w:t>
      </w:r>
      <w:r w:rsidR="003D3904">
        <w:t>e</w:t>
      </w:r>
      <w:r w:rsidR="003D3904" w:rsidRPr="00A76D96">
        <w:t>ntial goods, such as foods, pharmac</w:t>
      </w:r>
      <w:r w:rsidR="003D3904">
        <w:t>e</w:t>
      </w:r>
      <w:r w:rsidR="003D3904" w:rsidRPr="00A76D96">
        <w:t>uticals, m</w:t>
      </w:r>
      <w:r w:rsidR="003D3904">
        <w:t>e</w:t>
      </w:r>
      <w:r w:rsidR="003D3904" w:rsidRPr="00A76D96">
        <w:t>dical suppli</w:t>
      </w:r>
      <w:r w:rsidR="003D3904">
        <w:t>e</w:t>
      </w:r>
      <w:r w:rsidR="003D3904" w:rsidRPr="00A76D96">
        <w:t>s, and fu</w:t>
      </w:r>
      <w:r w:rsidR="003D3904">
        <w:t>e</w:t>
      </w:r>
      <w:r w:rsidR="003D3904" w:rsidRPr="00A76D96">
        <w:t xml:space="preserve">ls, </w:t>
      </w:r>
      <w:r w:rsidR="003D3904">
        <w:t>e</w:t>
      </w:r>
      <w:r w:rsidR="003D3904" w:rsidRPr="00A76D96">
        <w:t>sp</w:t>
      </w:r>
      <w:r w:rsidR="003D3904">
        <w:t>e</w:t>
      </w:r>
      <w:r w:rsidR="003D3904" w:rsidRPr="00A76D96">
        <w:t>cially for th</w:t>
      </w:r>
      <w:r w:rsidR="003D3904">
        <w:t>e</w:t>
      </w:r>
      <w:r w:rsidR="003D3904" w:rsidRPr="00A76D96">
        <w:t xml:space="preserve"> </w:t>
      </w:r>
      <w:r w:rsidR="003D3904">
        <w:t>e</w:t>
      </w:r>
      <w:r w:rsidR="003D3904" w:rsidRPr="00A76D96">
        <w:t>conomically most vuln</w:t>
      </w:r>
      <w:r w:rsidR="003D3904">
        <w:t>e</w:t>
      </w:r>
      <w:r w:rsidR="003D3904" w:rsidRPr="00A76D96">
        <w:t>rabl</w:t>
      </w:r>
      <w:r w:rsidR="003D3904">
        <w:t>e</w:t>
      </w:r>
      <w:r w:rsidR="003D3904" w:rsidRPr="00A76D96">
        <w:t xml:space="preserve"> countri</w:t>
      </w:r>
      <w:r w:rsidR="003D3904">
        <w:t>e</w:t>
      </w:r>
      <w:r w:rsidR="003D3904" w:rsidRPr="00A76D96">
        <w:t>s which oft</w:t>
      </w:r>
      <w:r w:rsidR="003D3904">
        <w:t>e</w:t>
      </w:r>
      <w:r w:rsidR="003D3904" w:rsidRPr="00A76D96">
        <w:t>n r</w:t>
      </w:r>
      <w:r w:rsidR="003D3904">
        <w:t>e</w:t>
      </w:r>
      <w:r w:rsidR="003D3904" w:rsidRPr="00A76D96">
        <w:t>ly h</w:t>
      </w:r>
      <w:r w:rsidR="003D3904">
        <w:t>e</w:t>
      </w:r>
      <w:r w:rsidR="003D3904" w:rsidRPr="00A76D96">
        <w:t>avily on imports to cov</w:t>
      </w:r>
      <w:r w:rsidR="003D3904">
        <w:t>e</w:t>
      </w:r>
      <w:r w:rsidR="003D3904" w:rsidRPr="00A76D96">
        <w:t>r th</w:t>
      </w:r>
      <w:r w:rsidR="003D3904">
        <w:t>e</w:t>
      </w:r>
      <w:r w:rsidR="003D3904" w:rsidRPr="00A76D96">
        <w:t>ir basic n</w:t>
      </w:r>
      <w:r w:rsidR="003D3904">
        <w:t>ee</w:t>
      </w:r>
      <w:r w:rsidR="003D3904" w:rsidRPr="00A76D96">
        <w:t>ds</w:t>
      </w:r>
      <w:r w:rsidR="003D746C" w:rsidRPr="00A76D96">
        <w:t>. Finally, th</w:t>
      </w:r>
      <w:r w:rsidR="00A76D96">
        <w:t>e</w:t>
      </w:r>
      <w:r w:rsidR="003D746C" w:rsidRPr="00A76D96">
        <w:t xml:space="preserve"> wid</w:t>
      </w:r>
      <w:r w:rsidR="00A76D96">
        <w:t>e</w:t>
      </w:r>
      <w:r w:rsidR="003D746C" w:rsidRPr="00A76D96">
        <w:t>ly spr</w:t>
      </w:r>
      <w:r w:rsidR="00A76D96">
        <w:t>e</w:t>
      </w:r>
      <w:r w:rsidR="003D746C" w:rsidRPr="00A76D96">
        <w:t>ad virus quickly forc</w:t>
      </w:r>
      <w:r w:rsidR="00A76D96">
        <w:t>e</w:t>
      </w:r>
      <w:r w:rsidR="003D746C" w:rsidRPr="00A76D96">
        <w:t>d countri</w:t>
      </w:r>
      <w:r w:rsidR="00A76D96">
        <w:t>e</w:t>
      </w:r>
      <w:r w:rsidR="003D746C" w:rsidRPr="00A76D96">
        <w:t>s to lock down citi</w:t>
      </w:r>
      <w:r w:rsidR="00A76D96">
        <w:t>e</w:t>
      </w:r>
      <w:r w:rsidR="003D746C" w:rsidRPr="00A76D96">
        <w:t xml:space="preserve">s and </w:t>
      </w:r>
      <w:r w:rsidR="00A76D96">
        <w:t>e</w:t>
      </w:r>
      <w:r w:rsidR="003D746C" w:rsidRPr="00A76D96">
        <w:t>v</w:t>
      </w:r>
      <w:r w:rsidR="00A76D96">
        <w:t>e</w:t>
      </w:r>
      <w:r w:rsidR="003D746C" w:rsidRPr="00A76D96">
        <w:t xml:space="preserve">n </w:t>
      </w:r>
      <w:r w:rsidR="00A76D96">
        <w:t>e</w:t>
      </w:r>
      <w:r w:rsidR="003D746C" w:rsidRPr="00A76D96">
        <w:t>ntir</w:t>
      </w:r>
      <w:r w:rsidR="00A76D96">
        <w:t>e</w:t>
      </w:r>
      <w:r w:rsidR="003D746C" w:rsidRPr="00A76D96">
        <w:t xml:space="preserve"> r</w:t>
      </w:r>
      <w:r w:rsidR="00A76D96">
        <w:t>e</w:t>
      </w:r>
      <w:r w:rsidR="003D746C" w:rsidRPr="00A76D96">
        <w:t>gions or nations at a lat</w:t>
      </w:r>
      <w:r w:rsidR="00A76D96">
        <w:t>e</w:t>
      </w:r>
      <w:r w:rsidR="003D746C" w:rsidRPr="00A76D96">
        <w:t>r stag</w:t>
      </w:r>
      <w:r w:rsidR="00A76D96">
        <w:t>e</w:t>
      </w:r>
      <w:r w:rsidR="003D746C" w:rsidRPr="00A76D96">
        <w:t>. At th</w:t>
      </w:r>
      <w:r w:rsidR="00A76D96">
        <w:t>e</w:t>
      </w:r>
      <w:r w:rsidR="003D746C" w:rsidRPr="00A76D96">
        <w:t xml:space="preserve"> tim</w:t>
      </w:r>
      <w:r w:rsidR="00A76D96">
        <w:t>e</w:t>
      </w:r>
      <w:r w:rsidR="003D746C" w:rsidRPr="00A76D96">
        <w:t xml:space="preserve"> of drafting this docum</w:t>
      </w:r>
      <w:r w:rsidR="00A76D96">
        <w:t>e</w:t>
      </w:r>
      <w:r w:rsidR="003D746C" w:rsidRPr="00A76D96">
        <w:t>nt, th</w:t>
      </w:r>
      <w:r w:rsidR="00A76D96">
        <w:t>e</w:t>
      </w:r>
      <w:r w:rsidR="003D746C" w:rsidRPr="00A76D96">
        <w:t xml:space="preserve"> COVID-19 </w:t>
      </w:r>
      <w:r w:rsidR="003829D6">
        <w:t>O</w:t>
      </w:r>
      <w:r w:rsidR="003D746C" w:rsidRPr="00A76D96">
        <w:t>micron variant was causing wid</w:t>
      </w:r>
      <w:r w:rsidR="00A76D96">
        <w:t>e</w:t>
      </w:r>
      <w:r w:rsidR="003D746C" w:rsidRPr="00A76D96">
        <w:t>-spr</w:t>
      </w:r>
      <w:r w:rsidR="00A76D96">
        <w:t>e</w:t>
      </w:r>
      <w:r w:rsidR="003D746C" w:rsidRPr="00A76D96">
        <w:t>ad conc</w:t>
      </w:r>
      <w:r w:rsidR="00A76D96">
        <w:t>e</w:t>
      </w:r>
      <w:r w:rsidR="003D746C" w:rsidRPr="00A76D96">
        <w:t>rns among countri</w:t>
      </w:r>
      <w:r w:rsidR="00A76D96">
        <w:t>e</w:t>
      </w:r>
      <w:r w:rsidR="003D746C" w:rsidRPr="00A76D96">
        <w:t>s in th</w:t>
      </w:r>
      <w:r w:rsidR="00A76D96">
        <w:t>e</w:t>
      </w:r>
      <w:r w:rsidR="003D746C" w:rsidRPr="00A76D96">
        <w:t xml:space="preserve"> </w:t>
      </w:r>
      <w:r w:rsidR="00A76D96">
        <w:t>E</w:t>
      </w:r>
      <w:r w:rsidR="003D746C" w:rsidRPr="00A76D96">
        <w:t>C</w:t>
      </w:r>
      <w:r w:rsidR="00A76D96">
        <w:t>E</w:t>
      </w:r>
      <w:r w:rsidR="003D746C" w:rsidRPr="00A76D96">
        <w:t xml:space="preserve"> r</w:t>
      </w:r>
      <w:r w:rsidR="00A76D96">
        <w:t>e</w:t>
      </w:r>
      <w:r w:rsidR="003D746C" w:rsidRPr="00A76D96">
        <w:t>gion, and b</w:t>
      </w:r>
      <w:r w:rsidR="00A76D96">
        <w:t>e</w:t>
      </w:r>
      <w:r w:rsidR="003D746C" w:rsidRPr="00A76D96">
        <w:t>yond, which r</w:t>
      </w:r>
      <w:r w:rsidR="00A76D96">
        <w:t>e</w:t>
      </w:r>
      <w:r w:rsidR="003D746C" w:rsidRPr="00A76D96">
        <w:t>sult</w:t>
      </w:r>
      <w:r w:rsidR="00A76D96">
        <w:t>e</w:t>
      </w:r>
      <w:r w:rsidR="003D746C" w:rsidRPr="00A76D96">
        <w:t>d in actions b</w:t>
      </w:r>
      <w:r w:rsidR="00A76D96">
        <w:t>e</w:t>
      </w:r>
      <w:r w:rsidR="003D746C" w:rsidRPr="00A76D96">
        <w:t>ing tak</w:t>
      </w:r>
      <w:r w:rsidR="00A76D96">
        <w:t>e</w:t>
      </w:r>
      <w:r w:rsidR="003D746C" w:rsidRPr="00A76D96">
        <w:t>n that w</w:t>
      </w:r>
      <w:r w:rsidR="00A76D96">
        <w:t>e</w:t>
      </w:r>
      <w:r w:rsidR="003D746C" w:rsidRPr="00A76D96">
        <w:t>r</w:t>
      </w:r>
      <w:r w:rsidR="00A76D96">
        <w:t>e</w:t>
      </w:r>
      <w:r w:rsidR="003D746C" w:rsidRPr="00A76D96">
        <w:t xml:space="preserve"> in som</w:t>
      </w:r>
      <w:r w:rsidR="00A76D96">
        <w:t>e</w:t>
      </w:r>
      <w:r w:rsidR="003D746C" w:rsidRPr="00A76D96">
        <w:t xml:space="preserve"> cas</w:t>
      </w:r>
      <w:r w:rsidR="00A76D96">
        <w:t>e</w:t>
      </w:r>
      <w:r w:rsidR="003D746C" w:rsidRPr="00A76D96">
        <w:t>s similar to thos</w:t>
      </w:r>
      <w:r w:rsidR="00A76D96">
        <w:t>e</w:t>
      </w:r>
      <w:r w:rsidR="003D746C" w:rsidRPr="00A76D96">
        <w:t xml:space="preserve"> </w:t>
      </w:r>
      <w:r w:rsidR="003829D6">
        <w:t>initiated</w:t>
      </w:r>
      <w:r w:rsidR="003D746C" w:rsidRPr="00A76D96">
        <w:t xml:space="preserve"> during th</w:t>
      </w:r>
      <w:r w:rsidR="00A76D96">
        <w:t>e</w:t>
      </w:r>
      <w:r w:rsidR="003D746C" w:rsidRPr="00A76D96">
        <w:t xml:space="preserve"> first wav</w:t>
      </w:r>
      <w:r w:rsidR="00A76D96">
        <w:t>e</w:t>
      </w:r>
      <w:r w:rsidR="003D746C" w:rsidRPr="00A76D96">
        <w:t xml:space="preserve"> of th</w:t>
      </w:r>
      <w:r w:rsidR="00A76D96">
        <w:t>e</w:t>
      </w:r>
      <w:r w:rsidR="003D746C" w:rsidRPr="00A76D96">
        <w:t xml:space="preserve"> pand</w:t>
      </w:r>
      <w:r w:rsidR="00A76D96">
        <w:t>e</w:t>
      </w:r>
      <w:r w:rsidR="003D746C" w:rsidRPr="00A76D96">
        <w:t>mic in 2020.</w:t>
      </w:r>
    </w:p>
    <w:p w14:paraId="02288ADE" w14:textId="2C9AFB57" w:rsidR="003D746C" w:rsidRPr="00A76D96" w:rsidRDefault="00002ECE" w:rsidP="00002ECE">
      <w:pPr>
        <w:pStyle w:val="H23G"/>
      </w:pPr>
      <w:r>
        <w:tab/>
      </w:r>
      <w:r w:rsidR="00702E56" w:rsidRPr="00A76D96">
        <w:t>2.</w:t>
      </w:r>
      <w:r w:rsidR="00702E56" w:rsidRPr="00A76D96">
        <w:tab/>
      </w:r>
      <w:r w:rsidR="003D746C" w:rsidRPr="00A76D96">
        <w:t>Int</w:t>
      </w:r>
      <w:r w:rsidR="00A76D96">
        <w:t>e</w:t>
      </w:r>
      <w:r w:rsidR="003D746C" w:rsidRPr="00A76D96">
        <w:t xml:space="preserve">rnational </w:t>
      </w:r>
      <w:r w:rsidR="003D746C" w:rsidRPr="00002ECE">
        <w:t>transport</w:t>
      </w:r>
      <w:r w:rsidR="003D746C" w:rsidRPr="00A76D96">
        <w:t xml:space="preserve"> s</w:t>
      </w:r>
      <w:r w:rsidR="00A76D96">
        <w:t>e</w:t>
      </w:r>
      <w:r w:rsidR="003D746C" w:rsidRPr="00A76D96">
        <w:t>ctor hit hard</w:t>
      </w:r>
    </w:p>
    <w:p w14:paraId="6505BB62" w14:textId="6888DEE7" w:rsidR="003D746C" w:rsidRPr="00A76D96" w:rsidRDefault="00744003" w:rsidP="00002ECE">
      <w:pPr>
        <w:pStyle w:val="SingleTxtG"/>
        <w:rPr>
          <w:b/>
          <w:bCs/>
        </w:rPr>
      </w:pPr>
      <w:r w:rsidRPr="00A76D96">
        <w:rPr>
          <w:rFonts w:asciiTheme="majorBidi" w:hAnsiTheme="majorBidi" w:cstheme="majorBidi"/>
        </w:rPr>
        <w:t>8.</w:t>
      </w:r>
      <w:r w:rsidRPr="00A76D96">
        <w:rPr>
          <w:rFonts w:asciiTheme="majorBidi" w:hAnsiTheme="majorBidi" w:cstheme="majorBidi"/>
        </w:rPr>
        <w:tab/>
      </w:r>
      <w:r w:rsidR="003D746C" w:rsidRPr="00B13822">
        <w:t>For ov</w:t>
      </w:r>
      <w:r w:rsidR="00A76D96">
        <w:t>e</w:t>
      </w:r>
      <w:r w:rsidR="003D746C" w:rsidRPr="00B13822">
        <w:t>r on</w:t>
      </w:r>
      <w:r w:rsidR="00A76D96">
        <w:t>e</w:t>
      </w:r>
      <w:r w:rsidR="003D746C" w:rsidRPr="00B13822">
        <w:t xml:space="preserve"> y</w:t>
      </w:r>
      <w:r w:rsidR="00A76D96">
        <w:t>e</w:t>
      </w:r>
      <w:r w:rsidR="003D746C" w:rsidRPr="00B13822">
        <w:t>ar aft</w:t>
      </w:r>
      <w:r w:rsidR="00A76D96">
        <w:t>e</w:t>
      </w:r>
      <w:r w:rsidR="003D746C" w:rsidRPr="00B13822">
        <w:t>r th</w:t>
      </w:r>
      <w:r w:rsidR="00A76D96">
        <w:t>e</w:t>
      </w:r>
      <w:r w:rsidR="003D746C" w:rsidRPr="00B13822">
        <w:t xml:space="preserve"> outbr</w:t>
      </w:r>
      <w:r w:rsidR="00A76D96">
        <w:t>e</w:t>
      </w:r>
      <w:r w:rsidR="003D746C" w:rsidRPr="00B13822">
        <w:t>ak, th</w:t>
      </w:r>
      <w:r w:rsidR="00A76D96">
        <w:t>e</w:t>
      </w:r>
      <w:r w:rsidR="003D746C" w:rsidRPr="00B13822">
        <w:t xml:space="preserve"> pand</w:t>
      </w:r>
      <w:r w:rsidR="00A76D96">
        <w:t>e</w:t>
      </w:r>
      <w:r w:rsidR="003D746C" w:rsidRPr="00B13822">
        <w:t>mic l</w:t>
      </w:r>
      <w:r w:rsidR="00A76D96">
        <w:t>e</w:t>
      </w:r>
      <w:r w:rsidR="003D746C" w:rsidRPr="00B13822">
        <w:t>d to a r</w:t>
      </w:r>
      <w:r w:rsidR="00A76D96">
        <w:t>e</w:t>
      </w:r>
      <w:r w:rsidR="003D746C" w:rsidRPr="00B13822">
        <w:t>duc</w:t>
      </w:r>
      <w:r w:rsidR="00A76D96">
        <w:t>e</w:t>
      </w:r>
      <w:r w:rsidR="003D746C" w:rsidRPr="00B13822">
        <w:t>d availability of logistics s</w:t>
      </w:r>
      <w:r w:rsidR="00A76D96">
        <w:t>e</w:t>
      </w:r>
      <w:r w:rsidR="003D746C" w:rsidRPr="00B13822">
        <w:t>ctor and transport work</w:t>
      </w:r>
      <w:r w:rsidR="00A76D96">
        <w:t>e</w:t>
      </w:r>
      <w:r w:rsidR="003D746C" w:rsidRPr="00B13822">
        <w:t>rs (</w:t>
      </w:r>
      <w:r w:rsidR="00A76D96">
        <w:t>e</w:t>
      </w:r>
      <w:r w:rsidR="003D746C" w:rsidRPr="00B13822">
        <w:t>.g. truck driv</w:t>
      </w:r>
      <w:r w:rsidR="00A76D96">
        <w:t>e</w:t>
      </w:r>
      <w:r w:rsidR="003D746C" w:rsidRPr="00B13822">
        <w:t>rs in th</w:t>
      </w:r>
      <w:r w:rsidR="00A76D96">
        <w:t>e</w:t>
      </w:r>
      <w:r w:rsidR="003D746C" w:rsidRPr="00B13822">
        <w:t xml:space="preserve"> road transport s</w:t>
      </w:r>
      <w:r w:rsidR="00A76D96">
        <w:t>e</w:t>
      </w:r>
      <w:r w:rsidR="003D746C" w:rsidRPr="00B13822">
        <w:t>ctor), many of which ar</w:t>
      </w:r>
      <w:r w:rsidR="00A76D96">
        <w:t>e</w:t>
      </w:r>
      <w:r w:rsidR="003D746C" w:rsidRPr="00B13822">
        <w:t xml:space="preserve"> l</w:t>
      </w:r>
      <w:r w:rsidR="00A76D96">
        <w:t>e</w:t>
      </w:r>
      <w:r w:rsidR="003D746C" w:rsidRPr="00B13822">
        <w:t>aving or hav</w:t>
      </w:r>
      <w:r w:rsidR="00A76D96">
        <w:t>e</w:t>
      </w:r>
      <w:r w:rsidR="003D746C" w:rsidRPr="00B13822">
        <w:t xml:space="preserve"> alr</w:t>
      </w:r>
      <w:r w:rsidR="00A76D96">
        <w:t>e</w:t>
      </w:r>
      <w:r w:rsidR="003D746C" w:rsidRPr="00B13822">
        <w:t>ady l</w:t>
      </w:r>
      <w:r w:rsidR="00A76D96">
        <w:t>e</w:t>
      </w:r>
      <w:r w:rsidR="003D746C" w:rsidRPr="00B13822">
        <w:t>ft th</w:t>
      </w:r>
      <w:r w:rsidR="00A76D96">
        <w:t>e</w:t>
      </w:r>
      <w:r w:rsidR="003D746C" w:rsidRPr="00B13822">
        <w:t xml:space="preserve"> road haulag</w:t>
      </w:r>
      <w:r w:rsidR="00A76D96">
        <w:t>e</w:t>
      </w:r>
      <w:r w:rsidR="003D746C" w:rsidRPr="00B13822">
        <w:t xml:space="preserve"> s</w:t>
      </w:r>
      <w:r w:rsidR="00A76D96">
        <w:t>e</w:t>
      </w:r>
      <w:r w:rsidR="003D746C" w:rsidRPr="00B13822">
        <w:t>ctor. Unc</w:t>
      </w:r>
      <w:r w:rsidR="00A76D96">
        <w:t>e</w:t>
      </w:r>
      <w:r w:rsidR="003D746C" w:rsidRPr="00B13822">
        <w:t>rtain about bord</w:t>
      </w:r>
      <w:r w:rsidR="00A76D96">
        <w:t>e</w:t>
      </w:r>
      <w:r w:rsidR="003D746C" w:rsidRPr="00B13822">
        <w:t>r crossing and trav</w:t>
      </w:r>
      <w:r w:rsidR="00A76D96">
        <w:t>e</w:t>
      </w:r>
      <w:r w:rsidR="003D746C" w:rsidRPr="00B13822">
        <w:t>l conditions upon th</w:t>
      </w:r>
      <w:r w:rsidR="00A76D96">
        <w:t>e</w:t>
      </w:r>
      <w:r w:rsidR="003D746C" w:rsidRPr="00B13822">
        <w:t>ir r</w:t>
      </w:r>
      <w:r w:rsidR="00A76D96">
        <w:t>e</w:t>
      </w:r>
      <w:r w:rsidR="003D746C" w:rsidRPr="00B13822">
        <w:t>turn, hauli</w:t>
      </w:r>
      <w:r w:rsidR="00A76D96">
        <w:t>e</w:t>
      </w:r>
      <w:r w:rsidR="003D746C" w:rsidRPr="00B13822">
        <w:t>rs would not und</w:t>
      </w:r>
      <w:r w:rsidR="00A76D96">
        <w:t>e</w:t>
      </w:r>
      <w:r w:rsidR="003D746C" w:rsidRPr="00B13822">
        <w:t>rtak</w:t>
      </w:r>
      <w:r w:rsidR="00A76D96">
        <w:t>e</w:t>
      </w:r>
      <w:r w:rsidR="003D746C" w:rsidRPr="00B13822">
        <w:t xml:space="preserve"> th</w:t>
      </w:r>
      <w:r w:rsidR="00A76D96">
        <w:t>e</w:t>
      </w:r>
      <w:r w:rsidR="003D746C" w:rsidRPr="00B13822">
        <w:t xml:space="preserve"> outbound carriag</w:t>
      </w:r>
      <w:r w:rsidR="00A76D96">
        <w:t>e</w:t>
      </w:r>
      <w:r w:rsidR="003D746C" w:rsidRPr="00B13822">
        <w:t>. In th</w:t>
      </w:r>
      <w:r w:rsidR="00A76D96">
        <w:t>e</w:t>
      </w:r>
      <w:r w:rsidR="003D746C" w:rsidRPr="00B13822">
        <w:t xml:space="preserve"> road transport s</w:t>
      </w:r>
      <w:r w:rsidR="00A76D96">
        <w:t>e</w:t>
      </w:r>
      <w:r w:rsidR="003D746C" w:rsidRPr="00B13822">
        <w:t xml:space="preserve">ctor, </w:t>
      </w:r>
      <w:r w:rsidR="003D746C" w:rsidRPr="00002ECE">
        <w:t>driv</w:t>
      </w:r>
      <w:r w:rsidR="00A76D96" w:rsidRPr="00002ECE">
        <w:t>e</w:t>
      </w:r>
      <w:r w:rsidR="003D746C" w:rsidRPr="00002ECE">
        <w:t>rs</w:t>
      </w:r>
      <w:r w:rsidR="003D746C" w:rsidRPr="00B13822">
        <w:t xml:space="preserve"> l</w:t>
      </w:r>
      <w:r w:rsidR="00A76D96">
        <w:t>e</w:t>
      </w:r>
      <w:r w:rsidR="003D746C" w:rsidRPr="00B13822">
        <w:t>ft th</w:t>
      </w:r>
      <w:r w:rsidR="00A76D96">
        <w:t>e</w:t>
      </w:r>
      <w:r w:rsidR="003D746C" w:rsidRPr="00B13822">
        <w:t xml:space="preserve"> country of th</w:t>
      </w:r>
      <w:r w:rsidR="00A76D96">
        <w:t>e</w:t>
      </w:r>
      <w:r w:rsidR="003D746C" w:rsidRPr="00B13822">
        <w:t>ir busin</w:t>
      </w:r>
      <w:r w:rsidR="00A76D96">
        <w:t>e</w:t>
      </w:r>
      <w:r w:rsidR="003D746C" w:rsidRPr="00B13822">
        <w:t>ss b</w:t>
      </w:r>
      <w:r w:rsidR="00A76D96">
        <w:t>e</w:t>
      </w:r>
      <w:r w:rsidR="003D746C" w:rsidRPr="00B13822">
        <w:t>caus</w:t>
      </w:r>
      <w:r w:rsidR="00A76D96">
        <w:t>e</w:t>
      </w:r>
      <w:r w:rsidR="003D746C" w:rsidRPr="00B13822">
        <w:t xml:space="preserve"> th</w:t>
      </w:r>
      <w:r w:rsidR="00A76D96">
        <w:t>e</w:t>
      </w:r>
      <w:r w:rsidR="003D746C" w:rsidRPr="00B13822">
        <w:t>y f</w:t>
      </w:r>
      <w:r w:rsidR="00A76D96">
        <w:t>e</w:t>
      </w:r>
      <w:r w:rsidR="003D746C" w:rsidRPr="00B13822">
        <w:t>ar</w:t>
      </w:r>
      <w:r w:rsidR="00A76D96">
        <w:t>e</w:t>
      </w:r>
      <w:r w:rsidR="003D746C" w:rsidRPr="00B13822">
        <w:t xml:space="preserve">d that </w:t>
      </w:r>
      <w:r w:rsidR="003D746C" w:rsidRPr="00A76D96">
        <w:t>th</w:t>
      </w:r>
      <w:r w:rsidR="00A76D96">
        <w:t>e</w:t>
      </w:r>
      <w:r w:rsidR="003D746C" w:rsidRPr="00A76D96">
        <w:t>ir</w:t>
      </w:r>
      <w:r w:rsidR="003D746C" w:rsidRPr="00B13822">
        <w:t xml:space="preserve"> r</w:t>
      </w:r>
      <w:r w:rsidR="00A76D96">
        <w:t>e</w:t>
      </w:r>
      <w:r w:rsidR="003D746C" w:rsidRPr="00B13822">
        <w:t>turn could b</w:t>
      </w:r>
      <w:r w:rsidR="00A76D96">
        <w:t>e</w:t>
      </w:r>
      <w:r w:rsidR="003D746C" w:rsidRPr="00B13822">
        <w:t xml:space="preserve"> d</w:t>
      </w:r>
      <w:r w:rsidR="00A76D96">
        <w:t>e</w:t>
      </w:r>
      <w:r w:rsidR="003D746C" w:rsidRPr="00B13822">
        <w:t>lay</w:t>
      </w:r>
      <w:r w:rsidR="00A76D96">
        <w:t>e</w:t>
      </w:r>
      <w:r w:rsidR="003D746C" w:rsidRPr="00B13822">
        <w:t>d or, as for</w:t>
      </w:r>
      <w:r w:rsidR="00A76D96">
        <w:t>e</w:t>
      </w:r>
      <w:r w:rsidR="003D746C" w:rsidRPr="00B13822">
        <w:t>ign</w:t>
      </w:r>
      <w:r w:rsidR="00A76D96">
        <w:t>e</w:t>
      </w:r>
      <w:r w:rsidR="003D746C" w:rsidRPr="00B13822">
        <w:t>rs, th</w:t>
      </w:r>
      <w:r w:rsidR="00A76D96">
        <w:t>e</w:t>
      </w:r>
      <w:r w:rsidR="003D746C" w:rsidRPr="00B13822">
        <w:t xml:space="preserve">y would </w:t>
      </w:r>
      <w:r w:rsidR="00A76D96">
        <w:t>e</w:t>
      </w:r>
      <w:r w:rsidR="003D746C" w:rsidRPr="00B13822">
        <w:t>njoy a low</w:t>
      </w:r>
      <w:r w:rsidR="00A76D96">
        <w:t>e</w:t>
      </w:r>
      <w:r w:rsidR="003D746C" w:rsidRPr="00B13822">
        <w:t>r priority for m</w:t>
      </w:r>
      <w:r w:rsidR="00A76D96">
        <w:t>e</w:t>
      </w:r>
      <w:r w:rsidR="003D746C" w:rsidRPr="00B13822">
        <w:t>dical tr</w:t>
      </w:r>
      <w:r w:rsidR="00A76D96">
        <w:t>e</w:t>
      </w:r>
      <w:r w:rsidR="003D746C" w:rsidRPr="00B13822">
        <w:t>atm</w:t>
      </w:r>
      <w:r w:rsidR="00A76D96">
        <w:t>e</w:t>
      </w:r>
      <w:r w:rsidR="003D746C" w:rsidRPr="00B13822">
        <w:t>nt than th</w:t>
      </w:r>
      <w:r w:rsidR="00A76D96">
        <w:t>e</w:t>
      </w:r>
      <w:r w:rsidR="003D746C" w:rsidRPr="00B13822">
        <w:t xml:space="preserve"> citiz</w:t>
      </w:r>
      <w:r w:rsidR="00A76D96">
        <w:t>e</w:t>
      </w:r>
      <w:r w:rsidR="003D746C" w:rsidRPr="00B13822">
        <w:t>ns of that country. Th</w:t>
      </w:r>
      <w:r w:rsidR="00A76D96">
        <w:t>e</w:t>
      </w:r>
      <w:r w:rsidR="003D746C" w:rsidRPr="00B13822">
        <w:t xml:space="preserve"> pand</w:t>
      </w:r>
      <w:r w:rsidR="00A76D96">
        <w:t>e</w:t>
      </w:r>
      <w:r w:rsidR="003D746C" w:rsidRPr="00B13822">
        <w:t>mic has hit shipping compani</w:t>
      </w:r>
      <w:r w:rsidR="00A76D96">
        <w:t>e</w:t>
      </w:r>
      <w:r w:rsidR="003D746C" w:rsidRPr="00B13822">
        <w:t>s’ op</w:t>
      </w:r>
      <w:r w:rsidR="00A76D96">
        <w:t>e</w:t>
      </w:r>
      <w:r w:rsidR="003D746C" w:rsidRPr="00B13822">
        <w:t>rations along th</w:t>
      </w:r>
      <w:r w:rsidR="00A76D96">
        <w:t>e</w:t>
      </w:r>
      <w:r w:rsidR="003D746C" w:rsidRPr="00B13822">
        <w:t xml:space="preserve"> </w:t>
      </w:r>
      <w:r w:rsidR="00A76D96">
        <w:t>e</w:t>
      </w:r>
      <w:r w:rsidR="003D746C" w:rsidRPr="00B13822">
        <w:t>ntir</w:t>
      </w:r>
      <w:r w:rsidR="00A76D96">
        <w:t>e</w:t>
      </w:r>
      <w:r w:rsidR="003D746C" w:rsidRPr="00B13822">
        <w:t xml:space="preserve"> supply chain and across th</w:t>
      </w:r>
      <w:r w:rsidR="00A76D96">
        <w:t>e</w:t>
      </w:r>
      <w:r w:rsidR="003D746C" w:rsidRPr="00B13822">
        <w:t xml:space="preserve"> various transport subs</w:t>
      </w:r>
      <w:r w:rsidR="00A76D96">
        <w:t>e</w:t>
      </w:r>
      <w:r w:rsidR="003D746C" w:rsidRPr="00B13822">
        <w:t>ctors. Labour shortag</w:t>
      </w:r>
      <w:r w:rsidR="00A76D96">
        <w:t>e</w:t>
      </w:r>
      <w:r w:rsidR="003D746C" w:rsidRPr="00B13822">
        <w:t>s hav</w:t>
      </w:r>
      <w:r w:rsidR="00A76D96">
        <w:t>e</w:t>
      </w:r>
      <w:r w:rsidR="003D746C" w:rsidRPr="00B13822">
        <w:t xml:space="preserve"> b</w:t>
      </w:r>
      <w:r w:rsidR="00A76D96">
        <w:t>ee</w:t>
      </w:r>
      <w:r w:rsidR="003D746C" w:rsidRPr="00B13822">
        <w:t>n wors</w:t>
      </w:r>
      <w:r w:rsidR="00A76D96">
        <w:t>e</w:t>
      </w:r>
      <w:r w:rsidR="003D746C" w:rsidRPr="00B13822">
        <w:t>n</w:t>
      </w:r>
      <w:r w:rsidR="00A76D96">
        <w:t>e</w:t>
      </w:r>
      <w:r w:rsidR="003D746C" w:rsidRPr="00B13822">
        <w:t>d by work</w:t>
      </w:r>
      <w:r w:rsidR="00A76D96">
        <w:t>e</w:t>
      </w:r>
      <w:r w:rsidR="003D746C" w:rsidRPr="00B13822">
        <w:t>rs forc</w:t>
      </w:r>
      <w:r w:rsidR="00A76D96">
        <w:t>e</w:t>
      </w:r>
      <w:r w:rsidR="003D746C" w:rsidRPr="00B13822">
        <w:t>d to isolat</w:t>
      </w:r>
      <w:r w:rsidR="00A76D96">
        <w:t>e</w:t>
      </w:r>
      <w:r w:rsidR="003D746C" w:rsidRPr="00B13822">
        <w:t>. In th</w:t>
      </w:r>
      <w:r w:rsidR="00A76D96">
        <w:t>e</w:t>
      </w:r>
      <w:r w:rsidR="003D746C" w:rsidRPr="00B13822">
        <w:t xml:space="preserve"> maritim</w:t>
      </w:r>
      <w:r w:rsidR="00A76D96">
        <w:t>e</w:t>
      </w:r>
      <w:r w:rsidR="003D746C" w:rsidRPr="00B13822">
        <w:t xml:space="preserve"> s</w:t>
      </w:r>
      <w:r w:rsidR="00A76D96">
        <w:t>e</w:t>
      </w:r>
      <w:r w:rsidR="003D746C" w:rsidRPr="00B13822">
        <w:t>ctor, shortag</w:t>
      </w:r>
      <w:r w:rsidR="00A76D96">
        <w:t>e</w:t>
      </w:r>
      <w:r w:rsidR="003D746C" w:rsidRPr="00B13822">
        <w:t>s of skill</w:t>
      </w:r>
      <w:r w:rsidR="00A76D96">
        <w:t>e</w:t>
      </w:r>
      <w:r w:rsidR="003D746C" w:rsidRPr="00B13822">
        <w:t>d transport work</w:t>
      </w:r>
      <w:r w:rsidR="00A76D96">
        <w:t>e</w:t>
      </w:r>
      <w:r w:rsidR="003D746C" w:rsidRPr="00B13822">
        <w:t>rs in combination with incr</w:t>
      </w:r>
      <w:r w:rsidR="00A76D96">
        <w:t>e</w:t>
      </w:r>
      <w:r w:rsidR="003D746C" w:rsidRPr="00B13822">
        <w:t>as</w:t>
      </w:r>
      <w:r w:rsidR="00A76D96">
        <w:t>e</w:t>
      </w:r>
      <w:r w:rsidR="003D746C" w:rsidRPr="00B13822">
        <w:t>d d</w:t>
      </w:r>
      <w:r w:rsidR="00A76D96">
        <w:t>e</w:t>
      </w:r>
      <w:r w:rsidR="003D746C" w:rsidRPr="00B13822">
        <w:t>mands for consum</w:t>
      </w:r>
      <w:r w:rsidR="00A76D96">
        <w:t>e</w:t>
      </w:r>
      <w:r w:rsidR="003D746C" w:rsidRPr="00B13822">
        <w:t>r products l</w:t>
      </w:r>
      <w:r w:rsidR="00A76D96">
        <w:t>e</w:t>
      </w:r>
      <w:r w:rsidR="003D746C" w:rsidRPr="00B13822">
        <w:t>av</w:t>
      </w:r>
      <w:r w:rsidR="00A76D96">
        <w:t>e</w:t>
      </w:r>
      <w:r w:rsidR="003D746C" w:rsidRPr="00B13822">
        <w:t xml:space="preserve"> shipping costs curr</w:t>
      </w:r>
      <w:r w:rsidR="00A76D96">
        <w:t>e</w:t>
      </w:r>
      <w:r w:rsidR="003D746C" w:rsidRPr="00B13822">
        <w:t>ntly at around $15,000 p</w:t>
      </w:r>
      <w:r w:rsidR="00A76D96">
        <w:t>e</w:t>
      </w:r>
      <w:r w:rsidR="003D746C" w:rsidRPr="00B13822">
        <w:t>r f</w:t>
      </w:r>
      <w:r w:rsidR="00A76D96">
        <w:t>e</w:t>
      </w:r>
      <w:r w:rsidR="003D746C" w:rsidRPr="00B13822">
        <w:t xml:space="preserve">u (40-foot </w:t>
      </w:r>
      <w:r w:rsidR="00A76D96">
        <w:t>e</w:t>
      </w:r>
      <w:r w:rsidR="003D746C" w:rsidRPr="00B13822">
        <w:t>quival</w:t>
      </w:r>
      <w:r w:rsidR="00A76D96">
        <w:t>e</w:t>
      </w:r>
      <w:r w:rsidR="003D746C" w:rsidRPr="00B13822">
        <w:t>nt unit) for op</w:t>
      </w:r>
      <w:r w:rsidR="00A76D96">
        <w:t>e</w:t>
      </w:r>
      <w:r w:rsidR="003D746C" w:rsidRPr="00B13822">
        <w:t>rations b</w:t>
      </w:r>
      <w:r w:rsidR="00A76D96">
        <w:t>e</w:t>
      </w:r>
      <w:r w:rsidR="003D746C" w:rsidRPr="00B13822">
        <w:t>tw</w:t>
      </w:r>
      <w:r w:rsidR="00A76D96">
        <w:t>ee</w:t>
      </w:r>
      <w:r w:rsidR="003D746C" w:rsidRPr="00B13822">
        <w:t>n th</w:t>
      </w:r>
      <w:r w:rsidR="00A76D96">
        <w:t>e</w:t>
      </w:r>
      <w:r w:rsidR="003D746C" w:rsidRPr="00B13822">
        <w:t xml:space="preserve"> Unit</w:t>
      </w:r>
      <w:r w:rsidR="00A76D96">
        <w:t>e</w:t>
      </w:r>
      <w:r w:rsidR="003D746C" w:rsidRPr="00B13822">
        <w:t>d Stat</w:t>
      </w:r>
      <w:r w:rsidR="00A76D96">
        <w:t>e</w:t>
      </w:r>
      <w:r w:rsidR="003D746C" w:rsidRPr="00B13822">
        <w:t>s of Am</w:t>
      </w:r>
      <w:r w:rsidR="00A76D96">
        <w:t>e</w:t>
      </w:r>
      <w:r w:rsidR="003D746C" w:rsidRPr="00B13822">
        <w:t>rica and China, at l</w:t>
      </w:r>
      <w:r w:rsidR="00A76D96">
        <w:t>e</w:t>
      </w:r>
      <w:r w:rsidR="003D746C" w:rsidRPr="00B13822">
        <w:t>v</w:t>
      </w:r>
      <w:r w:rsidR="00A76D96">
        <w:t>e</w:t>
      </w:r>
      <w:r w:rsidR="003D746C" w:rsidRPr="00B13822">
        <w:t>ls that ar</w:t>
      </w:r>
      <w:r w:rsidR="00A76D96">
        <w:t>e</w:t>
      </w:r>
      <w:r w:rsidR="003D746C" w:rsidRPr="00B13822">
        <w:t xml:space="preserve"> t</w:t>
      </w:r>
      <w:r w:rsidR="00A76D96">
        <w:t>e</w:t>
      </w:r>
      <w:r w:rsidR="003D746C" w:rsidRPr="00B13822">
        <w:t>n tim</w:t>
      </w:r>
      <w:r w:rsidR="00A76D96">
        <w:t>e</w:t>
      </w:r>
      <w:r w:rsidR="003D746C" w:rsidRPr="00B13822">
        <w:t>s thos</w:t>
      </w:r>
      <w:r w:rsidR="00A76D96">
        <w:t>e</w:t>
      </w:r>
      <w:r w:rsidR="003D746C" w:rsidRPr="00B13822">
        <w:t xml:space="preserve"> of th</w:t>
      </w:r>
      <w:r w:rsidR="00A76D96">
        <w:t>e</w:t>
      </w:r>
      <w:r w:rsidR="003D746C" w:rsidRPr="00B13822">
        <w:t xml:space="preserve"> pr</w:t>
      </w:r>
      <w:r w:rsidR="00A76D96">
        <w:t>e</w:t>
      </w:r>
      <w:r w:rsidR="003D746C" w:rsidRPr="00B13822">
        <w:t>-pand</w:t>
      </w:r>
      <w:r w:rsidR="00A76D96">
        <w:t>e</w:t>
      </w:r>
      <w:r w:rsidR="003D746C" w:rsidRPr="00B13822">
        <w:t xml:space="preserve">mic </w:t>
      </w:r>
      <w:r w:rsidR="00A76D96">
        <w:t>e</w:t>
      </w:r>
      <w:r w:rsidR="003D746C" w:rsidRPr="00B13822">
        <w:t>ra. Maritim</w:t>
      </w:r>
      <w:r w:rsidR="00A76D96">
        <w:t>e</w:t>
      </w:r>
      <w:r w:rsidR="003D746C" w:rsidRPr="00B13822">
        <w:t xml:space="preserve"> ports, unus</w:t>
      </w:r>
      <w:r w:rsidR="00A76D96">
        <w:t>e</w:t>
      </w:r>
      <w:r w:rsidR="003D746C" w:rsidRPr="00B13822">
        <w:t>d to such volum</w:t>
      </w:r>
      <w:r w:rsidR="00A76D96">
        <w:t>e</w:t>
      </w:r>
      <w:r w:rsidR="003D746C" w:rsidRPr="00B13822">
        <w:t>s of traffic, fac</w:t>
      </w:r>
      <w:r w:rsidR="00A76D96">
        <w:t>e</w:t>
      </w:r>
      <w:r w:rsidR="003D746C" w:rsidRPr="00B13822">
        <w:t xml:space="preserve"> long qu</w:t>
      </w:r>
      <w:r w:rsidR="00A76D96">
        <w:t>e</w:t>
      </w:r>
      <w:r w:rsidR="003D746C" w:rsidRPr="00B13822">
        <w:t>u</w:t>
      </w:r>
      <w:r w:rsidR="00A76D96">
        <w:t>e</w:t>
      </w:r>
      <w:r w:rsidR="003D746C" w:rsidRPr="00B13822">
        <w:t>s of ships waiting w</w:t>
      </w:r>
      <w:r w:rsidR="00A76D96">
        <w:t>ee</w:t>
      </w:r>
      <w:r w:rsidR="003D746C" w:rsidRPr="00B13822">
        <w:t>ks to dis</w:t>
      </w:r>
      <w:r w:rsidR="00A76D96">
        <w:t>e</w:t>
      </w:r>
      <w:r w:rsidR="003D746C" w:rsidRPr="00B13822">
        <w:t>mbark. In a syst</w:t>
      </w:r>
      <w:r w:rsidR="00A76D96">
        <w:t>e</w:t>
      </w:r>
      <w:r w:rsidR="003D746C" w:rsidRPr="00B13822">
        <w:t>m alr</w:t>
      </w:r>
      <w:r w:rsidR="00A76D96">
        <w:t>e</w:t>
      </w:r>
      <w:r w:rsidR="003D746C" w:rsidRPr="00B13822">
        <w:t>ady str</w:t>
      </w:r>
      <w:r w:rsidR="00A76D96">
        <w:t>e</w:t>
      </w:r>
      <w:r w:rsidR="003D746C" w:rsidRPr="00B13822">
        <w:t>tch</w:t>
      </w:r>
      <w:r w:rsidR="00A76D96">
        <w:t>e</w:t>
      </w:r>
      <w:r w:rsidR="003D746C" w:rsidRPr="00B13822">
        <w:t>d to th</w:t>
      </w:r>
      <w:r w:rsidR="00A76D96">
        <w:t>e</w:t>
      </w:r>
      <w:r w:rsidR="003D746C" w:rsidRPr="00B13822">
        <w:t xml:space="preserve"> limit by lack of truck driv</w:t>
      </w:r>
      <w:r w:rsidR="00A76D96">
        <w:t>e</w:t>
      </w:r>
      <w:r w:rsidR="003D746C" w:rsidRPr="00B13822">
        <w:t>rs and war</w:t>
      </w:r>
      <w:r w:rsidR="00A76D96">
        <w:t>e</w:t>
      </w:r>
      <w:r w:rsidR="003D746C" w:rsidRPr="00B13822">
        <w:t>hous</w:t>
      </w:r>
      <w:r w:rsidR="00A76D96">
        <w:t>e</w:t>
      </w:r>
      <w:r w:rsidR="003D746C" w:rsidRPr="00B13822">
        <w:t xml:space="preserve"> spac</w:t>
      </w:r>
      <w:r w:rsidR="00A76D96">
        <w:t>e</w:t>
      </w:r>
      <w:r w:rsidR="003D746C" w:rsidRPr="00B13822">
        <w:t>, up to 15</w:t>
      </w:r>
      <w:r w:rsidR="00B13822">
        <w:t xml:space="preserve"> per cent </w:t>
      </w:r>
      <w:r w:rsidR="006B739C">
        <w:t>o</w:t>
      </w:r>
      <w:r w:rsidR="003D746C" w:rsidRPr="00B13822">
        <w:t>f th</w:t>
      </w:r>
      <w:r w:rsidR="00A76D96">
        <w:t>e</w:t>
      </w:r>
      <w:r w:rsidR="003D746C" w:rsidRPr="00B13822">
        <w:t xml:space="preserve"> global contain</w:t>
      </w:r>
      <w:r w:rsidR="00A76D96">
        <w:t>e</w:t>
      </w:r>
      <w:r w:rsidR="003D746C" w:rsidRPr="00B13822">
        <w:t>r fl</w:t>
      </w:r>
      <w:r w:rsidR="00A76D96">
        <w:t>ee</w:t>
      </w:r>
      <w:r w:rsidR="003D746C" w:rsidRPr="00B13822">
        <w:t>t is curr</w:t>
      </w:r>
      <w:r w:rsidR="00A76D96">
        <w:t>e</w:t>
      </w:r>
      <w:r w:rsidR="003D746C" w:rsidRPr="00B13822">
        <w:t>ntly sitting at anchor outsid</w:t>
      </w:r>
      <w:r w:rsidR="00A76D96">
        <w:t>e</w:t>
      </w:r>
      <w:r w:rsidR="003D746C" w:rsidRPr="00B13822">
        <w:t xml:space="preserve"> th</w:t>
      </w:r>
      <w:r w:rsidR="00A76D96">
        <w:t>e</w:t>
      </w:r>
      <w:r w:rsidR="003D746C" w:rsidRPr="00B13822">
        <w:t xml:space="preserve"> world’s ports.</w:t>
      </w:r>
      <w:r w:rsidR="003D746C" w:rsidRPr="00A76D96">
        <w:rPr>
          <w:vertAlign w:val="superscript"/>
        </w:rPr>
        <w:footnoteReference w:id="9"/>
      </w:r>
      <w:r w:rsidR="003D746C" w:rsidRPr="00A76D96">
        <w:t xml:space="preserve"> </w:t>
      </w:r>
      <w:r w:rsidR="003D746C" w:rsidRPr="00B13822">
        <w:t>Suffici</w:t>
      </w:r>
      <w:r w:rsidR="00A76D96">
        <w:t>e</w:t>
      </w:r>
      <w:r w:rsidR="003D746C" w:rsidRPr="00B13822">
        <w:t>nt and qualifi</w:t>
      </w:r>
      <w:r w:rsidR="00A76D96">
        <w:t>e</w:t>
      </w:r>
      <w:r w:rsidR="003D746C" w:rsidRPr="00B13822">
        <w:t>d staff ar</w:t>
      </w:r>
      <w:r w:rsidR="00A76D96">
        <w:t>e</w:t>
      </w:r>
      <w:r w:rsidR="003D746C" w:rsidRPr="00B13822">
        <w:t xml:space="preserve"> </w:t>
      </w:r>
      <w:r w:rsidR="00A76D96">
        <w:t>e</w:t>
      </w:r>
      <w:r w:rsidR="003D746C" w:rsidRPr="00B13822">
        <w:t>ss</w:t>
      </w:r>
      <w:r w:rsidR="00A76D96">
        <w:t>e</w:t>
      </w:r>
      <w:r w:rsidR="003D746C" w:rsidRPr="00B13822">
        <w:t>ntial factors for int</w:t>
      </w:r>
      <w:r w:rsidR="00A76D96">
        <w:t>e</w:t>
      </w:r>
      <w:r w:rsidR="003D746C" w:rsidRPr="00B13822">
        <w:t xml:space="preserve">rnational </w:t>
      </w:r>
      <w:r w:rsidR="00A76D96">
        <w:t>e</w:t>
      </w:r>
      <w:r w:rsidR="003D746C" w:rsidRPr="00B13822">
        <w:t>conomic r</w:t>
      </w:r>
      <w:r w:rsidR="00A76D96">
        <w:t>e</w:t>
      </w:r>
      <w:r w:rsidR="003D746C" w:rsidRPr="00B13822">
        <w:t>cov</w:t>
      </w:r>
      <w:r w:rsidR="00A76D96">
        <w:t>e</w:t>
      </w:r>
      <w:r w:rsidR="003D746C" w:rsidRPr="00B13822">
        <w:t>r. At th</w:t>
      </w:r>
      <w:r w:rsidR="00A76D96">
        <w:t>e</w:t>
      </w:r>
      <w:r w:rsidR="003D746C" w:rsidRPr="00B13822">
        <w:t xml:space="preserve"> sam</w:t>
      </w:r>
      <w:r w:rsidR="00A76D96">
        <w:t>e</w:t>
      </w:r>
      <w:r w:rsidR="003D746C" w:rsidRPr="00B13822">
        <w:t xml:space="preserve"> tim</w:t>
      </w:r>
      <w:r w:rsidR="00A76D96">
        <w:t>e</w:t>
      </w:r>
      <w:r w:rsidR="003D746C" w:rsidRPr="00B13822">
        <w:t>, authoriti</w:t>
      </w:r>
      <w:r w:rsidR="00A76D96">
        <w:t>e</w:t>
      </w:r>
      <w:r w:rsidR="003D746C" w:rsidRPr="00B13822">
        <w:t>s should continu</w:t>
      </w:r>
      <w:r w:rsidR="00A76D96">
        <w:t>e</w:t>
      </w:r>
      <w:r w:rsidR="003D746C" w:rsidRPr="00B13822">
        <w:t xml:space="preserve"> to </w:t>
      </w:r>
      <w:r w:rsidR="00A76D96">
        <w:t>e</w:t>
      </w:r>
      <w:r w:rsidR="003D746C" w:rsidRPr="00B13822">
        <w:t>nsur</w:t>
      </w:r>
      <w:r w:rsidR="00A76D96">
        <w:t>e</w:t>
      </w:r>
      <w:r w:rsidR="003D746C" w:rsidRPr="00B13822">
        <w:t xml:space="preserve"> that rul</w:t>
      </w:r>
      <w:r w:rsidR="00A76D96">
        <w:t>e</w:t>
      </w:r>
      <w:r w:rsidR="003D746C" w:rsidRPr="00B13822">
        <w:t>s (</w:t>
      </w:r>
      <w:r w:rsidR="00A76D96">
        <w:t>e</w:t>
      </w:r>
      <w:r w:rsidR="003D746C" w:rsidRPr="00B13822">
        <w:t>.</w:t>
      </w:r>
      <w:r w:rsidR="00914BCD" w:rsidRPr="00A76D96">
        <w:t>g.</w:t>
      </w:r>
      <w:r w:rsidR="003D746C" w:rsidRPr="00B13822">
        <w:t xml:space="preserve"> in r</w:t>
      </w:r>
      <w:r w:rsidR="00A76D96">
        <w:t>e</w:t>
      </w:r>
      <w:r w:rsidR="003D746C" w:rsidRPr="00B13822">
        <w:t>lation to driving tim</w:t>
      </w:r>
      <w:r w:rsidR="00A76D96">
        <w:t>e</w:t>
      </w:r>
      <w:r w:rsidR="003D746C" w:rsidRPr="00B13822">
        <w:t>s and r</w:t>
      </w:r>
      <w:r w:rsidR="00A76D96">
        <w:t>e</w:t>
      </w:r>
      <w:r w:rsidR="003D746C" w:rsidRPr="00B13822">
        <w:t>st p</w:t>
      </w:r>
      <w:r w:rsidR="00A76D96">
        <w:t>e</w:t>
      </w:r>
      <w:r w:rsidR="003D746C" w:rsidRPr="00B13822">
        <w:t>riods, dang</w:t>
      </w:r>
      <w:r w:rsidR="00A76D96">
        <w:t>e</w:t>
      </w:r>
      <w:r w:rsidR="003D746C" w:rsidRPr="00B13822">
        <w:t>rous goods transport, transhipm</w:t>
      </w:r>
      <w:r w:rsidR="00A76D96">
        <w:t>e</w:t>
      </w:r>
      <w:r w:rsidR="003D746C" w:rsidRPr="00B13822">
        <w:t>nt of goods, saf</w:t>
      </w:r>
      <w:r w:rsidR="00A76D96">
        <w:t>e</w:t>
      </w:r>
      <w:r w:rsidR="003D746C" w:rsidRPr="00B13822">
        <w:t xml:space="preserve">ty </w:t>
      </w:r>
      <w:r w:rsidR="00B13822" w:rsidRPr="00B13822">
        <w:t>provisions</w:t>
      </w:r>
      <w:r w:rsidR="00145B1D" w:rsidRPr="00A76D96">
        <w:t xml:space="preserve">, </w:t>
      </w:r>
      <w:r w:rsidR="00A76D96">
        <w:t>e</w:t>
      </w:r>
      <w:r w:rsidR="00145B1D" w:rsidRPr="00A76D96">
        <w:t>tc</w:t>
      </w:r>
      <w:r w:rsidR="003D746C" w:rsidRPr="00B13822">
        <w:t>.) ar</w:t>
      </w:r>
      <w:r w:rsidR="00A76D96">
        <w:t>e</w:t>
      </w:r>
      <w:r w:rsidR="003D746C" w:rsidRPr="00B13822">
        <w:t xml:space="preserve"> r</w:t>
      </w:r>
      <w:r w:rsidR="00A76D96">
        <w:t>e</w:t>
      </w:r>
      <w:r w:rsidR="003D746C" w:rsidRPr="00B13822">
        <w:t>sp</w:t>
      </w:r>
      <w:r w:rsidR="00A76D96">
        <w:t>e</w:t>
      </w:r>
      <w:r w:rsidR="003D746C" w:rsidRPr="00B13822">
        <w:t>ct</w:t>
      </w:r>
      <w:r w:rsidR="00A76D96">
        <w:t>e</w:t>
      </w:r>
      <w:r w:rsidR="003D746C" w:rsidRPr="00B13822">
        <w:t>d in accordanc</w:t>
      </w:r>
      <w:r w:rsidR="00A76D96">
        <w:t>e</w:t>
      </w:r>
      <w:r w:rsidR="003D746C" w:rsidRPr="00B13822">
        <w:t xml:space="preserve"> with social and labour rights applicabl</w:t>
      </w:r>
      <w:r w:rsidR="00A76D96">
        <w:t>e</w:t>
      </w:r>
      <w:r w:rsidR="003D746C" w:rsidRPr="00B13822">
        <w:t xml:space="preserve"> for work</w:t>
      </w:r>
      <w:r w:rsidR="00A76D96">
        <w:t>e</w:t>
      </w:r>
      <w:r w:rsidR="003D746C" w:rsidRPr="00B13822">
        <w:t>rs along th</w:t>
      </w:r>
      <w:r w:rsidR="00A76D96">
        <w:t>e</w:t>
      </w:r>
      <w:r w:rsidR="003D746C" w:rsidRPr="00B13822">
        <w:t xml:space="preserve"> </w:t>
      </w:r>
      <w:r w:rsidR="00A76D96">
        <w:t>e</w:t>
      </w:r>
      <w:r w:rsidR="003D746C" w:rsidRPr="00B13822">
        <w:t>ntir</w:t>
      </w:r>
      <w:r w:rsidR="00A76D96">
        <w:t>e</w:t>
      </w:r>
      <w:r w:rsidR="003D746C" w:rsidRPr="00B13822">
        <w:t xml:space="preserve"> logistics chain.</w:t>
      </w:r>
      <w:r w:rsidR="003D746C" w:rsidRPr="00B13822">
        <w:rPr>
          <w:vertAlign w:val="superscript"/>
        </w:rPr>
        <w:footnoteReference w:id="10"/>
      </w:r>
    </w:p>
    <w:p w14:paraId="2FC30E15" w14:textId="65DC3ECC" w:rsidR="003D746C" w:rsidRPr="00A76D96" w:rsidRDefault="00744003" w:rsidP="00002ECE">
      <w:pPr>
        <w:pStyle w:val="SingleTxtG"/>
      </w:pPr>
      <w:r w:rsidRPr="00A76D96">
        <w:rPr>
          <w:rFonts w:asciiTheme="majorBidi" w:hAnsiTheme="majorBidi" w:cstheme="majorBidi"/>
        </w:rPr>
        <w:t>9.</w:t>
      </w:r>
      <w:r w:rsidRPr="00A76D96">
        <w:rPr>
          <w:rFonts w:asciiTheme="majorBidi" w:hAnsiTheme="majorBidi" w:cstheme="majorBidi"/>
        </w:rPr>
        <w:tab/>
      </w:r>
      <w:r w:rsidR="003D746C" w:rsidRPr="00B13822">
        <w:t>In addition to staffing shortag</w:t>
      </w:r>
      <w:r w:rsidR="00A76D96">
        <w:t>e</w:t>
      </w:r>
      <w:r w:rsidR="003D746C" w:rsidRPr="00B13822">
        <w:t>s, th</w:t>
      </w:r>
      <w:r w:rsidR="00A76D96">
        <w:t>e</w:t>
      </w:r>
      <w:r w:rsidR="003D746C" w:rsidRPr="00B13822">
        <w:t xml:space="preserve"> public h</w:t>
      </w:r>
      <w:r w:rsidR="00A76D96">
        <w:t>e</w:t>
      </w:r>
      <w:r w:rsidR="003D746C" w:rsidRPr="00B13822">
        <w:t>alth crisis has cr</w:t>
      </w:r>
      <w:r w:rsidR="00A76D96">
        <w:t>e</w:t>
      </w:r>
      <w:r w:rsidR="003D746C" w:rsidRPr="00B13822">
        <w:t>at</w:t>
      </w:r>
      <w:r w:rsidR="00A76D96">
        <w:t>e</w:t>
      </w:r>
      <w:r w:rsidR="003D746C" w:rsidRPr="00B13822">
        <w:t xml:space="preserve">d </w:t>
      </w:r>
      <w:r w:rsidR="00A76D96">
        <w:t>e</w:t>
      </w:r>
      <w:r w:rsidR="003D746C" w:rsidRPr="00B13822">
        <w:t xml:space="preserve">xtraordinary </w:t>
      </w:r>
      <w:r w:rsidR="003D746C" w:rsidRPr="00002ECE">
        <w:t>circumstanc</w:t>
      </w:r>
      <w:r w:rsidR="00A76D96" w:rsidRPr="00002ECE">
        <w:t>e</w:t>
      </w:r>
      <w:r w:rsidR="003D746C" w:rsidRPr="00002ECE">
        <w:t>s</w:t>
      </w:r>
      <w:r w:rsidR="003D746C" w:rsidRPr="00B13822">
        <w:t xml:space="preserve"> making it difficult for transport op</w:t>
      </w:r>
      <w:r w:rsidR="00A76D96">
        <w:t>e</w:t>
      </w:r>
      <w:r w:rsidR="003D746C" w:rsidRPr="00B13822">
        <w:t>rators and comp</w:t>
      </w:r>
      <w:r w:rsidR="00A76D96">
        <w:t>e</w:t>
      </w:r>
      <w:r w:rsidR="003D746C" w:rsidRPr="00B13822">
        <w:t>t</w:t>
      </w:r>
      <w:r w:rsidR="00A76D96">
        <w:t>e</w:t>
      </w:r>
      <w:r w:rsidR="003D746C" w:rsidRPr="00B13822">
        <w:t>nt authoriti</w:t>
      </w:r>
      <w:r w:rsidR="00A76D96">
        <w:t>e</w:t>
      </w:r>
      <w:r w:rsidR="003D746C" w:rsidRPr="00B13822">
        <w:t>s across th</w:t>
      </w:r>
      <w:r w:rsidR="00A76D96">
        <w:t>e</w:t>
      </w:r>
      <w:r w:rsidR="003D746C" w:rsidRPr="00B13822">
        <w:t xml:space="preserve"> various transport subs</w:t>
      </w:r>
      <w:r w:rsidR="00A76D96">
        <w:t>e</w:t>
      </w:r>
      <w:r w:rsidR="003D746C" w:rsidRPr="00B13822">
        <w:t>ctors to compl</w:t>
      </w:r>
      <w:r w:rsidR="00A76D96">
        <w:t>e</w:t>
      </w:r>
      <w:r w:rsidR="003D746C" w:rsidRPr="00B13822">
        <w:t>t</w:t>
      </w:r>
      <w:r w:rsidR="00A76D96">
        <w:t>e</w:t>
      </w:r>
      <w:r w:rsidR="003D746C" w:rsidRPr="00B13822">
        <w:t xml:space="preserve"> th</w:t>
      </w:r>
      <w:r w:rsidR="00A76D96">
        <w:t>e</w:t>
      </w:r>
      <w:r w:rsidR="003D746C" w:rsidRPr="00B13822">
        <w:t xml:space="preserve"> n</w:t>
      </w:r>
      <w:r w:rsidR="00A76D96">
        <w:t>e</w:t>
      </w:r>
      <w:r w:rsidR="003D746C" w:rsidRPr="00B13822">
        <w:t>c</w:t>
      </w:r>
      <w:r w:rsidR="00A76D96">
        <w:t>e</w:t>
      </w:r>
      <w:r w:rsidR="003D746C" w:rsidRPr="00B13822">
        <w:t>ssary formaliti</w:t>
      </w:r>
      <w:r w:rsidR="00A76D96">
        <w:t>e</w:t>
      </w:r>
      <w:r w:rsidR="003D746C" w:rsidRPr="00B13822">
        <w:t>s or proc</w:t>
      </w:r>
      <w:r w:rsidR="00A76D96">
        <w:t>e</w:t>
      </w:r>
      <w:r w:rsidR="003D746C" w:rsidRPr="00B13822">
        <w:t>dur</w:t>
      </w:r>
      <w:r w:rsidR="00A76D96">
        <w:t>e</w:t>
      </w:r>
      <w:r w:rsidR="003D746C" w:rsidRPr="00B13822">
        <w:t>s to comply with c</w:t>
      </w:r>
      <w:r w:rsidR="00A76D96">
        <w:t>e</w:t>
      </w:r>
      <w:r w:rsidR="003D746C" w:rsidRPr="00B13822">
        <w:t>rtain l</w:t>
      </w:r>
      <w:r w:rsidR="00A76D96">
        <w:t>e</w:t>
      </w:r>
      <w:r w:rsidR="003D746C" w:rsidRPr="00B13822">
        <w:t>gal provisions r</w:t>
      </w:r>
      <w:r w:rsidR="00A76D96">
        <w:t>e</w:t>
      </w:r>
      <w:r w:rsidR="003D746C" w:rsidRPr="00B13822">
        <w:t>lating to th</w:t>
      </w:r>
      <w:r w:rsidR="00A76D96">
        <w:t>e</w:t>
      </w:r>
      <w:r w:rsidR="003D746C" w:rsidRPr="00B13822">
        <w:t xml:space="preserve"> r</w:t>
      </w:r>
      <w:r w:rsidR="00A76D96">
        <w:t>e</w:t>
      </w:r>
      <w:r w:rsidR="003D746C" w:rsidRPr="00B13822">
        <w:t>n</w:t>
      </w:r>
      <w:r w:rsidR="00A76D96">
        <w:t>e</w:t>
      </w:r>
      <w:r w:rsidR="003D746C" w:rsidRPr="00B13822">
        <w:t xml:space="preserve">wal or </w:t>
      </w:r>
      <w:r w:rsidR="00A76D96">
        <w:t>e</w:t>
      </w:r>
      <w:r w:rsidR="003D746C" w:rsidRPr="00B13822">
        <w:t>xt</w:t>
      </w:r>
      <w:r w:rsidR="00A76D96">
        <w:t>e</w:t>
      </w:r>
      <w:r w:rsidR="003D746C" w:rsidRPr="00B13822">
        <w:t>nsion of c</w:t>
      </w:r>
      <w:r w:rsidR="00A76D96">
        <w:t>e</w:t>
      </w:r>
      <w:r w:rsidR="003D746C" w:rsidRPr="00B13822">
        <w:t>rtificat</w:t>
      </w:r>
      <w:r w:rsidR="00A76D96">
        <w:t>e</w:t>
      </w:r>
      <w:r w:rsidR="003D746C" w:rsidRPr="00B13822">
        <w:t xml:space="preserve">s, </w:t>
      </w:r>
      <w:r w:rsidR="003D746C" w:rsidRPr="00A76D96">
        <w:t>lic</w:t>
      </w:r>
      <w:r w:rsidR="00A76D96">
        <w:t>e</w:t>
      </w:r>
      <w:r w:rsidR="003D746C" w:rsidRPr="00A76D96">
        <w:t>ns</w:t>
      </w:r>
      <w:r w:rsidR="00A76D96">
        <w:t>e</w:t>
      </w:r>
      <w:r w:rsidR="003D746C" w:rsidRPr="00A76D96">
        <w:t>s</w:t>
      </w:r>
      <w:r w:rsidR="003D746C" w:rsidRPr="00B13822">
        <w:t>, or authorizations or to compl</w:t>
      </w:r>
      <w:r w:rsidR="00A76D96">
        <w:t>e</w:t>
      </w:r>
      <w:r w:rsidR="003D746C" w:rsidRPr="00B13822">
        <w:t>t</w:t>
      </w:r>
      <w:r w:rsidR="00A76D96">
        <w:t>e</w:t>
      </w:r>
      <w:r w:rsidR="003D746C" w:rsidRPr="00B13822">
        <w:t xml:space="preserve"> administrativ</w:t>
      </w:r>
      <w:r w:rsidR="00A76D96">
        <w:t>e</w:t>
      </w:r>
      <w:r w:rsidR="003D746C" w:rsidRPr="00B13822">
        <w:t xml:space="preserve"> st</w:t>
      </w:r>
      <w:r w:rsidR="00A76D96">
        <w:t>e</w:t>
      </w:r>
      <w:r w:rsidR="003D746C" w:rsidRPr="00B13822">
        <w:t>ps n</w:t>
      </w:r>
      <w:r w:rsidR="00A76D96">
        <w:t>ee</w:t>
      </w:r>
      <w:r w:rsidR="003D746C" w:rsidRPr="00B13822">
        <w:t>d</w:t>
      </w:r>
      <w:r w:rsidR="00A76D96">
        <w:t>e</w:t>
      </w:r>
      <w:r w:rsidR="003D746C" w:rsidRPr="00B13822">
        <w:t>d to maintain th</w:t>
      </w:r>
      <w:r w:rsidR="00A76D96">
        <w:t>e</w:t>
      </w:r>
      <w:r w:rsidR="003D746C" w:rsidRPr="00B13822">
        <w:t xml:space="preserve">ir validity. </w:t>
      </w:r>
      <w:r w:rsidR="003D746C" w:rsidRPr="00B13822">
        <w:lastRenderedPageBreak/>
        <w:t>Alongsid</w:t>
      </w:r>
      <w:r w:rsidR="00A76D96">
        <w:t>e</w:t>
      </w:r>
      <w:r w:rsidR="003D746C" w:rsidRPr="00B13822">
        <w:t xml:space="preserve"> th</w:t>
      </w:r>
      <w:r w:rsidR="00A76D96">
        <w:t>e</w:t>
      </w:r>
      <w:r w:rsidR="003D746C" w:rsidRPr="00B13822">
        <w:t xml:space="preserve"> COVID-19 outbr</w:t>
      </w:r>
      <w:r w:rsidR="00A76D96">
        <w:t>e</w:t>
      </w:r>
      <w:r w:rsidR="003D746C" w:rsidRPr="00B13822">
        <w:t>ak, an ‘infod</w:t>
      </w:r>
      <w:r w:rsidR="00A76D96">
        <w:t>e</w:t>
      </w:r>
      <w:r w:rsidR="003D746C" w:rsidRPr="00B13822">
        <w:t>mic’, as WHO d</w:t>
      </w:r>
      <w:r w:rsidR="00A76D96">
        <w:t>e</w:t>
      </w:r>
      <w:r w:rsidR="003D746C" w:rsidRPr="00B13822">
        <w:t>scrib</w:t>
      </w:r>
      <w:r w:rsidR="00A76D96">
        <w:t>e</w:t>
      </w:r>
      <w:r w:rsidR="003D746C" w:rsidRPr="00B13822">
        <w:t>s it, has b</w:t>
      </w:r>
      <w:r w:rsidR="00A76D96">
        <w:t>ee</w:t>
      </w:r>
      <w:r w:rsidR="003D746C" w:rsidRPr="00B13822">
        <w:t>n spr</w:t>
      </w:r>
      <w:r w:rsidR="00A76D96">
        <w:t>e</w:t>
      </w:r>
      <w:r w:rsidR="003D746C" w:rsidRPr="00B13822">
        <w:t>ading. Th</w:t>
      </w:r>
      <w:r w:rsidR="00A76D96">
        <w:t>e</w:t>
      </w:r>
      <w:r w:rsidR="003D746C" w:rsidRPr="00B13822">
        <w:t xml:space="preserve"> ov</w:t>
      </w:r>
      <w:r w:rsidR="00A76D96">
        <w:t>e</w:t>
      </w:r>
      <w:r w:rsidR="003D746C" w:rsidRPr="00B13822">
        <w:t>rabundanc</w:t>
      </w:r>
      <w:r w:rsidR="00A76D96">
        <w:t>e</w:t>
      </w:r>
      <w:r w:rsidR="003D746C" w:rsidRPr="00B13822">
        <w:t xml:space="preserve"> of information about COVID-19, its origin and </w:t>
      </w:r>
      <w:r w:rsidR="00A76D96">
        <w:t>e</w:t>
      </w:r>
      <w:r w:rsidR="003D746C" w:rsidRPr="00B13822">
        <w:t>ff</w:t>
      </w:r>
      <w:r w:rsidR="00A76D96">
        <w:t>e</w:t>
      </w:r>
      <w:r w:rsidR="003D746C" w:rsidRPr="00B13822">
        <w:t>cts, as w</w:t>
      </w:r>
      <w:r w:rsidR="00A76D96">
        <w:t>e</w:t>
      </w:r>
      <w:r w:rsidR="003D746C" w:rsidRPr="00B13822">
        <w:t>ll as about th</w:t>
      </w:r>
      <w:r w:rsidR="00A76D96">
        <w:t>e</w:t>
      </w:r>
      <w:r w:rsidR="003D746C" w:rsidRPr="00B13822">
        <w:t xml:space="preserve"> action of authoriti</w:t>
      </w:r>
      <w:r w:rsidR="00A76D96">
        <w:t>e</w:t>
      </w:r>
      <w:r w:rsidR="003D746C" w:rsidRPr="00B13822">
        <w:t>s to tackl</w:t>
      </w:r>
      <w:r w:rsidR="00A76D96">
        <w:t>e</w:t>
      </w:r>
      <w:r w:rsidR="003D746C" w:rsidRPr="00B13822">
        <w:t xml:space="preserve"> th</w:t>
      </w:r>
      <w:r w:rsidR="00A76D96">
        <w:t>e</w:t>
      </w:r>
      <w:r w:rsidR="003D746C" w:rsidRPr="00B13822">
        <w:t xml:space="preserve"> pand</w:t>
      </w:r>
      <w:r w:rsidR="00A76D96">
        <w:t>e</w:t>
      </w:r>
      <w:r w:rsidR="003D746C" w:rsidRPr="00B13822">
        <w:t>mic, mak</w:t>
      </w:r>
      <w:r w:rsidR="00A76D96">
        <w:t>e</w:t>
      </w:r>
      <w:r w:rsidR="003D746C" w:rsidRPr="00B13822">
        <w:t>s it difficult for transport op</w:t>
      </w:r>
      <w:r w:rsidR="00A76D96">
        <w:t>e</w:t>
      </w:r>
      <w:r w:rsidR="003D746C" w:rsidRPr="00B13822">
        <w:t>rators and th</w:t>
      </w:r>
      <w:r w:rsidR="00A76D96">
        <w:t>e</w:t>
      </w:r>
      <w:r w:rsidR="003D746C" w:rsidRPr="00B13822">
        <w:t>ir staff to find r</w:t>
      </w:r>
      <w:r w:rsidR="00A76D96">
        <w:t>e</w:t>
      </w:r>
      <w:r w:rsidR="003D746C" w:rsidRPr="00B13822">
        <w:t>liabl</w:t>
      </w:r>
      <w:r w:rsidR="00A76D96">
        <w:t>e</w:t>
      </w:r>
      <w:r w:rsidR="003D746C" w:rsidRPr="00B13822">
        <w:t xml:space="preserve"> sourc</w:t>
      </w:r>
      <w:r w:rsidR="00A76D96">
        <w:t>e</w:t>
      </w:r>
      <w:r w:rsidR="003D746C" w:rsidRPr="00B13822">
        <w:t>s and guidanc</w:t>
      </w:r>
      <w:r w:rsidR="00A76D96">
        <w:t>e</w:t>
      </w:r>
      <w:r w:rsidR="003D746C" w:rsidRPr="00B13822">
        <w:t xml:space="preserve"> th</w:t>
      </w:r>
      <w:r w:rsidR="00A76D96">
        <w:t>e</w:t>
      </w:r>
      <w:r w:rsidR="003D746C" w:rsidRPr="00B13822">
        <w:t>y n</w:t>
      </w:r>
      <w:r w:rsidR="00A76D96">
        <w:t>ee</w:t>
      </w:r>
      <w:r w:rsidR="003D746C" w:rsidRPr="00B13822">
        <w:t>d to r</w:t>
      </w:r>
      <w:r w:rsidR="00A76D96">
        <w:t>e</w:t>
      </w:r>
      <w:r w:rsidR="003D746C" w:rsidRPr="00B13822">
        <w:t>sum</w:t>
      </w:r>
      <w:r w:rsidR="00A76D96">
        <w:t>e</w:t>
      </w:r>
      <w:r w:rsidR="003D746C" w:rsidRPr="00B13822">
        <w:t xml:space="preserve"> th</w:t>
      </w:r>
      <w:r w:rsidR="00A76D96">
        <w:t>e</w:t>
      </w:r>
      <w:r w:rsidR="003D746C" w:rsidRPr="00B13822">
        <w:t>ir op</w:t>
      </w:r>
      <w:r w:rsidR="00A76D96">
        <w:t>e</w:t>
      </w:r>
      <w:r w:rsidR="003D746C" w:rsidRPr="00B13822">
        <w:t>rations.</w:t>
      </w:r>
    </w:p>
    <w:p w14:paraId="69001278" w14:textId="2C0C7406" w:rsidR="003D746C" w:rsidRPr="00A76D96" w:rsidRDefault="009479FD" w:rsidP="00002ECE">
      <w:pPr>
        <w:pStyle w:val="H1G"/>
      </w:pPr>
      <w:r w:rsidRPr="00A76D96">
        <w:tab/>
        <w:t>B.</w:t>
      </w:r>
      <w:r w:rsidRPr="00A76D96">
        <w:tab/>
      </w:r>
      <w:r w:rsidR="003D746C" w:rsidRPr="00A76D96">
        <w:t>Major accid</w:t>
      </w:r>
      <w:r w:rsidR="00A76D96">
        <w:t>e</w:t>
      </w:r>
      <w:r w:rsidR="003D746C" w:rsidRPr="00A76D96">
        <w:t>nts and th</w:t>
      </w:r>
      <w:r w:rsidR="00A76D96">
        <w:t>e</w:t>
      </w:r>
      <w:r w:rsidR="003D746C" w:rsidRPr="00A76D96">
        <w:t xml:space="preserve">ir </w:t>
      </w:r>
      <w:r w:rsidR="003D746C" w:rsidRPr="00002ECE">
        <w:t>impact</w:t>
      </w:r>
      <w:r w:rsidR="003D746C" w:rsidRPr="00A76D96">
        <w:t xml:space="preserve">: </w:t>
      </w:r>
      <w:r w:rsidR="00A76D96">
        <w:t>e</w:t>
      </w:r>
      <w:r w:rsidR="003D746C" w:rsidRPr="00A76D96">
        <w:t>xampl</w:t>
      </w:r>
      <w:r w:rsidR="00A76D96">
        <w:t>e</w:t>
      </w:r>
      <w:r w:rsidR="003D746C" w:rsidRPr="00A76D96">
        <w:t xml:space="preserve"> from th</w:t>
      </w:r>
      <w:r w:rsidR="00A76D96">
        <w:t>e</w:t>
      </w:r>
      <w:r w:rsidR="003D746C" w:rsidRPr="00A76D96">
        <w:t xml:space="preserve"> rail s</w:t>
      </w:r>
      <w:r w:rsidR="00A76D96">
        <w:t>e</w:t>
      </w:r>
      <w:r w:rsidR="003D746C" w:rsidRPr="00A76D96">
        <w:t>ctor</w:t>
      </w:r>
    </w:p>
    <w:p w14:paraId="42D17370" w14:textId="632E5F68" w:rsidR="003D746C" w:rsidRPr="00B13822" w:rsidRDefault="00744003" w:rsidP="00002ECE">
      <w:pPr>
        <w:pStyle w:val="SingleTxtG"/>
      </w:pPr>
      <w:r w:rsidRPr="00B13822">
        <w:rPr>
          <w:rFonts w:asciiTheme="majorBidi" w:hAnsiTheme="majorBidi" w:cstheme="majorBidi"/>
        </w:rPr>
        <w:t>10.</w:t>
      </w:r>
      <w:r w:rsidRPr="00B13822">
        <w:rPr>
          <w:rFonts w:asciiTheme="majorBidi" w:hAnsiTheme="majorBidi" w:cstheme="majorBidi"/>
        </w:rPr>
        <w:tab/>
      </w:r>
      <w:r w:rsidR="00A76D96">
        <w:t>E</w:t>
      </w:r>
      <w:r w:rsidR="003D746C" w:rsidRPr="00B13822">
        <w:t>xt</w:t>
      </w:r>
      <w:r w:rsidR="00A76D96">
        <w:t>e</w:t>
      </w:r>
      <w:r w:rsidR="003D746C" w:rsidRPr="00B13822">
        <w:t>rnal shocks</w:t>
      </w:r>
      <w:r w:rsidR="00391E0D">
        <w:t xml:space="preserve"> or</w:t>
      </w:r>
      <w:r w:rsidR="00391E0D" w:rsidRPr="00B13822">
        <w:t xml:space="preserve"> </w:t>
      </w:r>
      <w:r w:rsidR="003D746C" w:rsidRPr="00B13822">
        <w:t>major disruptions to transport syst</w:t>
      </w:r>
      <w:r w:rsidR="00A76D96">
        <w:t>e</w:t>
      </w:r>
      <w:r w:rsidR="003D746C" w:rsidRPr="00B13822">
        <w:t>ms can also tak</w:t>
      </w:r>
      <w:r w:rsidR="00A76D96">
        <w:t>e</w:t>
      </w:r>
      <w:r w:rsidR="003D746C" w:rsidRPr="00B13822">
        <w:t xml:space="preserve"> th</w:t>
      </w:r>
      <w:r w:rsidR="00A76D96">
        <w:t>e</w:t>
      </w:r>
      <w:r w:rsidR="003D746C" w:rsidRPr="00B13822">
        <w:t xml:space="preserve"> form of accid</w:t>
      </w:r>
      <w:r w:rsidR="00A76D96">
        <w:t>e</w:t>
      </w:r>
      <w:r w:rsidR="003D746C" w:rsidRPr="00B13822">
        <w:t>nts that can hav</w:t>
      </w:r>
      <w:r w:rsidR="00A76D96">
        <w:t>e</w:t>
      </w:r>
      <w:r w:rsidR="003D746C" w:rsidRPr="00B13822">
        <w:t>, b</w:t>
      </w:r>
      <w:r w:rsidR="00A76D96">
        <w:t>e</w:t>
      </w:r>
      <w:r w:rsidR="003D746C" w:rsidRPr="00B13822">
        <w:t xml:space="preserve"> it at a small</w:t>
      </w:r>
      <w:r w:rsidR="00A76D96">
        <w:t>e</w:t>
      </w:r>
      <w:r w:rsidR="003D746C" w:rsidRPr="00B13822">
        <w:t>r scal</w:t>
      </w:r>
      <w:r w:rsidR="00A76D96">
        <w:t>e</w:t>
      </w:r>
      <w:r w:rsidR="003D746C" w:rsidRPr="00B13822">
        <w:t xml:space="preserve"> and mor</w:t>
      </w:r>
      <w:r w:rsidR="00A76D96">
        <w:t>e</w:t>
      </w:r>
      <w:r w:rsidR="003D746C" w:rsidRPr="00B13822">
        <w:t xml:space="preserve"> localiz</w:t>
      </w:r>
      <w:r w:rsidR="00A76D96">
        <w:t>e</w:t>
      </w:r>
      <w:r w:rsidR="003D746C" w:rsidRPr="00B13822">
        <w:t>d l</w:t>
      </w:r>
      <w:r w:rsidR="00A76D96">
        <w:t>e</w:t>
      </w:r>
      <w:r w:rsidR="003D746C" w:rsidRPr="00B13822">
        <w:t>v</w:t>
      </w:r>
      <w:r w:rsidR="00A76D96">
        <w:t>e</w:t>
      </w:r>
      <w:r w:rsidR="003D746C" w:rsidRPr="00B13822">
        <w:t xml:space="preserve">l, </w:t>
      </w:r>
      <w:r w:rsidR="00A76D96">
        <w:t>e</w:t>
      </w:r>
      <w:r w:rsidR="003D746C" w:rsidRPr="00B13822">
        <w:t>qually significant and long-t</w:t>
      </w:r>
      <w:r w:rsidR="00A76D96">
        <w:t>e</w:t>
      </w:r>
      <w:r w:rsidR="003D746C" w:rsidRPr="00B13822">
        <w:t xml:space="preserve">rm </w:t>
      </w:r>
      <w:r w:rsidR="00A76D96">
        <w:t>e</w:t>
      </w:r>
      <w:r w:rsidR="003D746C" w:rsidRPr="00B13822">
        <w:t>conomic, op</w:t>
      </w:r>
      <w:r w:rsidR="00A76D96">
        <w:t>e</w:t>
      </w:r>
      <w:r w:rsidR="003D746C" w:rsidRPr="00B13822">
        <w:t>rational, and financial impacts. From August</w:t>
      </w:r>
      <w:r w:rsidR="00B13822">
        <w:t xml:space="preserve"> to O</w:t>
      </w:r>
      <w:r w:rsidR="003D746C" w:rsidRPr="00B13822">
        <w:t>ctob</w:t>
      </w:r>
      <w:r w:rsidR="00A76D96">
        <w:t>e</w:t>
      </w:r>
      <w:r w:rsidR="003D746C" w:rsidRPr="00B13822">
        <w:t>r 2017 for instanc</w:t>
      </w:r>
      <w:r w:rsidR="00A76D96">
        <w:t>e</w:t>
      </w:r>
      <w:r w:rsidR="003D746C" w:rsidRPr="00B13822">
        <w:t>, on</w:t>
      </w:r>
      <w:r w:rsidR="00A76D96">
        <w:t>e</w:t>
      </w:r>
      <w:r w:rsidR="003D746C" w:rsidRPr="00B13822">
        <w:t xml:space="preserve"> of th</w:t>
      </w:r>
      <w:r w:rsidR="00A76D96">
        <w:t>e</w:t>
      </w:r>
      <w:r w:rsidR="003D746C" w:rsidRPr="00B13822">
        <w:t xml:space="preserve"> most important </w:t>
      </w:r>
      <w:r w:rsidR="00A76D96">
        <w:t>E</w:t>
      </w:r>
      <w:r w:rsidR="003D746C" w:rsidRPr="00B13822">
        <w:t>urop</w:t>
      </w:r>
      <w:r w:rsidR="00A76D96">
        <w:t>e</w:t>
      </w:r>
      <w:r w:rsidR="003D746C" w:rsidRPr="00B13822">
        <w:t>an rail fr</w:t>
      </w:r>
      <w:r w:rsidR="00A76D96">
        <w:t>e</w:t>
      </w:r>
      <w:r w:rsidR="003D746C" w:rsidRPr="00B13822">
        <w:t>ight corridors, th</w:t>
      </w:r>
      <w:r w:rsidR="00A76D96">
        <w:t>e</w:t>
      </w:r>
      <w:r w:rsidR="003D746C" w:rsidRPr="00B13822">
        <w:t xml:space="preserve"> “North-S</w:t>
      </w:r>
      <w:r w:rsidR="00A76D96">
        <w:t>e</w:t>
      </w:r>
      <w:r w:rsidR="003D746C" w:rsidRPr="00B13822">
        <w:t>a M</w:t>
      </w:r>
      <w:r w:rsidR="00A76D96">
        <w:t>e</w:t>
      </w:r>
      <w:r w:rsidR="003D746C" w:rsidRPr="00B13822">
        <w:t>dit</w:t>
      </w:r>
      <w:r w:rsidR="00A76D96">
        <w:t>e</w:t>
      </w:r>
      <w:r w:rsidR="003D746C" w:rsidRPr="00B13822">
        <w:t>rran</w:t>
      </w:r>
      <w:r w:rsidR="00A76D96">
        <w:t>e</w:t>
      </w:r>
      <w:r w:rsidR="003D746C" w:rsidRPr="00B13822">
        <w:t>an</w:t>
      </w:r>
      <w:r w:rsidR="00B13822">
        <w:t xml:space="preserve"> Rail Freight Corridor</w:t>
      </w:r>
      <w:r w:rsidR="00490D6A">
        <w:t>”</w:t>
      </w:r>
      <w:r w:rsidR="00B13822">
        <w:t xml:space="preserve"> </w:t>
      </w:r>
      <w:r w:rsidR="003D746C" w:rsidRPr="00B13822">
        <w:t>was disrupt</w:t>
      </w:r>
      <w:r w:rsidR="00A76D96">
        <w:t>e</w:t>
      </w:r>
      <w:r w:rsidR="003D746C" w:rsidRPr="00B13822">
        <w:t>d du</w:t>
      </w:r>
      <w:r w:rsidR="00A76D96">
        <w:t>e</w:t>
      </w:r>
      <w:r w:rsidR="003D746C" w:rsidRPr="00B13822">
        <w:t xml:space="preserve"> to an accid</w:t>
      </w:r>
      <w:r w:rsidR="00A76D96">
        <w:t>e</w:t>
      </w:r>
      <w:r w:rsidR="003D746C" w:rsidRPr="00B13822">
        <w:t>nt n</w:t>
      </w:r>
      <w:r w:rsidR="00A76D96">
        <w:t>e</w:t>
      </w:r>
      <w:r w:rsidR="003D746C" w:rsidRPr="00B13822">
        <w:t>ar th</w:t>
      </w:r>
      <w:r w:rsidR="00A76D96">
        <w:t>e</w:t>
      </w:r>
      <w:r w:rsidR="003D746C" w:rsidRPr="00B13822">
        <w:t xml:space="preserve"> city of Rastatt (G</w:t>
      </w:r>
      <w:r w:rsidR="00A76D96">
        <w:t>e</w:t>
      </w:r>
      <w:r w:rsidR="003D746C" w:rsidRPr="00B13822">
        <w:t>rmany) wh</w:t>
      </w:r>
      <w:r w:rsidR="00A76D96">
        <w:t>e</w:t>
      </w:r>
      <w:r w:rsidR="003D746C" w:rsidRPr="00B13822">
        <w:t>r</w:t>
      </w:r>
      <w:r w:rsidR="00A76D96">
        <w:t>e</w:t>
      </w:r>
      <w:r w:rsidR="003D746C" w:rsidRPr="00B13822">
        <w:t xml:space="preserve"> during th</w:t>
      </w:r>
      <w:r w:rsidR="00A76D96">
        <w:t>e</w:t>
      </w:r>
      <w:r w:rsidR="003D746C" w:rsidRPr="00B13822">
        <w:t xml:space="preserve"> construction of th</w:t>
      </w:r>
      <w:r w:rsidR="00A76D96">
        <w:t>e</w:t>
      </w:r>
      <w:r w:rsidR="003D746C" w:rsidRPr="00B13822">
        <w:t xml:space="preserve"> Rastatt tunn</w:t>
      </w:r>
      <w:r w:rsidR="00A76D96">
        <w:t>e</w:t>
      </w:r>
      <w:r w:rsidR="003D746C" w:rsidRPr="00B13822">
        <w:t xml:space="preserve">l its </w:t>
      </w:r>
      <w:r w:rsidR="00A76D96">
        <w:t>e</w:t>
      </w:r>
      <w:r w:rsidR="003D746C" w:rsidRPr="00B13822">
        <w:t>ast</w:t>
      </w:r>
      <w:r w:rsidR="00A76D96">
        <w:t>e</w:t>
      </w:r>
      <w:r w:rsidR="003D746C" w:rsidRPr="00B13822">
        <w:t>rn bor</w:t>
      </w:r>
      <w:r w:rsidR="00A76D96">
        <w:t>e</w:t>
      </w:r>
      <w:r w:rsidR="003D746C" w:rsidRPr="00B13822">
        <w:t xml:space="preserve"> collaps</w:t>
      </w:r>
      <w:r w:rsidR="00A76D96">
        <w:t>e</w:t>
      </w:r>
      <w:r w:rsidR="003D746C" w:rsidRPr="00B13822">
        <w:t>d. Th</w:t>
      </w:r>
      <w:r w:rsidR="00A76D96">
        <w:t>e</w:t>
      </w:r>
      <w:r w:rsidR="003D746C" w:rsidRPr="00B13822">
        <w:t xml:space="preserve"> Rastatt incid</w:t>
      </w:r>
      <w:r w:rsidR="00A76D96">
        <w:t>e</w:t>
      </w:r>
      <w:r w:rsidR="003D746C" w:rsidRPr="00B13822">
        <w:t>nt paralyz</w:t>
      </w:r>
      <w:r w:rsidR="00A76D96">
        <w:t>e</w:t>
      </w:r>
      <w:r w:rsidR="003D746C" w:rsidRPr="00B13822">
        <w:t>d rail fr</w:t>
      </w:r>
      <w:r w:rsidR="00A76D96">
        <w:t>e</w:t>
      </w:r>
      <w:r w:rsidR="003D746C" w:rsidRPr="00B13822">
        <w:t>ight traffic during a s</w:t>
      </w:r>
      <w:r w:rsidR="00A76D96">
        <w:t>e</w:t>
      </w:r>
      <w:r w:rsidR="003D746C" w:rsidRPr="00B13822">
        <w:t>v</w:t>
      </w:r>
      <w:r w:rsidR="00A76D96">
        <w:t>e</w:t>
      </w:r>
      <w:r w:rsidR="003D746C" w:rsidRPr="00B13822">
        <w:t>n-w</w:t>
      </w:r>
      <w:r w:rsidR="00A76D96">
        <w:t>ee</w:t>
      </w:r>
      <w:r w:rsidR="003D746C" w:rsidRPr="00B13822">
        <w:t>k int</w:t>
      </w:r>
      <w:r w:rsidR="00A76D96">
        <w:t>e</w:t>
      </w:r>
      <w:r w:rsidR="003D746C" w:rsidRPr="00B13822">
        <w:t>rruption of railway op</w:t>
      </w:r>
      <w:r w:rsidR="00A76D96">
        <w:t>e</w:t>
      </w:r>
      <w:r w:rsidR="003D746C" w:rsidRPr="00B13822">
        <w:t>rations on th</w:t>
      </w:r>
      <w:r w:rsidR="00A76D96">
        <w:t>e</w:t>
      </w:r>
      <w:r w:rsidR="003D746C" w:rsidRPr="00B13822">
        <w:t xml:space="preserve"> Karlsruh</w:t>
      </w:r>
      <w:r w:rsidR="00A76D96">
        <w:t>e</w:t>
      </w:r>
      <w:r w:rsidR="003D746C" w:rsidRPr="00B13822">
        <w:t>-Bas</w:t>
      </w:r>
      <w:r w:rsidR="00A76D96">
        <w:t>e</w:t>
      </w:r>
      <w:r w:rsidR="003D746C" w:rsidRPr="00B13822">
        <w:t>l lin</w:t>
      </w:r>
      <w:r w:rsidR="00A76D96">
        <w:t>e</w:t>
      </w:r>
      <w:r w:rsidR="003D746C" w:rsidRPr="00B13822">
        <w:t xml:space="preserve"> of th</w:t>
      </w:r>
      <w:r w:rsidR="00A76D96">
        <w:t>e</w:t>
      </w:r>
      <w:r w:rsidR="003D746C" w:rsidRPr="00B13822">
        <w:t xml:space="preserve"> Rhin</w:t>
      </w:r>
      <w:r w:rsidR="00A76D96">
        <w:t>e</w:t>
      </w:r>
      <w:r w:rsidR="003D746C" w:rsidRPr="00B13822">
        <w:t>-Alpin</w:t>
      </w:r>
      <w:r w:rsidR="00A76D96">
        <w:t>e</w:t>
      </w:r>
      <w:r w:rsidR="003D746C" w:rsidRPr="00B13822">
        <w:t xml:space="preserve"> Corridor. According to a study of th</w:t>
      </w:r>
      <w:r w:rsidR="00A76D96">
        <w:t>e</w:t>
      </w:r>
      <w:r w:rsidR="003D746C" w:rsidRPr="00B13822">
        <w:t xml:space="preserve"> </w:t>
      </w:r>
      <w:r w:rsidR="00A76D96">
        <w:t>E</w:t>
      </w:r>
      <w:r w:rsidR="003D746C" w:rsidRPr="00B13822">
        <w:t>urop</w:t>
      </w:r>
      <w:r w:rsidR="00A76D96">
        <w:t>e</w:t>
      </w:r>
      <w:r w:rsidR="003D746C" w:rsidRPr="00B13822">
        <w:t>an Rail Fr</w:t>
      </w:r>
      <w:r w:rsidR="00A76D96">
        <w:t>e</w:t>
      </w:r>
      <w:r w:rsidR="003D746C" w:rsidRPr="00B13822">
        <w:t>ight Association (</w:t>
      </w:r>
      <w:r w:rsidR="00A76D96">
        <w:t>E</w:t>
      </w:r>
      <w:r w:rsidR="003D746C" w:rsidRPr="00B13822">
        <w:t>RFA), th</w:t>
      </w:r>
      <w:r w:rsidR="00A76D96">
        <w:t>e</w:t>
      </w:r>
      <w:r w:rsidR="003D746C" w:rsidRPr="00B13822">
        <w:t xml:space="preserve"> </w:t>
      </w:r>
      <w:r w:rsidR="00A76D96">
        <w:t>E</w:t>
      </w:r>
      <w:r w:rsidR="003D746C" w:rsidRPr="00B13822">
        <w:t>urop</w:t>
      </w:r>
      <w:r w:rsidR="00A76D96">
        <w:t>e</w:t>
      </w:r>
      <w:r w:rsidR="003D746C" w:rsidRPr="00B13822">
        <w:t>an Rail N</w:t>
      </w:r>
      <w:r w:rsidR="00A76D96">
        <w:t>e</w:t>
      </w:r>
      <w:r w:rsidR="003D746C" w:rsidRPr="00B13822">
        <w:t>twork (N</w:t>
      </w:r>
      <w:r w:rsidR="00A76D96">
        <w:t>EE</w:t>
      </w:r>
      <w:r w:rsidR="003D746C" w:rsidRPr="00B13822">
        <w:t>) and th</w:t>
      </w:r>
      <w:r w:rsidR="00A76D96">
        <w:t>e</w:t>
      </w:r>
      <w:r w:rsidR="003D746C" w:rsidRPr="00B13822">
        <w:t xml:space="preserve"> </w:t>
      </w:r>
      <w:r w:rsidR="003D746C" w:rsidRPr="00002ECE">
        <w:t>Int</w:t>
      </w:r>
      <w:r w:rsidR="00A76D96" w:rsidRPr="00002ECE">
        <w:t>e</w:t>
      </w:r>
      <w:r w:rsidR="003D746C" w:rsidRPr="00002ECE">
        <w:t>rnational</w:t>
      </w:r>
      <w:r w:rsidR="003D746C" w:rsidRPr="00B13822">
        <w:t xml:space="preserve"> Union for Combin</w:t>
      </w:r>
      <w:r w:rsidR="00A76D96">
        <w:t>e</w:t>
      </w:r>
      <w:r w:rsidR="003D746C" w:rsidRPr="00B13822">
        <w:t xml:space="preserve">d Rail-Road Transport (UIRR) this </w:t>
      </w:r>
      <w:r w:rsidR="001572A4">
        <w:t xml:space="preserve">incident </w:t>
      </w:r>
      <w:r w:rsidR="003D746C" w:rsidRPr="00B13822">
        <w:t>has r</w:t>
      </w:r>
      <w:r w:rsidR="00A76D96">
        <w:t>e</w:t>
      </w:r>
      <w:r w:rsidR="003D746C" w:rsidRPr="00B13822">
        <w:t>sult</w:t>
      </w:r>
      <w:r w:rsidR="00A76D96">
        <w:t>e</w:t>
      </w:r>
      <w:r w:rsidR="003D746C" w:rsidRPr="00B13822">
        <w:t xml:space="preserve">d in </w:t>
      </w:r>
      <w:r w:rsidR="00A76D96">
        <w:t>e</w:t>
      </w:r>
      <w:r w:rsidR="003D746C" w:rsidRPr="00B13822">
        <w:t>conomic damag</w:t>
      </w:r>
      <w:r w:rsidR="00A76D96">
        <w:t>e</w:t>
      </w:r>
      <w:r w:rsidR="003D746C" w:rsidRPr="00B13822">
        <w:t xml:space="preserve"> of mor</w:t>
      </w:r>
      <w:r w:rsidR="00A76D96">
        <w:t>e</w:t>
      </w:r>
      <w:r w:rsidR="003D746C" w:rsidRPr="00B13822">
        <w:t xml:space="preserve"> than two billion </w:t>
      </w:r>
      <w:r w:rsidR="00B13822">
        <w:t>euro</w:t>
      </w:r>
      <w:r w:rsidR="00490D6A">
        <w:t xml:space="preserve"> </w:t>
      </w:r>
      <w:r w:rsidR="003D746C" w:rsidRPr="00B13822">
        <w:t>for th</w:t>
      </w:r>
      <w:r w:rsidR="00A76D96">
        <w:t>e</w:t>
      </w:r>
      <w:r w:rsidR="003D746C" w:rsidRPr="00B13822">
        <w:t xml:space="preserve"> industry. S</w:t>
      </w:r>
      <w:r w:rsidR="00A76D96">
        <w:t>e</w:t>
      </w:r>
      <w:r w:rsidR="003D746C" w:rsidRPr="00B13822">
        <w:t>v</w:t>
      </w:r>
      <w:r w:rsidR="00A76D96">
        <w:t>e</w:t>
      </w:r>
      <w:r w:rsidR="003D746C" w:rsidRPr="00B13822">
        <w:t>ral factors attribut</w:t>
      </w:r>
      <w:r w:rsidR="00A76D96">
        <w:t>e</w:t>
      </w:r>
      <w:r w:rsidR="003D746C" w:rsidRPr="00B13822">
        <w:t>d to th</w:t>
      </w:r>
      <w:r w:rsidR="00A76D96">
        <w:t>e</w:t>
      </w:r>
      <w:r w:rsidR="003D746C" w:rsidRPr="00B13822">
        <w:t xml:space="preserve"> </w:t>
      </w:r>
      <w:r w:rsidR="00A76D96">
        <w:t>e</w:t>
      </w:r>
      <w:r w:rsidR="003D746C" w:rsidRPr="00B13822">
        <w:t>conomic loss</w:t>
      </w:r>
      <w:r w:rsidR="00A76D96">
        <w:t>e</w:t>
      </w:r>
      <w:r w:rsidR="003D746C" w:rsidRPr="00B13822">
        <w:t>s. For trains that could not d</w:t>
      </w:r>
      <w:r w:rsidR="00A76D96">
        <w:t>e</w:t>
      </w:r>
      <w:r w:rsidR="003D746C" w:rsidRPr="00B13822">
        <w:t>part, additional ov</w:t>
      </w:r>
      <w:r w:rsidR="00A76D96">
        <w:t>e</w:t>
      </w:r>
      <w:r w:rsidR="003D746C" w:rsidRPr="00B13822">
        <w:t>rh</w:t>
      </w:r>
      <w:r w:rsidR="00A76D96">
        <w:t>e</w:t>
      </w:r>
      <w:r w:rsidR="003D746C" w:rsidRPr="00B13822">
        <w:t>ads had to b</w:t>
      </w:r>
      <w:r w:rsidR="00A76D96">
        <w:t>e</w:t>
      </w:r>
      <w:r w:rsidR="003D746C" w:rsidRPr="00B13822">
        <w:t xml:space="preserve"> arrang</w:t>
      </w:r>
      <w:r w:rsidR="00A76D96">
        <w:t>e</w:t>
      </w:r>
      <w:r w:rsidR="003D746C" w:rsidRPr="00B13822">
        <w:t>d, as w</w:t>
      </w:r>
      <w:r w:rsidR="00A76D96">
        <w:t>e</w:t>
      </w:r>
      <w:r w:rsidR="003D746C" w:rsidRPr="00B13822">
        <w:t>ll as alt</w:t>
      </w:r>
      <w:r w:rsidR="00A76D96">
        <w:t>e</w:t>
      </w:r>
      <w:r w:rsidR="003D746C" w:rsidRPr="00B13822">
        <w:t>rnativ</w:t>
      </w:r>
      <w:r w:rsidR="00A76D96">
        <w:t>e</w:t>
      </w:r>
      <w:r w:rsidR="003D746C" w:rsidRPr="00B13822">
        <w:t xml:space="preserve"> logistics solutions along th</w:t>
      </w:r>
      <w:r w:rsidR="00A76D96">
        <w:t>e</w:t>
      </w:r>
      <w:r w:rsidR="003D746C" w:rsidRPr="00B13822">
        <w:t xml:space="preserve"> rail-bas</w:t>
      </w:r>
      <w:r w:rsidR="00A76D96">
        <w:t>e</w:t>
      </w:r>
      <w:r w:rsidR="003D746C" w:rsidRPr="00B13822">
        <w:t>d supply chain, downtim</w:t>
      </w:r>
      <w:r w:rsidR="00A76D96">
        <w:t>e</w:t>
      </w:r>
      <w:r w:rsidR="003D746C" w:rsidRPr="00B13822">
        <w:t>s in t</w:t>
      </w:r>
      <w:r w:rsidR="00A76D96">
        <w:t>e</w:t>
      </w:r>
      <w:r w:rsidR="003D746C" w:rsidRPr="00B13822">
        <w:t xml:space="preserve">rminals and </w:t>
      </w:r>
      <w:r w:rsidR="00A76D96">
        <w:t>e</w:t>
      </w:r>
      <w:r w:rsidR="003D746C" w:rsidRPr="00B13822">
        <w:t>xtra s</w:t>
      </w:r>
      <w:r w:rsidR="00A76D96">
        <w:t>e</w:t>
      </w:r>
      <w:r w:rsidR="003D746C" w:rsidRPr="00B13822">
        <w:t>rvic</w:t>
      </w:r>
      <w:r w:rsidR="00A76D96">
        <w:t>e</w:t>
      </w:r>
      <w:r w:rsidR="003D746C" w:rsidRPr="00B13822">
        <w:t>s for fr</w:t>
      </w:r>
      <w:r w:rsidR="00A76D96">
        <w:t>e</w:t>
      </w:r>
      <w:r w:rsidR="003D746C" w:rsidRPr="00B13822">
        <w:t>ight forwarding. Trains that did d</w:t>
      </w:r>
      <w:r w:rsidR="00A76D96">
        <w:t>e</w:t>
      </w:r>
      <w:r w:rsidR="003D746C" w:rsidRPr="00B13822">
        <w:t>part w</w:t>
      </w:r>
      <w:r w:rsidR="00A76D96">
        <w:t>e</w:t>
      </w:r>
      <w:r w:rsidR="003D746C" w:rsidRPr="00B13822">
        <w:t>r</w:t>
      </w:r>
      <w:r w:rsidR="00A76D96">
        <w:t>e</w:t>
      </w:r>
      <w:r w:rsidR="003D746C" w:rsidRPr="00B13822">
        <w:t xml:space="preserve"> bound to d</w:t>
      </w:r>
      <w:r w:rsidR="00A76D96">
        <w:t>e</w:t>
      </w:r>
      <w:r w:rsidR="003D746C" w:rsidRPr="00B13822">
        <w:t>tour rout</w:t>
      </w:r>
      <w:r w:rsidR="00A76D96">
        <w:t>e</w:t>
      </w:r>
      <w:r w:rsidR="003D746C" w:rsidRPr="00B13822">
        <w:t>s; this r</w:t>
      </w:r>
      <w:r w:rsidR="00A76D96">
        <w:t>e</w:t>
      </w:r>
      <w:r w:rsidR="003D746C" w:rsidRPr="00B13822">
        <w:t>quir</w:t>
      </w:r>
      <w:r w:rsidR="00A76D96">
        <w:t>e</w:t>
      </w:r>
      <w:r w:rsidR="003D746C" w:rsidRPr="00B13822">
        <w:t xml:space="preserve">d </w:t>
      </w:r>
      <w:r w:rsidR="00A76D96">
        <w:t>e</w:t>
      </w:r>
      <w:r w:rsidR="003D746C" w:rsidRPr="00B13822">
        <w:t>xtra work for p</w:t>
      </w:r>
      <w:r w:rsidR="00A76D96">
        <w:t>e</w:t>
      </w:r>
      <w:r w:rsidR="003D746C" w:rsidRPr="00B13822">
        <w:t>rsonn</w:t>
      </w:r>
      <w:r w:rsidR="00A76D96">
        <w:t>e</w:t>
      </w:r>
      <w:r w:rsidR="003D746C" w:rsidRPr="00B13822">
        <w:t>l, traction and rolling stock. Railway op</w:t>
      </w:r>
      <w:r w:rsidR="00A76D96">
        <w:t>e</w:t>
      </w:r>
      <w:r w:rsidR="003D746C" w:rsidRPr="00B13822">
        <w:t>rators suff</w:t>
      </w:r>
      <w:r w:rsidR="00A76D96">
        <w:t>e</w:t>
      </w:r>
      <w:r w:rsidR="003D746C" w:rsidRPr="00B13822">
        <w:t>r</w:t>
      </w:r>
      <w:r w:rsidR="00A76D96">
        <w:t>e</w:t>
      </w:r>
      <w:r w:rsidR="003D746C" w:rsidRPr="00B13822">
        <w:t>d g</w:t>
      </w:r>
      <w:r w:rsidR="00A76D96">
        <w:t>e</w:t>
      </w:r>
      <w:r w:rsidR="003D746C" w:rsidRPr="00B13822">
        <w:t>n</w:t>
      </w:r>
      <w:r w:rsidR="00A76D96">
        <w:t>e</w:t>
      </w:r>
      <w:r w:rsidR="003D746C" w:rsidRPr="00B13822">
        <w:t>ral p</w:t>
      </w:r>
      <w:r w:rsidR="00A76D96">
        <w:t>e</w:t>
      </w:r>
      <w:r w:rsidR="003D746C" w:rsidRPr="00B13822">
        <w:t>nalti</w:t>
      </w:r>
      <w:r w:rsidR="00A76D96">
        <w:t>e</w:t>
      </w:r>
      <w:r w:rsidR="003D746C" w:rsidRPr="00B13822">
        <w:t>s in th</w:t>
      </w:r>
      <w:r w:rsidR="00A76D96">
        <w:t>e</w:t>
      </w:r>
      <w:r w:rsidR="003D746C" w:rsidRPr="00B13822">
        <w:t xml:space="preserve"> supply chain for d</w:t>
      </w:r>
      <w:r w:rsidR="00A76D96">
        <w:t>e</w:t>
      </w:r>
      <w:r w:rsidR="003D746C" w:rsidRPr="00B13822">
        <w:t>lay</w:t>
      </w:r>
      <w:r w:rsidR="00A76D96">
        <w:t>e</w:t>
      </w:r>
      <w:r w:rsidR="003D746C" w:rsidRPr="00B13822">
        <w:t>d and non-driv</w:t>
      </w:r>
      <w:r w:rsidR="00A76D96">
        <w:t>e</w:t>
      </w:r>
      <w:r w:rsidR="003D746C" w:rsidRPr="00B13822">
        <w:t>n trains, and infrastructur</w:t>
      </w:r>
      <w:r w:rsidR="00A76D96">
        <w:t>e</w:t>
      </w:r>
      <w:r w:rsidR="003D746C" w:rsidRPr="00B13822">
        <w:t xml:space="preserve"> op</w:t>
      </w:r>
      <w:r w:rsidR="00A76D96">
        <w:t>e</w:t>
      </w:r>
      <w:r w:rsidR="003D746C" w:rsidRPr="00B13822">
        <w:t>rators w</w:t>
      </w:r>
      <w:r w:rsidR="00A76D96">
        <w:t>e</w:t>
      </w:r>
      <w:r w:rsidR="003D746C" w:rsidRPr="00B13822">
        <w:t>r</w:t>
      </w:r>
      <w:r w:rsidR="00A76D96">
        <w:t>e</w:t>
      </w:r>
      <w:r w:rsidR="003D746C" w:rsidRPr="00B13822">
        <w:t xml:space="preserve"> task</w:t>
      </w:r>
      <w:r w:rsidR="00A76D96">
        <w:t>e</w:t>
      </w:r>
      <w:r w:rsidR="003D746C" w:rsidRPr="00B13822">
        <w:t>d with additional planning and sch</w:t>
      </w:r>
      <w:r w:rsidR="00A76D96">
        <w:t>e</w:t>
      </w:r>
      <w:r w:rsidR="003D746C" w:rsidRPr="00B13822">
        <w:t>duling tasks. Shipp</w:t>
      </w:r>
      <w:r w:rsidR="00A76D96">
        <w:t>e</w:t>
      </w:r>
      <w:r w:rsidR="003D746C" w:rsidRPr="00B13822">
        <w:t>rs and manufacturing compani</w:t>
      </w:r>
      <w:r w:rsidR="00A76D96">
        <w:t>e</w:t>
      </w:r>
      <w:r w:rsidR="003D746C" w:rsidRPr="00B13822">
        <w:t>s conn</w:t>
      </w:r>
      <w:r w:rsidR="00A76D96">
        <w:t>e</w:t>
      </w:r>
      <w:r w:rsidR="003D746C" w:rsidRPr="00B13822">
        <w:t>ct</w:t>
      </w:r>
      <w:r w:rsidR="00A76D96">
        <w:t>e</w:t>
      </w:r>
      <w:r w:rsidR="003D746C" w:rsidRPr="00B13822">
        <w:t>d with rail logistics w</w:t>
      </w:r>
      <w:r w:rsidR="00A76D96">
        <w:t>e</w:t>
      </w:r>
      <w:r w:rsidR="003D746C" w:rsidRPr="00B13822">
        <w:t>r</w:t>
      </w:r>
      <w:r w:rsidR="00A76D96">
        <w:t>e</w:t>
      </w:r>
      <w:r w:rsidR="003D746C" w:rsidRPr="00B13822">
        <w:t xml:space="preserve"> also burd</w:t>
      </w:r>
      <w:r w:rsidR="00A76D96">
        <w:t>e</w:t>
      </w:r>
      <w:r w:rsidR="003D746C" w:rsidRPr="00B13822">
        <w:t>n</w:t>
      </w:r>
      <w:r w:rsidR="00A76D96">
        <w:t>e</w:t>
      </w:r>
      <w:r w:rsidR="003D746C" w:rsidRPr="00B13822">
        <w:t xml:space="preserve">d with </w:t>
      </w:r>
      <w:r w:rsidR="00A76D96">
        <w:t>e</w:t>
      </w:r>
      <w:r w:rsidR="003D746C" w:rsidRPr="00B13822">
        <w:t>xtra work, all adding up to th</w:t>
      </w:r>
      <w:r w:rsidR="00A76D96">
        <w:t>e</w:t>
      </w:r>
      <w:r w:rsidR="003D746C" w:rsidRPr="00B13822">
        <w:t xml:space="preserve"> loss of add</w:t>
      </w:r>
      <w:r w:rsidR="00A76D96">
        <w:t>e</w:t>
      </w:r>
      <w:r w:rsidR="003D746C" w:rsidRPr="00B13822">
        <w:t>d valu</w:t>
      </w:r>
      <w:r w:rsidR="00A76D96">
        <w:t>e</w:t>
      </w:r>
      <w:r w:rsidR="003D746C" w:rsidRPr="00B13822">
        <w:t>. Mor</w:t>
      </w:r>
      <w:r w:rsidR="00A76D96">
        <w:t>e</w:t>
      </w:r>
      <w:r w:rsidR="003D746C" w:rsidRPr="00B13822">
        <w:t>ov</w:t>
      </w:r>
      <w:r w:rsidR="00A76D96">
        <w:t>e</w:t>
      </w:r>
      <w:r w:rsidR="003D746C" w:rsidRPr="00B13822">
        <w:t>r, in r</w:t>
      </w:r>
      <w:r w:rsidR="00A76D96">
        <w:t>e</w:t>
      </w:r>
      <w:r w:rsidR="003D746C" w:rsidRPr="00B13822">
        <w:t>spons</w:t>
      </w:r>
      <w:r w:rsidR="00A76D96">
        <w:t>e</w:t>
      </w:r>
      <w:r w:rsidR="003D746C" w:rsidRPr="00B13822">
        <w:t xml:space="preserve"> to this disruption, a significant portion of fr</w:t>
      </w:r>
      <w:r w:rsidR="00A76D96">
        <w:t>e</w:t>
      </w:r>
      <w:r w:rsidR="003D746C" w:rsidRPr="00B13822">
        <w:t>ight volum</w:t>
      </w:r>
      <w:r w:rsidR="00A76D96">
        <w:t>e</w:t>
      </w:r>
      <w:r w:rsidR="003D746C" w:rsidRPr="00B13822">
        <w:t>s w</w:t>
      </w:r>
      <w:r w:rsidR="00A76D96">
        <w:t>e</w:t>
      </w:r>
      <w:r w:rsidR="003D746C" w:rsidRPr="00B13822">
        <w:t>r</w:t>
      </w:r>
      <w:r w:rsidR="00A76D96">
        <w:t>e</w:t>
      </w:r>
      <w:r w:rsidR="003D746C" w:rsidRPr="00B13822">
        <w:t xml:space="preserve"> shift</w:t>
      </w:r>
      <w:r w:rsidR="00A76D96">
        <w:t>e</w:t>
      </w:r>
      <w:r w:rsidR="003D746C" w:rsidRPr="00B13822">
        <w:t>d to road transport putting th</w:t>
      </w:r>
      <w:r w:rsidR="00A76D96">
        <w:t>e</w:t>
      </w:r>
      <w:r w:rsidR="003D746C" w:rsidRPr="00B13822">
        <w:t xml:space="preserve"> </w:t>
      </w:r>
      <w:r w:rsidR="00A76D96">
        <w:t>e</w:t>
      </w:r>
      <w:r w:rsidR="003D746C" w:rsidRPr="00B13822">
        <w:t>conomic viability of railway und</w:t>
      </w:r>
      <w:r w:rsidR="00A76D96">
        <w:t>e</w:t>
      </w:r>
      <w:r w:rsidR="003D746C" w:rsidRPr="00B13822">
        <w:t>rtakings at risk.</w:t>
      </w:r>
      <w:r w:rsidR="003D746C" w:rsidRPr="00B13822">
        <w:rPr>
          <w:vertAlign w:val="superscript"/>
        </w:rPr>
        <w:footnoteReference w:id="11"/>
      </w:r>
    </w:p>
    <w:p w14:paraId="78467477" w14:textId="4C197D38" w:rsidR="003D746C" w:rsidRPr="00B13822" w:rsidRDefault="00744003" w:rsidP="00002ECE">
      <w:pPr>
        <w:pStyle w:val="SingleTxtG"/>
      </w:pPr>
      <w:r w:rsidRPr="00B13822">
        <w:rPr>
          <w:rFonts w:asciiTheme="majorBidi" w:hAnsiTheme="majorBidi" w:cstheme="majorBidi"/>
        </w:rPr>
        <w:t>11.</w:t>
      </w:r>
      <w:r w:rsidRPr="00B13822">
        <w:rPr>
          <w:rFonts w:asciiTheme="majorBidi" w:hAnsiTheme="majorBidi" w:cstheme="majorBidi"/>
        </w:rPr>
        <w:tab/>
      </w:r>
      <w:r w:rsidR="003D746C" w:rsidRPr="00B13822">
        <w:t>Th</w:t>
      </w:r>
      <w:r w:rsidR="00A76D96">
        <w:t>e</w:t>
      </w:r>
      <w:r w:rsidR="003D746C" w:rsidRPr="00B13822">
        <w:t>s</w:t>
      </w:r>
      <w:r w:rsidR="00A76D96">
        <w:t>e</w:t>
      </w:r>
      <w:r w:rsidR="003D746C" w:rsidRPr="00B13822">
        <w:t xml:space="preserve"> </w:t>
      </w:r>
      <w:r w:rsidR="00A76D96">
        <w:t>e</w:t>
      </w:r>
      <w:r w:rsidR="003D746C" w:rsidRPr="00B13822">
        <w:t>conomic loss</w:t>
      </w:r>
      <w:r w:rsidR="00A76D96">
        <w:t>e</w:t>
      </w:r>
      <w:r w:rsidR="003D746C" w:rsidRPr="00B13822">
        <w:t>s w</w:t>
      </w:r>
      <w:r w:rsidR="00A76D96">
        <w:t>e</w:t>
      </w:r>
      <w:r w:rsidR="003D746C" w:rsidRPr="00B13822">
        <w:t>r</w:t>
      </w:r>
      <w:r w:rsidR="00A76D96">
        <w:t>e</w:t>
      </w:r>
      <w:r w:rsidR="003D746C" w:rsidRPr="00B13822">
        <w:t xml:space="preserve"> furth</w:t>
      </w:r>
      <w:r w:rsidR="00A76D96">
        <w:t>e</w:t>
      </w:r>
      <w:r w:rsidR="003D746C" w:rsidRPr="00B13822">
        <w:t>r aggravat</w:t>
      </w:r>
      <w:r w:rsidR="00A76D96">
        <w:t>e</w:t>
      </w:r>
      <w:r w:rsidR="003D746C" w:rsidRPr="00B13822">
        <w:t>d by th</w:t>
      </w:r>
      <w:r w:rsidR="00A76D96">
        <w:t>e</w:t>
      </w:r>
      <w:r w:rsidR="003D746C" w:rsidRPr="00B13822">
        <w:t xml:space="preserve"> fact that infrastructur</w:t>
      </w:r>
      <w:r w:rsidR="00A76D96">
        <w:t>e</w:t>
      </w:r>
      <w:r w:rsidR="003D746C" w:rsidRPr="00B13822">
        <w:t xml:space="preserve"> manag</w:t>
      </w:r>
      <w:r w:rsidR="00A76D96">
        <w:t>e</w:t>
      </w:r>
      <w:r w:rsidR="003D746C" w:rsidRPr="00B13822">
        <w:t>rs hav</w:t>
      </w:r>
      <w:r w:rsidR="00A76D96">
        <w:t>e</w:t>
      </w:r>
      <w:r w:rsidR="003D746C" w:rsidRPr="00B13822">
        <w:t xml:space="preserve"> th</w:t>
      </w:r>
      <w:r w:rsidR="00A76D96">
        <w:t>e</w:t>
      </w:r>
      <w:r w:rsidR="003D746C" w:rsidRPr="00B13822">
        <w:t xml:space="preserve"> l</w:t>
      </w:r>
      <w:r w:rsidR="00A76D96">
        <w:t>e</w:t>
      </w:r>
      <w:r w:rsidR="003D746C" w:rsidRPr="00B13822">
        <w:t>v</w:t>
      </w:r>
      <w:r w:rsidR="00A76D96">
        <w:t>e</w:t>
      </w:r>
      <w:r w:rsidR="003D746C" w:rsidRPr="00B13822">
        <w:t>rag</w:t>
      </w:r>
      <w:r w:rsidR="00A76D96">
        <w:t>e</w:t>
      </w:r>
      <w:r w:rsidR="003D746C" w:rsidRPr="00B13822">
        <w:t xml:space="preserve"> to r</w:t>
      </w:r>
      <w:r w:rsidR="00A76D96">
        <w:t>e</w:t>
      </w:r>
      <w:r w:rsidR="003D746C" w:rsidRPr="00B13822">
        <w:t>fus</w:t>
      </w:r>
      <w:r w:rsidR="00A76D96">
        <w:t>e</w:t>
      </w:r>
      <w:r w:rsidR="003D746C" w:rsidRPr="00B13822">
        <w:t xml:space="preserve"> comp</w:t>
      </w:r>
      <w:r w:rsidR="00A76D96">
        <w:t>e</w:t>
      </w:r>
      <w:r w:rsidR="003D746C" w:rsidRPr="00B13822">
        <w:t>nsating railway und</w:t>
      </w:r>
      <w:r w:rsidR="00A76D96">
        <w:t>e</w:t>
      </w:r>
      <w:r w:rsidR="003D746C" w:rsidRPr="00B13822">
        <w:t xml:space="preserve">rtakings in </w:t>
      </w:r>
      <w:r w:rsidR="008A34FB">
        <w:t xml:space="preserve">the </w:t>
      </w:r>
      <w:r w:rsidR="003D746C" w:rsidRPr="00B13822">
        <w:t>cas</w:t>
      </w:r>
      <w:r w:rsidR="00A76D96">
        <w:t>e</w:t>
      </w:r>
      <w:r w:rsidR="003D746C" w:rsidRPr="00B13822">
        <w:t xml:space="preserve"> of a disruption</w:t>
      </w:r>
      <w:r w:rsidR="007170C1">
        <w:t>.</w:t>
      </w:r>
      <w:r w:rsidR="003D746C" w:rsidRPr="00B13822">
        <w:rPr>
          <w:vertAlign w:val="superscript"/>
        </w:rPr>
        <w:footnoteReference w:id="12"/>
      </w:r>
      <w:r w:rsidR="007170C1">
        <w:t xml:space="preserve"> </w:t>
      </w:r>
      <w:r w:rsidR="003D746C" w:rsidRPr="00B13822">
        <w:t>How</w:t>
      </w:r>
      <w:r w:rsidR="00A76D96">
        <w:t>e</w:t>
      </w:r>
      <w:r w:rsidR="003D746C" w:rsidRPr="00B13822">
        <w:t>v</w:t>
      </w:r>
      <w:r w:rsidR="00A76D96">
        <w:t>e</w:t>
      </w:r>
      <w:r w:rsidR="003D746C" w:rsidRPr="00B13822">
        <w:t>r, shipp</w:t>
      </w:r>
      <w:r w:rsidR="00A76D96">
        <w:t>e</w:t>
      </w:r>
      <w:r w:rsidR="003D746C" w:rsidRPr="00B13822">
        <w:t>rs and forward</w:t>
      </w:r>
      <w:r w:rsidR="00A76D96">
        <w:t>e</w:t>
      </w:r>
      <w:r w:rsidR="003D746C" w:rsidRPr="00B13822">
        <w:t>rs may claim damag</w:t>
      </w:r>
      <w:r w:rsidR="00A76D96">
        <w:t>e</w:t>
      </w:r>
      <w:r w:rsidR="003D746C" w:rsidRPr="00B13822">
        <w:t>s from railway und</w:t>
      </w:r>
      <w:r w:rsidR="00A76D96">
        <w:t>e</w:t>
      </w:r>
      <w:r w:rsidR="003D746C" w:rsidRPr="00B13822">
        <w:t>rtakings for d</w:t>
      </w:r>
      <w:r w:rsidR="00A76D96">
        <w:t>e</w:t>
      </w:r>
      <w:r w:rsidR="003D746C" w:rsidRPr="00B13822">
        <w:t>lay</w:t>
      </w:r>
      <w:r w:rsidR="00A76D96">
        <w:t>e</w:t>
      </w:r>
      <w:r w:rsidR="003D746C" w:rsidRPr="00B13822">
        <w:t>d or canc</w:t>
      </w:r>
      <w:r w:rsidR="00A76D96">
        <w:t>e</w:t>
      </w:r>
      <w:r w:rsidR="003D746C" w:rsidRPr="00B13822">
        <w:t>ll</w:t>
      </w:r>
      <w:r w:rsidR="00A76D96">
        <w:t>e</w:t>
      </w:r>
      <w:r w:rsidR="003D746C" w:rsidRPr="00B13822">
        <w:t>d carriag</w:t>
      </w:r>
      <w:r w:rsidR="00A76D96">
        <w:t>e</w:t>
      </w:r>
      <w:r w:rsidR="003D746C" w:rsidRPr="00B13822">
        <w:rPr>
          <w:vertAlign w:val="superscript"/>
        </w:rPr>
        <w:footnoteReference w:id="13"/>
      </w:r>
      <w:r w:rsidR="003D746C" w:rsidRPr="00B13822">
        <w:t xml:space="preserve"> </w:t>
      </w:r>
      <w:r w:rsidR="00A76D96">
        <w:t>e</w:t>
      </w:r>
      <w:r w:rsidR="003D746C" w:rsidRPr="00B13822">
        <w:t>v</w:t>
      </w:r>
      <w:r w:rsidR="00A76D96">
        <w:t>e</w:t>
      </w:r>
      <w:r w:rsidR="003D746C" w:rsidRPr="00B13822">
        <w:t>n wh</w:t>
      </w:r>
      <w:r w:rsidR="00A76D96">
        <w:t>e</w:t>
      </w:r>
      <w:r w:rsidR="003D746C" w:rsidRPr="00B13822">
        <w:t>n b</w:t>
      </w:r>
      <w:r w:rsidR="00A76D96">
        <w:t>e</w:t>
      </w:r>
      <w:r w:rsidR="003D746C" w:rsidRPr="00B13822">
        <w:t>yond th</w:t>
      </w:r>
      <w:r w:rsidR="00A76D96">
        <w:t>e</w:t>
      </w:r>
      <w:r w:rsidR="003D746C" w:rsidRPr="00B13822">
        <w:t>ir control. Th</w:t>
      </w:r>
      <w:r w:rsidR="00A76D96">
        <w:t>e</w:t>
      </w:r>
      <w:r w:rsidR="003D746C" w:rsidRPr="00B13822">
        <w:t>s</w:t>
      </w:r>
      <w:r w:rsidR="00A76D96">
        <w:t>e</w:t>
      </w:r>
      <w:r w:rsidR="003D746C" w:rsidRPr="00B13822">
        <w:t xml:space="preserve"> damag</w:t>
      </w:r>
      <w:r w:rsidR="00A76D96">
        <w:t>e</w:t>
      </w:r>
      <w:r w:rsidR="003D746C" w:rsidRPr="00B13822">
        <w:t xml:space="preserve">s may </w:t>
      </w:r>
      <w:r w:rsidR="003D746C" w:rsidRPr="00A76D96">
        <w:t>also</w:t>
      </w:r>
      <w:r w:rsidR="003D746C" w:rsidRPr="00B13822">
        <w:t xml:space="preserve"> thr</w:t>
      </w:r>
      <w:r w:rsidR="00A76D96">
        <w:t>e</w:t>
      </w:r>
      <w:r w:rsidR="003D746C" w:rsidRPr="00B13822">
        <w:t>at</w:t>
      </w:r>
      <w:r w:rsidR="00A76D96">
        <w:t>e</w:t>
      </w:r>
      <w:r w:rsidR="003D746C" w:rsidRPr="00B13822">
        <w:t>n th</w:t>
      </w:r>
      <w:r w:rsidR="00A76D96">
        <w:t>e</w:t>
      </w:r>
      <w:r w:rsidR="003D746C" w:rsidRPr="00B13822">
        <w:t xml:space="preserve"> viability of th</w:t>
      </w:r>
      <w:r w:rsidR="00A76D96">
        <w:t>e</w:t>
      </w:r>
      <w:r w:rsidR="003D746C" w:rsidRPr="00B13822">
        <w:t xml:space="preserve"> railway und</w:t>
      </w:r>
      <w:r w:rsidR="00A76D96">
        <w:t>e</w:t>
      </w:r>
      <w:r w:rsidR="003D746C" w:rsidRPr="00B13822">
        <w:t>rtaking. Railway und</w:t>
      </w:r>
      <w:r w:rsidR="00A76D96">
        <w:t>e</w:t>
      </w:r>
      <w:r w:rsidR="003D746C" w:rsidRPr="00B13822">
        <w:t>rtakings aff</w:t>
      </w:r>
      <w:r w:rsidR="00A76D96">
        <w:t>e</w:t>
      </w:r>
      <w:r w:rsidR="003D746C" w:rsidRPr="00B13822">
        <w:t>ct</w:t>
      </w:r>
      <w:r w:rsidR="00A76D96">
        <w:t>e</w:t>
      </w:r>
      <w:r w:rsidR="003D746C" w:rsidRPr="00B13822">
        <w:t>d w</w:t>
      </w:r>
      <w:r w:rsidR="00A76D96">
        <w:t>e</w:t>
      </w:r>
      <w:r w:rsidR="003D746C" w:rsidRPr="00B13822">
        <w:t>r</w:t>
      </w:r>
      <w:r w:rsidR="00A76D96">
        <w:t>e</w:t>
      </w:r>
      <w:r w:rsidR="003D746C" w:rsidRPr="00B13822">
        <w:t xml:space="preserve"> also at risk of traffic b</w:t>
      </w:r>
      <w:r w:rsidR="00A76D96">
        <w:t>e</w:t>
      </w:r>
      <w:r w:rsidR="003D746C" w:rsidRPr="00B13822">
        <w:t>ing shift</w:t>
      </w:r>
      <w:r w:rsidR="00A76D96">
        <w:t>e</w:t>
      </w:r>
      <w:r w:rsidR="003D746C" w:rsidRPr="00B13822">
        <w:t>d to road not coming back to rail. A r</w:t>
      </w:r>
      <w:r w:rsidR="00A76D96">
        <w:t>e</w:t>
      </w:r>
      <w:r w:rsidR="003D746C" w:rsidRPr="00B13822">
        <w:t>routing was not availabl</w:t>
      </w:r>
      <w:r w:rsidR="00A76D96">
        <w:t>e</w:t>
      </w:r>
      <w:r w:rsidR="003D746C" w:rsidRPr="00B13822">
        <w:t xml:space="preserve"> at that tim</w:t>
      </w:r>
      <w:r w:rsidR="00A76D96">
        <w:t>e</w:t>
      </w:r>
      <w:r w:rsidR="003D746C" w:rsidRPr="00B13822">
        <w:t xml:space="preserve"> du</w:t>
      </w:r>
      <w:r w:rsidR="00A76D96">
        <w:t>e</w:t>
      </w:r>
      <w:r w:rsidR="003D746C" w:rsidRPr="00B13822">
        <w:t xml:space="preserve"> to int</w:t>
      </w:r>
      <w:r w:rsidR="00A76D96">
        <w:t>e</w:t>
      </w:r>
      <w:r w:rsidR="003D746C" w:rsidRPr="00B13822">
        <w:t>rop</w:t>
      </w:r>
      <w:r w:rsidR="00A76D96">
        <w:t>e</w:t>
      </w:r>
      <w:r w:rsidR="003D746C" w:rsidRPr="00B13822">
        <w:t>rability probl</w:t>
      </w:r>
      <w:r w:rsidR="00A76D96">
        <w:t>e</w:t>
      </w:r>
      <w:r w:rsidR="003D746C" w:rsidRPr="00B13822">
        <w:t>ms. R</w:t>
      </w:r>
      <w:r w:rsidR="00A76D96">
        <w:t>e</w:t>
      </w:r>
      <w:r w:rsidR="003D746C" w:rsidRPr="00B13822">
        <w:t>cognizing th</w:t>
      </w:r>
      <w:r w:rsidR="00A76D96">
        <w:t>e</w:t>
      </w:r>
      <w:r w:rsidR="003D746C" w:rsidRPr="00B13822">
        <w:t>s</w:t>
      </w:r>
      <w:r w:rsidR="00A76D96">
        <w:t>e</w:t>
      </w:r>
      <w:r w:rsidR="003D746C" w:rsidRPr="00B13822">
        <w:t xml:space="preserve"> chall</w:t>
      </w:r>
      <w:r w:rsidR="00A76D96">
        <w:t>e</w:t>
      </w:r>
      <w:r w:rsidR="003D746C" w:rsidRPr="00B13822">
        <w:t>ng</w:t>
      </w:r>
      <w:r w:rsidR="00A76D96">
        <w:t>e</w:t>
      </w:r>
      <w:r w:rsidR="003D746C" w:rsidRPr="00B13822">
        <w:t>s, th</w:t>
      </w:r>
      <w:r w:rsidR="00A76D96">
        <w:t>e</w:t>
      </w:r>
      <w:r w:rsidR="003D746C" w:rsidRPr="00B13822">
        <w:t xml:space="preserve"> </w:t>
      </w:r>
      <w:r w:rsidR="00A76D96" w:rsidRPr="00002ECE">
        <w:t>E</w:t>
      </w:r>
      <w:r w:rsidR="003D746C" w:rsidRPr="00002ECE">
        <w:t>urop</w:t>
      </w:r>
      <w:r w:rsidR="00A76D96" w:rsidRPr="00002ECE">
        <w:t>e</w:t>
      </w:r>
      <w:r w:rsidR="003D746C" w:rsidRPr="00002ECE">
        <w:t>an</w:t>
      </w:r>
      <w:r w:rsidR="003D746C" w:rsidRPr="00B13822">
        <w:t xml:space="preserve"> Commission, th</w:t>
      </w:r>
      <w:r w:rsidR="00A76D96">
        <w:t>e</w:t>
      </w:r>
      <w:r w:rsidR="003D746C" w:rsidRPr="00B13822">
        <w:t xml:space="preserve"> Int</w:t>
      </w:r>
      <w:r w:rsidR="00A76D96">
        <w:t>e</w:t>
      </w:r>
      <w:r w:rsidR="003D746C" w:rsidRPr="00B13822">
        <w:t>rnational Union of Railways (UIC) and s</w:t>
      </w:r>
      <w:r w:rsidR="00A76D96">
        <w:t>e</w:t>
      </w:r>
      <w:r w:rsidR="003D746C" w:rsidRPr="00B13822">
        <w:t>ctor associations Rail Fr</w:t>
      </w:r>
      <w:r w:rsidR="00A76D96">
        <w:t>e</w:t>
      </w:r>
      <w:r w:rsidR="003D746C" w:rsidRPr="00B13822">
        <w:t>ight Forward and Railn</w:t>
      </w:r>
      <w:r w:rsidR="00A76D96">
        <w:t>e</w:t>
      </w:r>
      <w:r w:rsidR="003D746C" w:rsidRPr="00B13822">
        <w:t xml:space="preserve">t </w:t>
      </w:r>
      <w:r w:rsidR="00A76D96">
        <w:t>E</w:t>
      </w:r>
      <w:r w:rsidR="003D746C" w:rsidRPr="00B13822">
        <w:t>urop</w:t>
      </w:r>
      <w:r w:rsidR="00A76D96">
        <w:t>e</w:t>
      </w:r>
      <w:r w:rsidR="003D746C" w:rsidRPr="00B13822">
        <w:t xml:space="preserve"> (RN</w:t>
      </w:r>
      <w:r w:rsidR="00A76D96">
        <w:t>E</w:t>
      </w:r>
      <w:r w:rsidR="003D746C" w:rsidRPr="00B13822">
        <w:t>) consult</w:t>
      </w:r>
      <w:r w:rsidR="00A76D96">
        <w:t>e</w:t>
      </w:r>
      <w:r w:rsidR="003D746C" w:rsidRPr="00B13822">
        <w:t>d and issu</w:t>
      </w:r>
      <w:r w:rsidR="00A76D96">
        <w:t>e</w:t>
      </w:r>
      <w:r w:rsidR="003D746C" w:rsidRPr="00B13822">
        <w:t>d guid</w:t>
      </w:r>
      <w:r w:rsidR="00A76D96">
        <w:t>e</w:t>
      </w:r>
      <w:r w:rsidR="003D746C" w:rsidRPr="00B13822">
        <w:t>lin</w:t>
      </w:r>
      <w:r w:rsidR="00A76D96">
        <w:t>e</w:t>
      </w:r>
      <w:r w:rsidR="003D746C" w:rsidRPr="00B13822">
        <w:t>s for conting</w:t>
      </w:r>
      <w:r w:rsidR="00A76D96">
        <w:t>e</w:t>
      </w:r>
      <w:r w:rsidR="003D746C" w:rsidRPr="00B13822">
        <w:t>ncy manag</w:t>
      </w:r>
      <w:r w:rsidR="00A76D96">
        <w:t>e</w:t>
      </w:r>
      <w:r w:rsidR="003D746C" w:rsidRPr="00B13822">
        <w:t>m</w:t>
      </w:r>
      <w:r w:rsidR="00A76D96">
        <w:t>e</w:t>
      </w:r>
      <w:r w:rsidR="003D746C" w:rsidRPr="00B13822">
        <w:t>nt aim</w:t>
      </w:r>
      <w:r w:rsidR="00A76D96">
        <w:t>e</w:t>
      </w:r>
      <w:r w:rsidR="003D746C" w:rsidRPr="00B13822">
        <w:t>d at avoiding an incid</w:t>
      </w:r>
      <w:r w:rsidR="00A76D96">
        <w:t>e</w:t>
      </w:r>
      <w:r w:rsidR="003D746C" w:rsidRPr="00B13822">
        <w:t>nt with th</w:t>
      </w:r>
      <w:r w:rsidR="00A76D96">
        <w:t>e</w:t>
      </w:r>
      <w:r w:rsidR="003D746C" w:rsidRPr="00B13822">
        <w:t xml:space="preserve"> sam</w:t>
      </w:r>
      <w:r w:rsidR="00A76D96">
        <w:t>e</w:t>
      </w:r>
      <w:r w:rsidR="003D746C" w:rsidRPr="00B13822">
        <w:t xml:space="preserve"> magnitud</w:t>
      </w:r>
      <w:r w:rsidR="00A76D96">
        <w:t>e</w:t>
      </w:r>
      <w:r w:rsidR="003D746C" w:rsidRPr="00B13822">
        <w:t xml:space="preserve"> to r</w:t>
      </w:r>
      <w:r w:rsidR="00A76D96">
        <w:t>e</w:t>
      </w:r>
      <w:r w:rsidR="003D746C" w:rsidRPr="00B13822">
        <w:t>p</w:t>
      </w:r>
      <w:r w:rsidR="00A76D96">
        <w:t>e</w:t>
      </w:r>
      <w:r w:rsidR="003D746C" w:rsidRPr="00B13822">
        <w:t>at its</w:t>
      </w:r>
      <w:r w:rsidR="00A76D96">
        <w:t>e</w:t>
      </w:r>
      <w:r w:rsidR="003D746C" w:rsidRPr="00B13822">
        <w:t>lf in th</w:t>
      </w:r>
      <w:r w:rsidR="00A76D96">
        <w:t>e</w:t>
      </w:r>
      <w:r w:rsidR="003D746C" w:rsidRPr="00B13822">
        <w:t xml:space="preserve"> futur</w:t>
      </w:r>
      <w:r w:rsidR="00A76D96">
        <w:t>e</w:t>
      </w:r>
      <w:r w:rsidR="003D746C" w:rsidRPr="00B13822">
        <w:t>.</w:t>
      </w:r>
    </w:p>
    <w:p w14:paraId="41EEDED5" w14:textId="43E33FFE" w:rsidR="003D746C" w:rsidRPr="00A76D96" w:rsidRDefault="00B756F3" w:rsidP="00002ECE">
      <w:pPr>
        <w:pStyle w:val="H1G"/>
      </w:pPr>
      <w:r w:rsidRPr="00A76D96">
        <w:tab/>
        <w:t>C.</w:t>
      </w:r>
      <w:r w:rsidRPr="00A76D96">
        <w:tab/>
      </w:r>
      <w:r w:rsidR="003D746C" w:rsidRPr="00A76D96">
        <w:t>Addr</w:t>
      </w:r>
      <w:r w:rsidR="00A76D96">
        <w:t>e</w:t>
      </w:r>
      <w:r w:rsidR="003D746C" w:rsidRPr="00A76D96">
        <w:t xml:space="preserve">ssing </w:t>
      </w:r>
      <w:r w:rsidR="00A76D96">
        <w:t>e</w:t>
      </w:r>
      <w:r w:rsidR="003D746C" w:rsidRPr="00A76D96">
        <w:t>xt</w:t>
      </w:r>
      <w:r w:rsidR="00A76D96">
        <w:t>e</w:t>
      </w:r>
      <w:r w:rsidR="003D746C" w:rsidRPr="00A76D96">
        <w:t xml:space="preserve">rnal shocks - </w:t>
      </w:r>
      <w:r w:rsidR="003D746C" w:rsidRPr="00002ECE">
        <w:t>importanc</w:t>
      </w:r>
      <w:r w:rsidR="00A76D96" w:rsidRPr="00002ECE">
        <w:t>e</w:t>
      </w:r>
      <w:r w:rsidR="003D746C" w:rsidRPr="00A76D96">
        <w:t xml:space="preserve"> of int</w:t>
      </w:r>
      <w:r w:rsidR="00A76D96">
        <w:t>e</w:t>
      </w:r>
      <w:r w:rsidR="003D746C" w:rsidRPr="00A76D96">
        <w:t>rnational l</w:t>
      </w:r>
      <w:r w:rsidR="00A76D96">
        <w:t>e</w:t>
      </w:r>
      <w:r w:rsidR="003D746C" w:rsidRPr="00A76D96">
        <w:t>gal instrum</w:t>
      </w:r>
      <w:r w:rsidR="00A76D96">
        <w:t>e</w:t>
      </w:r>
      <w:r w:rsidR="003D746C" w:rsidRPr="00A76D96">
        <w:t>nts</w:t>
      </w:r>
    </w:p>
    <w:p w14:paraId="61C980D7" w14:textId="5AEEC583" w:rsidR="003D746C" w:rsidRPr="00B13822" w:rsidRDefault="00744003" w:rsidP="00002ECE">
      <w:pPr>
        <w:pStyle w:val="SingleTxtG"/>
      </w:pPr>
      <w:r w:rsidRPr="00B13822">
        <w:rPr>
          <w:rFonts w:asciiTheme="majorBidi" w:hAnsiTheme="majorBidi" w:cstheme="majorBidi"/>
        </w:rPr>
        <w:t>12.</w:t>
      </w:r>
      <w:r w:rsidRPr="00B13822">
        <w:rPr>
          <w:rFonts w:asciiTheme="majorBidi" w:hAnsiTheme="majorBidi" w:cstheme="majorBidi"/>
        </w:rPr>
        <w:tab/>
      </w:r>
      <w:r w:rsidR="003D746C" w:rsidRPr="00B13822">
        <w:t>B</w:t>
      </w:r>
      <w:r w:rsidR="00A76D96">
        <w:t>e</w:t>
      </w:r>
      <w:r w:rsidR="003D746C" w:rsidRPr="00B13822">
        <w:t>yond and abov</w:t>
      </w:r>
      <w:r w:rsidR="00A76D96">
        <w:t>e</w:t>
      </w:r>
      <w:r w:rsidR="003D746C" w:rsidRPr="00B13822">
        <w:t xml:space="preserve"> th</w:t>
      </w:r>
      <w:r w:rsidR="00A76D96">
        <w:t>e</w:t>
      </w:r>
      <w:r w:rsidR="003D746C" w:rsidRPr="00B13822">
        <w:t>s</w:t>
      </w:r>
      <w:r w:rsidR="00A76D96">
        <w:t>e</w:t>
      </w:r>
      <w:r w:rsidR="003D746C" w:rsidRPr="00B13822">
        <w:t xml:space="preserve"> r</w:t>
      </w:r>
      <w:r w:rsidR="00A76D96">
        <w:t>e</w:t>
      </w:r>
      <w:r w:rsidR="003D746C" w:rsidRPr="00B13822">
        <w:t>c</w:t>
      </w:r>
      <w:r w:rsidR="00A76D96">
        <w:t>e</w:t>
      </w:r>
      <w:r w:rsidR="003D746C" w:rsidRPr="00B13822">
        <w:t>nt d</w:t>
      </w:r>
      <w:r w:rsidR="00A76D96">
        <w:t>e</w:t>
      </w:r>
      <w:r w:rsidR="003D746C" w:rsidRPr="00B13822">
        <w:t>v</w:t>
      </w:r>
      <w:r w:rsidR="00A76D96">
        <w:t>e</w:t>
      </w:r>
      <w:r w:rsidR="003D746C" w:rsidRPr="00B13822">
        <w:t>lopm</w:t>
      </w:r>
      <w:r w:rsidR="00A76D96">
        <w:t>e</w:t>
      </w:r>
      <w:r w:rsidR="003D746C" w:rsidRPr="00B13822">
        <w:t>nts, disruptions du</w:t>
      </w:r>
      <w:r w:rsidR="00A76D96">
        <w:t>e</w:t>
      </w:r>
      <w:r w:rsidR="003D746C" w:rsidRPr="00B13822">
        <w:t xml:space="preserve"> to </w:t>
      </w:r>
      <w:r w:rsidR="00A76D96">
        <w:t>e</w:t>
      </w:r>
      <w:r w:rsidR="003D746C" w:rsidRPr="00B13822">
        <w:t>xt</w:t>
      </w:r>
      <w:r w:rsidR="00A76D96">
        <w:t>e</w:t>
      </w:r>
      <w:r w:rsidR="003D746C" w:rsidRPr="00B13822">
        <w:t>rnal shocks hav</w:t>
      </w:r>
      <w:r w:rsidR="00A76D96">
        <w:t>e</w:t>
      </w:r>
      <w:r w:rsidR="003D746C" w:rsidRPr="00B13822">
        <w:t xml:space="preserve"> r</w:t>
      </w:r>
      <w:r w:rsidR="00A76D96">
        <w:t>e</w:t>
      </w:r>
      <w:r w:rsidR="003D746C" w:rsidRPr="00B13822">
        <w:t>inforc</w:t>
      </w:r>
      <w:r w:rsidR="00A76D96">
        <w:t>e</w:t>
      </w:r>
      <w:r w:rsidR="003D746C" w:rsidRPr="00B13822">
        <w:t>d th</w:t>
      </w:r>
      <w:r w:rsidR="00A76D96">
        <w:t>e</w:t>
      </w:r>
      <w:r w:rsidR="003D746C" w:rsidRPr="00B13822">
        <w:t xml:space="preserve"> n</w:t>
      </w:r>
      <w:r w:rsidR="00A76D96">
        <w:t>ee</w:t>
      </w:r>
      <w:r w:rsidR="003D746C" w:rsidRPr="00B13822">
        <w:t>d to mov</w:t>
      </w:r>
      <w:r w:rsidR="00A76D96">
        <w:t>e</w:t>
      </w:r>
      <w:r w:rsidR="003D746C" w:rsidRPr="00B13822">
        <w:t xml:space="preserve"> on with th</w:t>
      </w:r>
      <w:r w:rsidR="00A76D96">
        <w:t>e</w:t>
      </w:r>
      <w:r w:rsidR="003D746C" w:rsidRPr="00B13822">
        <w:t xml:space="preserve"> d</w:t>
      </w:r>
      <w:r w:rsidR="00A76D96">
        <w:t>e</w:t>
      </w:r>
      <w:r w:rsidR="003D746C" w:rsidRPr="00B13822">
        <w:t>v</w:t>
      </w:r>
      <w:r w:rsidR="00A76D96">
        <w:t>e</w:t>
      </w:r>
      <w:r w:rsidR="003D746C" w:rsidRPr="00B13822">
        <w:t>lopm</w:t>
      </w:r>
      <w:r w:rsidR="00A76D96">
        <w:t>e</w:t>
      </w:r>
      <w:r w:rsidR="003D746C" w:rsidRPr="00B13822">
        <w:t>nt and impl</w:t>
      </w:r>
      <w:r w:rsidR="00A76D96">
        <w:t>e</w:t>
      </w:r>
      <w:r w:rsidR="003D746C" w:rsidRPr="00B13822">
        <w:t>m</w:t>
      </w:r>
      <w:r w:rsidR="00A76D96">
        <w:t>e</w:t>
      </w:r>
      <w:r w:rsidR="003D746C" w:rsidRPr="00B13822">
        <w:t>ntation of int</w:t>
      </w:r>
      <w:r w:rsidR="00A76D96">
        <w:t>e</w:t>
      </w:r>
      <w:r w:rsidR="003D746C" w:rsidRPr="00B13822">
        <w:t>rnational l</w:t>
      </w:r>
      <w:r w:rsidR="00A76D96">
        <w:t>e</w:t>
      </w:r>
      <w:r w:rsidR="003D746C" w:rsidRPr="00B13822">
        <w:t xml:space="preserve">gal </w:t>
      </w:r>
      <w:r w:rsidR="003D746C" w:rsidRPr="00002ECE">
        <w:t>instrum</w:t>
      </w:r>
      <w:r w:rsidR="00A76D96" w:rsidRPr="00002ECE">
        <w:t>e</w:t>
      </w:r>
      <w:r w:rsidR="003D746C" w:rsidRPr="00002ECE">
        <w:t>nts</w:t>
      </w:r>
      <w:r w:rsidR="003D746C" w:rsidRPr="00B13822">
        <w:t xml:space="preserve"> to: (a) </w:t>
      </w:r>
      <w:r w:rsidR="00B13822">
        <w:t>k</w:t>
      </w:r>
      <w:r w:rsidR="00A76D96">
        <w:t>ee</w:t>
      </w:r>
      <w:r w:rsidR="003D746C" w:rsidRPr="00B13822">
        <w:t>p cor</w:t>
      </w:r>
      <w:r w:rsidR="00A76D96">
        <w:t>e</w:t>
      </w:r>
      <w:r w:rsidR="003D746C" w:rsidRPr="00B13822">
        <w:t xml:space="preserve"> int</w:t>
      </w:r>
      <w:r w:rsidR="00A76D96">
        <w:t>e</w:t>
      </w:r>
      <w:r w:rsidR="003D746C" w:rsidRPr="00B13822">
        <w:t xml:space="preserve">rnational </w:t>
      </w:r>
      <w:r w:rsidR="003D746C" w:rsidRPr="00A76D96">
        <w:t>infrastructur</w:t>
      </w:r>
      <w:r w:rsidR="00A76D96">
        <w:t>e</w:t>
      </w:r>
      <w:r w:rsidR="003D746C" w:rsidRPr="00B13822">
        <w:t xml:space="preserve"> n</w:t>
      </w:r>
      <w:r w:rsidR="00A76D96">
        <w:t>e</w:t>
      </w:r>
      <w:r w:rsidR="003D746C" w:rsidRPr="00B13822">
        <w:t xml:space="preserve">tworks running </w:t>
      </w:r>
      <w:r w:rsidR="007756FF">
        <w:t>even</w:t>
      </w:r>
      <w:r w:rsidR="007756FF" w:rsidRPr="00B13822">
        <w:t xml:space="preserve"> </w:t>
      </w:r>
      <w:r w:rsidR="003D746C" w:rsidRPr="00B13822">
        <w:t xml:space="preserve">during </w:t>
      </w:r>
      <w:r w:rsidR="00A76D96">
        <w:lastRenderedPageBreak/>
        <w:t>e</w:t>
      </w:r>
      <w:r w:rsidR="003D746C" w:rsidRPr="00B13822">
        <w:t>m</w:t>
      </w:r>
      <w:r w:rsidR="00A76D96">
        <w:t>e</w:t>
      </w:r>
      <w:r w:rsidR="003D746C" w:rsidRPr="00B13822">
        <w:t>rg</w:t>
      </w:r>
      <w:r w:rsidR="00A76D96">
        <w:t>e</w:t>
      </w:r>
      <w:r w:rsidR="003D746C" w:rsidRPr="00B13822">
        <w:t xml:space="preserve">ncy situations and (b) </w:t>
      </w:r>
      <w:r w:rsidR="00B13822">
        <w:t>k</w:t>
      </w:r>
      <w:r w:rsidR="00A76D96">
        <w:t>ee</w:t>
      </w:r>
      <w:r w:rsidR="003D746C" w:rsidRPr="00B13822">
        <w:t>p bord</w:t>
      </w:r>
      <w:r w:rsidR="00A76D96">
        <w:t>e</w:t>
      </w:r>
      <w:r w:rsidR="003D746C" w:rsidRPr="00B13822">
        <w:t>r crossing points op</w:t>
      </w:r>
      <w:r w:rsidR="00A76D96">
        <w:t>e</w:t>
      </w:r>
      <w:r w:rsidR="003D746C" w:rsidRPr="00B13822">
        <w:t>n for int</w:t>
      </w:r>
      <w:r w:rsidR="00A76D96">
        <w:t>e</w:t>
      </w:r>
      <w:r w:rsidR="003D746C" w:rsidRPr="00B13822">
        <w:t>rnational fr</w:t>
      </w:r>
      <w:r w:rsidR="00A76D96">
        <w:t>e</w:t>
      </w:r>
      <w:r w:rsidR="003D746C" w:rsidRPr="00B13822">
        <w:t>ight flows. Th</w:t>
      </w:r>
      <w:r w:rsidR="00A76D96">
        <w:t>e</w:t>
      </w:r>
      <w:r w:rsidR="003D746C" w:rsidRPr="00B13822">
        <w:t xml:space="preserve"> pr</w:t>
      </w:r>
      <w:r w:rsidR="00A76D96">
        <w:t>e</w:t>
      </w:r>
      <w:r w:rsidR="003D746C" w:rsidRPr="00B13822">
        <w:t>s</w:t>
      </w:r>
      <w:r w:rsidR="00A76D96">
        <w:t>e</w:t>
      </w:r>
      <w:r w:rsidR="003D746C" w:rsidRPr="00B13822">
        <w:t>nt docum</w:t>
      </w:r>
      <w:r w:rsidR="00A76D96">
        <w:t>e</w:t>
      </w:r>
      <w:r w:rsidR="003D746C" w:rsidRPr="00B13822">
        <w:t>nt consid</w:t>
      </w:r>
      <w:r w:rsidR="00A76D96">
        <w:t>e</w:t>
      </w:r>
      <w:r w:rsidR="003D746C" w:rsidRPr="00B13822">
        <w:t>rs four of such instrum</w:t>
      </w:r>
      <w:r w:rsidR="00A76D96">
        <w:t>e</w:t>
      </w:r>
      <w:r w:rsidR="003D746C" w:rsidRPr="00B13822">
        <w:t>nts administ</w:t>
      </w:r>
      <w:r w:rsidR="00A76D96">
        <w:t>e</w:t>
      </w:r>
      <w:r w:rsidR="003D746C" w:rsidRPr="00B13822">
        <w:t>r</w:t>
      </w:r>
      <w:r w:rsidR="00A76D96">
        <w:t>e</w:t>
      </w:r>
      <w:r w:rsidR="003D746C" w:rsidRPr="00B13822">
        <w:t xml:space="preserve">d by </w:t>
      </w:r>
      <w:r w:rsidR="00A76D96">
        <w:t>E</w:t>
      </w:r>
      <w:r w:rsidR="003D746C" w:rsidRPr="00B13822">
        <w:t>C</w:t>
      </w:r>
      <w:r w:rsidR="00A76D96">
        <w:t>E</w:t>
      </w:r>
      <w:r w:rsidR="003D746C" w:rsidRPr="00B13822">
        <w:t xml:space="preserve"> and r</w:t>
      </w:r>
      <w:r w:rsidR="00A76D96">
        <w:t>e</w:t>
      </w:r>
      <w:r w:rsidR="003D746C" w:rsidRPr="00B13822">
        <w:t>f</w:t>
      </w:r>
      <w:r w:rsidR="00A76D96">
        <w:t>e</w:t>
      </w:r>
      <w:r w:rsidR="003D746C" w:rsidRPr="00B13822">
        <w:t>rr</w:t>
      </w:r>
      <w:r w:rsidR="00A76D96">
        <w:t>e</w:t>
      </w:r>
      <w:r w:rsidR="003D746C" w:rsidRPr="00B13822">
        <w:t>d to abov</w:t>
      </w:r>
      <w:r w:rsidR="00A76D96">
        <w:t>e</w:t>
      </w:r>
      <w:r w:rsidR="003D746C" w:rsidRPr="00B13822">
        <w:t xml:space="preserve"> und</w:t>
      </w:r>
      <w:r w:rsidR="00A76D96">
        <w:t>e</w:t>
      </w:r>
      <w:r w:rsidR="003D746C" w:rsidRPr="00B13822">
        <w:t>r paragraph 4 (AGR, AGTC, AGN and Harmonization Conv</w:t>
      </w:r>
      <w:r w:rsidR="00A76D96">
        <w:t>e</w:t>
      </w:r>
      <w:r w:rsidR="003D746C" w:rsidRPr="00B13822">
        <w:t>ntion).</w:t>
      </w:r>
    </w:p>
    <w:p w14:paraId="371EF354" w14:textId="2FB334CF" w:rsidR="003D746C" w:rsidRPr="00002ECE" w:rsidRDefault="00744003" w:rsidP="00002ECE">
      <w:pPr>
        <w:pStyle w:val="SingleTxtG"/>
      </w:pPr>
      <w:r w:rsidRPr="00B13822">
        <w:rPr>
          <w:rFonts w:asciiTheme="majorBidi" w:hAnsiTheme="majorBidi" w:cstheme="majorBidi"/>
        </w:rPr>
        <w:t>13.</w:t>
      </w:r>
      <w:r w:rsidRPr="00B13822">
        <w:rPr>
          <w:rFonts w:asciiTheme="majorBidi" w:hAnsiTheme="majorBidi" w:cstheme="majorBidi"/>
        </w:rPr>
        <w:tab/>
      </w:r>
      <w:r w:rsidR="003D746C" w:rsidRPr="00B13822">
        <w:t>Bord</w:t>
      </w:r>
      <w:r w:rsidR="00A76D96">
        <w:t>e</w:t>
      </w:r>
      <w:r w:rsidR="003D746C" w:rsidRPr="00B13822">
        <w:t xml:space="preserve">r crossings, </w:t>
      </w:r>
      <w:r w:rsidR="00A76D96">
        <w:t>e</w:t>
      </w:r>
      <w:r w:rsidR="003D746C" w:rsidRPr="00B13822">
        <w:t>v</w:t>
      </w:r>
      <w:r w:rsidR="00A76D96">
        <w:t>e</w:t>
      </w:r>
      <w:r w:rsidR="003D746C" w:rsidRPr="00B13822">
        <w:t>n in th</w:t>
      </w:r>
      <w:r w:rsidR="00A76D96">
        <w:t>e</w:t>
      </w:r>
      <w:r w:rsidR="003D746C" w:rsidRPr="00B13822">
        <w:t xml:space="preserve"> abs</w:t>
      </w:r>
      <w:r w:rsidR="00A76D96">
        <w:t>e</w:t>
      </w:r>
      <w:r w:rsidR="003D746C" w:rsidRPr="00B13822">
        <w:t>nc</w:t>
      </w:r>
      <w:r w:rsidR="00A76D96">
        <w:t>e</w:t>
      </w:r>
      <w:r w:rsidR="003D746C" w:rsidRPr="00B13822">
        <w:t xml:space="preserve"> of an </w:t>
      </w:r>
      <w:r w:rsidR="00A76D96">
        <w:t>e</w:t>
      </w:r>
      <w:r w:rsidR="003D746C" w:rsidRPr="00B13822">
        <w:t>xt</w:t>
      </w:r>
      <w:r w:rsidR="00A76D96">
        <w:t>e</w:t>
      </w:r>
      <w:r w:rsidR="003D746C" w:rsidRPr="00B13822">
        <w:t>rnal shock pr</w:t>
      </w:r>
      <w:r w:rsidR="00A76D96">
        <w:t>e</w:t>
      </w:r>
      <w:r w:rsidR="003D746C" w:rsidRPr="00B13822">
        <w:t>s</w:t>
      </w:r>
      <w:r w:rsidR="00A76D96">
        <w:t>e</w:t>
      </w:r>
      <w:r w:rsidR="003D746C" w:rsidRPr="00B13822">
        <w:t>nt a bottl</w:t>
      </w:r>
      <w:r w:rsidR="00A76D96">
        <w:t>e</w:t>
      </w:r>
      <w:r w:rsidR="003D746C" w:rsidRPr="00B13822">
        <w:t>n</w:t>
      </w:r>
      <w:r w:rsidR="00A76D96">
        <w:t>e</w:t>
      </w:r>
      <w:r w:rsidR="003D746C" w:rsidRPr="00B13822">
        <w:t>ck wh</w:t>
      </w:r>
      <w:r w:rsidR="00A76D96">
        <w:t>e</w:t>
      </w:r>
      <w:r w:rsidR="003D746C" w:rsidRPr="00B13822">
        <w:t>r</w:t>
      </w:r>
      <w:r w:rsidR="00A76D96">
        <w:t>e</w:t>
      </w:r>
      <w:r w:rsidR="003D746C" w:rsidRPr="00B13822">
        <w:t xml:space="preserve"> pr</w:t>
      </w:r>
      <w:r w:rsidR="00A76D96">
        <w:t>e</w:t>
      </w:r>
      <w:r w:rsidR="003D746C" w:rsidRPr="00B13822">
        <w:t>cious tim</w:t>
      </w:r>
      <w:r w:rsidR="00A76D96">
        <w:t>e</w:t>
      </w:r>
      <w:r w:rsidR="003D746C" w:rsidRPr="00B13822">
        <w:t xml:space="preserve"> in transport is lost in proc</w:t>
      </w:r>
      <w:r w:rsidR="00A76D96">
        <w:t>e</w:t>
      </w:r>
      <w:r w:rsidR="003D746C" w:rsidRPr="00B13822">
        <w:t>dural r</w:t>
      </w:r>
      <w:r w:rsidR="00A76D96">
        <w:t>e</w:t>
      </w:r>
      <w:r w:rsidR="003D746C" w:rsidRPr="00B13822">
        <w:t>quir</w:t>
      </w:r>
      <w:r w:rsidR="00A76D96">
        <w:t>e</w:t>
      </w:r>
      <w:r w:rsidR="003D746C" w:rsidRPr="00B13822">
        <w:t>m</w:t>
      </w:r>
      <w:r w:rsidR="00A76D96">
        <w:t>e</w:t>
      </w:r>
      <w:r w:rsidR="003D746C" w:rsidRPr="00B13822">
        <w:t>nts, r</w:t>
      </w:r>
      <w:r w:rsidR="00A76D96">
        <w:t>e</w:t>
      </w:r>
      <w:r w:rsidR="003D746C" w:rsidRPr="00B13822">
        <w:t>d tap</w:t>
      </w:r>
      <w:r w:rsidR="00A76D96">
        <w:t>e</w:t>
      </w:r>
      <w:r w:rsidR="003D746C" w:rsidRPr="00B13822">
        <w:t>, ch</w:t>
      </w:r>
      <w:r w:rsidR="00A76D96">
        <w:t>e</w:t>
      </w:r>
      <w:r w:rsidR="003D746C" w:rsidRPr="00B13822">
        <w:t>cks and controls. Th</w:t>
      </w:r>
      <w:r w:rsidR="00A76D96">
        <w:t>e</w:t>
      </w:r>
      <w:r w:rsidR="003D746C" w:rsidRPr="00B13822">
        <w:t xml:space="preserve"> loss of tim</w:t>
      </w:r>
      <w:r w:rsidR="00A76D96">
        <w:t>e</w:t>
      </w:r>
      <w:r w:rsidR="003D746C" w:rsidRPr="00B13822">
        <w:t xml:space="preserve"> for fr</w:t>
      </w:r>
      <w:r w:rsidR="00A76D96">
        <w:t>e</w:t>
      </w:r>
      <w:r w:rsidR="003D746C" w:rsidRPr="00B13822">
        <w:t>ight forward</w:t>
      </w:r>
      <w:r w:rsidR="00A76D96">
        <w:t>e</w:t>
      </w:r>
      <w:r w:rsidR="003D746C" w:rsidRPr="00B13822">
        <w:t>rs and th</w:t>
      </w:r>
      <w:r w:rsidR="00A76D96">
        <w:t>e</w:t>
      </w:r>
      <w:r w:rsidR="003D746C" w:rsidRPr="00B13822">
        <w:t xml:space="preserve"> additional r</w:t>
      </w:r>
      <w:r w:rsidR="00A76D96">
        <w:t>e</w:t>
      </w:r>
      <w:r w:rsidR="003D746C" w:rsidRPr="00B13822">
        <w:t>sourc</w:t>
      </w:r>
      <w:r w:rsidR="00A76D96">
        <w:t>e</w:t>
      </w:r>
      <w:r w:rsidR="003D746C" w:rsidRPr="00B13822">
        <w:t>s n</w:t>
      </w:r>
      <w:r w:rsidR="00A76D96">
        <w:t>ee</w:t>
      </w:r>
      <w:r w:rsidR="003D746C" w:rsidRPr="00B13822">
        <w:t>d</w:t>
      </w:r>
      <w:r w:rsidR="00A76D96">
        <w:t>e</w:t>
      </w:r>
      <w:r w:rsidR="003D746C" w:rsidRPr="00B13822">
        <w:t>d by th</w:t>
      </w:r>
      <w:r w:rsidR="00A76D96">
        <w:t>e</w:t>
      </w:r>
      <w:r w:rsidR="003D746C" w:rsidRPr="00B13822">
        <w:t xml:space="preserve"> authoriti</w:t>
      </w:r>
      <w:r w:rsidR="00A76D96">
        <w:t>e</w:t>
      </w:r>
      <w:r w:rsidR="003D746C" w:rsidRPr="00B13822">
        <w:t>s can provid</w:t>
      </w:r>
      <w:r w:rsidR="00A76D96">
        <w:t>e</w:t>
      </w:r>
      <w:r w:rsidR="003D746C" w:rsidRPr="00B13822">
        <w:t xml:space="preserve"> a low</w:t>
      </w:r>
      <w:r w:rsidR="00A76D96">
        <w:t>e</w:t>
      </w:r>
      <w:r w:rsidR="003D746C" w:rsidRPr="00B13822">
        <w:t>r bound for th</w:t>
      </w:r>
      <w:r w:rsidR="00A76D96">
        <w:t>e</w:t>
      </w:r>
      <w:r w:rsidR="003D746C" w:rsidRPr="00B13822">
        <w:t xml:space="preserve"> costs. Loss</w:t>
      </w:r>
      <w:r w:rsidR="00A76D96">
        <w:t>e</w:t>
      </w:r>
      <w:r w:rsidR="003D746C" w:rsidRPr="00B13822">
        <w:t>s of tim</w:t>
      </w:r>
      <w:r w:rsidR="00A76D96">
        <w:t>e</w:t>
      </w:r>
      <w:r w:rsidR="003D746C" w:rsidRPr="00B13822">
        <w:t xml:space="preserve"> </w:t>
      </w:r>
      <w:r w:rsidR="003D746C" w:rsidRPr="00A76D96">
        <w:t>and</w:t>
      </w:r>
      <w:r w:rsidR="003D746C" w:rsidRPr="00B13822">
        <w:t xml:space="preserve"> r</w:t>
      </w:r>
      <w:r w:rsidR="00A76D96">
        <w:t>e</w:t>
      </w:r>
      <w:r w:rsidR="003D746C" w:rsidRPr="00B13822">
        <w:t>v</w:t>
      </w:r>
      <w:r w:rsidR="00A76D96">
        <w:t>e</w:t>
      </w:r>
      <w:r w:rsidR="003D746C" w:rsidRPr="00B13822">
        <w:t>nu</w:t>
      </w:r>
      <w:r w:rsidR="00A76D96">
        <w:t>e</w:t>
      </w:r>
      <w:r w:rsidR="003D746C" w:rsidRPr="00B13822">
        <w:t xml:space="preserve"> in haulag</w:t>
      </w:r>
      <w:r w:rsidR="00A76D96">
        <w:t>e</w:t>
      </w:r>
      <w:r w:rsidR="003D746C" w:rsidRPr="00B13822">
        <w:t xml:space="preserve"> on a singl</w:t>
      </w:r>
      <w:r w:rsidR="00A76D96">
        <w:t>e</w:t>
      </w:r>
      <w:r w:rsidR="003D746C" w:rsidRPr="00B13822">
        <w:t xml:space="preserve"> l</w:t>
      </w:r>
      <w:r w:rsidR="00A76D96">
        <w:t>e</w:t>
      </w:r>
      <w:r w:rsidR="003D746C" w:rsidRPr="00B13822">
        <w:t>g of a round trip also aff</w:t>
      </w:r>
      <w:r w:rsidR="00A76D96">
        <w:t>e</w:t>
      </w:r>
      <w:r w:rsidR="003D746C" w:rsidRPr="00B13822">
        <w:t>ct r</w:t>
      </w:r>
      <w:r w:rsidR="00A76D96">
        <w:t>e</w:t>
      </w:r>
      <w:r w:rsidR="003D746C" w:rsidRPr="00B13822">
        <w:t>turn trips and may l</w:t>
      </w:r>
      <w:r w:rsidR="00A76D96">
        <w:t>e</w:t>
      </w:r>
      <w:r w:rsidR="003D746C" w:rsidRPr="00B13822">
        <w:t>ad to r</w:t>
      </w:r>
      <w:r w:rsidR="00A76D96">
        <w:t>e</w:t>
      </w:r>
      <w:r w:rsidR="003D746C" w:rsidRPr="00B13822">
        <w:t>sch</w:t>
      </w:r>
      <w:r w:rsidR="00A76D96">
        <w:t>e</w:t>
      </w:r>
      <w:r w:rsidR="003D746C" w:rsidRPr="00B13822">
        <w:t xml:space="preserve">duling and thus </w:t>
      </w:r>
      <w:r w:rsidR="003D746C" w:rsidRPr="00002ECE">
        <w:t>impact on diff</w:t>
      </w:r>
      <w:r w:rsidR="00A76D96" w:rsidRPr="00002ECE">
        <w:t>e</w:t>
      </w:r>
      <w:r w:rsidR="003D746C" w:rsidRPr="00002ECE">
        <w:t>r</w:t>
      </w:r>
      <w:r w:rsidR="00A76D96" w:rsidRPr="00002ECE">
        <w:t>e</w:t>
      </w:r>
      <w:r w:rsidR="003D746C" w:rsidRPr="00002ECE">
        <w:t>nt consignm</w:t>
      </w:r>
      <w:r w:rsidR="00A76D96" w:rsidRPr="00002ECE">
        <w:t>e</w:t>
      </w:r>
      <w:r w:rsidR="003D746C" w:rsidRPr="00002ECE">
        <w:t xml:space="preserve">nts and consignors. </w:t>
      </w:r>
      <w:r w:rsidR="003D746C" w:rsidRPr="00117695">
        <w:t>Furth</w:t>
      </w:r>
      <w:r w:rsidR="00A76D96" w:rsidRPr="00117695">
        <w:t>e</w:t>
      </w:r>
      <w:r w:rsidR="003D746C" w:rsidRPr="00117695">
        <w:t>rmor</w:t>
      </w:r>
      <w:r w:rsidR="00A76D96" w:rsidRPr="00117695">
        <w:t>e</w:t>
      </w:r>
      <w:r w:rsidR="003D746C" w:rsidRPr="00117695">
        <w:t>, th</w:t>
      </w:r>
      <w:r w:rsidR="00A76D96" w:rsidRPr="00117695">
        <w:t>e</w:t>
      </w:r>
      <w:r w:rsidR="003D746C" w:rsidRPr="00117695">
        <w:t>r</w:t>
      </w:r>
      <w:r w:rsidR="00A76D96" w:rsidRPr="00117695">
        <w:t>e</w:t>
      </w:r>
      <w:r w:rsidR="003D746C" w:rsidRPr="00117695">
        <w:t xml:space="preserve"> ar</w:t>
      </w:r>
      <w:r w:rsidR="00A76D96" w:rsidRPr="00117695">
        <w:t>e</w:t>
      </w:r>
      <w:r w:rsidR="003D746C" w:rsidRPr="00117695">
        <w:t xml:space="preserve"> social costs for th</w:t>
      </w:r>
      <w:r w:rsidR="00A76D96" w:rsidRPr="00117695">
        <w:t>e</w:t>
      </w:r>
      <w:r w:rsidR="003D746C" w:rsidRPr="00117695">
        <w:t xml:space="preserve"> transport workforc</w:t>
      </w:r>
      <w:r w:rsidR="00A76D96" w:rsidRPr="00117695">
        <w:t>e</w:t>
      </w:r>
      <w:r w:rsidR="003D746C" w:rsidRPr="00117695">
        <w:t xml:space="preserve"> having to wait at bord</w:t>
      </w:r>
      <w:r w:rsidR="00A76D96" w:rsidRPr="00117695">
        <w:t>e</w:t>
      </w:r>
      <w:r w:rsidR="003D746C" w:rsidRPr="00117695">
        <w:t>r crossing</w:t>
      </w:r>
      <w:r w:rsidR="00117695">
        <w:t>s</w:t>
      </w:r>
      <w:r w:rsidR="003D746C" w:rsidRPr="00117695">
        <w:t xml:space="preserve"> in difficult conditions.</w:t>
      </w:r>
      <w:r w:rsidR="003D746C" w:rsidRPr="00117695">
        <w:rPr>
          <w:rStyle w:val="FootnoteReference"/>
        </w:rPr>
        <w:footnoteReference w:id="14"/>
      </w:r>
      <w:r w:rsidR="003D746C" w:rsidRPr="00002ECE">
        <w:rPr>
          <w:rStyle w:val="FootnoteReference"/>
        </w:rPr>
        <w:t xml:space="preserve"> </w:t>
      </w:r>
    </w:p>
    <w:p w14:paraId="694718CF" w14:textId="6E28FD6A" w:rsidR="003D746C" w:rsidRPr="00B13822" w:rsidRDefault="00744003" w:rsidP="008E750C">
      <w:pPr>
        <w:pStyle w:val="SingleTxtG"/>
      </w:pPr>
      <w:r w:rsidRPr="00002ECE">
        <w:t>14.</w:t>
      </w:r>
      <w:r w:rsidRPr="00002ECE">
        <w:tab/>
      </w:r>
      <w:r w:rsidR="003D746C" w:rsidRPr="00002ECE">
        <w:t>Transport and logistics work</w:t>
      </w:r>
      <w:r w:rsidR="00A76D96" w:rsidRPr="00002ECE">
        <w:t>e</w:t>
      </w:r>
      <w:r w:rsidR="003D746C" w:rsidRPr="00002ECE">
        <w:t xml:space="preserve">rs </w:t>
      </w:r>
      <w:r w:rsidR="00117695">
        <w:t xml:space="preserve">at </w:t>
      </w:r>
      <w:r w:rsidR="003D746C" w:rsidRPr="00002ECE">
        <w:t>risk of spr</w:t>
      </w:r>
      <w:r w:rsidR="00A76D96" w:rsidRPr="00002ECE">
        <w:t>e</w:t>
      </w:r>
      <w:r w:rsidR="003D746C" w:rsidRPr="00002ECE">
        <w:t>ading a pand</w:t>
      </w:r>
      <w:r w:rsidR="00A76D96" w:rsidRPr="00002ECE">
        <w:t>e</w:t>
      </w:r>
      <w:r w:rsidR="003D746C" w:rsidRPr="00002ECE">
        <w:t>mic in its initial phas</w:t>
      </w:r>
      <w:r w:rsidR="00A76D96" w:rsidRPr="00002ECE">
        <w:t>e</w:t>
      </w:r>
      <w:r w:rsidR="003D746C" w:rsidRPr="00002ECE">
        <w:t>s should hav</w:t>
      </w:r>
      <w:r w:rsidR="00A76D96" w:rsidRPr="00002ECE">
        <w:t>e</w:t>
      </w:r>
      <w:r w:rsidR="003D746C" w:rsidRPr="00002ECE">
        <w:t xml:space="preserve"> acc</w:t>
      </w:r>
      <w:r w:rsidR="00A76D96" w:rsidRPr="00002ECE">
        <w:t>e</w:t>
      </w:r>
      <w:r w:rsidR="003D746C" w:rsidRPr="00002ECE">
        <w:t>ss to appropriat</w:t>
      </w:r>
      <w:r w:rsidR="00A76D96" w:rsidRPr="00002ECE">
        <w:t>e</w:t>
      </w:r>
      <w:r w:rsidR="003D746C" w:rsidRPr="00002ECE">
        <w:t xml:space="preserve"> h</w:t>
      </w:r>
      <w:r w:rsidR="00A76D96" w:rsidRPr="00002ECE">
        <w:t>e</w:t>
      </w:r>
      <w:r w:rsidR="003D746C" w:rsidRPr="00002ECE">
        <w:t>alth car</w:t>
      </w:r>
      <w:r w:rsidR="00A76D96" w:rsidRPr="00002ECE">
        <w:t>e</w:t>
      </w:r>
      <w:r w:rsidR="003D746C" w:rsidRPr="00002ECE">
        <w:t xml:space="preserve">, </w:t>
      </w:r>
      <w:r w:rsidR="00A76D96" w:rsidRPr="00002ECE">
        <w:t>e</w:t>
      </w:r>
      <w:r w:rsidR="003D746C" w:rsidRPr="00002ECE">
        <w:t>ith</w:t>
      </w:r>
      <w:r w:rsidR="00A76D96" w:rsidRPr="00002ECE">
        <w:t>e</w:t>
      </w:r>
      <w:r w:rsidR="003D746C" w:rsidRPr="00002ECE">
        <w:t>r in th</w:t>
      </w:r>
      <w:r w:rsidR="00A76D96" w:rsidRPr="00002ECE">
        <w:t>e</w:t>
      </w:r>
      <w:r w:rsidR="003D746C" w:rsidRPr="00002ECE">
        <w:t>ir country of arrival or of d</w:t>
      </w:r>
      <w:r w:rsidR="00A76D96" w:rsidRPr="00002ECE">
        <w:t>e</w:t>
      </w:r>
      <w:r w:rsidR="003D746C" w:rsidRPr="00002ECE">
        <w:t>partur</w:t>
      </w:r>
      <w:r w:rsidR="00A76D96" w:rsidRPr="00002ECE">
        <w:t>e</w:t>
      </w:r>
      <w:r w:rsidR="003D746C" w:rsidRPr="00002ECE">
        <w:t>, and this should b</w:t>
      </w:r>
      <w:r w:rsidR="00A76D96" w:rsidRPr="00002ECE">
        <w:t>e</w:t>
      </w:r>
      <w:r w:rsidR="003D746C" w:rsidRPr="00002ECE">
        <w:t xml:space="preserve"> coordinat</w:t>
      </w:r>
      <w:r w:rsidR="00A76D96" w:rsidRPr="00002ECE">
        <w:t>e</w:t>
      </w:r>
      <w:r w:rsidR="003D746C" w:rsidRPr="00002ECE">
        <w:t>d b</w:t>
      </w:r>
      <w:r w:rsidR="00A76D96" w:rsidRPr="00002ECE">
        <w:t>e</w:t>
      </w:r>
      <w:r w:rsidR="003D746C" w:rsidRPr="00002ECE">
        <w:t>tw</w:t>
      </w:r>
      <w:r w:rsidR="00A76D96" w:rsidRPr="00002ECE">
        <w:t>ee</w:t>
      </w:r>
      <w:r w:rsidR="003D746C" w:rsidRPr="00002ECE">
        <w:t>n both. It is possibl</w:t>
      </w:r>
      <w:r w:rsidR="00A76D96" w:rsidRPr="00002ECE">
        <w:t>e</w:t>
      </w:r>
      <w:r w:rsidR="003D746C" w:rsidRPr="00002ECE">
        <w:t xml:space="preserve"> to </w:t>
      </w:r>
      <w:r w:rsidR="00117695">
        <w:t>impose health checks on anyone entering the</w:t>
      </w:r>
      <w:r w:rsidR="003D746C" w:rsidRPr="00002ECE">
        <w:t xml:space="preserve"> national t</w:t>
      </w:r>
      <w:r w:rsidR="00A76D96" w:rsidRPr="00002ECE">
        <w:t>e</w:t>
      </w:r>
      <w:r w:rsidR="003D746C" w:rsidRPr="00002ECE">
        <w:t xml:space="preserve">rritory </w:t>
      </w:r>
      <w:r w:rsidR="003829D6">
        <w:t xml:space="preserve">of a country </w:t>
      </w:r>
      <w:r w:rsidR="003D746C" w:rsidRPr="00002ECE">
        <w:t>without formal introduction of bord</w:t>
      </w:r>
      <w:r w:rsidR="00A76D96" w:rsidRPr="00002ECE">
        <w:t>e</w:t>
      </w:r>
      <w:r w:rsidR="003D746C" w:rsidRPr="00002ECE">
        <w:t xml:space="preserve">r controls. </w:t>
      </w:r>
      <w:r w:rsidR="003D746C" w:rsidRPr="00B13822">
        <w:t>Countri</w:t>
      </w:r>
      <w:r w:rsidR="00A76D96">
        <w:t>e</w:t>
      </w:r>
      <w:r w:rsidR="003D746C" w:rsidRPr="00B13822">
        <w:t>s should coordinat</w:t>
      </w:r>
      <w:r w:rsidR="00A76D96">
        <w:t>e</w:t>
      </w:r>
      <w:r w:rsidR="003D746C" w:rsidRPr="00B13822">
        <w:t xml:space="preserve"> to carry out h</w:t>
      </w:r>
      <w:r w:rsidR="00A76D96">
        <w:t>e</w:t>
      </w:r>
      <w:r w:rsidR="003D746C" w:rsidRPr="00B13822">
        <w:t>alth scr</w:t>
      </w:r>
      <w:r w:rsidR="00A76D96">
        <w:t>ee</w:t>
      </w:r>
      <w:r w:rsidR="003D746C" w:rsidRPr="00B13822">
        <w:t>ning on on</w:t>
      </w:r>
      <w:r w:rsidR="00A76D96">
        <w:t>e</w:t>
      </w:r>
      <w:r w:rsidR="003D746C" w:rsidRPr="00B13822">
        <w:t xml:space="preserve"> sid</w:t>
      </w:r>
      <w:r w:rsidR="00A76D96">
        <w:t>e</w:t>
      </w:r>
      <w:r w:rsidR="003D746C" w:rsidRPr="00B13822">
        <w:t xml:space="preserve"> of th</w:t>
      </w:r>
      <w:r w:rsidR="00A76D96">
        <w:t>e</w:t>
      </w:r>
      <w:r w:rsidR="003D746C" w:rsidRPr="00B13822">
        <w:t xml:space="preserve"> bord</w:t>
      </w:r>
      <w:r w:rsidR="00A76D96">
        <w:t>e</w:t>
      </w:r>
      <w:r w:rsidR="003D746C" w:rsidRPr="00B13822">
        <w:t>r only.</w:t>
      </w:r>
      <w:r w:rsidR="00117695">
        <w:t xml:space="preserve"> </w:t>
      </w:r>
      <w:r w:rsidR="00A76D96">
        <w:t>E</w:t>
      </w:r>
      <w:r w:rsidR="003D746C" w:rsidRPr="00B13822">
        <w:t>vid</w:t>
      </w:r>
      <w:r w:rsidR="00A76D96">
        <w:t>e</w:t>
      </w:r>
      <w:r w:rsidR="003D746C" w:rsidRPr="00B13822">
        <w:t>ntly, countri</w:t>
      </w:r>
      <w:r w:rsidR="00A76D96">
        <w:t>e</w:t>
      </w:r>
      <w:r w:rsidR="003D746C" w:rsidRPr="00B13822">
        <w:t>s should facilitat</w:t>
      </w:r>
      <w:r w:rsidR="00A76D96">
        <w:t>e</w:t>
      </w:r>
      <w:r w:rsidR="003D746C" w:rsidRPr="00B13822">
        <w:t xml:space="preserve"> transit of oth</w:t>
      </w:r>
      <w:r w:rsidR="00A76D96">
        <w:t>e</w:t>
      </w:r>
      <w:r w:rsidR="003D746C" w:rsidRPr="00B13822">
        <w:t>r citiz</w:t>
      </w:r>
      <w:r w:rsidR="00A76D96">
        <w:t>e</w:t>
      </w:r>
      <w:r w:rsidR="003D746C" w:rsidRPr="00B13822">
        <w:t>ns and r</w:t>
      </w:r>
      <w:r w:rsidR="00A76D96">
        <w:t>e</w:t>
      </w:r>
      <w:r w:rsidR="003D746C" w:rsidRPr="00B13822">
        <w:t>sid</w:t>
      </w:r>
      <w:r w:rsidR="00A76D96">
        <w:t>e</w:t>
      </w:r>
      <w:r w:rsidR="003D746C" w:rsidRPr="00B13822">
        <w:t>nts that ar</w:t>
      </w:r>
      <w:r w:rsidR="00A76D96">
        <w:t>e</w:t>
      </w:r>
      <w:r w:rsidR="003D746C" w:rsidRPr="00B13822">
        <w:t xml:space="preserve"> r</w:t>
      </w:r>
      <w:r w:rsidR="00A76D96">
        <w:t>e</w:t>
      </w:r>
      <w:r w:rsidR="003D746C" w:rsidRPr="00B13822">
        <w:t>turning hom</w:t>
      </w:r>
      <w:r w:rsidR="00A76D96">
        <w:t>e</w:t>
      </w:r>
      <w:r w:rsidR="003D746C" w:rsidRPr="00B13822">
        <w:t>. How</w:t>
      </w:r>
      <w:r w:rsidR="00A76D96">
        <w:t>e</w:t>
      </w:r>
      <w:r w:rsidR="003D746C" w:rsidRPr="00B13822">
        <w:t>v</w:t>
      </w:r>
      <w:r w:rsidR="00A76D96">
        <w:t>e</w:t>
      </w:r>
      <w:r w:rsidR="003D746C" w:rsidRPr="00B13822">
        <w:t>r, th</w:t>
      </w:r>
      <w:r w:rsidR="00A76D96">
        <w:t>e</w:t>
      </w:r>
      <w:r w:rsidR="003D746C" w:rsidRPr="00B13822">
        <w:t>y can tak</w:t>
      </w:r>
      <w:r w:rsidR="00A76D96">
        <w:t>e</w:t>
      </w:r>
      <w:r w:rsidR="003D746C" w:rsidRPr="00B13822">
        <w:t xml:space="preserve"> m</w:t>
      </w:r>
      <w:r w:rsidR="00A76D96">
        <w:t>e</w:t>
      </w:r>
      <w:r w:rsidR="003D746C" w:rsidRPr="00B13822">
        <w:t>asur</w:t>
      </w:r>
      <w:r w:rsidR="00A76D96">
        <w:t>e</w:t>
      </w:r>
      <w:r w:rsidR="003D746C" w:rsidRPr="00B13822">
        <w:t>s such as r</w:t>
      </w:r>
      <w:r w:rsidR="00A76D96">
        <w:t>e</w:t>
      </w:r>
      <w:r w:rsidR="003D746C" w:rsidRPr="00B13822">
        <w:t>quiring a p</w:t>
      </w:r>
      <w:r w:rsidR="00A76D96">
        <w:t>e</w:t>
      </w:r>
      <w:r w:rsidR="003D746C" w:rsidRPr="00B13822">
        <w:t>riod of s</w:t>
      </w:r>
      <w:r w:rsidR="00A76D96">
        <w:t>e</w:t>
      </w:r>
      <w:r w:rsidR="003D746C" w:rsidRPr="00B13822">
        <w:t>lf-</w:t>
      </w:r>
      <w:r w:rsidR="001D2366" w:rsidRPr="00B13822">
        <w:t>isolation if</w:t>
      </w:r>
      <w:r w:rsidR="003D746C" w:rsidRPr="00B13822">
        <w:t xml:space="preserve"> th</w:t>
      </w:r>
      <w:r w:rsidR="00A76D96">
        <w:t>e</w:t>
      </w:r>
      <w:r w:rsidR="003D746C" w:rsidRPr="00B13822">
        <w:t>y impos</w:t>
      </w:r>
      <w:r w:rsidR="00A76D96">
        <w:t>e</w:t>
      </w:r>
      <w:r w:rsidR="003D746C" w:rsidRPr="00B13822">
        <w:t xml:space="preserve"> th</w:t>
      </w:r>
      <w:r w:rsidR="00A76D96">
        <w:t>e</w:t>
      </w:r>
      <w:r w:rsidR="003D746C" w:rsidRPr="00B13822">
        <w:t xml:space="preserve"> sam</w:t>
      </w:r>
      <w:r w:rsidR="00A76D96">
        <w:t>e</w:t>
      </w:r>
      <w:r w:rsidR="003D746C" w:rsidRPr="00B13822">
        <w:t xml:space="preserve"> r</w:t>
      </w:r>
      <w:r w:rsidR="00A76D96">
        <w:t>e</w:t>
      </w:r>
      <w:r w:rsidR="003D746C" w:rsidRPr="00B13822">
        <w:t>quir</w:t>
      </w:r>
      <w:r w:rsidR="00A76D96">
        <w:t>e</w:t>
      </w:r>
      <w:r w:rsidR="003D746C" w:rsidRPr="00B13822">
        <w:t>m</w:t>
      </w:r>
      <w:r w:rsidR="00A76D96">
        <w:t>e</w:t>
      </w:r>
      <w:r w:rsidR="003D746C" w:rsidRPr="00B13822">
        <w:t>nts on th</w:t>
      </w:r>
      <w:r w:rsidR="00A76D96">
        <w:t>e</w:t>
      </w:r>
      <w:r w:rsidR="003D746C" w:rsidRPr="00B13822">
        <w:t xml:space="preserve">ir own nationals. </w:t>
      </w:r>
    </w:p>
    <w:p w14:paraId="678FA100" w14:textId="6538F276" w:rsidR="003D746C" w:rsidRPr="00A76D96" w:rsidRDefault="00002ECE" w:rsidP="00002ECE">
      <w:pPr>
        <w:pStyle w:val="HChG"/>
      </w:pPr>
      <w:r>
        <w:tab/>
      </w:r>
      <w:r w:rsidR="0085507A" w:rsidRPr="00A76D96">
        <w:t>III.</w:t>
      </w:r>
      <w:r w:rsidR="0085507A" w:rsidRPr="00A76D96">
        <w:tab/>
      </w:r>
      <w:r w:rsidR="003D746C" w:rsidRPr="00A76D96">
        <w:t>R</w:t>
      </w:r>
      <w:r w:rsidR="00A76D96">
        <w:t>e</w:t>
      </w:r>
      <w:r w:rsidR="003D746C" w:rsidRPr="00A76D96">
        <w:t>comm</w:t>
      </w:r>
      <w:r w:rsidR="00A76D96">
        <w:t>e</w:t>
      </w:r>
      <w:r w:rsidR="003D746C" w:rsidRPr="00A76D96">
        <w:t>ndations consid</w:t>
      </w:r>
      <w:r w:rsidR="00A76D96">
        <w:t>e</w:t>
      </w:r>
      <w:r w:rsidR="003D746C" w:rsidRPr="00A76D96">
        <w:t>r</w:t>
      </w:r>
      <w:r w:rsidR="00A76D96">
        <w:t>e</w:t>
      </w:r>
      <w:r w:rsidR="003D746C" w:rsidRPr="00A76D96">
        <w:t>d so far by th</w:t>
      </w:r>
      <w:r w:rsidR="00A76D96">
        <w:t>e</w:t>
      </w:r>
      <w:r w:rsidR="003D746C" w:rsidRPr="00A76D96">
        <w:t xml:space="preserve"> Multidisciplinary Advisory Group and possibl</w:t>
      </w:r>
      <w:r w:rsidR="00A76D96">
        <w:t>e</w:t>
      </w:r>
      <w:r w:rsidR="003D746C" w:rsidRPr="00A76D96">
        <w:t xml:space="preserve"> follow-up actions by th</w:t>
      </w:r>
      <w:r w:rsidR="00A76D96">
        <w:t>e</w:t>
      </w:r>
      <w:r w:rsidR="003D746C" w:rsidRPr="00A76D96">
        <w:t xml:space="preserve"> Working Parti</w:t>
      </w:r>
      <w:r w:rsidR="00A76D96">
        <w:t>e</w:t>
      </w:r>
      <w:r w:rsidR="003D746C" w:rsidRPr="00A76D96">
        <w:t>s</w:t>
      </w:r>
    </w:p>
    <w:p w14:paraId="46E893B7" w14:textId="77777777" w:rsidR="00B13822" w:rsidRPr="00B13822" w:rsidRDefault="003D746C" w:rsidP="00002ECE">
      <w:pPr>
        <w:pStyle w:val="Heading1"/>
      </w:pPr>
      <w:r w:rsidRPr="00B13822">
        <w:t>Tabl</w:t>
      </w:r>
      <w:r w:rsidR="00A76D96" w:rsidRPr="00B13822">
        <w:t>e</w:t>
      </w:r>
      <w:r w:rsidRPr="00B13822">
        <w:t xml:space="preserve"> 1</w:t>
      </w:r>
    </w:p>
    <w:p w14:paraId="551F892F" w14:textId="6C26633D" w:rsidR="003D746C" w:rsidRPr="00002ECE" w:rsidRDefault="003D746C" w:rsidP="00002ECE">
      <w:pPr>
        <w:pStyle w:val="Heading1"/>
        <w:rPr>
          <w:b/>
          <w:bCs/>
        </w:rPr>
      </w:pPr>
      <w:r w:rsidRPr="00002ECE">
        <w:rPr>
          <w:b/>
          <w:bCs/>
        </w:rPr>
        <w:t>Possibl</w:t>
      </w:r>
      <w:r w:rsidR="00A76D96" w:rsidRPr="00002ECE">
        <w:rPr>
          <w:b/>
          <w:bCs/>
        </w:rPr>
        <w:t>e</w:t>
      </w:r>
      <w:r w:rsidRPr="00002ECE">
        <w:rPr>
          <w:b/>
          <w:bCs/>
        </w:rPr>
        <w:t xml:space="preserve"> follow-up actions </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623"/>
        <w:gridCol w:w="1701"/>
        <w:gridCol w:w="1701"/>
        <w:gridCol w:w="1843"/>
        <w:gridCol w:w="1415"/>
      </w:tblGrid>
      <w:tr w:rsidR="003D746C" w:rsidRPr="00F162F2" w14:paraId="0022E3D3" w14:textId="77777777" w:rsidTr="00261819">
        <w:trPr>
          <w:tblHeader/>
        </w:trPr>
        <w:tc>
          <w:tcPr>
            <w:tcW w:w="9637" w:type="dxa"/>
            <w:gridSpan w:val="6"/>
            <w:tcBorders>
              <w:top w:val="single" w:sz="4" w:space="0" w:color="auto"/>
              <w:bottom w:val="single" w:sz="4" w:space="0" w:color="auto"/>
            </w:tcBorders>
            <w:shd w:val="clear" w:color="auto" w:fill="auto"/>
            <w:vAlign w:val="bottom"/>
          </w:tcPr>
          <w:p w14:paraId="3A2387F0" w14:textId="60DFA564" w:rsidR="003D746C" w:rsidRPr="00F162F2" w:rsidRDefault="00261819" w:rsidP="00261819">
            <w:pPr>
              <w:spacing w:before="80" w:after="80" w:line="200" w:lineRule="exact"/>
              <w:ind w:right="113"/>
              <w:jc w:val="center"/>
              <w:rPr>
                <w:i/>
                <w:sz w:val="16"/>
              </w:rPr>
            </w:pPr>
            <w:r w:rsidRPr="00F162F2">
              <w:rPr>
                <w:i/>
                <w:sz w:val="16"/>
              </w:rPr>
              <w:t>Possible follow-up actions by working parties</w:t>
            </w:r>
          </w:p>
        </w:tc>
      </w:tr>
      <w:tr w:rsidR="00F162F2" w:rsidRPr="00AB76CD" w14:paraId="777B95D6" w14:textId="77777777" w:rsidTr="00261819">
        <w:trPr>
          <w:tblHeader/>
        </w:trPr>
        <w:tc>
          <w:tcPr>
            <w:tcW w:w="1354" w:type="dxa"/>
            <w:tcBorders>
              <w:top w:val="single" w:sz="4" w:space="0" w:color="auto"/>
              <w:bottom w:val="single" w:sz="12" w:space="0" w:color="auto"/>
            </w:tcBorders>
            <w:shd w:val="clear" w:color="auto" w:fill="auto"/>
            <w:hideMark/>
          </w:tcPr>
          <w:p w14:paraId="558ABCC4" w14:textId="41D9B299" w:rsidR="003D746C" w:rsidRPr="00AB76CD" w:rsidRDefault="003D746C" w:rsidP="00AB76CD">
            <w:pPr>
              <w:spacing w:before="80" w:after="80" w:line="200" w:lineRule="exact"/>
              <w:ind w:right="113"/>
              <w:rPr>
                <w:i/>
                <w:sz w:val="16"/>
              </w:rPr>
            </w:pPr>
            <w:r w:rsidRPr="00AB76CD">
              <w:rPr>
                <w:i/>
                <w:sz w:val="16"/>
              </w:rPr>
              <w:t>Th</w:t>
            </w:r>
            <w:r w:rsidR="00A76D96" w:rsidRPr="00AB76CD">
              <w:rPr>
                <w:i/>
                <w:sz w:val="16"/>
              </w:rPr>
              <w:t>e</w:t>
            </w:r>
            <w:r w:rsidRPr="00AB76CD">
              <w:rPr>
                <w:i/>
                <w:sz w:val="16"/>
              </w:rPr>
              <w:t>matic ar</w:t>
            </w:r>
            <w:r w:rsidR="00A76D96" w:rsidRPr="00AB76CD">
              <w:rPr>
                <w:i/>
                <w:sz w:val="16"/>
              </w:rPr>
              <w:t>e</w:t>
            </w:r>
            <w:r w:rsidRPr="00AB76CD">
              <w:rPr>
                <w:i/>
                <w:sz w:val="16"/>
              </w:rPr>
              <w:t>as</w:t>
            </w:r>
          </w:p>
        </w:tc>
        <w:tc>
          <w:tcPr>
            <w:tcW w:w="1623" w:type="dxa"/>
            <w:tcBorders>
              <w:top w:val="single" w:sz="4" w:space="0" w:color="auto"/>
              <w:bottom w:val="single" w:sz="12" w:space="0" w:color="auto"/>
            </w:tcBorders>
            <w:shd w:val="clear" w:color="auto" w:fill="auto"/>
            <w:hideMark/>
          </w:tcPr>
          <w:p w14:paraId="46787E00" w14:textId="4A6BE96C" w:rsidR="003D746C" w:rsidRPr="00AB76CD" w:rsidRDefault="003D746C" w:rsidP="00AB76CD">
            <w:pPr>
              <w:spacing w:before="80" w:after="80" w:line="200" w:lineRule="exact"/>
              <w:ind w:right="113"/>
              <w:rPr>
                <w:i/>
                <w:sz w:val="16"/>
              </w:rPr>
            </w:pPr>
            <w:r w:rsidRPr="00AB76CD">
              <w:rPr>
                <w:i/>
                <w:sz w:val="16"/>
              </w:rPr>
              <w:t>Working Party on Transport Tr</w:t>
            </w:r>
            <w:r w:rsidR="00A76D96" w:rsidRPr="00AB76CD">
              <w:rPr>
                <w:i/>
                <w:sz w:val="16"/>
              </w:rPr>
              <w:t>e</w:t>
            </w:r>
            <w:r w:rsidRPr="00AB76CD">
              <w:rPr>
                <w:i/>
                <w:sz w:val="16"/>
              </w:rPr>
              <w:t xml:space="preserve">nds and </w:t>
            </w:r>
            <w:r w:rsidR="00A76D96" w:rsidRPr="00AB76CD">
              <w:rPr>
                <w:i/>
                <w:sz w:val="16"/>
              </w:rPr>
              <w:t>E</w:t>
            </w:r>
            <w:r w:rsidRPr="00AB76CD">
              <w:rPr>
                <w:i/>
                <w:sz w:val="16"/>
              </w:rPr>
              <w:t>conomics (WP.5)</w:t>
            </w:r>
          </w:p>
        </w:tc>
        <w:tc>
          <w:tcPr>
            <w:tcW w:w="1701" w:type="dxa"/>
            <w:tcBorders>
              <w:top w:val="single" w:sz="4" w:space="0" w:color="auto"/>
              <w:bottom w:val="single" w:sz="12" w:space="0" w:color="auto"/>
            </w:tcBorders>
            <w:shd w:val="clear" w:color="auto" w:fill="auto"/>
          </w:tcPr>
          <w:p w14:paraId="233026F6" w14:textId="237F0FF8" w:rsidR="003D746C" w:rsidRPr="00AB76CD" w:rsidRDefault="003D746C" w:rsidP="00AB76CD">
            <w:pPr>
              <w:spacing w:before="80" w:after="80" w:line="200" w:lineRule="exact"/>
              <w:ind w:right="113"/>
              <w:rPr>
                <w:i/>
                <w:sz w:val="16"/>
              </w:rPr>
            </w:pPr>
            <w:r w:rsidRPr="00AB76CD">
              <w:rPr>
                <w:i/>
                <w:sz w:val="16"/>
              </w:rPr>
              <w:t>Working Party on Customs Qu</w:t>
            </w:r>
            <w:r w:rsidR="00A76D96" w:rsidRPr="00AB76CD">
              <w:rPr>
                <w:i/>
                <w:sz w:val="16"/>
              </w:rPr>
              <w:t>e</w:t>
            </w:r>
            <w:r w:rsidRPr="00AB76CD">
              <w:rPr>
                <w:i/>
                <w:sz w:val="16"/>
              </w:rPr>
              <w:t>stions Aff</w:t>
            </w:r>
            <w:r w:rsidR="00A76D96" w:rsidRPr="00AB76CD">
              <w:rPr>
                <w:i/>
                <w:sz w:val="16"/>
              </w:rPr>
              <w:t>e</w:t>
            </w:r>
            <w:r w:rsidRPr="00AB76CD">
              <w:rPr>
                <w:i/>
                <w:sz w:val="16"/>
              </w:rPr>
              <w:t>cting Transport (WP.30)</w:t>
            </w:r>
          </w:p>
        </w:tc>
        <w:tc>
          <w:tcPr>
            <w:tcW w:w="1701" w:type="dxa"/>
            <w:tcBorders>
              <w:top w:val="single" w:sz="4" w:space="0" w:color="auto"/>
              <w:bottom w:val="single" w:sz="12" w:space="0" w:color="auto"/>
            </w:tcBorders>
            <w:shd w:val="clear" w:color="auto" w:fill="auto"/>
            <w:hideMark/>
          </w:tcPr>
          <w:p w14:paraId="095364C4" w14:textId="77777777" w:rsidR="003D746C" w:rsidRPr="00AB76CD" w:rsidRDefault="003D746C" w:rsidP="00AB76CD">
            <w:pPr>
              <w:spacing w:before="80" w:after="80" w:line="200" w:lineRule="exact"/>
              <w:ind w:right="113"/>
              <w:rPr>
                <w:i/>
                <w:sz w:val="16"/>
              </w:rPr>
            </w:pPr>
            <w:r w:rsidRPr="00AB76CD">
              <w:rPr>
                <w:i/>
                <w:sz w:val="16"/>
              </w:rPr>
              <w:t>Working Party on Road Transport (SC.1)</w:t>
            </w:r>
          </w:p>
        </w:tc>
        <w:tc>
          <w:tcPr>
            <w:tcW w:w="1843" w:type="dxa"/>
            <w:tcBorders>
              <w:top w:val="single" w:sz="4" w:space="0" w:color="auto"/>
              <w:bottom w:val="single" w:sz="12" w:space="0" w:color="auto"/>
            </w:tcBorders>
            <w:shd w:val="clear" w:color="auto" w:fill="auto"/>
            <w:hideMark/>
          </w:tcPr>
          <w:p w14:paraId="5F4D6BEC" w14:textId="34AE87EF" w:rsidR="003D746C" w:rsidRPr="00AB76CD" w:rsidRDefault="003D746C" w:rsidP="00AB76CD">
            <w:pPr>
              <w:spacing w:before="80" w:after="80" w:line="200" w:lineRule="exact"/>
              <w:ind w:right="113"/>
              <w:rPr>
                <w:i/>
                <w:sz w:val="16"/>
              </w:rPr>
            </w:pPr>
            <w:r w:rsidRPr="00AB76CD">
              <w:rPr>
                <w:i/>
                <w:sz w:val="16"/>
              </w:rPr>
              <w:t>Working Party on Inland Wat</w:t>
            </w:r>
            <w:r w:rsidR="00A76D96" w:rsidRPr="00AB76CD">
              <w:rPr>
                <w:i/>
                <w:sz w:val="16"/>
              </w:rPr>
              <w:t>e</w:t>
            </w:r>
            <w:r w:rsidRPr="00AB76CD">
              <w:rPr>
                <w:i/>
                <w:sz w:val="16"/>
              </w:rPr>
              <w:t>r Transport (SC.3)</w:t>
            </w:r>
          </w:p>
        </w:tc>
        <w:tc>
          <w:tcPr>
            <w:tcW w:w="1415" w:type="dxa"/>
            <w:tcBorders>
              <w:top w:val="single" w:sz="4" w:space="0" w:color="auto"/>
              <w:bottom w:val="single" w:sz="12" w:space="0" w:color="auto"/>
            </w:tcBorders>
            <w:shd w:val="clear" w:color="auto" w:fill="auto"/>
            <w:hideMark/>
          </w:tcPr>
          <w:p w14:paraId="383229D5" w14:textId="248C6EE4" w:rsidR="003D746C" w:rsidRPr="00AB76CD" w:rsidRDefault="003D746C" w:rsidP="00AB76CD">
            <w:pPr>
              <w:spacing w:before="80" w:after="80" w:line="200" w:lineRule="exact"/>
              <w:ind w:right="113"/>
              <w:rPr>
                <w:i/>
                <w:sz w:val="16"/>
              </w:rPr>
            </w:pPr>
            <w:r w:rsidRPr="00AB76CD">
              <w:rPr>
                <w:i/>
                <w:sz w:val="16"/>
              </w:rPr>
              <w:t>Working Party on Int</w:t>
            </w:r>
            <w:r w:rsidR="00A76D96" w:rsidRPr="00AB76CD">
              <w:rPr>
                <w:i/>
                <w:sz w:val="16"/>
              </w:rPr>
              <w:t>e</w:t>
            </w:r>
            <w:r w:rsidRPr="00AB76CD">
              <w:rPr>
                <w:i/>
                <w:sz w:val="16"/>
              </w:rPr>
              <w:t>rmodal Transport (WP.24)</w:t>
            </w:r>
          </w:p>
        </w:tc>
      </w:tr>
      <w:tr w:rsidR="00AB76CD" w:rsidRPr="00F162F2" w14:paraId="7567DFB7" w14:textId="77777777" w:rsidTr="005F36A9">
        <w:tc>
          <w:tcPr>
            <w:tcW w:w="1354" w:type="dxa"/>
            <w:tcBorders>
              <w:top w:val="single" w:sz="12" w:space="0" w:color="auto"/>
            </w:tcBorders>
            <w:shd w:val="clear" w:color="auto" w:fill="auto"/>
            <w:hideMark/>
          </w:tcPr>
          <w:p w14:paraId="5B301B31" w14:textId="21BD49E5" w:rsidR="003D746C" w:rsidRPr="00A7261B" w:rsidRDefault="003D746C" w:rsidP="00F162F2">
            <w:pPr>
              <w:spacing w:before="40" w:after="120"/>
              <w:ind w:right="113"/>
              <w:rPr>
                <w:b/>
                <w:bCs/>
              </w:rPr>
            </w:pPr>
            <w:r w:rsidRPr="00A7261B">
              <w:rPr>
                <w:b/>
                <w:bCs/>
              </w:rPr>
              <w:t>Int</w:t>
            </w:r>
            <w:r w:rsidR="00A76D96" w:rsidRPr="00A7261B">
              <w:rPr>
                <w:b/>
                <w:bCs/>
              </w:rPr>
              <w:t>e</w:t>
            </w:r>
            <w:r w:rsidRPr="00A7261B">
              <w:rPr>
                <w:b/>
                <w:bCs/>
              </w:rPr>
              <w:t>rnational transport s</w:t>
            </w:r>
            <w:r w:rsidR="00A76D96" w:rsidRPr="00A7261B">
              <w:rPr>
                <w:b/>
                <w:bCs/>
              </w:rPr>
              <w:t>e</w:t>
            </w:r>
            <w:r w:rsidRPr="00A7261B">
              <w:rPr>
                <w:b/>
                <w:bCs/>
              </w:rPr>
              <w:t>ctor r</w:t>
            </w:r>
            <w:r w:rsidR="00A76D96" w:rsidRPr="00A7261B">
              <w:rPr>
                <w:b/>
                <w:bCs/>
              </w:rPr>
              <w:t>e</w:t>
            </w:r>
            <w:r w:rsidRPr="00A7261B">
              <w:rPr>
                <w:b/>
                <w:bCs/>
              </w:rPr>
              <w:t>gulatory l</w:t>
            </w:r>
            <w:r w:rsidR="00A76D96" w:rsidRPr="00A7261B">
              <w:rPr>
                <w:b/>
                <w:bCs/>
              </w:rPr>
              <w:t>e</w:t>
            </w:r>
            <w:r w:rsidRPr="00A7261B">
              <w:rPr>
                <w:b/>
                <w:bCs/>
              </w:rPr>
              <w:t>v</w:t>
            </w:r>
            <w:r w:rsidR="00A76D96" w:rsidRPr="00A7261B">
              <w:rPr>
                <w:b/>
                <w:bCs/>
              </w:rPr>
              <w:t>e</w:t>
            </w:r>
            <w:r w:rsidRPr="00A7261B">
              <w:rPr>
                <w:b/>
                <w:bCs/>
              </w:rPr>
              <w:t>l</w:t>
            </w:r>
          </w:p>
        </w:tc>
        <w:tc>
          <w:tcPr>
            <w:tcW w:w="1623" w:type="dxa"/>
            <w:tcBorders>
              <w:top w:val="single" w:sz="12" w:space="0" w:color="auto"/>
            </w:tcBorders>
            <w:shd w:val="clear" w:color="auto" w:fill="auto"/>
          </w:tcPr>
          <w:p w14:paraId="33ABD749" w14:textId="5816E565" w:rsidR="003D746C" w:rsidRPr="00F162F2" w:rsidRDefault="003D746C" w:rsidP="00A7261B">
            <w:pPr>
              <w:spacing w:before="40" w:after="120"/>
              <w:ind w:right="113"/>
            </w:pPr>
            <w:r w:rsidRPr="00F162F2">
              <w:t>D</w:t>
            </w:r>
            <w:r w:rsidR="00A76D96" w:rsidRPr="00F162F2">
              <w:t>e</w:t>
            </w:r>
            <w:r w:rsidRPr="00F162F2">
              <w:t>v</w:t>
            </w:r>
            <w:r w:rsidR="00A76D96" w:rsidRPr="00F162F2">
              <w:t>e</w:t>
            </w:r>
            <w:r w:rsidRPr="00F162F2">
              <w:t>lopm</w:t>
            </w:r>
            <w:r w:rsidR="00A76D96" w:rsidRPr="00F162F2">
              <w:t>e</w:t>
            </w:r>
            <w:r w:rsidRPr="00F162F2">
              <w:t>nt and piloting of an int</w:t>
            </w:r>
            <w:r w:rsidR="00A76D96" w:rsidRPr="00F162F2">
              <w:t>e</w:t>
            </w:r>
            <w:r w:rsidRPr="00F162F2">
              <w:t>rnational conting</w:t>
            </w:r>
            <w:r w:rsidR="00A76D96" w:rsidRPr="00F162F2">
              <w:t>e</w:t>
            </w:r>
            <w:r w:rsidRPr="00F162F2">
              <w:t>ncy manag</w:t>
            </w:r>
            <w:r w:rsidR="00A76D96" w:rsidRPr="00F162F2">
              <w:t>e</w:t>
            </w:r>
            <w:r w:rsidRPr="00F162F2">
              <w:t>m</w:t>
            </w:r>
            <w:r w:rsidR="00A76D96" w:rsidRPr="00F162F2">
              <w:t>e</w:t>
            </w:r>
            <w:r w:rsidRPr="00F162F2">
              <w:t>nt (ICM) conc</w:t>
            </w:r>
            <w:r w:rsidR="00A76D96" w:rsidRPr="00F162F2">
              <w:t>e</w:t>
            </w:r>
            <w:r w:rsidRPr="00F162F2">
              <w:t>pt for rail, road, inland wat</w:t>
            </w:r>
            <w:r w:rsidR="00A76D96" w:rsidRPr="00F162F2">
              <w:t>e</w:t>
            </w:r>
            <w:r w:rsidRPr="00F162F2">
              <w:t>rways, and int</w:t>
            </w:r>
            <w:r w:rsidR="00A76D96" w:rsidRPr="00F162F2">
              <w:t>e</w:t>
            </w:r>
            <w:r w:rsidRPr="00F162F2">
              <w:t>rmodal transport in coordination with r</w:t>
            </w:r>
            <w:r w:rsidR="00A76D96" w:rsidRPr="00F162F2">
              <w:t>e</w:t>
            </w:r>
            <w:r w:rsidRPr="00F162F2">
              <w:t>l</w:t>
            </w:r>
            <w:r w:rsidR="00A76D96" w:rsidRPr="00F162F2">
              <w:t>e</w:t>
            </w:r>
            <w:r w:rsidRPr="00F162F2">
              <w:t>vant Working Parti</w:t>
            </w:r>
            <w:r w:rsidR="00A76D96" w:rsidRPr="00F162F2">
              <w:t>e</w:t>
            </w:r>
            <w:r w:rsidRPr="00F162F2">
              <w:t>s</w:t>
            </w:r>
          </w:p>
        </w:tc>
        <w:tc>
          <w:tcPr>
            <w:tcW w:w="1701" w:type="dxa"/>
            <w:tcBorders>
              <w:top w:val="single" w:sz="12" w:space="0" w:color="auto"/>
            </w:tcBorders>
            <w:shd w:val="clear" w:color="auto" w:fill="auto"/>
          </w:tcPr>
          <w:p w14:paraId="626ECDD4" w14:textId="7C8C8A1A" w:rsidR="003D746C" w:rsidRPr="00F162F2" w:rsidRDefault="003D746C" w:rsidP="00F162F2">
            <w:pPr>
              <w:spacing w:before="40" w:after="120"/>
              <w:ind w:right="113"/>
            </w:pPr>
            <w:r w:rsidRPr="00F162F2">
              <w:t>For th</w:t>
            </w:r>
            <w:r w:rsidR="00A76D96" w:rsidRPr="00F162F2">
              <w:t>e</w:t>
            </w:r>
            <w:r w:rsidRPr="00F162F2">
              <w:t xml:space="preserve"> </w:t>
            </w:r>
            <w:r w:rsidR="00A76D96" w:rsidRPr="00F162F2">
              <w:t>E</w:t>
            </w:r>
            <w:r w:rsidRPr="00F162F2">
              <w:t>C</w:t>
            </w:r>
            <w:r w:rsidR="00A76D96" w:rsidRPr="00F162F2">
              <w:t>E</w:t>
            </w:r>
            <w:r w:rsidRPr="00F162F2">
              <w:t xml:space="preserve"> and adjac</w:t>
            </w:r>
            <w:r w:rsidR="00A76D96" w:rsidRPr="00F162F2">
              <w:t>e</w:t>
            </w:r>
            <w:r w:rsidRPr="00F162F2">
              <w:t>nt r</w:t>
            </w:r>
            <w:r w:rsidR="00A76D96" w:rsidRPr="00F162F2">
              <w:t>e</w:t>
            </w:r>
            <w:r w:rsidRPr="00F162F2">
              <w:t>gions, work towards a uniform, broadly acc</w:t>
            </w:r>
            <w:r w:rsidR="00A76D96" w:rsidRPr="00F162F2">
              <w:t>e</w:t>
            </w:r>
            <w:r w:rsidRPr="00F162F2">
              <w:t>pt</w:t>
            </w:r>
            <w:r w:rsidR="00A76D96" w:rsidRPr="00F162F2">
              <w:t>e</w:t>
            </w:r>
            <w:r w:rsidRPr="00F162F2">
              <w:t>d c</w:t>
            </w:r>
            <w:r w:rsidR="00A76D96" w:rsidRPr="00F162F2">
              <w:t>e</w:t>
            </w:r>
            <w:r w:rsidRPr="00F162F2">
              <w:t>rtificat</w:t>
            </w:r>
            <w:r w:rsidR="00A76D96" w:rsidRPr="00F162F2">
              <w:t>e</w:t>
            </w:r>
            <w:r w:rsidRPr="00F162F2">
              <w:t xml:space="preserve"> (lik</w:t>
            </w:r>
            <w:r w:rsidR="00A76D96" w:rsidRPr="00F162F2">
              <w:t>e</w:t>
            </w:r>
            <w:r w:rsidRPr="00F162F2">
              <w:t xml:space="preserve"> </w:t>
            </w:r>
            <w:r w:rsidR="007170C1" w:rsidRPr="00F162F2">
              <w:t>a</w:t>
            </w:r>
            <w:r w:rsidRPr="00F162F2">
              <w:t>nn</w:t>
            </w:r>
            <w:r w:rsidR="00A76D96" w:rsidRPr="00F162F2">
              <w:t>e</w:t>
            </w:r>
            <w:r w:rsidRPr="00F162F2">
              <w:t>x 3 of th</w:t>
            </w:r>
            <w:r w:rsidR="00A76D96" w:rsidRPr="00F162F2">
              <w:t>e</w:t>
            </w:r>
            <w:r w:rsidRPr="00F162F2">
              <w:t xml:space="preserve"> Gr</w:t>
            </w:r>
            <w:r w:rsidR="00A76D96" w:rsidRPr="00F162F2">
              <w:t>ee</w:t>
            </w:r>
            <w:r w:rsidRPr="00F162F2">
              <w:t>n Lan</w:t>
            </w:r>
            <w:r w:rsidR="00A76D96" w:rsidRPr="00F162F2">
              <w:t>e</w:t>
            </w:r>
            <w:r w:rsidRPr="00F162F2">
              <w:t xml:space="preserve"> Communication) that c</w:t>
            </w:r>
            <w:r w:rsidR="00A76D96" w:rsidRPr="00F162F2">
              <w:t>e</w:t>
            </w:r>
            <w:r w:rsidRPr="00F162F2">
              <w:t>rtifi</w:t>
            </w:r>
            <w:r w:rsidR="00A76D96" w:rsidRPr="00F162F2">
              <w:t>e</w:t>
            </w:r>
            <w:r w:rsidRPr="00F162F2">
              <w:t>s that th</w:t>
            </w:r>
            <w:r w:rsidR="00A76D96" w:rsidRPr="00F162F2">
              <w:t>e</w:t>
            </w:r>
            <w:r w:rsidRPr="00F162F2">
              <w:t xml:space="preserve"> driv</w:t>
            </w:r>
            <w:r w:rsidR="00A76D96" w:rsidRPr="00F162F2">
              <w:t>e</w:t>
            </w:r>
            <w:r w:rsidRPr="00F162F2">
              <w:t>r is a transport work</w:t>
            </w:r>
            <w:r w:rsidR="00A76D96" w:rsidRPr="00F162F2">
              <w:t>e</w:t>
            </w:r>
            <w:r w:rsidRPr="00F162F2">
              <w:t>r and as such waiv</w:t>
            </w:r>
            <w:r w:rsidR="00A76D96" w:rsidRPr="00F162F2">
              <w:t>e</w:t>
            </w:r>
            <w:r w:rsidRPr="00F162F2">
              <w:t>d from bord</w:t>
            </w:r>
            <w:r w:rsidR="00A76D96" w:rsidRPr="00F162F2">
              <w:t>e</w:t>
            </w:r>
            <w:r w:rsidRPr="00F162F2">
              <w:t>r crossing r</w:t>
            </w:r>
            <w:r w:rsidR="00A76D96" w:rsidRPr="00F162F2">
              <w:t>e</w:t>
            </w:r>
            <w:r w:rsidRPr="00F162F2">
              <w:t>strictions</w:t>
            </w:r>
          </w:p>
          <w:p w14:paraId="2781AC71" w14:textId="5F0011D6" w:rsidR="003D746C" w:rsidRPr="00F162F2" w:rsidRDefault="003D746C" w:rsidP="00F162F2">
            <w:pPr>
              <w:spacing w:before="40" w:after="120"/>
              <w:ind w:right="113"/>
            </w:pPr>
            <w:r w:rsidRPr="00F162F2">
              <w:t>Conduct str</w:t>
            </w:r>
            <w:r w:rsidR="00A76D96" w:rsidRPr="00F162F2">
              <w:t>e</w:t>
            </w:r>
            <w:r w:rsidRPr="00F162F2">
              <w:t>ss-t</w:t>
            </w:r>
            <w:r w:rsidR="00A76D96" w:rsidRPr="00F162F2">
              <w:t>e</w:t>
            </w:r>
            <w:r w:rsidRPr="00F162F2">
              <w:t>sts on th</w:t>
            </w:r>
            <w:r w:rsidR="00A76D96" w:rsidRPr="00F162F2">
              <w:t>e</w:t>
            </w:r>
            <w:r w:rsidRPr="00F162F2">
              <w:t xml:space="preserve"> various </w:t>
            </w:r>
            <w:r w:rsidR="00A76D96" w:rsidRPr="00F162F2">
              <w:t>E</w:t>
            </w:r>
            <w:r w:rsidRPr="00F162F2">
              <w:t>C</w:t>
            </w:r>
            <w:r w:rsidR="00A76D96" w:rsidRPr="00F162F2">
              <w:t>E</w:t>
            </w:r>
            <w:r w:rsidRPr="00F162F2">
              <w:t xml:space="preserve"> bord</w:t>
            </w:r>
            <w:r w:rsidR="00A76D96" w:rsidRPr="00F162F2">
              <w:t>e</w:t>
            </w:r>
            <w:r w:rsidRPr="00F162F2">
              <w:t>r crossing facilitation Conv</w:t>
            </w:r>
            <w:r w:rsidR="00A76D96" w:rsidRPr="00F162F2">
              <w:t>e</w:t>
            </w:r>
            <w:r w:rsidRPr="00F162F2">
              <w:t>ntions, TIR/</w:t>
            </w:r>
            <w:r w:rsidR="00A76D96" w:rsidRPr="00F162F2">
              <w:t>e</w:t>
            </w:r>
            <w:r w:rsidRPr="00F162F2">
              <w:t xml:space="preserve">TIR, </w:t>
            </w:r>
            <w:r w:rsidRPr="00F162F2">
              <w:lastRenderedPageBreak/>
              <w:t>Harmonization Conv</w:t>
            </w:r>
            <w:r w:rsidR="00A76D96" w:rsidRPr="00F162F2">
              <w:t>e</w:t>
            </w:r>
            <w:r w:rsidRPr="00F162F2">
              <w:t>ntion to ass</w:t>
            </w:r>
            <w:r w:rsidR="00A76D96" w:rsidRPr="00F162F2">
              <w:t>e</w:t>
            </w:r>
            <w:r w:rsidRPr="00F162F2">
              <w:t>ss how thos</w:t>
            </w:r>
            <w:r w:rsidR="00A76D96" w:rsidRPr="00F162F2">
              <w:t>e</w:t>
            </w:r>
            <w:r w:rsidRPr="00F162F2">
              <w:t xml:space="preserve"> can b</w:t>
            </w:r>
            <w:r w:rsidR="00A76D96" w:rsidRPr="00F162F2">
              <w:t>e</w:t>
            </w:r>
            <w:r w:rsidRPr="00F162F2">
              <w:t>com</w:t>
            </w:r>
            <w:r w:rsidR="00A76D96" w:rsidRPr="00F162F2">
              <w:t>e</w:t>
            </w:r>
            <w:r w:rsidRPr="00F162F2">
              <w:t xml:space="preserve"> mor</w:t>
            </w:r>
            <w:r w:rsidR="00A76D96" w:rsidRPr="00F162F2">
              <w:t>e</w:t>
            </w:r>
            <w:r w:rsidRPr="00F162F2">
              <w:t xml:space="preserve"> </w:t>
            </w:r>
            <w:r w:rsidR="00A76D96" w:rsidRPr="00F162F2">
              <w:t>e</w:t>
            </w:r>
            <w:r w:rsidRPr="00F162F2">
              <w:t>xt</w:t>
            </w:r>
            <w:r w:rsidR="00A76D96" w:rsidRPr="00F162F2">
              <w:t>e</w:t>
            </w:r>
            <w:r w:rsidRPr="00F162F2">
              <w:t>rnal shock r</w:t>
            </w:r>
            <w:r w:rsidR="00A76D96" w:rsidRPr="00F162F2">
              <w:t>e</w:t>
            </w:r>
            <w:r w:rsidRPr="00F162F2">
              <w:t>sili</w:t>
            </w:r>
            <w:r w:rsidR="00A76D96" w:rsidRPr="00F162F2">
              <w:t>e</w:t>
            </w:r>
            <w:r w:rsidRPr="00F162F2">
              <w:t>nt</w:t>
            </w:r>
          </w:p>
          <w:p w14:paraId="618FCA8D" w14:textId="0F7194FB" w:rsidR="003D746C" w:rsidRPr="00F162F2" w:rsidRDefault="00A76D96" w:rsidP="005F36A9">
            <w:pPr>
              <w:spacing w:before="40" w:after="120"/>
              <w:ind w:right="113"/>
            </w:pPr>
            <w:r w:rsidRPr="00F162F2">
              <w:t>E</w:t>
            </w:r>
            <w:r w:rsidR="003D746C" w:rsidRPr="00F162F2">
              <w:t>valuat</w:t>
            </w:r>
            <w:r w:rsidRPr="00F162F2">
              <w:t>e</w:t>
            </w:r>
            <w:r w:rsidR="003D746C" w:rsidRPr="00F162F2">
              <w:t xml:space="preserve"> how t</w:t>
            </w:r>
            <w:r w:rsidRPr="00F162F2">
              <w:t>e</w:t>
            </w:r>
            <w:r w:rsidR="003D746C" w:rsidRPr="00F162F2">
              <w:t>mporary m</w:t>
            </w:r>
            <w:r w:rsidRPr="00F162F2">
              <w:t>e</w:t>
            </w:r>
            <w:r w:rsidR="003D746C" w:rsidRPr="00F162F2">
              <w:t>asur</w:t>
            </w:r>
            <w:r w:rsidRPr="00F162F2">
              <w:t>e</w:t>
            </w:r>
            <w:r w:rsidR="003D746C" w:rsidRPr="00F162F2">
              <w:t>s (</w:t>
            </w:r>
            <w:r w:rsidRPr="00F162F2">
              <w:t>e</w:t>
            </w:r>
            <w:r w:rsidR="003D746C" w:rsidRPr="00F162F2">
              <w:t>xt</w:t>
            </w:r>
            <w:r w:rsidRPr="00F162F2">
              <w:t>e</w:t>
            </w:r>
            <w:r w:rsidR="003D746C" w:rsidRPr="00F162F2">
              <w:t>nsions of validity of p</w:t>
            </w:r>
            <w:r w:rsidRPr="00F162F2">
              <w:t>e</w:t>
            </w:r>
            <w:r w:rsidR="003D746C" w:rsidRPr="00F162F2">
              <w:t>rmits or t</w:t>
            </w:r>
            <w:r w:rsidRPr="00F162F2">
              <w:t>e</w:t>
            </w:r>
            <w:r w:rsidR="003D746C" w:rsidRPr="00F162F2">
              <w:t xml:space="preserve">mporary </w:t>
            </w:r>
            <w:r w:rsidRPr="00F162F2">
              <w:t>e</w:t>
            </w:r>
            <w:r w:rsidR="003D746C" w:rsidRPr="00F162F2">
              <w:t>x</w:t>
            </w:r>
            <w:r w:rsidRPr="00F162F2">
              <w:t>e</w:t>
            </w:r>
            <w:r w:rsidR="003D746C" w:rsidRPr="00F162F2">
              <w:t>mptions and facilitation m</w:t>
            </w:r>
            <w:r w:rsidRPr="00F162F2">
              <w:t>e</w:t>
            </w:r>
            <w:r w:rsidR="003D746C" w:rsidRPr="00F162F2">
              <w:t>asur</w:t>
            </w:r>
            <w:r w:rsidRPr="00F162F2">
              <w:t>e</w:t>
            </w:r>
            <w:r w:rsidR="003D746C" w:rsidRPr="00F162F2">
              <w:t>s can b</w:t>
            </w:r>
            <w:r w:rsidRPr="00F162F2">
              <w:t>e</w:t>
            </w:r>
            <w:r w:rsidR="003D746C" w:rsidRPr="00F162F2">
              <w:t xml:space="preserve"> turn</w:t>
            </w:r>
            <w:r w:rsidRPr="00F162F2">
              <w:t>e</w:t>
            </w:r>
            <w:r w:rsidR="003D746C" w:rsidRPr="00F162F2">
              <w:t xml:space="preserve">d into </w:t>
            </w:r>
            <w:r w:rsidRPr="00F162F2">
              <w:t>e</w:t>
            </w:r>
            <w:r w:rsidR="003D746C" w:rsidRPr="00F162F2">
              <w:t>m</w:t>
            </w:r>
            <w:r w:rsidRPr="00F162F2">
              <w:t>e</w:t>
            </w:r>
            <w:r w:rsidR="003D746C" w:rsidRPr="00F162F2">
              <w:t>rg</w:t>
            </w:r>
            <w:r w:rsidRPr="00F162F2">
              <w:t>e</w:t>
            </w:r>
            <w:r w:rsidR="003D746C" w:rsidRPr="00F162F2">
              <w:t>ncy protocols</w:t>
            </w:r>
          </w:p>
        </w:tc>
        <w:tc>
          <w:tcPr>
            <w:tcW w:w="1701" w:type="dxa"/>
            <w:tcBorders>
              <w:top w:val="single" w:sz="12" w:space="0" w:color="auto"/>
            </w:tcBorders>
            <w:shd w:val="clear" w:color="auto" w:fill="auto"/>
          </w:tcPr>
          <w:p w14:paraId="645A7DBB" w14:textId="368F92DD" w:rsidR="003D746C" w:rsidRPr="00F162F2" w:rsidRDefault="003D746C" w:rsidP="00F162F2">
            <w:pPr>
              <w:spacing w:before="40" w:after="120"/>
              <w:ind w:right="113"/>
            </w:pPr>
            <w:r w:rsidRPr="00F162F2">
              <w:lastRenderedPageBreak/>
              <w:t>Conduct str</w:t>
            </w:r>
            <w:r w:rsidR="00A76D96" w:rsidRPr="00F162F2">
              <w:t>e</w:t>
            </w:r>
            <w:r w:rsidRPr="00F162F2">
              <w:t>ss-t</w:t>
            </w:r>
            <w:r w:rsidR="00A76D96" w:rsidRPr="00F162F2">
              <w:t>e</w:t>
            </w:r>
            <w:r w:rsidRPr="00F162F2">
              <w:t>sts on th</w:t>
            </w:r>
            <w:r w:rsidR="00A76D96" w:rsidRPr="00F162F2">
              <w:t>e</w:t>
            </w:r>
            <w:r w:rsidRPr="00F162F2">
              <w:t xml:space="preserve"> various </w:t>
            </w:r>
            <w:r w:rsidR="00A76D96" w:rsidRPr="00F162F2">
              <w:t>E</w:t>
            </w:r>
            <w:r w:rsidRPr="00F162F2">
              <w:t>C</w:t>
            </w:r>
            <w:r w:rsidR="00A76D96" w:rsidRPr="00F162F2">
              <w:t>E</w:t>
            </w:r>
            <w:r w:rsidRPr="00F162F2">
              <w:t xml:space="preserve"> road transport Conv</w:t>
            </w:r>
            <w:r w:rsidR="00A76D96" w:rsidRPr="00F162F2">
              <w:t>e</w:t>
            </w:r>
            <w:r w:rsidRPr="00F162F2">
              <w:t>ntions, i.</w:t>
            </w:r>
            <w:r w:rsidR="00A76D96" w:rsidRPr="00F162F2">
              <w:t>e</w:t>
            </w:r>
            <w:r w:rsidRPr="00F162F2">
              <w:t xml:space="preserve">. CMR/ </w:t>
            </w:r>
            <w:r w:rsidR="00A76D96" w:rsidRPr="00F162F2">
              <w:t>e</w:t>
            </w:r>
            <w:r w:rsidRPr="00F162F2">
              <w:t>CMR</w:t>
            </w:r>
          </w:p>
          <w:p w14:paraId="5D7D6583" w14:textId="7F55C193" w:rsidR="003D746C" w:rsidRPr="00F162F2" w:rsidRDefault="00A76D96" w:rsidP="00F162F2">
            <w:pPr>
              <w:spacing w:before="40" w:after="120"/>
              <w:ind w:right="113"/>
            </w:pPr>
            <w:r w:rsidRPr="00F162F2">
              <w:t>E</w:t>
            </w:r>
            <w:r w:rsidR="003D746C" w:rsidRPr="00F162F2">
              <w:t>valuat</w:t>
            </w:r>
            <w:r w:rsidRPr="00F162F2">
              <w:t>e</w:t>
            </w:r>
            <w:r w:rsidR="003D746C" w:rsidRPr="00F162F2">
              <w:t xml:space="preserve"> how t</w:t>
            </w:r>
            <w:r w:rsidRPr="00F162F2">
              <w:t>e</w:t>
            </w:r>
            <w:r w:rsidR="003D746C" w:rsidRPr="00F162F2">
              <w:t>mporary m</w:t>
            </w:r>
            <w:r w:rsidRPr="00F162F2">
              <w:t>e</w:t>
            </w:r>
            <w:r w:rsidR="003D746C" w:rsidRPr="00F162F2">
              <w:t>asur</w:t>
            </w:r>
            <w:r w:rsidRPr="00F162F2">
              <w:t>e</w:t>
            </w:r>
            <w:r w:rsidR="003D746C" w:rsidRPr="00F162F2">
              <w:t>s (</w:t>
            </w:r>
            <w:r w:rsidRPr="00F162F2">
              <w:t>e</w:t>
            </w:r>
            <w:r w:rsidR="003D746C" w:rsidRPr="00F162F2">
              <w:t>xt</w:t>
            </w:r>
            <w:r w:rsidRPr="00F162F2">
              <w:t>e</w:t>
            </w:r>
            <w:r w:rsidR="003D746C" w:rsidRPr="00F162F2">
              <w:t>nsions of validity of p</w:t>
            </w:r>
            <w:r w:rsidRPr="00F162F2">
              <w:t>e</w:t>
            </w:r>
            <w:r w:rsidR="003D746C" w:rsidRPr="00F162F2">
              <w:t>rmits or t</w:t>
            </w:r>
            <w:r w:rsidRPr="00F162F2">
              <w:t>e</w:t>
            </w:r>
            <w:r w:rsidR="003D746C" w:rsidRPr="00F162F2">
              <w:t xml:space="preserve">mporary </w:t>
            </w:r>
            <w:r w:rsidRPr="00F162F2">
              <w:t>e</w:t>
            </w:r>
            <w:r w:rsidR="003D746C" w:rsidRPr="00F162F2">
              <w:t>x</w:t>
            </w:r>
            <w:r w:rsidRPr="00F162F2">
              <w:t>e</w:t>
            </w:r>
            <w:r w:rsidR="003D746C" w:rsidRPr="00F162F2">
              <w:t>mptions and facilitation m</w:t>
            </w:r>
            <w:r w:rsidRPr="00F162F2">
              <w:t>e</w:t>
            </w:r>
            <w:r w:rsidR="003D746C" w:rsidRPr="00F162F2">
              <w:t>asur</w:t>
            </w:r>
            <w:r w:rsidRPr="00F162F2">
              <w:t>e</w:t>
            </w:r>
            <w:r w:rsidR="003D746C" w:rsidRPr="00F162F2">
              <w:t>s can b</w:t>
            </w:r>
            <w:r w:rsidRPr="00F162F2">
              <w:t>e</w:t>
            </w:r>
            <w:r w:rsidR="003D746C" w:rsidRPr="00F162F2">
              <w:t xml:space="preserve"> turn</w:t>
            </w:r>
            <w:r w:rsidRPr="00F162F2">
              <w:t>e</w:t>
            </w:r>
            <w:r w:rsidR="003D746C" w:rsidRPr="00F162F2">
              <w:t xml:space="preserve">d into </w:t>
            </w:r>
            <w:r w:rsidRPr="00F162F2">
              <w:t>e</w:t>
            </w:r>
            <w:r w:rsidR="003D746C" w:rsidRPr="00F162F2">
              <w:t>m</w:t>
            </w:r>
            <w:r w:rsidRPr="00F162F2">
              <w:t>e</w:t>
            </w:r>
            <w:r w:rsidR="003D746C" w:rsidRPr="00F162F2">
              <w:t>rg</w:t>
            </w:r>
            <w:r w:rsidRPr="00F162F2">
              <w:t>e</w:t>
            </w:r>
            <w:r w:rsidR="003D746C" w:rsidRPr="00F162F2">
              <w:t>ncy protocols</w:t>
            </w:r>
          </w:p>
          <w:p w14:paraId="4D13B227" w14:textId="77777777" w:rsidR="003D746C" w:rsidRPr="00F162F2" w:rsidRDefault="003D746C" w:rsidP="00C9641F">
            <w:pPr>
              <w:spacing w:before="40" w:after="120"/>
              <w:ind w:right="113"/>
            </w:pPr>
          </w:p>
        </w:tc>
        <w:tc>
          <w:tcPr>
            <w:tcW w:w="1843" w:type="dxa"/>
            <w:tcBorders>
              <w:top w:val="single" w:sz="12" w:space="0" w:color="auto"/>
            </w:tcBorders>
            <w:shd w:val="clear" w:color="auto" w:fill="auto"/>
          </w:tcPr>
          <w:p w14:paraId="25D6A065" w14:textId="7E8363A8" w:rsidR="003D746C" w:rsidRPr="00F162F2" w:rsidRDefault="00A76D96" w:rsidP="00F162F2">
            <w:pPr>
              <w:spacing w:before="40" w:after="120"/>
              <w:ind w:right="113"/>
            </w:pPr>
            <w:r w:rsidRPr="00F162F2">
              <w:t>E</w:t>
            </w:r>
            <w:r w:rsidR="003D746C" w:rsidRPr="00F162F2">
              <w:t>valuat</w:t>
            </w:r>
            <w:r w:rsidRPr="00F162F2">
              <w:t>e</w:t>
            </w:r>
            <w:r w:rsidR="003D746C" w:rsidRPr="00F162F2">
              <w:t xml:space="preserve"> how t</w:t>
            </w:r>
            <w:r w:rsidRPr="00F162F2">
              <w:t>e</w:t>
            </w:r>
            <w:r w:rsidR="003D746C" w:rsidRPr="00F162F2">
              <w:t>mporary m</w:t>
            </w:r>
            <w:r w:rsidRPr="00F162F2">
              <w:t>e</w:t>
            </w:r>
            <w:r w:rsidR="003D746C" w:rsidRPr="00F162F2">
              <w:t>asur</w:t>
            </w:r>
            <w:r w:rsidRPr="00F162F2">
              <w:t>e</w:t>
            </w:r>
            <w:r w:rsidR="003D746C" w:rsidRPr="00F162F2">
              <w:t>s (</w:t>
            </w:r>
            <w:r w:rsidRPr="00F162F2">
              <w:t>e</w:t>
            </w:r>
            <w:r w:rsidR="003D746C" w:rsidRPr="00F162F2">
              <w:t>xt</w:t>
            </w:r>
            <w:r w:rsidRPr="00F162F2">
              <w:t>e</w:t>
            </w:r>
            <w:r w:rsidR="003D746C" w:rsidRPr="00F162F2">
              <w:t>nsions of validity of c</w:t>
            </w:r>
            <w:r w:rsidRPr="00F162F2">
              <w:t>e</w:t>
            </w:r>
            <w:r w:rsidR="003D746C" w:rsidRPr="00F162F2">
              <w:t>rtificat</w:t>
            </w:r>
            <w:r w:rsidRPr="00F162F2">
              <w:t>e</w:t>
            </w:r>
            <w:r w:rsidR="003D746C" w:rsidRPr="00F162F2">
              <w:t>s or t</w:t>
            </w:r>
            <w:r w:rsidRPr="00F162F2">
              <w:t>e</w:t>
            </w:r>
            <w:r w:rsidR="003D746C" w:rsidRPr="00F162F2">
              <w:t xml:space="preserve">mporary </w:t>
            </w:r>
            <w:r w:rsidRPr="00F162F2">
              <w:t>e</w:t>
            </w:r>
            <w:r w:rsidR="003D746C" w:rsidRPr="00F162F2">
              <w:t>x</w:t>
            </w:r>
            <w:r w:rsidRPr="00F162F2">
              <w:t>e</w:t>
            </w:r>
            <w:r w:rsidR="003D746C" w:rsidRPr="00F162F2">
              <w:t>mptions and facilitation m</w:t>
            </w:r>
            <w:r w:rsidRPr="00F162F2">
              <w:t>e</w:t>
            </w:r>
            <w:r w:rsidR="003D746C" w:rsidRPr="00F162F2">
              <w:t>asur</w:t>
            </w:r>
            <w:r w:rsidRPr="00F162F2">
              <w:t>e</w:t>
            </w:r>
            <w:r w:rsidR="003D746C" w:rsidRPr="00F162F2">
              <w:t>s can b</w:t>
            </w:r>
            <w:r w:rsidRPr="00F162F2">
              <w:t>e</w:t>
            </w:r>
            <w:r w:rsidR="003D746C" w:rsidRPr="00F162F2">
              <w:t xml:space="preserve"> turn</w:t>
            </w:r>
            <w:r w:rsidRPr="00F162F2">
              <w:t>e</w:t>
            </w:r>
            <w:r w:rsidR="003D746C" w:rsidRPr="00F162F2">
              <w:t xml:space="preserve">d into </w:t>
            </w:r>
            <w:r w:rsidRPr="00F162F2">
              <w:t>e</w:t>
            </w:r>
            <w:r w:rsidR="003D746C" w:rsidRPr="00F162F2">
              <w:t>m</w:t>
            </w:r>
            <w:r w:rsidRPr="00F162F2">
              <w:t>e</w:t>
            </w:r>
            <w:r w:rsidR="003D746C" w:rsidRPr="00F162F2">
              <w:t>rg</w:t>
            </w:r>
            <w:r w:rsidRPr="00F162F2">
              <w:t>e</w:t>
            </w:r>
            <w:r w:rsidR="003D746C" w:rsidRPr="00F162F2">
              <w:t>ncy protocols</w:t>
            </w:r>
          </w:p>
          <w:p w14:paraId="35D41530" w14:textId="77777777" w:rsidR="003D746C" w:rsidRPr="00F162F2" w:rsidRDefault="003D746C" w:rsidP="00F162F2">
            <w:pPr>
              <w:spacing w:before="40" w:after="120"/>
              <w:ind w:right="113"/>
            </w:pPr>
          </w:p>
        </w:tc>
        <w:tc>
          <w:tcPr>
            <w:tcW w:w="1415" w:type="dxa"/>
            <w:tcBorders>
              <w:top w:val="single" w:sz="12" w:space="0" w:color="auto"/>
            </w:tcBorders>
            <w:shd w:val="clear" w:color="auto" w:fill="auto"/>
          </w:tcPr>
          <w:p w14:paraId="243DABC1" w14:textId="6685F1ED" w:rsidR="003D746C" w:rsidRPr="00F162F2" w:rsidRDefault="003D746C" w:rsidP="00F162F2">
            <w:pPr>
              <w:spacing w:before="40" w:after="120"/>
              <w:ind w:right="113"/>
            </w:pPr>
            <w:r w:rsidRPr="00F162F2">
              <w:t>Discuss s</w:t>
            </w:r>
            <w:r w:rsidR="00A76D96" w:rsidRPr="00F162F2">
              <w:t>e</w:t>
            </w:r>
            <w:r w:rsidRPr="00F162F2">
              <w:t>tting up appropriat</w:t>
            </w:r>
            <w:r w:rsidR="00A76D96" w:rsidRPr="00F162F2">
              <w:t>e</w:t>
            </w:r>
            <w:r w:rsidRPr="00F162F2">
              <w:t xml:space="preserve"> targ</w:t>
            </w:r>
            <w:r w:rsidR="00A76D96" w:rsidRPr="00F162F2">
              <w:t>e</w:t>
            </w:r>
            <w:r w:rsidRPr="00F162F2">
              <w:t>ts for th</w:t>
            </w:r>
            <w:r w:rsidR="00A76D96" w:rsidRPr="00F162F2">
              <w:t>e</w:t>
            </w:r>
            <w:r w:rsidRPr="00F162F2">
              <w:t xml:space="preserve"> mark</w:t>
            </w:r>
            <w:r w:rsidR="00A76D96" w:rsidRPr="00F162F2">
              <w:t>e</w:t>
            </w:r>
            <w:r w:rsidRPr="00F162F2">
              <w:t>t shar</w:t>
            </w:r>
            <w:r w:rsidR="00A76D96" w:rsidRPr="00F162F2">
              <w:t>e</w:t>
            </w:r>
            <w:r w:rsidRPr="00F162F2">
              <w:t xml:space="preserve"> of int</w:t>
            </w:r>
            <w:r w:rsidR="00A76D96" w:rsidRPr="00F162F2">
              <w:t>e</w:t>
            </w:r>
            <w:r w:rsidRPr="00F162F2">
              <w:t>rmodal transport.</w:t>
            </w:r>
          </w:p>
          <w:p w14:paraId="3A7D5663" w14:textId="073F335C" w:rsidR="003D746C" w:rsidRPr="00F162F2" w:rsidRDefault="003D746C" w:rsidP="00F162F2">
            <w:pPr>
              <w:spacing w:before="40" w:after="120"/>
              <w:ind w:right="113"/>
            </w:pPr>
            <w:r w:rsidRPr="00F162F2">
              <w:t>Consid</w:t>
            </w:r>
            <w:r w:rsidR="00A76D96" w:rsidRPr="00F162F2">
              <w:t>e</w:t>
            </w:r>
            <w:r w:rsidRPr="00F162F2">
              <w:t>rs its rol</w:t>
            </w:r>
            <w:r w:rsidR="00A76D96" w:rsidRPr="00F162F2">
              <w:t>e</w:t>
            </w:r>
            <w:r w:rsidRPr="00F162F2">
              <w:t xml:space="preserve"> in supporting collaborativ</w:t>
            </w:r>
            <w:r w:rsidR="00A76D96" w:rsidRPr="00F162F2">
              <w:t>e</w:t>
            </w:r>
            <w:r w:rsidRPr="00F162F2">
              <w:t xml:space="preserve"> n</w:t>
            </w:r>
            <w:r w:rsidR="00A76D96" w:rsidRPr="00F162F2">
              <w:t>e</w:t>
            </w:r>
            <w:r w:rsidRPr="00F162F2">
              <w:t>tworks for fl</w:t>
            </w:r>
            <w:r w:rsidR="00A76D96" w:rsidRPr="00F162F2">
              <w:t>e</w:t>
            </w:r>
            <w:r w:rsidRPr="00F162F2">
              <w:t>xibl</w:t>
            </w:r>
            <w:r w:rsidR="00A76D96" w:rsidRPr="00F162F2">
              <w:t>e</w:t>
            </w:r>
            <w:r w:rsidRPr="00F162F2">
              <w:t xml:space="preserve"> transport planning proc</w:t>
            </w:r>
            <w:r w:rsidR="00A76D96" w:rsidRPr="00F162F2">
              <w:t>e</w:t>
            </w:r>
            <w:r w:rsidRPr="00F162F2">
              <w:t>ss</w:t>
            </w:r>
            <w:r w:rsidR="00A76D96" w:rsidRPr="00F162F2">
              <w:t>e</w:t>
            </w:r>
            <w:r w:rsidRPr="00F162F2">
              <w:t>s and int</w:t>
            </w:r>
            <w:r w:rsidR="00A76D96" w:rsidRPr="00F162F2">
              <w:t>e</w:t>
            </w:r>
            <w:r w:rsidRPr="00F162F2">
              <w:t>gration of mod</w:t>
            </w:r>
            <w:r w:rsidR="00A76D96" w:rsidRPr="00F162F2">
              <w:t>e</w:t>
            </w:r>
            <w:r w:rsidRPr="00F162F2">
              <w:t xml:space="preserve">s. </w:t>
            </w:r>
          </w:p>
        </w:tc>
      </w:tr>
      <w:tr w:rsidR="00AB76CD" w:rsidRPr="00F162F2" w14:paraId="1CC861B4" w14:textId="77777777" w:rsidTr="005F36A9">
        <w:tc>
          <w:tcPr>
            <w:tcW w:w="1354" w:type="dxa"/>
            <w:shd w:val="clear" w:color="auto" w:fill="auto"/>
            <w:hideMark/>
          </w:tcPr>
          <w:p w14:paraId="2CFE61D3" w14:textId="4DC6F634" w:rsidR="003D746C" w:rsidRPr="00A7261B" w:rsidRDefault="00A76D96" w:rsidP="00F162F2">
            <w:pPr>
              <w:spacing w:before="40" w:after="120"/>
              <w:ind w:right="113"/>
              <w:rPr>
                <w:b/>
                <w:bCs/>
              </w:rPr>
            </w:pPr>
            <w:r w:rsidRPr="00A7261B">
              <w:rPr>
                <w:b/>
                <w:bCs/>
              </w:rPr>
              <w:t>E</w:t>
            </w:r>
            <w:r w:rsidR="003D746C" w:rsidRPr="00A7261B">
              <w:rPr>
                <w:b/>
                <w:bCs/>
              </w:rPr>
              <w:t>xisting l</w:t>
            </w:r>
            <w:r w:rsidRPr="00A7261B">
              <w:rPr>
                <w:b/>
                <w:bCs/>
              </w:rPr>
              <w:t>e</w:t>
            </w:r>
            <w:r w:rsidR="003D746C" w:rsidRPr="00A7261B">
              <w:rPr>
                <w:b/>
                <w:bCs/>
              </w:rPr>
              <w:t>gal instrum</w:t>
            </w:r>
            <w:r w:rsidRPr="00A7261B">
              <w:rPr>
                <w:b/>
                <w:bCs/>
              </w:rPr>
              <w:t>e</w:t>
            </w:r>
            <w:r w:rsidR="003D746C" w:rsidRPr="00A7261B">
              <w:rPr>
                <w:b/>
                <w:bCs/>
              </w:rPr>
              <w:t xml:space="preserve">nts </w:t>
            </w:r>
          </w:p>
        </w:tc>
        <w:tc>
          <w:tcPr>
            <w:tcW w:w="1623" w:type="dxa"/>
            <w:shd w:val="clear" w:color="auto" w:fill="auto"/>
            <w:hideMark/>
          </w:tcPr>
          <w:p w14:paraId="35FB9652" w14:textId="4801DA84" w:rsidR="003D746C" w:rsidRPr="00F162F2" w:rsidRDefault="003D746C" w:rsidP="00F162F2">
            <w:pPr>
              <w:spacing w:before="40" w:after="120"/>
              <w:ind w:right="113"/>
            </w:pPr>
            <w:r w:rsidRPr="00F162F2">
              <w:t>Support mod</w:t>
            </w:r>
            <w:r w:rsidR="00A76D96" w:rsidRPr="00F162F2">
              <w:t>e</w:t>
            </w:r>
            <w:r w:rsidRPr="00F162F2">
              <w:t xml:space="preserve"> sp</w:t>
            </w:r>
            <w:r w:rsidR="00A76D96" w:rsidRPr="00F162F2">
              <w:t>e</w:t>
            </w:r>
            <w:r w:rsidRPr="00F162F2">
              <w:t>cific Working Parti</w:t>
            </w:r>
            <w:r w:rsidR="00A76D96" w:rsidRPr="00F162F2">
              <w:t>e</w:t>
            </w:r>
            <w:r w:rsidRPr="00F162F2">
              <w:t>s on th</w:t>
            </w:r>
            <w:r w:rsidR="00A76D96" w:rsidRPr="00F162F2">
              <w:t>e</w:t>
            </w:r>
            <w:r w:rsidRPr="00F162F2">
              <w:t xml:space="preserve">ir </w:t>
            </w:r>
            <w:r w:rsidR="00A76D96" w:rsidRPr="00F162F2">
              <w:t>e</w:t>
            </w:r>
            <w:r w:rsidRPr="00F162F2">
              <w:t>fforts as r</w:t>
            </w:r>
            <w:r w:rsidR="00A76D96" w:rsidRPr="00F162F2">
              <w:t>e</w:t>
            </w:r>
            <w:r w:rsidRPr="00F162F2">
              <w:t>l</w:t>
            </w:r>
            <w:r w:rsidR="00A76D96" w:rsidRPr="00F162F2">
              <w:t>e</w:t>
            </w:r>
            <w:r w:rsidRPr="00F162F2">
              <w:t>vant and appropriat</w:t>
            </w:r>
            <w:r w:rsidR="00A76D96" w:rsidRPr="00F162F2">
              <w:t>e</w:t>
            </w:r>
          </w:p>
        </w:tc>
        <w:tc>
          <w:tcPr>
            <w:tcW w:w="1701" w:type="dxa"/>
            <w:shd w:val="clear" w:color="auto" w:fill="auto"/>
          </w:tcPr>
          <w:p w14:paraId="0FC2AA40" w14:textId="5043D67C" w:rsidR="003D746C" w:rsidRPr="00F162F2" w:rsidRDefault="003D746C" w:rsidP="00F162F2">
            <w:pPr>
              <w:spacing w:before="40" w:after="120"/>
              <w:ind w:right="113"/>
            </w:pPr>
            <w:r w:rsidRPr="00F162F2">
              <w:t>Ass</w:t>
            </w:r>
            <w:r w:rsidR="00A76D96" w:rsidRPr="00F162F2">
              <w:t>e</w:t>
            </w:r>
            <w:r w:rsidRPr="00F162F2">
              <w:t>ss wh</w:t>
            </w:r>
            <w:r w:rsidR="00A76D96" w:rsidRPr="00F162F2">
              <w:t>e</w:t>
            </w:r>
            <w:r w:rsidRPr="00F162F2">
              <w:t>th</w:t>
            </w:r>
            <w:r w:rsidR="00A76D96" w:rsidRPr="00F162F2">
              <w:t>e</w:t>
            </w:r>
            <w:r w:rsidRPr="00F162F2">
              <w:t>r on th</w:t>
            </w:r>
            <w:r w:rsidR="00A76D96" w:rsidRPr="00F162F2">
              <w:t>e</w:t>
            </w:r>
            <w:r w:rsidRPr="00F162F2">
              <w:t xml:space="preserve"> basis of th</w:t>
            </w:r>
            <w:r w:rsidR="00A76D96" w:rsidRPr="00F162F2">
              <w:t>e</w:t>
            </w:r>
            <w:r w:rsidRPr="00F162F2">
              <w:t xml:space="preserve"> Harmonization Conv</w:t>
            </w:r>
            <w:r w:rsidR="00A76D96" w:rsidRPr="00F162F2">
              <w:t>e</w:t>
            </w:r>
            <w:r w:rsidRPr="00F162F2">
              <w:t>ntion, crit</w:t>
            </w:r>
            <w:r w:rsidR="00A76D96" w:rsidRPr="00F162F2">
              <w:t>e</w:t>
            </w:r>
            <w:r w:rsidRPr="00F162F2">
              <w:t>ria could b</w:t>
            </w:r>
            <w:r w:rsidR="00A76D96" w:rsidRPr="00F162F2">
              <w:t>e</w:t>
            </w:r>
            <w:r w:rsidRPr="00F162F2">
              <w:t xml:space="preserve"> d</w:t>
            </w:r>
            <w:r w:rsidR="00A76D96" w:rsidRPr="00F162F2">
              <w:t>e</w:t>
            </w:r>
            <w:r w:rsidRPr="00F162F2">
              <w:t>fin</w:t>
            </w:r>
            <w:r w:rsidR="00A76D96" w:rsidRPr="00F162F2">
              <w:t>e</w:t>
            </w:r>
            <w:r w:rsidRPr="00F162F2">
              <w:t>d for land bord</w:t>
            </w:r>
            <w:r w:rsidR="00A76D96" w:rsidRPr="00F162F2">
              <w:t>e</w:t>
            </w:r>
            <w:r w:rsidRPr="00F162F2">
              <w:t>r crossings that n</w:t>
            </w:r>
            <w:r w:rsidR="00A76D96" w:rsidRPr="00F162F2">
              <w:t>ee</w:t>
            </w:r>
            <w:r w:rsidRPr="00F162F2">
              <w:t>d to stay op</w:t>
            </w:r>
            <w:r w:rsidR="00A76D96" w:rsidRPr="00F162F2">
              <w:t>e</w:t>
            </w:r>
            <w:r w:rsidRPr="00F162F2">
              <w:t xml:space="preserve">rational during </w:t>
            </w:r>
            <w:r w:rsidR="00A76D96" w:rsidRPr="00F162F2">
              <w:t>e</w:t>
            </w:r>
            <w:r w:rsidRPr="00F162F2">
              <w:t>m</w:t>
            </w:r>
            <w:r w:rsidR="00A76D96" w:rsidRPr="00F162F2">
              <w:t>e</w:t>
            </w:r>
            <w:r w:rsidRPr="00F162F2">
              <w:t>rg</w:t>
            </w:r>
            <w:r w:rsidR="00A76D96" w:rsidRPr="00F162F2">
              <w:t>e</w:t>
            </w:r>
            <w:r w:rsidRPr="00F162F2">
              <w:t>nci</w:t>
            </w:r>
            <w:r w:rsidR="00A76D96" w:rsidRPr="00F162F2">
              <w:t>e</w:t>
            </w:r>
            <w:r w:rsidRPr="00F162F2">
              <w:t>s</w:t>
            </w:r>
          </w:p>
          <w:p w14:paraId="2CB9E2B6" w14:textId="1BB97592" w:rsidR="003D746C" w:rsidRPr="00F162F2" w:rsidRDefault="003D746C" w:rsidP="00F162F2">
            <w:pPr>
              <w:spacing w:before="40" w:after="120"/>
              <w:ind w:right="113"/>
            </w:pPr>
            <w:r w:rsidRPr="00F162F2">
              <w:t>R</w:t>
            </w:r>
            <w:r w:rsidR="00A76D96" w:rsidRPr="00F162F2">
              <w:t>e</w:t>
            </w:r>
            <w:r w:rsidRPr="00F162F2">
              <w:t>lat</w:t>
            </w:r>
            <w:r w:rsidR="00A76D96" w:rsidRPr="00F162F2">
              <w:t>e</w:t>
            </w:r>
            <w:r w:rsidRPr="00F162F2">
              <w:t>d to h</w:t>
            </w:r>
            <w:r w:rsidR="00A76D96" w:rsidRPr="00F162F2">
              <w:t>e</w:t>
            </w:r>
            <w:r w:rsidRPr="00F162F2">
              <w:t>alth c</w:t>
            </w:r>
            <w:r w:rsidR="00A76D96" w:rsidRPr="00F162F2">
              <w:t>e</w:t>
            </w:r>
            <w:r w:rsidRPr="00F162F2">
              <w:t>rtification of transport cr</w:t>
            </w:r>
            <w:r w:rsidR="00A76D96" w:rsidRPr="00F162F2">
              <w:t>e</w:t>
            </w:r>
            <w:r w:rsidRPr="00F162F2">
              <w:t>ws ass</w:t>
            </w:r>
            <w:r w:rsidR="00A76D96" w:rsidRPr="00F162F2">
              <w:t>e</w:t>
            </w:r>
            <w:r w:rsidRPr="00F162F2">
              <w:t>ss wh</w:t>
            </w:r>
            <w:r w:rsidR="00A76D96" w:rsidRPr="00F162F2">
              <w:t>e</w:t>
            </w:r>
            <w:r w:rsidRPr="00F162F2">
              <w:t>th</w:t>
            </w:r>
            <w:r w:rsidR="00A76D96" w:rsidRPr="00F162F2">
              <w:t>e</w:t>
            </w:r>
            <w:r w:rsidRPr="00F162F2">
              <w:t xml:space="preserve">r an </w:t>
            </w:r>
            <w:r w:rsidR="00A76D96" w:rsidRPr="00F162F2">
              <w:t>e</w:t>
            </w:r>
            <w:r w:rsidRPr="00F162F2">
              <w:t>-h</w:t>
            </w:r>
            <w:r w:rsidR="00A76D96" w:rsidRPr="00F162F2">
              <w:t>e</w:t>
            </w:r>
            <w:r w:rsidRPr="00F162F2">
              <w:t>alth c</w:t>
            </w:r>
            <w:r w:rsidR="00A76D96" w:rsidRPr="00F162F2">
              <w:t>e</w:t>
            </w:r>
            <w:r w:rsidRPr="00F162F2">
              <w:t>rtificat</w:t>
            </w:r>
            <w:r w:rsidR="00A76D96" w:rsidRPr="00F162F2">
              <w:t>e</w:t>
            </w:r>
            <w:r w:rsidRPr="00F162F2">
              <w:t xml:space="preserve"> could b</w:t>
            </w:r>
            <w:r w:rsidR="00A76D96" w:rsidRPr="00F162F2">
              <w:t>e</w:t>
            </w:r>
            <w:r w:rsidRPr="00F162F2">
              <w:t xml:space="preserve"> attach</w:t>
            </w:r>
            <w:r w:rsidR="00A76D96" w:rsidRPr="00F162F2">
              <w:t>e</w:t>
            </w:r>
            <w:r w:rsidRPr="00F162F2">
              <w:t xml:space="preserve">d to </w:t>
            </w:r>
            <w:r w:rsidR="00A76D96" w:rsidRPr="00F162F2">
              <w:t>e</w:t>
            </w:r>
            <w:r w:rsidRPr="00F162F2">
              <w:t xml:space="preserve">xisting </w:t>
            </w:r>
            <w:r w:rsidR="00A76D96" w:rsidRPr="00F162F2">
              <w:t>e</w:t>
            </w:r>
            <w:r w:rsidRPr="00F162F2">
              <w:t>-transport docum</w:t>
            </w:r>
            <w:r w:rsidR="00A76D96" w:rsidRPr="00F162F2">
              <w:t>e</w:t>
            </w:r>
            <w:r w:rsidRPr="00F162F2">
              <w:t xml:space="preserve">nts such as </w:t>
            </w:r>
            <w:r w:rsidR="00A76D96" w:rsidRPr="00F162F2">
              <w:t>e</w:t>
            </w:r>
            <w:r w:rsidRPr="00F162F2">
              <w:t xml:space="preserve">TIR (or </w:t>
            </w:r>
            <w:r w:rsidR="00A76D96" w:rsidRPr="00F162F2">
              <w:t>e</w:t>
            </w:r>
            <w:r w:rsidRPr="00F162F2">
              <w:t xml:space="preserve">CMR) </w:t>
            </w:r>
          </w:p>
        </w:tc>
        <w:tc>
          <w:tcPr>
            <w:tcW w:w="1701" w:type="dxa"/>
            <w:shd w:val="clear" w:color="auto" w:fill="auto"/>
            <w:hideMark/>
          </w:tcPr>
          <w:p w14:paraId="723B330F" w14:textId="2C3CF710" w:rsidR="003D746C" w:rsidRPr="00F162F2" w:rsidRDefault="003D746C" w:rsidP="00F162F2">
            <w:pPr>
              <w:spacing w:before="40" w:after="120"/>
              <w:ind w:right="113"/>
            </w:pPr>
            <w:r w:rsidRPr="00F162F2">
              <w:t>Ass</w:t>
            </w:r>
            <w:r w:rsidR="00A76D96" w:rsidRPr="00F162F2">
              <w:t>e</w:t>
            </w:r>
            <w:r w:rsidRPr="00F162F2">
              <w:t>ss wh</w:t>
            </w:r>
            <w:r w:rsidR="00A76D96" w:rsidRPr="00F162F2">
              <w:t>e</w:t>
            </w:r>
            <w:r w:rsidRPr="00F162F2">
              <w:t>th</w:t>
            </w:r>
            <w:r w:rsidR="00A76D96" w:rsidRPr="00F162F2">
              <w:t>e</w:t>
            </w:r>
            <w:r w:rsidRPr="00F162F2">
              <w:t>r AGR could s</w:t>
            </w:r>
            <w:r w:rsidR="00A76D96" w:rsidRPr="00F162F2">
              <w:t>e</w:t>
            </w:r>
            <w:r w:rsidRPr="00F162F2">
              <w:t>rv</w:t>
            </w:r>
            <w:r w:rsidR="00A76D96" w:rsidRPr="00F162F2">
              <w:t>e</w:t>
            </w:r>
            <w:r w:rsidRPr="00F162F2">
              <w:t xml:space="preserve"> as backbon</w:t>
            </w:r>
            <w:r w:rsidR="00A76D96" w:rsidRPr="00F162F2">
              <w:t>e</w:t>
            </w:r>
            <w:r w:rsidRPr="00F162F2">
              <w:t xml:space="preserve"> for id</w:t>
            </w:r>
            <w:r w:rsidR="00A76D96" w:rsidRPr="00F162F2">
              <w:t>e</w:t>
            </w:r>
            <w:r w:rsidRPr="00F162F2">
              <w:t>ntification of cor</w:t>
            </w:r>
            <w:r w:rsidR="00A76D96" w:rsidRPr="00F162F2">
              <w:t>e</w:t>
            </w:r>
            <w:r w:rsidRPr="00F162F2">
              <w:t xml:space="preserve"> road n</w:t>
            </w:r>
            <w:r w:rsidR="00A76D96" w:rsidRPr="00F162F2">
              <w:t>e</w:t>
            </w:r>
            <w:r w:rsidRPr="00F162F2">
              <w:t>tworks that ar</w:t>
            </w:r>
            <w:r w:rsidR="00A76D96" w:rsidRPr="00F162F2">
              <w:t>e</w:t>
            </w:r>
            <w:r w:rsidRPr="00F162F2">
              <w:t xml:space="preserve"> to stay op</w:t>
            </w:r>
            <w:r w:rsidR="00A76D96" w:rsidRPr="00F162F2">
              <w:t>e</w:t>
            </w:r>
            <w:r w:rsidRPr="00F162F2">
              <w:t>n during int</w:t>
            </w:r>
            <w:r w:rsidR="00A76D96" w:rsidRPr="00F162F2">
              <w:t>e</w:t>
            </w:r>
            <w:r w:rsidRPr="00F162F2">
              <w:t xml:space="preserve">rnational </w:t>
            </w:r>
            <w:r w:rsidR="00A76D96" w:rsidRPr="00F162F2">
              <w:t>e</w:t>
            </w:r>
            <w:r w:rsidRPr="00F162F2">
              <w:t>m</w:t>
            </w:r>
            <w:r w:rsidR="00A76D96" w:rsidRPr="00F162F2">
              <w:t>e</w:t>
            </w:r>
            <w:r w:rsidRPr="00F162F2">
              <w:t>rg</w:t>
            </w:r>
            <w:r w:rsidR="00A76D96" w:rsidRPr="00F162F2">
              <w:t>e</w:t>
            </w:r>
            <w:r w:rsidRPr="00F162F2">
              <w:t>nci</w:t>
            </w:r>
            <w:r w:rsidR="00A76D96" w:rsidRPr="00F162F2">
              <w:t>e</w:t>
            </w:r>
            <w:r w:rsidRPr="00F162F2">
              <w:t>s</w:t>
            </w:r>
          </w:p>
        </w:tc>
        <w:tc>
          <w:tcPr>
            <w:tcW w:w="1843" w:type="dxa"/>
            <w:shd w:val="clear" w:color="auto" w:fill="auto"/>
          </w:tcPr>
          <w:p w14:paraId="6422C992" w14:textId="5E4F9352" w:rsidR="003D746C" w:rsidRPr="00F162F2" w:rsidRDefault="003D746C" w:rsidP="00F162F2">
            <w:pPr>
              <w:spacing w:before="40" w:after="120"/>
              <w:ind w:right="113"/>
            </w:pPr>
            <w:r w:rsidRPr="00F162F2">
              <w:t>Ass</w:t>
            </w:r>
            <w:r w:rsidR="00A76D96" w:rsidRPr="00F162F2">
              <w:t>e</w:t>
            </w:r>
            <w:r w:rsidRPr="00F162F2">
              <w:t>ss wh</w:t>
            </w:r>
            <w:r w:rsidR="00A76D96" w:rsidRPr="00F162F2">
              <w:t>e</w:t>
            </w:r>
            <w:r w:rsidRPr="00F162F2">
              <w:t>th</w:t>
            </w:r>
            <w:r w:rsidR="00A76D96" w:rsidRPr="00F162F2">
              <w:t>e</w:t>
            </w:r>
            <w:r w:rsidRPr="00F162F2">
              <w:t>r AGN could s</w:t>
            </w:r>
            <w:r w:rsidR="00A76D96" w:rsidRPr="00F162F2">
              <w:t>e</w:t>
            </w:r>
            <w:r w:rsidRPr="00F162F2">
              <w:t>rv</w:t>
            </w:r>
            <w:r w:rsidR="00A76D96" w:rsidRPr="00F162F2">
              <w:t>e</w:t>
            </w:r>
            <w:r w:rsidRPr="00F162F2">
              <w:t xml:space="preserve"> as backbon</w:t>
            </w:r>
            <w:r w:rsidR="00A76D96" w:rsidRPr="00F162F2">
              <w:t>e</w:t>
            </w:r>
            <w:r w:rsidRPr="00F162F2">
              <w:t xml:space="preserve"> for id</w:t>
            </w:r>
            <w:r w:rsidR="00A76D96" w:rsidRPr="00F162F2">
              <w:t>e</w:t>
            </w:r>
            <w:r w:rsidRPr="00F162F2">
              <w:t>ntification of a cor</w:t>
            </w:r>
            <w:r w:rsidR="00A76D96" w:rsidRPr="00F162F2">
              <w:t>e</w:t>
            </w:r>
            <w:r w:rsidRPr="00F162F2">
              <w:t xml:space="preserve"> IWW n</w:t>
            </w:r>
            <w:r w:rsidR="00A76D96" w:rsidRPr="00F162F2">
              <w:t>e</w:t>
            </w:r>
            <w:r w:rsidRPr="00F162F2">
              <w:t>twork that is to stay op</w:t>
            </w:r>
            <w:r w:rsidR="00A76D96" w:rsidRPr="00F162F2">
              <w:t>e</w:t>
            </w:r>
            <w:r w:rsidRPr="00F162F2">
              <w:t>n during int</w:t>
            </w:r>
            <w:r w:rsidR="00A76D96" w:rsidRPr="00F162F2">
              <w:t>e</w:t>
            </w:r>
            <w:r w:rsidRPr="00F162F2">
              <w:t xml:space="preserve">rnational </w:t>
            </w:r>
            <w:r w:rsidR="00A76D96" w:rsidRPr="00F162F2">
              <w:t>e</w:t>
            </w:r>
            <w:r w:rsidRPr="00F162F2">
              <w:t>m</w:t>
            </w:r>
            <w:r w:rsidR="00A76D96" w:rsidRPr="00F162F2">
              <w:t>e</w:t>
            </w:r>
            <w:r w:rsidRPr="00F162F2">
              <w:t>rg</w:t>
            </w:r>
            <w:r w:rsidR="00A76D96" w:rsidRPr="00F162F2">
              <w:t>e</w:t>
            </w:r>
            <w:r w:rsidRPr="00F162F2">
              <w:t>nci</w:t>
            </w:r>
            <w:r w:rsidR="00A76D96" w:rsidRPr="00F162F2">
              <w:t>e</w:t>
            </w:r>
            <w:r w:rsidRPr="00F162F2">
              <w:t>s</w:t>
            </w:r>
          </w:p>
          <w:p w14:paraId="62DFA08D" w14:textId="17E61435" w:rsidR="003D746C" w:rsidRPr="00F162F2" w:rsidRDefault="003D746C" w:rsidP="00261819">
            <w:pPr>
              <w:spacing w:before="40" w:after="120"/>
              <w:ind w:right="113"/>
            </w:pPr>
            <w:r w:rsidRPr="00F162F2">
              <w:t>Ass</w:t>
            </w:r>
            <w:r w:rsidR="00A76D96" w:rsidRPr="00F162F2">
              <w:t>e</w:t>
            </w:r>
            <w:r w:rsidRPr="00F162F2">
              <w:t>ss int</w:t>
            </w:r>
            <w:r w:rsidR="00A76D96" w:rsidRPr="00F162F2">
              <w:t>e</w:t>
            </w:r>
            <w:r w:rsidRPr="00F162F2">
              <w:t>rnational conv</w:t>
            </w:r>
            <w:r w:rsidR="00A76D96" w:rsidRPr="00F162F2">
              <w:t>e</w:t>
            </w:r>
            <w:r w:rsidRPr="00F162F2">
              <w:t>ntions and agr</w:t>
            </w:r>
            <w:r w:rsidR="00A76D96" w:rsidRPr="00F162F2">
              <w:t>ee</w:t>
            </w:r>
            <w:r w:rsidRPr="00F162F2">
              <w:t>m</w:t>
            </w:r>
            <w:r w:rsidR="00A76D96" w:rsidRPr="00F162F2">
              <w:t>e</w:t>
            </w:r>
            <w:r w:rsidRPr="00F162F2">
              <w:t xml:space="preserve">nts within </w:t>
            </w:r>
            <w:r w:rsidR="00A76D96" w:rsidRPr="00F162F2">
              <w:t>E</w:t>
            </w:r>
            <w:r w:rsidRPr="00F162F2">
              <w:t>C</w:t>
            </w:r>
            <w:r w:rsidR="00A76D96" w:rsidRPr="00F162F2">
              <w:t>E</w:t>
            </w:r>
            <w:r w:rsidRPr="00F162F2">
              <w:t xml:space="preserve"> and SC.3 r</w:t>
            </w:r>
            <w:r w:rsidR="00A76D96" w:rsidRPr="00F162F2">
              <w:t>e</w:t>
            </w:r>
            <w:r w:rsidRPr="00F162F2">
              <w:t>solutions in th</w:t>
            </w:r>
            <w:r w:rsidR="00A76D96" w:rsidRPr="00F162F2">
              <w:t>e</w:t>
            </w:r>
            <w:r w:rsidRPr="00F162F2">
              <w:t xml:space="preserve"> fi</w:t>
            </w:r>
            <w:r w:rsidR="00A76D96" w:rsidRPr="00F162F2">
              <w:t>e</w:t>
            </w:r>
            <w:r w:rsidRPr="00F162F2">
              <w:t>ld of inland wat</w:t>
            </w:r>
            <w:r w:rsidR="00A76D96" w:rsidRPr="00F162F2">
              <w:t>e</w:t>
            </w:r>
            <w:r w:rsidRPr="00F162F2">
              <w:t>r transport in t</w:t>
            </w:r>
            <w:r w:rsidR="00A76D96" w:rsidRPr="00F162F2">
              <w:t>e</w:t>
            </w:r>
            <w:r w:rsidRPr="00F162F2">
              <w:t>rms of pr</w:t>
            </w:r>
            <w:r w:rsidR="00A76D96" w:rsidRPr="00F162F2">
              <w:t>e</w:t>
            </w:r>
            <w:r w:rsidRPr="00F162F2">
              <w:t>par</w:t>
            </w:r>
            <w:r w:rsidR="00A76D96" w:rsidRPr="00F162F2">
              <w:t>e</w:t>
            </w:r>
            <w:r w:rsidRPr="00F162F2">
              <w:t>dn</w:t>
            </w:r>
            <w:r w:rsidR="00A76D96" w:rsidRPr="00F162F2">
              <w:t>e</w:t>
            </w:r>
            <w:r w:rsidRPr="00F162F2">
              <w:t>ss for pand</w:t>
            </w:r>
            <w:r w:rsidR="00A76D96" w:rsidRPr="00F162F2">
              <w:t>e</w:t>
            </w:r>
            <w:r w:rsidRPr="00F162F2">
              <w:t>mics and similar situations (</w:t>
            </w:r>
            <w:r w:rsidR="00A76D96" w:rsidRPr="00F162F2">
              <w:t>E</w:t>
            </w:r>
            <w:r w:rsidRPr="00F162F2">
              <w:t>C</w:t>
            </w:r>
            <w:r w:rsidR="00A76D96" w:rsidRPr="00F162F2">
              <w:t>E</w:t>
            </w:r>
            <w:r w:rsidRPr="00F162F2">
              <w:t>/TRANS/SC.3/213, para. 17</w:t>
            </w:r>
            <w:r w:rsidR="007170C1" w:rsidRPr="00F162F2">
              <w:t>)</w:t>
            </w:r>
            <w:r w:rsidRPr="00F162F2">
              <w:t xml:space="preserve"> </w:t>
            </w:r>
          </w:p>
        </w:tc>
        <w:tc>
          <w:tcPr>
            <w:tcW w:w="1415" w:type="dxa"/>
            <w:shd w:val="clear" w:color="auto" w:fill="auto"/>
            <w:hideMark/>
          </w:tcPr>
          <w:p w14:paraId="381F1DD6" w14:textId="38791422" w:rsidR="003D746C" w:rsidRPr="00F162F2" w:rsidRDefault="003D746C" w:rsidP="00F162F2">
            <w:pPr>
              <w:spacing w:before="40" w:after="120"/>
              <w:ind w:right="113"/>
            </w:pPr>
            <w:r w:rsidRPr="00F162F2">
              <w:t>Discuss</w:t>
            </w:r>
            <w:r w:rsidR="00A76D96" w:rsidRPr="00F162F2">
              <w:t>e</w:t>
            </w:r>
            <w:r w:rsidRPr="00F162F2">
              <w:t>s th</w:t>
            </w:r>
            <w:r w:rsidR="00A76D96" w:rsidRPr="00F162F2">
              <w:t>e</w:t>
            </w:r>
            <w:r w:rsidRPr="00F162F2">
              <w:t xml:space="preserve"> cr</w:t>
            </w:r>
            <w:r w:rsidR="00A76D96" w:rsidRPr="00F162F2">
              <w:t>e</w:t>
            </w:r>
            <w:r w:rsidRPr="00F162F2">
              <w:t>ation of a cor</w:t>
            </w:r>
            <w:r w:rsidR="00A76D96" w:rsidRPr="00F162F2">
              <w:t>e</w:t>
            </w:r>
            <w:r w:rsidRPr="00F162F2">
              <w:t xml:space="preserve"> n</w:t>
            </w:r>
            <w:r w:rsidR="00A76D96" w:rsidRPr="00F162F2">
              <w:t>e</w:t>
            </w:r>
            <w:r w:rsidRPr="00F162F2">
              <w:t>twork in AGTC and sp</w:t>
            </w:r>
            <w:r w:rsidR="00A76D96" w:rsidRPr="00F162F2">
              <w:t>e</w:t>
            </w:r>
            <w:r w:rsidRPr="00F162F2">
              <w:t>cial proc</w:t>
            </w:r>
            <w:r w:rsidR="00A76D96" w:rsidRPr="00F162F2">
              <w:t>e</w:t>
            </w:r>
            <w:r w:rsidRPr="00F162F2">
              <w:t>dur</w:t>
            </w:r>
            <w:r w:rsidR="00A76D96" w:rsidRPr="00F162F2">
              <w:t>e</w:t>
            </w:r>
            <w:r w:rsidRPr="00F162F2">
              <w:t>s for th</w:t>
            </w:r>
            <w:r w:rsidR="00A76D96" w:rsidRPr="00F162F2">
              <w:t>e</w:t>
            </w:r>
            <w:r w:rsidRPr="00F162F2">
              <w:t xml:space="preserve"> cor</w:t>
            </w:r>
            <w:r w:rsidR="00A76D96" w:rsidRPr="00F162F2">
              <w:t>e</w:t>
            </w:r>
            <w:r w:rsidRPr="00F162F2">
              <w:t xml:space="preserve"> n</w:t>
            </w:r>
            <w:r w:rsidR="00A76D96" w:rsidRPr="00F162F2">
              <w:t>e</w:t>
            </w:r>
            <w:r w:rsidRPr="00F162F2">
              <w:t>twork to b</w:t>
            </w:r>
            <w:r w:rsidR="00A76D96" w:rsidRPr="00F162F2">
              <w:t>e</w:t>
            </w:r>
            <w:r w:rsidRPr="00F162F2">
              <w:t xml:space="preserve"> put in plac</w:t>
            </w:r>
            <w:r w:rsidR="00A76D96" w:rsidRPr="00F162F2">
              <w:t>e</w:t>
            </w:r>
            <w:r w:rsidRPr="00F162F2">
              <w:t xml:space="preserve"> for op</w:t>
            </w:r>
            <w:r w:rsidR="00A76D96" w:rsidRPr="00F162F2">
              <w:t>e</w:t>
            </w:r>
            <w:r w:rsidRPr="00F162F2">
              <w:t xml:space="preserve">ration during </w:t>
            </w:r>
            <w:r w:rsidR="00A76D96" w:rsidRPr="00F162F2">
              <w:t>e</w:t>
            </w:r>
            <w:r w:rsidRPr="00F162F2">
              <w:t>m</w:t>
            </w:r>
            <w:r w:rsidR="00A76D96" w:rsidRPr="00F162F2">
              <w:t>e</w:t>
            </w:r>
            <w:r w:rsidRPr="00F162F2">
              <w:t>rg</w:t>
            </w:r>
            <w:r w:rsidR="00A76D96" w:rsidRPr="00F162F2">
              <w:t>e</w:t>
            </w:r>
            <w:r w:rsidRPr="00F162F2">
              <w:t xml:space="preserve">ncy situations  </w:t>
            </w:r>
          </w:p>
        </w:tc>
      </w:tr>
      <w:tr w:rsidR="00AB76CD" w:rsidRPr="00F162F2" w14:paraId="41D49914" w14:textId="77777777" w:rsidTr="005F36A9">
        <w:tc>
          <w:tcPr>
            <w:tcW w:w="1354" w:type="dxa"/>
            <w:shd w:val="clear" w:color="auto" w:fill="auto"/>
            <w:hideMark/>
          </w:tcPr>
          <w:p w14:paraId="4E58EA64" w14:textId="77777777" w:rsidR="003D746C" w:rsidRPr="00A7261B" w:rsidRDefault="003D746C" w:rsidP="00F162F2">
            <w:pPr>
              <w:spacing w:before="40" w:after="120"/>
              <w:ind w:right="113"/>
              <w:rPr>
                <w:b/>
                <w:bCs/>
              </w:rPr>
            </w:pPr>
            <w:r w:rsidRPr="00A7261B">
              <w:rPr>
                <w:b/>
                <w:bCs/>
              </w:rPr>
              <w:t xml:space="preserve">Digitalization and automation </w:t>
            </w:r>
          </w:p>
        </w:tc>
        <w:tc>
          <w:tcPr>
            <w:tcW w:w="1623" w:type="dxa"/>
            <w:shd w:val="clear" w:color="auto" w:fill="auto"/>
            <w:hideMark/>
          </w:tcPr>
          <w:p w14:paraId="4424DA6A" w14:textId="30C9D52B" w:rsidR="003D746C" w:rsidRPr="00F162F2" w:rsidRDefault="003D746C" w:rsidP="00F162F2">
            <w:pPr>
              <w:spacing w:before="40" w:after="120"/>
              <w:ind w:right="113"/>
            </w:pPr>
            <w:r w:rsidRPr="00F162F2">
              <w:t>Support mod</w:t>
            </w:r>
            <w:r w:rsidR="00A76D96" w:rsidRPr="00F162F2">
              <w:t>e</w:t>
            </w:r>
            <w:r w:rsidRPr="00F162F2">
              <w:t xml:space="preserve"> sp</w:t>
            </w:r>
            <w:r w:rsidR="00A76D96" w:rsidRPr="00F162F2">
              <w:t>e</w:t>
            </w:r>
            <w:r w:rsidRPr="00F162F2">
              <w:t>cific Working Parti</w:t>
            </w:r>
            <w:r w:rsidR="00A76D96" w:rsidRPr="00F162F2">
              <w:t>e</w:t>
            </w:r>
            <w:r w:rsidRPr="00F162F2">
              <w:t>s on th</w:t>
            </w:r>
            <w:r w:rsidR="00A76D96" w:rsidRPr="00F162F2">
              <w:t>e</w:t>
            </w:r>
            <w:r w:rsidRPr="00F162F2">
              <w:t xml:space="preserve">ir </w:t>
            </w:r>
            <w:r w:rsidR="00A76D96" w:rsidRPr="00F162F2">
              <w:t>e</w:t>
            </w:r>
            <w:r w:rsidRPr="00F162F2">
              <w:t>fforts as r</w:t>
            </w:r>
            <w:r w:rsidR="00A76D96" w:rsidRPr="00F162F2">
              <w:t>e</w:t>
            </w:r>
            <w:r w:rsidRPr="00F162F2">
              <w:t>l</w:t>
            </w:r>
            <w:r w:rsidR="00A76D96" w:rsidRPr="00F162F2">
              <w:t>e</w:t>
            </w:r>
            <w:r w:rsidRPr="00F162F2">
              <w:t>vant and appropriat</w:t>
            </w:r>
            <w:r w:rsidR="00A76D96" w:rsidRPr="00F162F2">
              <w:t>e</w:t>
            </w:r>
          </w:p>
        </w:tc>
        <w:tc>
          <w:tcPr>
            <w:tcW w:w="1701" w:type="dxa"/>
            <w:shd w:val="clear" w:color="auto" w:fill="auto"/>
            <w:hideMark/>
          </w:tcPr>
          <w:p w14:paraId="54DBF76A" w14:textId="09DB73D9" w:rsidR="003D746C" w:rsidRPr="00F162F2" w:rsidRDefault="003D746C" w:rsidP="00F162F2">
            <w:pPr>
              <w:spacing w:before="40" w:after="120"/>
              <w:ind w:right="113"/>
            </w:pPr>
            <w:r w:rsidRPr="00F162F2">
              <w:t>Furth</w:t>
            </w:r>
            <w:r w:rsidR="00A76D96" w:rsidRPr="00F162F2">
              <w:t>e</w:t>
            </w:r>
            <w:r w:rsidRPr="00F162F2">
              <w:t>r boost and acc</w:t>
            </w:r>
            <w:r w:rsidR="00A76D96" w:rsidRPr="00F162F2">
              <w:t>e</w:t>
            </w:r>
            <w:r w:rsidRPr="00F162F2">
              <w:t>l</w:t>
            </w:r>
            <w:r w:rsidR="00A76D96" w:rsidRPr="00F162F2">
              <w:t>e</w:t>
            </w:r>
            <w:r w:rsidRPr="00F162F2">
              <w:t>rat</w:t>
            </w:r>
            <w:r w:rsidR="00A76D96" w:rsidRPr="00F162F2">
              <w:t>e</w:t>
            </w:r>
            <w:r w:rsidRPr="00F162F2">
              <w:t xml:space="preserve"> </w:t>
            </w:r>
            <w:r w:rsidR="00A76D96" w:rsidRPr="00F162F2">
              <w:t>e</w:t>
            </w:r>
            <w:r w:rsidRPr="00F162F2">
              <w:t>TIR across th</w:t>
            </w:r>
            <w:r w:rsidR="00A76D96" w:rsidRPr="00F162F2">
              <w:t>e</w:t>
            </w:r>
            <w:r w:rsidRPr="00F162F2">
              <w:t xml:space="preserve"> </w:t>
            </w:r>
            <w:r w:rsidR="00A76D96" w:rsidRPr="00F162F2">
              <w:t>E</w:t>
            </w:r>
            <w:r w:rsidRPr="00F162F2">
              <w:t>C</w:t>
            </w:r>
            <w:r w:rsidR="00A76D96" w:rsidRPr="00F162F2">
              <w:t>E</w:t>
            </w:r>
            <w:r w:rsidRPr="00F162F2">
              <w:t xml:space="preserve"> r</w:t>
            </w:r>
            <w:r w:rsidR="00A76D96" w:rsidRPr="00F162F2">
              <w:t>e</w:t>
            </w:r>
            <w:r w:rsidRPr="00F162F2">
              <w:t>gion and b</w:t>
            </w:r>
            <w:r w:rsidR="00A76D96" w:rsidRPr="00F162F2">
              <w:t>e</w:t>
            </w:r>
            <w:r w:rsidRPr="00F162F2">
              <w:t>yond</w:t>
            </w:r>
          </w:p>
        </w:tc>
        <w:tc>
          <w:tcPr>
            <w:tcW w:w="1701" w:type="dxa"/>
            <w:shd w:val="clear" w:color="auto" w:fill="auto"/>
            <w:hideMark/>
          </w:tcPr>
          <w:p w14:paraId="15AF6E5C" w14:textId="24E26336" w:rsidR="003D746C" w:rsidRPr="00F162F2" w:rsidRDefault="003D746C" w:rsidP="00F162F2">
            <w:pPr>
              <w:spacing w:before="40" w:after="120"/>
              <w:ind w:right="113"/>
            </w:pPr>
            <w:r w:rsidRPr="00F162F2">
              <w:t>Furth</w:t>
            </w:r>
            <w:r w:rsidR="00A76D96" w:rsidRPr="00F162F2">
              <w:t>e</w:t>
            </w:r>
            <w:r w:rsidRPr="00F162F2">
              <w:t>r boost and acc</w:t>
            </w:r>
            <w:r w:rsidR="00A76D96" w:rsidRPr="00F162F2">
              <w:t>e</w:t>
            </w:r>
            <w:r w:rsidRPr="00F162F2">
              <w:t>l</w:t>
            </w:r>
            <w:r w:rsidR="00A76D96" w:rsidRPr="00F162F2">
              <w:t>e</w:t>
            </w:r>
            <w:r w:rsidRPr="00F162F2">
              <w:t>rat</w:t>
            </w:r>
            <w:r w:rsidR="00A76D96" w:rsidRPr="00F162F2">
              <w:t>e</w:t>
            </w:r>
            <w:r w:rsidRPr="00F162F2">
              <w:t xml:space="preserve"> </w:t>
            </w:r>
            <w:r w:rsidR="00A76D96" w:rsidRPr="00F162F2">
              <w:t>e</w:t>
            </w:r>
            <w:r w:rsidRPr="00F162F2">
              <w:t>CMR across th</w:t>
            </w:r>
            <w:r w:rsidR="00A76D96" w:rsidRPr="00F162F2">
              <w:t>e</w:t>
            </w:r>
            <w:r w:rsidRPr="00F162F2">
              <w:t xml:space="preserve"> </w:t>
            </w:r>
            <w:r w:rsidR="00A76D96" w:rsidRPr="00F162F2">
              <w:t>E</w:t>
            </w:r>
            <w:r w:rsidRPr="00F162F2">
              <w:t>C</w:t>
            </w:r>
            <w:r w:rsidR="00A76D96" w:rsidRPr="00F162F2">
              <w:t>E</w:t>
            </w:r>
            <w:r w:rsidRPr="00F162F2">
              <w:t xml:space="preserve"> r</w:t>
            </w:r>
            <w:r w:rsidR="00A76D96" w:rsidRPr="00F162F2">
              <w:t>e</w:t>
            </w:r>
            <w:r w:rsidRPr="00F162F2">
              <w:t>gion and b</w:t>
            </w:r>
            <w:r w:rsidR="00A76D96" w:rsidRPr="00F162F2">
              <w:t>e</w:t>
            </w:r>
            <w:r w:rsidRPr="00F162F2">
              <w:t>yond</w:t>
            </w:r>
          </w:p>
        </w:tc>
        <w:tc>
          <w:tcPr>
            <w:tcW w:w="1843" w:type="dxa"/>
            <w:shd w:val="clear" w:color="auto" w:fill="auto"/>
            <w:hideMark/>
          </w:tcPr>
          <w:p w14:paraId="06297287" w14:textId="3DA0256D" w:rsidR="003D746C" w:rsidRPr="00F162F2" w:rsidRDefault="003D746C" w:rsidP="00F162F2">
            <w:pPr>
              <w:spacing w:before="40" w:after="120"/>
              <w:ind w:right="113"/>
            </w:pPr>
            <w:r w:rsidRPr="00F162F2">
              <w:t>Continu</w:t>
            </w:r>
            <w:r w:rsidR="00A76D96" w:rsidRPr="00F162F2">
              <w:t>e</w:t>
            </w:r>
            <w:r w:rsidRPr="00F162F2">
              <w:t xml:space="preserve"> activiti</w:t>
            </w:r>
            <w:r w:rsidR="00A76D96" w:rsidRPr="00F162F2">
              <w:t>e</w:t>
            </w:r>
            <w:r w:rsidRPr="00F162F2">
              <w:t>s aim</w:t>
            </w:r>
            <w:r w:rsidR="00A76D96" w:rsidRPr="00F162F2">
              <w:t>e</w:t>
            </w:r>
            <w:r w:rsidRPr="00F162F2">
              <w:t>d to promoting th</w:t>
            </w:r>
            <w:r w:rsidR="00A76D96" w:rsidRPr="00F162F2">
              <w:t>e</w:t>
            </w:r>
            <w:r w:rsidRPr="00F162F2">
              <w:t xml:space="preserve"> d</w:t>
            </w:r>
            <w:r w:rsidR="00A76D96" w:rsidRPr="00F162F2">
              <w:t>e</w:t>
            </w:r>
            <w:r w:rsidRPr="00F162F2">
              <w:t>v</w:t>
            </w:r>
            <w:r w:rsidR="00A76D96" w:rsidRPr="00F162F2">
              <w:t>e</w:t>
            </w:r>
            <w:r w:rsidRPr="00F162F2">
              <w:t>lopm</w:t>
            </w:r>
            <w:r w:rsidR="00A76D96" w:rsidRPr="00F162F2">
              <w:t>e</w:t>
            </w:r>
            <w:r w:rsidRPr="00F162F2">
              <w:t>nt of automation in inland navigation, support d</w:t>
            </w:r>
            <w:r w:rsidR="00A76D96" w:rsidRPr="00F162F2">
              <w:t>e</w:t>
            </w:r>
            <w:r w:rsidRPr="00F162F2">
              <w:t>v</w:t>
            </w:r>
            <w:r w:rsidR="00A76D96" w:rsidRPr="00F162F2">
              <w:t>e</w:t>
            </w:r>
            <w:r w:rsidRPr="00F162F2">
              <w:t>lopm</w:t>
            </w:r>
            <w:r w:rsidR="00A76D96" w:rsidRPr="00F162F2">
              <w:t>e</w:t>
            </w:r>
            <w:r w:rsidRPr="00F162F2">
              <w:t>nts in digitalization of transport docum</w:t>
            </w:r>
            <w:r w:rsidR="00A76D96" w:rsidRPr="00F162F2">
              <w:t>e</w:t>
            </w:r>
            <w:r w:rsidRPr="00F162F2">
              <w:t>nts and op</w:t>
            </w:r>
            <w:r w:rsidR="00A76D96" w:rsidRPr="00F162F2">
              <w:t>e</w:t>
            </w:r>
            <w:r w:rsidRPr="00F162F2">
              <w:t>rations</w:t>
            </w:r>
          </w:p>
        </w:tc>
        <w:tc>
          <w:tcPr>
            <w:tcW w:w="1415" w:type="dxa"/>
            <w:shd w:val="clear" w:color="auto" w:fill="auto"/>
          </w:tcPr>
          <w:p w14:paraId="566D8001" w14:textId="6E5E0DFD" w:rsidR="003D746C" w:rsidRPr="00F162F2" w:rsidRDefault="003D746C" w:rsidP="00C9641F">
            <w:pPr>
              <w:spacing w:before="40" w:after="120"/>
              <w:ind w:right="113"/>
            </w:pPr>
            <w:r w:rsidRPr="00F162F2">
              <w:t>Discuss</w:t>
            </w:r>
            <w:r w:rsidR="00A76D96" w:rsidRPr="00F162F2">
              <w:t>e</w:t>
            </w:r>
            <w:r w:rsidRPr="00F162F2">
              <w:t>s its rol</w:t>
            </w:r>
            <w:r w:rsidR="00A76D96" w:rsidRPr="00F162F2">
              <w:t>e</w:t>
            </w:r>
            <w:r w:rsidRPr="00F162F2">
              <w:t xml:space="preserve"> for supporting transport docum</w:t>
            </w:r>
            <w:r w:rsidR="00A76D96" w:rsidRPr="00F162F2">
              <w:t>e</w:t>
            </w:r>
            <w:r w:rsidRPr="00F162F2">
              <w:t>nt digitalization und</w:t>
            </w:r>
            <w:r w:rsidR="00A76D96" w:rsidRPr="00F162F2">
              <w:t>e</w:t>
            </w:r>
            <w:r w:rsidRPr="00F162F2">
              <w:t>rpinn</w:t>
            </w:r>
            <w:r w:rsidR="00A76D96" w:rsidRPr="00F162F2">
              <w:t>e</w:t>
            </w:r>
            <w:r w:rsidRPr="00F162F2">
              <w:t>d by data int</w:t>
            </w:r>
            <w:r w:rsidR="00A76D96" w:rsidRPr="00F162F2">
              <w:t>e</w:t>
            </w:r>
            <w:r w:rsidRPr="00F162F2">
              <w:t>rop</w:t>
            </w:r>
            <w:r w:rsidR="00A76D96" w:rsidRPr="00F162F2">
              <w:t>e</w:t>
            </w:r>
            <w:r w:rsidRPr="00F162F2">
              <w:t xml:space="preserve">rability </w:t>
            </w:r>
          </w:p>
        </w:tc>
      </w:tr>
      <w:tr w:rsidR="003D746C" w:rsidRPr="00F162F2" w14:paraId="4B5CF6C8" w14:textId="77777777" w:rsidTr="005F36A9">
        <w:tc>
          <w:tcPr>
            <w:tcW w:w="1354" w:type="dxa"/>
            <w:tcBorders>
              <w:bottom w:val="single" w:sz="12" w:space="0" w:color="auto"/>
            </w:tcBorders>
            <w:shd w:val="clear" w:color="auto" w:fill="auto"/>
            <w:hideMark/>
          </w:tcPr>
          <w:p w14:paraId="140171A1" w14:textId="654A935E" w:rsidR="003D746C" w:rsidRPr="00A7261B" w:rsidRDefault="003D746C" w:rsidP="00F162F2">
            <w:pPr>
              <w:spacing w:before="40" w:after="120"/>
              <w:ind w:right="113"/>
              <w:rPr>
                <w:b/>
                <w:bCs/>
              </w:rPr>
            </w:pPr>
            <w:r w:rsidRPr="00A7261B">
              <w:rPr>
                <w:b/>
                <w:bCs/>
              </w:rPr>
              <w:t>S</w:t>
            </w:r>
            <w:r w:rsidR="00A76D96" w:rsidRPr="00A7261B">
              <w:rPr>
                <w:b/>
                <w:bCs/>
              </w:rPr>
              <w:t>e</w:t>
            </w:r>
            <w:r w:rsidRPr="00A7261B">
              <w:rPr>
                <w:b/>
                <w:bCs/>
              </w:rPr>
              <w:t>ctoral and int</w:t>
            </w:r>
            <w:r w:rsidR="00A76D96" w:rsidRPr="00A7261B">
              <w:rPr>
                <w:b/>
                <w:bCs/>
              </w:rPr>
              <w:t>e</w:t>
            </w:r>
            <w:r w:rsidRPr="00A7261B">
              <w:rPr>
                <w:b/>
                <w:bCs/>
              </w:rPr>
              <w:t>rs</w:t>
            </w:r>
            <w:r w:rsidR="00A76D96" w:rsidRPr="00A7261B">
              <w:rPr>
                <w:b/>
                <w:bCs/>
              </w:rPr>
              <w:t>e</w:t>
            </w:r>
            <w:r w:rsidRPr="00A7261B">
              <w:rPr>
                <w:b/>
                <w:bCs/>
              </w:rPr>
              <w:t>ctoral dialogu</w:t>
            </w:r>
            <w:r w:rsidR="00A76D96" w:rsidRPr="00A7261B">
              <w:rPr>
                <w:b/>
                <w:bCs/>
              </w:rPr>
              <w:t>e</w:t>
            </w:r>
            <w:r w:rsidRPr="00A7261B">
              <w:rPr>
                <w:b/>
                <w:bCs/>
              </w:rPr>
              <w:t xml:space="preserve"> </w:t>
            </w:r>
          </w:p>
        </w:tc>
        <w:tc>
          <w:tcPr>
            <w:tcW w:w="1623" w:type="dxa"/>
            <w:tcBorders>
              <w:bottom w:val="single" w:sz="12" w:space="0" w:color="auto"/>
            </w:tcBorders>
            <w:shd w:val="clear" w:color="auto" w:fill="auto"/>
          </w:tcPr>
          <w:p w14:paraId="1670ED68" w14:textId="18895FF3" w:rsidR="003D746C" w:rsidRPr="00F162F2" w:rsidRDefault="003D746C" w:rsidP="00F162F2">
            <w:pPr>
              <w:spacing w:before="40" w:after="120"/>
              <w:ind w:right="113"/>
            </w:pPr>
            <w:r w:rsidRPr="00F162F2">
              <w:t>Coordinat</w:t>
            </w:r>
            <w:r w:rsidR="00A76D96" w:rsidRPr="00F162F2">
              <w:t>e</w:t>
            </w:r>
            <w:r w:rsidRPr="00F162F2">
              <w:t>d pand</w:t>
            </w:r>
            <w:r w:rsidR="00A76D96" w:rsidRPr="00F162F2">
              <w:t>e</w:t>
            </w:r>
            <w:r w:rsidRPr="00F162F2">
              <w:t>mic pr</w:t>
            </w:r>
            <w:r w:rsidR="00A76D96" w:rsidRPr="00F162F2">
              <w:t>e</w:t>
            </w:r>
            <w:r w:rsidRPr="00F162F2">
              <w:t>par</w:t>
            </w:r>
            <w:r w:rsidR="00A76D96" w:rsidRPr="00F162F2">
              <w:t>e</w:t>
            </w:r>
            <w:r w:rsidRPr="00F162F2">
              <w:t>dn</w:t>
            </w:r>
            <w:r w:rsidR="00A76D96" w:rsidRPr="00F162F2">
              <w:t>e</w:t>
            </w:r>
            <w:r w:rsidRPr="00F162F2">
              <w:t xml:space="preserve">ss and </w:t>
            </w:r>
            <w:r w:rsidRPr="00F162F2">
              <w:lastRenderedPageBreak/>
              <w:t>r</w:t>
            </w:r>
            <w:r w:rsidR="00A76D96" w:rsidRPr="00F162F2">
              <w:t>e</w:t>
            </w:r>
            <w:r w:rsidRPr="00F162F2">
              <w:t>sili</w:t>
            </w:r>
            <w:r w:rsidR="00A76D96" w:rsidRPr="00F162F2">
              <w:t>e</w:t>
            </w:r>
            <w:r w:rsidRPr="00F162F2">
              <w:t>nc</w:t>
            </w:r>
            <w:r w:rsidR="00A76D96" w:rsidRPr="00F162F2">
              <w:t>e</w:t>
            </w:r>
            <w:r w:rsidRPr="00F162F2">
              <w:t xml:space="preserve"> </w:t>
            </w:r>
            <w:r w:rsidR="00A76D96" w:rsidRPr="00F162F2">
              <w:t>e</w:t>
            </w:r>
            <w:r w:rsidRPr="00F162F2">
              <w:t>fforts in coop</w:t>
            </w:r>
            <w:r w:rsidR="00A76D96" w:rsidRPr="00F162F2">
              <w:t>e</w:t>
            </w:r>
            <w:r w:rsidRPr="00F162F2">
              <w:t>ration with mod</w:t>
            </w:r>
            <w:r w:rsidR="00A76D96" w:rsidRPr="00F162F2">
              <w:t>e</w:t>
            </w:r>
            <w:r w:rsidRPr="00F162F2">
              <w:t xml:space="preserve"> sp</w:t>
            </w:r>
            <w:r w:rsidR="00A76D96" w:rsidRPr="00F162F2">
              <w:t>e</w:t>
            </w:r>
            <w:r w:rsidRPr="00F162F2">
              <w:t>cific Working Parti</w:t>
            </w:r>
            <w:r w:rsidR="00A76D96" w:rsidRPr="00F162F2">
              <w:t>e</w:t>
            </w:r>
            <w:r w:rsidRPr="00F162F2">
              <w:t>s. Build furth</w:t>
            </w:r>
            <w:r w:rsidR="00A76D96" w:rsidRPr="00F162F2">
              <w:t>e</w:t>
            </w:r>
            <w:r w:rsidRPr="00F162F2">
              <w:t>r on th</w:t>
            </w:r>
            <w:r w:rsidR="00A76D96" w:rsidRPr="00F162F2">
              <w:t>e</w:t>
            </w:r>
            <w:r w:rsidRPr="00F162F2">
              <w:t xml:space="preserve"> work don</w:t>
            </w:r>
            <w:r w:rsidR="00A76D96" w:rsidRPr="00F162F2">
              <w:t>e</w:t>
            </w:r>
            <w:r w:rsidRPr="00F162F2">
              <w:t xml:space="preserve"> by IMAG and continu</w:t>
            </w:r>
            <w:r w:rsidR="00A76D96" w:rsidRPr="00F162F2">
              <w:t>e</w:t>
            </w:r>
            <w:r w:rsidRPr="00F162F2">
              <w:t xml:space="preserve"> to </w:t>
            </w:r>
            <w:r w:rsidR="00A76D96" w:rsidRPr="00F162F2">
              <w:t>e</w:t>
            </w:r>
            <w:r w:rsidRPr="00F162F2">
              <w:t>xplor</w:t>
            </w:r>
            <w:r w:rsidR="00A76D96" w:rsidRPr="00F162F2">
              <w:t>e</w:t>
            </w:r>
            <w:r w:rsidRPr="00F162F2">
              <w:t xml:space="preserve"> sp</w:t>
            </w:r>
            <w:r w:rsidR="00A76D96" w:rsidRPr="00F162F2">
              <w:t>e</w:t>
            </w:r>
            <w:r w:rsidRPr="00F162F2">
              <w:t>cific m</w:t>
            </w:r>
            <w:r w:rsidR="00A76D96" w:rsidRPr="00F162F2">
              <w:t>e</w:t>
            </w:r>
            <w:r w:rsidRPr="00F162F2">
              <w:t>asur</w:t>
            </w:r>
            <w:r w:rsidR="00A76D96" w:rsidRPr="00F162F2">
              <w:t>e</w:t>
            </w:r>
            <w:r w:rsidRPr="00F162F2">
              <w:t>s that could b</w:t>
            </w:r>
            <w:r w:rsidR="00A76D96" w:rsidRPr="00F162F2">
              <w:t>e</w:t>
            </w:r>
            <w:r w:rsidR="00432CA3">
              <w:t xml:space="preserve"> </w:t>
            </w:r>
            <w:r w:rsidRPr="00F162F2">
              <w:t>d</w:t>
            </w:r>
            <w:r w:rsidR="00A76D96" w:rsidRPr="00F162F2">
              <w:t>e</w:t>
            </w:r>
            <w:r w:rsidRPr="00F162F2">
              <w:t>v</w:t>
            </w:r>
            <w:r w:rsidR="00A76D96" w:rsidRPr="00F162F2">
              <w:t>e</w:t>
            </w:r>
            <w:r w:rsidRPr="00F162F2">
              <w:t>lop</w:t>
            </w:r>
            <w:r w:rsidR="00A76D96" w:rsidRPr="00F162F2">
              <w:t>e</w:t>
            </w:r>
            <w:r w:rsidRPr="00F162F2">
              <w:t>d to incr</w:t>
            </w:r>
            <w:r w:rsidR="00A76D96" w:rsidRPr="00F162F2">
              <w:t>e</w:t>
            </w:r>
            <w:r w:rsidRPr="00F162F2">
              <w:t>as</w:t>
            </w:r>
            <w:r w:rsidR="00A76D96" w:rsidRPr="00F162F2">
              <w:t>e</w:t>
            </w:r>
            <w:r w:rsidRPr="00F162F2">
              <w:t xml:space="preserve"> th</w:t>
            </w:r>
            <w:r w:rsidR="00A76D96" w:rsidRPr="00F162F2">
              <w:t>e</w:t>
            </w:r>
            <w:r w:rsidRPr="00F162F2">
              <w:t xml:space="preserve"> r</w:t>
            </w:r>
            <w:r w:rsidR="00A76D96" w:rsidRPr="00F162F2">
              <w:t>e</w:t>
            </w:r>
            <w:r w:rsidRPr="00F162F2">
              <w:t>sili</w:t>
            </w:r>
            <w:r w:rsidR="00A76D96" w:rsidRPr="00F162F2">
              <w:t>e</w:t>
            </w:r>
            <w:r w:rsidRPr="00F162F2">
              <w:t>nc</w:t>
            </w:r>
            <w:r w:rsidR="00A76D96" w:rsidRPr="00F162F2">
              <w:t>e</w:t>
            </w:r>
            <w:r w:rsidRPr="00F162F2">
              <w:t xml:space="preserve"> of inland transport syst</w:t>
            </w:r>
            <w:r w:rsidR="00A76D96" w:rsidRPr="00F162F2">
              <w:t>e</w:t>
            </w:r>
            <w:r w:rsidRPr="00F162F2">
              <w:t>ms, in coop</w:t>
            </w:r>
            <w:r w:rsidR="00A76D96" w:rsidRPr="00F162F2">
              <w:t>e</w:t>
            </w:r>
            <w:r w:rsidRPr="00F162F2">
              <w:t>ration with IMO and ICAO and oth</w:t>
            </w:r>
            <w:r w:rsidR="00A76D96" w:rsidRPr="00F162F2">
              <w:t>e</w:t>
            </w:r>
            <w:r w:rsidRPr="00F162F2">
              <w:t>r stak</w:t>
            </w:r>
            <w:r w:rsidR="00A76D96" w:rsidRPr="00F162F2">
              <w:t>e</w:t>
            </w:r>
            <w:r w:rsidRPr="00F162F2">
              <w:t>hold</w:t>
            </w:r>
            <w:r w:rsidR="00A76D96" w:rsidRPr="00F162F2">
              <w:t>e</w:t>
            </w:r>
            <w:r w:rsidRPr="00F162F2">
              <w:t>rs as r</w:t>
            </w:r>
            <w:r w:rsidR="00A76D96" w:rsidRPr="00F162F2">
              <w:t>e</w:t>
            </w:r>
            <w:r w:rsidRPr="00F162F2">
              <w:t>l</w:t>
            </w:r>
            <w:r w:rsidR="00A76D96" w:rsidRPr="00F162F2">
              <w:t>e</w:t>
            </w:r>
            <w:r w:rsidRPr="00F162F2">
              <w:t>vant and appropriat</w:t>
            </w:r>
            <w:r w:rsidR="00A76D96" w:rsidRPr="00F162F2">
              <w:t>e</w:t>
            </w:r>
          </w:p>
          <w:p w14:paraId="1A48BFE3" w14:textId="583726D5" w:rsidR="003D746C" w:rsidRPr="00F162F2" w:rsidRDefault="003D746C" w:rsidP="00C9641F">
            <w:pPr>
              <w:spacing w:before="40" w:after="120"/>
              <w:ind w:right="113"/>
            </w:pPr>
            <w:r w:rsidRPr="00F162F2">
              <w:t>Build furth</w:t>
            </w:r>
            <w:r w:rsidR="00A76D96" w:rsidRPr="00F162F2">
              <w:t>e</w:t>
            </w:r>
            <w:r w:rsidRPr="00F162F2">
              <w:t>r on and str</w:t>
            </w:r>
            <w:r w:rsidR="00A76D96" w:rsidRPr="00F162F2">
              <w:t>e</w:t>
            </w:r>
            <w:r w:rsidRPr="00F162F2">
              <w:t>ngth</w:t>
            </w:r>
            <w:r w:rsidR="00A76D96" w:rsidRPr="00F162F2">
              <w:t>e</w:t>
            </w:r>
            <w:r w:rsidRPr="00F162F2">
              <w:t>n</w:t>
            </w:r>
            <w:r w:rsidR="007170C1" w:rsidRPr="00F162F2">
              <w:t xml:space="preserve"> </w:t>
            </w:r>
            <w:r w:rsidR="00B13822" w:rsidRPr="00F162F2">
              <w:t>THE</w:t>
            </w:r>
            <w:r w:rsidR="007170C1" w:rsidRPr="00F162F2">
              <w:t xml:space="preserve"> </w:t>
            </w:r>
            <w:r w:rsidRPr="00F162F2">
              <w:t>P</w:t>
            </w:r>
            <w:r w:rsidR="00A76D96" w:rsidRPr="00F162F2">
              <w:t>E</w:t>
            </w:r>
            <w:r w:rsidRPr="00F162F2">
              <w:t>P initiativ</w:t>
            </w:r>
            <w:r w:rsidR="00A76D96" w:rsidRPr="00F162F2">
              <w:t>e</w:t>
            </w:r>
            <w:r w:rsidRPr="00F162F2">
              <w:t xml:space="preserve"> and its Task Forc</w:t>
            </w:r>
            <w:r w:rsidR="00A76D96" w:rsidRPr="00F162F2">
              <w:t>e</w:t>
            </w:r>
            <w:r w:rsidRPr="00F162F2">
              <w:t>, in r</w:t>
            </w:r>
            <w:r w:rsidR="00A76D96" w:rsidRPr="00F162F2">
              <w:t>e</w:t>
            </w:r>
            <w:r w:rsidRPr="00F162F2">
              <w:t>lation to pand</w:t>
            </w:r>
            <w:r w:rsidR="00A76D96" w:rsidRPr="00F162F2">
              <w:t>e</w:t>
            </w:r>
            <w:r w:rsidRPr="00F162F2">
              <w:t>mic pr</w:t>
            </w:r>
            <w:r w:rsidR="00A76D96" w:rsidRPr="00F162F2">
              <w:t>e</w:t>
            </w:r>
            <w:r w:rsidRPr="00F162F2">
              <w:t>par</w:t>
            </w:r>
            <w:r w:rsidR="00A76D96" w:rsidRPr="00F162F2">
              <w:t>e</w:t>
            </w:r>
            <w:r w:rsidRPr="00F162F2">
              <w:t>dn</w:t>
            </w:r>
            <w:r w:rsidR="00A76D96" w:rsidRPr="00F162F2">
              <w:t>e</w:t>
            </w:r>
            <w:r w:rsidRPr="00F162F2">
              <w:t>ss of urban transport syst</w:t>
            </w:r>
            <w:r w:rsidR="00A76D96" w:rsidRPr="00F162F2">
              <w:t>e</w:t>
            </w:r>
            <w:r w:rsidRPr="00F162F2">
              <w:t>ms</w:t>
            </w:r>
          </w:p>
        </w:tc>
        <w:tc>
          <w:tcPr>
            <w:tcW w:w="6660" w:type="dxa"/>
            <w:gridSpan w:val="4"/>
            <w:tcBorders>
              <w:bottom w:val="single" w:sz="12" w:space="0" w:color="auto"/>
            </w:tcBorders>
            <w:shd w:val="clear" w:color="auto" w:fill="auto"/>
          </w:tcPr>
          <w:p w14:paraId="73F61DEF" w14:textId="31CCFBDD" w:rsidR="003D746C" w:rsidRPr="00F162F2" w:rsidRDefault="003D746C" w:rsidP="00F162F2">
            <w:pPr>
              <w:spacing w:before="40" w:after="120"/>
              <w:ind w:right="113"/>
            </w:pPr>
            <w:r w:rsidRPr="00F162F2">
              <w:lastRenderedPageBreak/>
              <w:t>Hav</w:t>
            </w:r>
            <w:r w:rsidR="00A76D96" w:rsidRPr="00F162F2">
              <w:t>e</w:t>
            </w:r>
            <w:r w:rsidRPr="00F162F2">
              <w:t xml:space="preserve"> pand</w:t>
            </w:r>
            <w:r w:rsidR="00A76D96" w:rsidRPr="00F162F2">
              <w:t>e</w:t>
            </w:r>
            <w:r w:rsidRPr="00F162F2">
              <w:t>mic/ int</w:t>
            </w:r>
            <w:r w:rsidR="00A76D96" w:rsidRPr="00F162F2">
              <w:t>e</w:t>
            </w:r>
            <w:r w:rsidRPr="00F162F2">
              <w:t xml:space="preserve">rnational </w:t>
            </w:r>
            <w:r w:rsidR="00A76D96" w:rsidRPr="00F162F2">
              <w:t>e</w:t>
            </w:r>
            <w:r w:rsidRPr="00F162F2">
              <w:t>m</w:t>
            </w:r>
            <w:r w:rsidR="00A76D96" w:rsidRPr="00F162F2">
              <w:t>e</w:t>
            </w:r>
            <w:r w:rsidRPr="00F162F2">
              <w:t>rg</w:t>
            </w:r>
            <w:r w:rsidR="00A76D96" w:rsidRPr="00F162F2">
              <w:t>e</w:t>
            </w:r>
            <w:r w:rsidRPr="00F162F2">
              <w:t>ncy pr</w:t>
            </w:r>
            <w:r w:rsidR="00A76D96" w:rsidRPr="00F162F2">
              <w:t>e</w:t>
            </w:r>
            <w:r w:rsidRPr="00F162F2">
              <w:t>par</w:t>
            </w:r>
            <w:r w:rsidR="00A76D96" w:rsidRPr="00F162F2">
              <w:t>e</w:t>
            </w:r>
            <w:r w:rsidRPr="00F162F2">
              <w:t>dn</w:t>
            </w:r>
            <w:r w:rsidR="00A76D96" w:rsidRPr="00F162F2">
              <w:t>e</w:t>
            </w:r>
            <w:r w:rsidRPr="00F162F2">
              <w:t>ss as a r</w:t>
            </w:r>
            <w:r w:rsidR="00A76D96" w:rsidRPr="00F162F2">
              <w:t>e</w:t>
            </w:r>
            <w:r w:rsidRPr="00F162F2">
              <w:t>curr</w:t>
            </w:r>
            <w:r w:rsidR="00A76D96" w:rsidRPr="00F162F2">
              <w:t>e</w:t>
            </w:r>
            <w:r w:rsidRPr="00F162F2">
              <w:t>nt ag</w:t>
            </w:r>
            <w:r w:rsidR="00A76D96" w:rsidRPr="00F162F2">
              <w:t>e</w:t>
            </w:r>
            <w:r w:rsidRPr="00F162F2">
              <w:t>nda it</w:t>
            </w:r>
            <w:r w:rsidR="00A76D96" w:rsidRPr="00F162F2">
              <w:t>e</w:t>
            </w:r>
            <w:r w:rsidRPr="00F162F2">
              <w:t>m for th</w:t>
            </w:r>
            <w:r w:rsidR="00A76D96" w:rsidRPr="00F162F2">
              <w:t>e</w:t>
            </w:r>
            <w:r w:rsidRPr="00F162F2">
              <w:t xml:space="preserve"> forthcoming s</w:t>
            </w:r>
            <w:r w:rsidR="00A76D96" w:rsidRPr="00F162F2">
              <w:t>e</w:t>
            </w:r>
            <w:r w:rsidRPr="00F162F2">
              <w:t>ssions of mod</w:t>
            </w:r>
            <w:r w:rsidR="00A76D96" w:rsidRPr="00F162F2">
              <w:t>e</w:t>
            </w:r>
            <w:r w:rsidRPr="00F162F2">
              <w:t>-sp</w:t>
            </w:r>
            <w:r w:rsidR="00A76D96" w:rsidRPr="00F162F2">
              <w:t>e</w:t>
            </w:r>
            <w:r w:rsidRPr="00F162F2">
              <w:t>cific WPs.</w:t>
            </w:r>
          </w:p>
          <w:p w14:paraId="2565BEFF" w14:textId="6CE19E29" w:rsidR="003D746C" w:rsidRPr="00F162F2" w:rsidRDefault="003D746C" w:rsidP="005F36A9">
            <w:pPr>
              <w:spacing w:before="40" w:after="120"/>
              <w:ind w:right="113"/>
            </w:pPr>
            <w:r w:rsidRPr="00F162F2">
              <w:lastRenderedPageBreak/>
              <w:t>Consid</w:t>
            </w:r>
            <w:r w:rsidR="00A76D96" w:rsidRPr="00F162F2">
              <w:t>e</w:t>
            </w:r>
            <w:r w:rsidRPr="00F162F2">
              <w:t>r d</w:t>
            </w:r>
            <w:r w:rsidR="00A76D96" w:rsidRPr="00F162F2">
              <w:t>e</w:t>
            </w:r>
            <w:r w:rsidRPr="00F162F2">
              <w:t>v</w:t>
            </w:r>
            <w:r w:rsidR="00A76D96" w:rsidRPr="00F162F2">
              <w:t>e</w:t>
            </w:r>
            <w:r w:rsidRPr="00F162F2">
              <w:t>loping r</w:t>
            </w:r>
            <w:r w:rsidR="00A76D96" w:rsidRPr="00F162F2">
              <w:t>e</w:t>
            </w:r>
            <w:r w:rsidRPr="00F162F2">
              <w:t>sourc</w:t>
            </w:r>
            <w:r w:rsidR="00A76D96" w:rsidRPr="00F162F2">
              <w:t>e</w:t>
            </w:r>
            <w:r w:rsidRPr="00F162F2">
              <w:t xml:space="preserve"> mat</w:t>
            </w:r>
            <w:r w:rsidR="00A76D96" w:rsidRPr="00F162F2">
              <w:t>e</w:t>
            </w:r>
            <w:r w:rsidRPr="00F162F2">
              <w:t>rials, databanks or pand</w:t>
            </w:r>
            <w:r w:rsidR="00A76D96" w:rsidRPr="00F162F2">
              <w:t>e</w:t>
            </w:r>
            <w:r w:rsidRPr="00F162F2">
              <w:t>mic pr</w:t>
            </w:r>
            <w:r w:rsidR="00A76D96" w:rsidRPr="00F162F2">
              <w:t>e</w:t>
            </w:r>
            <w:r w:rsidRPr="00F162F2">
              <w:t>par</w:t>
            </w:r>
            <w:r w:rsidR="00A76D96" w:rsidRPr="00F162F2">
              <w:t>e</w:t>
            </w:r>
            <w:r w:rsidRPr="00F162F2">
              <w:t>dn</w:t>
            </w:r>
            <w:r w:rsidR="00A76D96" w:rsidRPr="00F162F2">
              <w:t>e</w:t>
            </w:r>
            <w:r w:rsidRPr="00F162F2">
              <w:t>ss good practic</w:t>
            </w:r>
            <w:r w:rsidR="00A76D96" w:rsidRPr="00F162F2">
              <w:t>e</w:t>
            </w:r>
            <w:r w:rsidRPr="00F162F2">
              <w:t xml:space="preserve"> r</w:t>
            </w:r>
            <w:r w:rsidR="00A76D96" w:rsidRPr="00F162F2">
              <w:t>e</w:t>
            </w:r>
            <w:r w:rsidRPr="00F162F2">
              <w:t>positori</w:t>
            </w:r>
            <w:r w:rsidR="00A76D96" w:rsidRPr="00F162F2">
              <w:t>e</w:t>
            </w:r>
            <w:r w:rsidRPr="00F162F2">
              <w:t>s gath</w:t>
            </w:r>
            <w:r w:rsidR="00A76D96" w:rsidRPr="00F162F2">
              <w:t>e</w:t>
            </w:r>
            <w:r w:rsidRPr="00F162F2">
              <w:t xml:space="preserve">ring </w:t>
            </w:r>
            <w:r w:rsidR="00A76D96" w:rsidRPr="00F162F2">
              <w:t>e</w:t>
            </w:r>
            <w:r w:rsidRPr="00F162F2">
              <w:t>xp</w:t>
            </w:r>
            <w:r w:rsidR="00A76D96" w:rsidRPr="00F162F2">
              <w:t>e</w:t>
            </w:r>
            <w:r w:rsidRPr="00F162F2">
              <w:t>ri</w:t>
            </w:r>
            <w:r w:rsidR="00A76D96" w:rsidRPr="00F162F2">
              <w:t>e</w:t>
            </w:r>
            <w:r w:rsidRPr="00F162F2">
              <w:t>nc</w:t>
            </w:r>
            <w:r w:rsidR="00A76D96" w:rsidRPr="00F162F2">
              <w:t>e</w:t>
            </w:r>
            <w:r w:rsidRPr="00F162F2">
              <w:t>s from authoriti</w:t>
            </w:r>
            <w:r w:rsidR="00A76D96" w:rsidRPr="00F162F2">
              <w:t>e</w:t>
            </w:r>
            <w:r w:rsidRPr="00F162F2">
              <w:t>s in th</w:t>
            </w:r>
            <w:r w:rsidR="00A76D96" w:rsidRPr="00F162F2">
              <w:t>e</w:t>
            </w:r>
            <w:r w:rsidRPr="00F162F2">
              <w:t xml:space="preserve"> </w:t>
            </w:r>
            <w:r w:rsidR="00A76D96" w:rsidRPr="00F162F2">
              <w:t>E</w:t>
            </w:r>
            <w:r w:rsidRPr="00F162F2">
              <w:t>C</w:t>
            </w:r>
            <w:r w:rsidR="00A76D96" w:rsidRPr="00F162F2">
              <w:t>E</w:t>
            </w:r>
            <w:r w:rsidRPr="00F162F2">
              <w:t xml:space="preserve"> r</w:t>
            </w:r>
            <w:r w:rsidR="00A76D96" w:rsidRPr="00F162F2">
              <w:t>e</w:t>
            </w:r>
            <w:r w:rsidRPr="00F162F2">
              <w:t>gion. Consid</w:t>
            </w:r>
            <w:r w:rsidR="00A76D96" w:rsidRPr="00F162F2">
              <w:t>e</w:t>
            </w:r>
            <w:r w:rsidRPr="00F162F2">
              <w:t xml:space="preserve">r consolidating such </w:t>
            </w:r>
            <w:r w:rsidR="00A76D96" w:rsidRPr="00F162F2">
              <w:t>e</w:t>
            </w:r>
            <w:r w:rsidRPr="00F162F2">
              <w:t>fforts at cross-s</w:t>
            </w:r>
            <w:r w:rsidR="00A76D96" w:rsidRPr="00F162F2">
              <w:t>e</w:t>
            </w:r>
            <w:r w:rsidRPr="00F162F2">
              <w:t>ctoral l</w:t>
            </w:r>
            <w:r w:rsidR="00A76D96" w:rsidRPr="00F162F2">
              <w:t>e</w:t>
            </w:r>
            <w:r w:rsidRPr="00F162F2">
              <w:t>v</w:t>
            </w:r>
            <w:r w:rsidR="00A76D96" w:rsidRPr="00F162F2">
              <w:t>e</w:t>
            </w:r>
            <w:r w:rsidRPr="00F162F2">
              <w:t>l</w:t>
            </w:r>
          </w:p>
        </w:tc>
      </w:tr>
    </w:tbl>
    <w:p w14:paraId="48742EB2" w14:textId="2BDD8304" w:rsidR="003D746C" w:rsidRPr="00C9641F" w:rsidRDefault="003D746C" w:rsidP="003D746C">
      <w:pPr>
        <w:suppressAutoHyphens w:val="0"/>
        <w:spacing w:line="240" w:lineRule="auto"/>
        <w:rPr>
          <w:sz w:val="18"/>
          <w:szCs w:val="18"/>
        </w:rPr>
      </w:pPr>
      <w:r w:rsidRPr="00C9641F">
        <w:rPr>
          <w:i/>
          <w:iCs/>
          <w:sz w:val="18"/>
          <w:szCs w:val="18"/>
        </w:rPr>
        <w:lastRenderedPageBreak/>
        <w:t>Sourc</w:t>
      </w:r>
      <w:r w:rsidR="00A76D96" w:rsidRPr="00C9641F">
        <w:rPr>
          <w:i/>
          <w:iCs/>
          <w:sz w:val="18"/>
          <w:szCs w:val="18"/>
        </w:rPr>
        <w:t>e</w:t>
      </w:r>
      <w:r w:rsidRPr="00C9641F">
        <w:rPr>
          <w:i/>
          <w:iCs/>
          <w:sz w:val="18"/>
          <w:szCs w:val="18"/>
        </w:rPr>
        <w:t>:</w:t>
      </w:r>
      <w:r w:rsidRPr="00C9641F">
        <w:rPr>
          <w:sz w:val="18"/>
          <w:szCs w:val="18"/>
        </w:rPr>
        <w:t xml:space="preserve"> </w:t>
      </w:r>
      <w:r w:rsidR="00A76D96" w:rsidRPr="00C9641F">
        <w:rPr>
          <w:sz w:val="18"/>
          <w:szCs w:val="18"/>
        </w:rPr>
        <w:t>E</w:t>
      </w:r>
      <w:r w:rsidRPr="00C9641F">
        <w:rPr>
          <w:sz w:val="18"/>
          <w:szCs w:val="18"/>
        </w:rPr>
        <w:t>C</w:t>
      </w:r>
      <w:r w:rsidR="00A76D96" w:rsidRPr="00C9641F">
        <w:rPr>
          <w:sz w:val="18"/>
          <w:szCs w:val="18"/>
        </w:rPr>
        <w:t>E</w:t>
      </w:r>
    </w:p>
    <w:p w14:paraId="2C304CEA" w14:textId="0B4DE5AC" w:rsidR="003D746C" w:rsidRPr="00A76D96" w:rsidRDefault="00641B21" w:rsidP="00002ECE">
      <w:pPr>
        <w:pStyle w:val="HChG"/>
      </w:pPr>
      <w:r w:rsidRPr="00A76D96">
        <w:tab/>
        <w:t>IV.</w:t>
      </w:r>
      <w:r w:rsidRPr="00A76D96">
        <w:tab/>
      </w:r>
      <w:r w:rsidR="003D746C" w:rsidRPr="00A76D96">
        <w:t xml:space="preserve">Towards </w:t>
      </w:r>
      <w:r w:rsidR="003D746C" w:rsidRPr="00002ECE">
        <w:t>int</w:t>
      </w:r>
      <w:r w:rsidR="00A76D96" w:rsidRPr="00002ECE">
        <w:t>e</w:t>
      </w:r>
      <w:r w:rsidR="003D746C" w:rsidRPr="00002ECE">
        <w:t>rnational</w:t>
      </w:r>
      <w:r w:rsidR="003D746C" w:rsidRPr="00A76D96">
        <w:t xml:space="preserve"> conting</w:t>
      </w:r>
      <w:r w:rsidR="00A76D96">
        <w:t>e</w:t>
      </w:r>
      <w:r w:rsidR="003D746C" w:rsidRPr="00A76D96">
        <w:t>ncy manag</w:t>
      </w:r>
      <w:r w:rsidR="00A76D96">
        <w:t>e</w:t>
      </w:r>
      <w:r w:rsidR="003D746C" w:rsidRPr="00A76D96">
        <w:t>m</w:t>
      </w:r>
      <w:r w:rsidR="00A76D96">
        <w:t>e</w:t>
      </w:r>
      <w:r w:rsidR="003D746C" w:rsidRPr="00A76D96">
        <w:t>nt in th</w:t>
      </w:r>
      <w:r w:rsidR="00A76D96">
        <w:t>e</w:t>
      </w:r>
      <w:r w:rsidR="003D746C" w:rsidRPr="00A76D96">
        <w:t xml:space="preserve"> inland fr</w:t>
      </w:r>
      <w:r w:rsidR="00A76D96">
        <w:t>e</w:t>
      </w:r>
      <w:r w:rsidR="003D746C" w:rsidRPr="00A76D96">
        <w:t>ight transport s</w:t>
      </w:r>
      <w:r w:rsidR="00A76D96">
        <w:t>e</w:t>
      </w:r>
      <w:r w:rsidR="003D746C" w:rsidRPr="00A76D96">
        <w:t>ctor</w:t>
      </w:r>
    </w:p>
    <w:p w14:paraId="23DAE137" w14:textId="7C9AF930" w:rsidR="003D746C" w:rsidRPr="00B13822" w:rsidRDefault="00744003" w:rsidP="00002ECE">
      <w:pPr>
        <w:pStyle w:val="SingleTxtG"/>
      </w:pPr>
      <w:r w:rsidRPr="00B13822">
        <w:rPr>
          <w:rFonts w:asciiTheme="majorBidi" w:hAnsiTheme="majorBidi" w:cstheme="majorBidi"/>
        </w:rPr>
        <w:t>15.</w:t>
      </w:r>
      <w:r w:rsidRPr="00B13822">
        <w:rPr>
          <w:rFonts w:asciiTheme="majorBidi" w:hAnsiTheme="majorBidi" w:cstheme="majorBidi"/>
        </w:rPr>
        <w:tab/>
      </w:r>
      <w:r w:rsidR="003D746C" w:rsidRPr="00B13822">
        <w:t>K</w:t>
      </w:r>
      <w:r w:rsidR="00A76D96">
        <w:t>ee</w:t>
      </w:r>
      <w:r w:rsidR="003D746C" w:rsidRPr="00B13822">
        <w:t>ping cor</w:t>
      </w:r>
      <w:r w:rsidR="00A76D96">
        <w:t>e</w:t>
      </w:r>
      <w:r w:rsidR="003D746C" w:rsidRPr="00B13822">
        <w:t xml:space="preserve"> int</w:t>
      </w:r>
      <w:r w:rsidR="00A76D96">
        <w:t>e</w:t>
      </w:r>
      <w:r w:rsidR="003D746C" w:rsidRPr="00B13822">
        <w:t>rr</w:t>
      </w:r>
      <w:r w:rsidR="00A76D96">
        <w:t>e</w:t>
      </w:r>
      <w:r w:rsidR="003D746C" w:rsidRPr="00B13822">
        <w:t>gional infrastructur</w:t>
      </w:r>
      <w:r w:rsidR="00A76D96">
        <w:t>e</w:t>
      </w:r>
      <w:r w:rsidR="003D746C" w:rsidRPr="00B13822">
        <w:t xml:space="preserve"> n</w:t>
      </w:r>
      <w:r w:rsidR="00A76D96">
        <w:t>e</w:t>
      </w:r>
      <w:r w:rsidR="003D746C" w:rsidRPr="00B13822">
        <w:t xml:space="preserve">tworks running also during </w:t>
      </w:r>
      <w:r w:rsidR="00A76D96">
        <w:t>e</w:t>
      </w:r>
      <w:r w:rsidR="003D746C" w:rsidRPr="00B13822">
        <w:t>m</w:t>
      </w:r>
      <w:r w:rsidR="00A76D96">
        <w:t>e</w:t>
      </w:r>
      <w:r w:rsidR="003D746C" w:rsidRPr="00B13822">
        <w:t>rg</w:t>
      </w:r>
      <w:r w:rsidR="00A76D96">
        <w:t>e</w:t>
      </w:r>
      <w:r w:rsidR="003D746C" w:rsidRPr="00B13822">
        <w:t>ncy situations r</w:t>
      </w:r>
      <w:r w:rsidR="00A76D96">
        <w:t>e</w:t>
      </w:r>
      <w:r w:rsidR="003D746C" w:rsidRPr="00B13822">
        <w:t>quir</w:t>
      </w:r>
      <w:r w:rsidR="00A76D96">
        <w:t>e</w:t>
      </w:r>
      <w:r w:rsidR="003D746C" w:rsidRPr="00B13822">
        <w:t>s a good l</w:t>
      </w:r>
      <w:r w:rsidR="00A76D96">
        <w:t>e</w:t>
      </w:r>
      <w:r w:rsidR="003D746C" w:rsidRPr="00B13822">
        <w:t>v</w:t>
      </w:r>
      <w:r w:rsidR="00A76D96">
        <w:t>e</w:t>
      </w:r>
      <w:r w:rsidR="003D746C" w:rsidRPr="00B13822">
        <w:t>l of pr</w:t>
      </w:r>
      <w:r w:rsidR="00A76D96">
        <w:t>e</w:t>
      </w:r>
      <w:r w:rsidR="003D746C" w:rsidRPr="00B13822">
        <w:t>par</w:t>
      </w:r>
      <w:r w:rsidR="00A76D96">
        <w:t>e</w:t>
      </w:r>
      <w:r w:rsidR="003D746C" w:rsidRPr="00B13822">
        <w:t>dn</w:t>
      </w:r>
      <w:r w:rsidR="00A76D96">
        <w:t>e</w:t>
      </w:r>
      <w:r w:rsidR="003D746C" w:rsidRPr="00B13822">
        <w:t>ss which can b</w:t>
      </w:r>
      <w:r w:rsidR="00A76D96">
        <w:t>e</w:t>
      </w:r>
      <w:r w:rsidR="003D746C" w:rsidRPr="00B13822">
        <w:t xml:space="preserve"> achi</w:t>
      </w:r>
      <w:r w:rsidR="00A76D96">
        <w:t>e</w:t>
      </w:r>
      <w:r w:rsidR="003D746C" w:rsidRPr="00B13822">
        <w:t>v</w:t>
      </w:r>
      <w:r w:rsidR="00A76D96">
        <w:t>e</w:t>
      </w:r>
      <w:r w:rsidR="003D746C" w:rsidRPr="00B13822">
        <w:t>d by putting in plac</w:t>
      </w:r>
      <w:r w:rsidR="00A76D96">
        <w:t>e</w:t>
      </w:r>
      <w:r w:rsidR="003D746C" w:rsidRPr="00B13822">
        <w:t xml:space="preserve"> Int</w:t>
      </w:r>
      <w:r w:rsidR="00A76D96">
        <w:t>e</w:t>
      </w:r>
      <w:r w:rsidR="003D746C" w:rsidRPr="00B13822">
        <w:t>rnational Conting</w:t>
      </w:r>
      <w:r w:rsidR="00A76D96">
        <w:t>e</w:t>
      </w:r>
      <w:r w:rsidR="003D746C" w:rsidRPr="00B13822">
        <w:t>ncy Manag</w:t>
      </w:r>
      <w:r w:rsidR="00A76D96">
        <w:t>e</w:t>
      </w:r>
      <w:r w:rsidR="003D746C" w:rsidRPr="00B13822">
        <w:t>m</w:t>
      </w:r>
      <w:r w:rsidR="00A76D96">
        <w:t>e</w:t>
      </w:r>
      <w:r w:rsidR="003D746C" w:rsidRPr="00B13822">
        <w:t>nt (ICM) plans to b</w:t>
      </w:r>
      <w:r w:rsidR="00A76D96">
        <w:t>e</w:t>
      </w:r>
      <w:r w:rsidR="003D746C" w:rsidRPr="00B13822">
        <w:t xml:space="preserve"> d</w:t>
      </w:r>
      <w:r w:rsidR="00A76D96">
        <w:t>e</w:t>
      </w:r>
      <w:r w:rsidR="003D746C" w:rsidRPr="00B13822">
        <w:t>v</w:t>
      </w:r>
      <w:r w:rsidR="00A76D96">
        <w:t>e</w:t>
      </w:r>
      <w:r w:rsidR="003D746C" w:rsidRPr="00B13822">
        <w:t>lop</w:t>
      </w:r>
      <w:r w:rsidR="00A76D96">
        <w:t>e</w:t>
      </w:r>
      <w:r w:rsidR="003D746C" w:rsidRPr="00B13822">
        <w:t>d s</w:t>
      </w:r>
      <w:r w:rsidR="00A76D96">
        <w:t>e</w:t>
      </w:r>
      <w:r w:rsidR="003D746C" w:rsidRPr="00B13822">
        <w:t>parat</w:t>
      </w:r>
      <w:r w:rsidR="00A76D96">
        <w:t>e</w:t>
      </w:r>
      <w:r w:rsidR="003D746C" w:rsidRPr="00B13822">
        <w:t>ly for railway, road</w:t>
      </w:r>
      <w:r w:rsidR="008848EA">
        <w:t>,</w:t>
      </w:r>
      <w:r w:rsidR="003D746C" w:rsidRPr="00B13822">
        <w:t xml:space="preserve"> and inland wat</w:t>
      </w:r>
      <w:r w:rsidR="00A76D96">
        <w:t>e</w:t>
      </w:r>
      <w:r w:rsidR="003D746C" w:rsidRPr="00B13822">
        <w:t>rways. S</w:t>
      </w:r>
      <w:r w:rsidR="00A76D96">
        <w:t>e</w:t>
      </w:r>
      <w:r w:rsidR="003D746C" w:rsidRPr="00B13822">
        <w:t>ctoral ICM plans should hav</w:t>
      </w:r>
      <w:r w:rsidR="00A76D96">
        <w:t>e</w:t>
      </w:r>
      <w:r w:rsidR="003D746C" w:rsidRPr="00B13822">
        <w:t xml:space="preserve"> cl</w:t>
      </w:r>
      <w:r w:rsidR="00A76D96">
        <w:t>e</w:t>
      </w:r>
      <w:r w:rsidR="003D746C" w:rsidRPr="00B13822">
        <w:t>ar obj</w:t>
      </w:r>
      <w:r w:rsidR="00A76D96">
        <w:t>e</w:t>
      </w:r>
      <w:r w:rsidR="003D746C" w:rsidRPr="00B13822">
        <w:t>ctiv</w:t>
      </w:r>
      <w:r w:rsidR="00A76D96">
        <w:t>e</w:t>
      </w:r>
      <w:r w:rsidR="003D746C" w:rsidRPr="00B13822">
        <w:t xml:space="preserve">s and follow </w:t>
      </w:r>
      <w:r w:rsidR="003D746C" w:rsidRPr="00A76D96">
        <w:t>sp</w:t>
      </w:r>
      <w:r w:rsidR="00A76D96">
        <w:t>e</w:t>
      </w:r>
      <w:r w:rsidR="003D746C" w:rsidRPr="00A76D96">
        <w:t>cific</w:t>
      </w:r>
      <w:r w:rsidR="003D746C" w:rsidRPr="00B13822">
        <w:t xml:space="preserve"> proc</w:t>
      </w:r>
      <w:r w:rsidR="00A76D96">
        <w:t>e</w:t>
      </w:r>
      <w:r w:rsidR="003D746C" w:rsidRPr="00B13822">
        <w:t>ss</w:t>
      </w:r>
      <w:r w:rsidR="00A76D96">
        <w:t>e</w:t>
      </w:r>
      <w:r w:rsidR="003D746C" w:rsidRPr="00B13822">
        <w:t>s whil</w:t>
      </w:r>
      <w:r w:rsidR="00A76D96">
        <w:t>e</w:t>
      </w:r>
      <w:r w:rsidR="003D746C" w:rsidRPr="00B13822">
        <w:t xml:space="preserve"> s</w:t>
      </w:r>
      <w:r w:rsidR="00A76D96">
        <w:t>e</w:t>
      </w:r>
      <w:r w:rsidR="003D746C" w:rsidRPr="00B13822">
        <w:t>tting up minimum r</w:t>
      </w:r>
      <w:r w:rsidR="00A76D96">
        <w:t>e</w:t>
      </w:r>
      <w:r w:rsidR="003D746C" w:rsidRPr="00B13822">
        <w:t>quir</w:t>
      </w:r>
      <w:r w:rsidR="00A76D96">
        <w:t>e</w:t>
      </w:r>
      <w:r w:rsidR="003D746C" w:rsidRPr="00B13822">
        <w:t>m</w:t>
      </w:r>
      <w:r w:rsidR="00A76D96">
        <w:t>e</w:t>
      </w:r>
      <w:r w:rsidR="003D746C" w:rsidRPr="00B13822">
        <w:t>nts for application by r</w:t>
      </w:r>
      <w:r w:rsidR="00A76D96">
        <w:t>e</w:t>
      </w:r>
      <w:r w:rsidR="003D746C" w:rsidRPr="00B13822">
        <w:t>l</w:t>
      </w:r>
      <w:r w:rsidR="00A76D96">
        <w:t>e</w:t>
      </w:r>
      <w:r w:rsidR="003D746C" w:rsidRPr="00B13822">
        <w:t>vant stak</w:t>
      </w:r>
      <w:r w:rsidR="00A76D96">
        <w:t>e</w:t>
      </w:r>
      <w:r w:rsidR="003D746C" w:rsidRPr="00B13822">
        <w:t>hold</w:t>
      </w:r>
      <w:r w:rsidR="00A76D96">
        <w:t>e</w:t>
      </w:r>
      <w:r w:rsidR="003D746C" w:rsidRPr="00B13822">
        <w:t>rs. In doing so transport s</w:t>
      </w:r>
      <w:r w:rsidR="00A76D96">
        <w:t>e</w:t>
      </w:r>
      <w:r w:rsidR="003D746C" w:rsidRPr="00B13822">
        <w:t>ctoral ICM plans can b</w:t>
      </w:r>
      <w:r w:rsidR="00A76D96">
        <w:t>e</w:t>
      </w:r>
      <w:r w:rsidR="003D746C" w:rsidRPr="00B13822">
        <w:t xml:space="preserve"> pow</w:t>
      </w:r>
      <w:r w:rsidR="00A76D96">
        <w:t>e</w:t>
      </w:r>
      <w:r w:rsidR="003D746C" w:rsidRPr="00B13822">
        <w:t>rful tools to mak</w:t>
      </w:r>
      <w:r w:rsidR="00A76D96">
        <w:t>e</w:t>
      </w:r>
      <w:r w:rsidR="003D746C" w:rsidRPr="00B13822">
        <w:t xml:space="preserve"> transport syst</w:t>
      </w:r>
      <w:r w:rsidR="00A76D96">
        <w:t>e</w:t>
      </w:r>
      <w:r w:rsidR="003D746C" w:rsidRPr="00B13822">
        <w:t>ms mor</w:t>
      </w:r>
      <w:r w:rsidR="00A76D96">
        <w:t>e</w:t>
      </w:r>
      <w:r w:rsidR="003D746C" w:rsidRPr="00B13822">
        <w:t xml:space="preserve"> r</w:t>
      </w:r>
      <w:r w:rsidR="00A76D96">
        <w:t>e</w:t>
      </w:r>
      <w:r w:rsidR="003D746C" w:rsidRPr="00B13822">
        <w:t>sili</w:t>
      </w:r>
      <w:r w:rsidR="00A76D96">
        <w:t>e</w:t>
      </w:r>
      <w:r w:rsidR="003D746C" w:rsidRPr="00B13822">
        <w:t xml:space="preserve">nt to </w:t>
      </w:r>
      <w:r w:rsidR="00A76D96">
        <w:t>e</w:t>
      </w:r>
      <w:r w:rsidR="003D746C" w:rsidRPr="00B13822">
        <w:t>xt</w:t>
      </w:r>
      <w:r w:rsidR="00A76D96">
        <w:t>e</w:t>
      </w:r>
      <w:r w:rsidR="003D746C" w:rsidRPr="00B13822">
        <w:t>rnal shocks.</w:t>
      </w:r>
    </w:p>
    <w:p w14:paraId="3045D8D3" w14:textId="7012C9C2" w:rsidR="003D746C" w:rsidRPr="00A76D96" w:rsidRDefault="00002ECE" w:rsidP="00002ECE">
      <w:pPr>
        <w:pStyle w:val="H1G"/>
      </w:pPr>
      <w:r>
        <w:tab/>
      </w:r>
      <w:r w:rsidR="00744003" w:rsidRPr="00A76D96">
        <w:t>A.</w:t>
      </w:r>
      <w:r w:rsidR="00744003" w:rsidRPr="00A76D96">
        <w:tab/>
      </w:r>
      <w:r w:rsidR="003D746C" w:rsidRPr="00A76D96">
        <w:t>Int</w:t>
      </w:r>
      <w:r w:rsidR="00A76D96">
        <w:t>e</w:t>
      </w:r>
      <w:r w:rsidR="003D746C" w:rsidRPr="00A76D96">
        <w:t xml:space="preserve">rnational </w:t>
      </w:r>
      <w:r w:rsidR="003D746C" w:rsidRPr="00002ECE">
        <w:t>conting</w:t>
      </w:r>
      <w:r w:rsidR="00A76D96" w:rsidRPr="00002ECE">
        <w:t>e</w:t>
      </w:r>
      <w:r w:rsidR="003D746C" w:rsidRPr="00002ECE">
        <w:t>ncy</w:t>
      </w:r>
      <w:r w:rsidR="003D746C" w:rsidRPr="00A76D96">
        <w:t xml:space="preserve"> manag</w:t>
      </w:r>
      <w:r w:rsidR="00A76D96">
        <w:t>e</w:t>
      </w:r>
      <w:r w:rsidR="003D746C" w:rsidRPr="00A76D96">
        <w:t>m</w:t>
      </w:r>
      <w:r w:rsidR="00A76D96">
        <w:t>e</w:t>
      </w:r>
      <w:r w:rsidR="003D746C" w:rsidRPr="00A76D96">
        <w:t>nt in cross-modal p</w:t>
      </w:r>
      <w:r w:rsidR="00A76D96">
        <w:t>e</w:t>
      </w:r>
      <w:r w:rsidR="003D746C" w:rsidRPr="00A76D96">
        <w:t>rsp</w:t>
      </w:r>
      <w:r w:rsidR="00A76D96">
        <w:t>e</w:t>
      </w:r>
      <w:r w:rsidR="003D746C" w:rsidRPr="00A76D96">
        <w:t>ctiv</w:t>
      </w:r>
      <w:r w:rsidR="00A76D96">
        <w:t>e</w:t>
      </w:r>
    </w:p>
    <w:p w14:paraId="7C79E125" w14:textId="68FE02D6" w:rsidR="003D746C" w:rsidRPr="00B13822" w:rsidRDefault="00744003" w:rsidP="00066D32">
      <w:pPr>
        <w:pStyle w:val="SingleTxtG"/>
      </w:pPr>
      <w:r w:rsidRPr="00B13822">
        <w:rPr>
          <w:rFonts w:asciiTheme="majorBidi" w:hAnsiTheme="majorBidi" w:cstheme="majorBidi"/>
        </w:rPr>
        <w:t>16.</w:t>
      </w:r>
      <w:r w:rsidRPr="00B13822">
        <w:rPr>
          <w:rFonts w:asciiTheme="majorBidi" w:hAnsiTheme="majorBidi" w:cstheme="majorBidi"/>
        </w:rPr>
        <w:tab/>
      </w:r>
      <w:r w:rsidR="003D746C" w:rsidRPr="00B13822">
        <w:t>At th</w:t>
      </w:r>
      <w:r w:rsidR="00A76D96">
        <w:t>e</w:t>
      </w:r>
      <w:r w:rsidR="003D746C" w:rsidRPr="00B13822">
        <w:t xml:space="preserve"> outs</w:t>
      </w:r>
      <w:r w:rsidR="00A76D96">
        <w:t>e</w:t>
      </w:r>
      <w:r w:rsidR="003D746C" w:rsidRPr="00B13822">
        <w:t xml:space="preserve">t, ICM </w:t>
      </w:r>
      <w:r w:rsidR="003D746C" w:rsidRPr="00A76D96">
        <w:t>is</w:t>
      </w:r>
      <w:r w:rsidR="003D746C" w:rsidRPr="00B13822">
        <w:t xml:space="preserve"> to d</w:t>
      </w:r>
      <w:r w:rsidR="00A76D96">
        <w:t>e</w:t>
      </w:r>
      <w:r w:rsidR="003D746C" w:rsidRPr="00B13822">
        <w:t>fin</w:t>
      </w:r>
      <w:r w:rsidR="00A76D96">
        <w:t>e</w:t>
      </w:r>
      <w:r w:rsidR="003D746C" w:rsidRPr="00B13822">
        <w:t xml:space="preserve"> </w:t>
      </w:r>
      <w:r w:rsidR="00A76D96">
        <w:t>e</w:t>
      </w:r>
      <w:r w:rsidR="003D746C" w:rsidRPr="00B13822">
        <w:t>xt</w:t>
      </w:r>
      <w:r w:rsidR="00A76D96">
        <w:t>e</w:t>
      </w:r>
      <w:r w:rsidR="003D746C" w:rsidRPr="00B13822">
        <w:t>rnal shocks to which it can b</w:t>
      </w:r>
      <w:r w:rsidR="00A76D96">
        <w:t>e</w:t>
      </w:r>
      <w:r w:rsidR="003D746C" w:rsidRPr="00B13822">
        <w:t xml:space="preserve"> appli</w:t>
      </w:r>
      <w:r w:rsidR="00A76D96">
        <w:t>e</w:t>
      </w:r>
      <w:r w:rsidR="003D746C" w:rsidRPr="00B13822">
        <w:t xml:space="preserve">d. Such </w:t>
      </w:r>
      <w:r w:rsidR="00A76D96">
        <w:t>e</w:t>
      </w:r>
      <w:r w:rsidR="003D746C" w:rsidRPr="00B13822">
        <w:t>xt</w:t>
      </w:r>
      <w:r w:rsidR="00A76D96">
        <w:t>e</w:t>
      </w:r>
      <w:r w:rsidR="003D746C" w:rsidRPr="00B13822">
        <w:t>rnal shocks may r</w:t>
      </w:r>
      <w:r w:rsidR="00A76D96">
        <w:t>e</w:t>
      </w:r>
      <w:r w:rsidR="003D746C" w:rsidRPr="00B13822">
        <w:t xml:space="preserve">sult </w:t>
      </w:r>
      <w:r w:rsidR="00A76D96">
        <w:t>e</w:t>
      </w:r>
      <w:r w:rsidR="003D746C" w:rsidRPr="00B13822">
        <w:t>.</w:t>
      </w:r>
      <w:r w:rsidR="00914BCD" w:rsidRPr="00A76D96">
        <w:t>g.</w:t>
      </w:r>
      <w:r w:rsidR="003D746C" w:rsidRPr="00B13822">
        <w:t xml:space="preserve"> from: </w:t>
      </w:r>
    </w:p>
    <w:p w14:paraId="6ABF5647" w14:textId="1E48B3FB" w:rsidR="003D746C" w:rsidRPr="00066D32" w:rsidRDefault="00066D32" w:rsidP="00066D32">
      <w:pPr>
        <w:pStyle w:val="SingleTxtG"/>
        <w:ind w:firstLine="567"/>
      </w:pPr>
      <w:r>
        <w:rPr>
          <w:rFonts w:eastAsiaTheme="minorEastAsia"/>
        </w:rPr>
        <w:lastRenderedPageBreak/>
        <w:t>(</w:t>
      </w:r>
      <w:r w:rsidR="00744003" w:rsidRPr="00066D32">
        <w:rPr>
          <w:rFonts w:eastAsiaTheme="minorEastAsia"/>
        </w:rPr>
        <w:t>a</w:t>
      </w:r>
      <w:r>
        <w:rPr>
          <w:rFonts w:eastAsiaTheme="minorEastAsia"/>
        </w:rPr>
        <w:t>)</w:t>
      </w:r>
      <w:r w:rsidR="00744003" w:rsidRPr="00066D32">
        <w:rPr>
          <w:rFonts w:eastAsiaTheme="minorEastAsia"/>
        </w:rPr>
        <w:tab/>
      </w:r>
      <w:r w:rsidR="003D746C" w:rsidRPr="00066D32">
        <w:t>Natural hazards or climat</w:t>
      </w:r>
      <w:r w:rsidR="00A76D96" w:rsidRPr="00066D32">
        <w:t>e</w:t>
      </w:r>
      <w:r w:rsidR="003D746C" w:rsidRPr="00066D32">
        <w:t xml:space="preserve"> chang</w:t>
      </w:r>
      <w:r w:rsidR="00A76D96" w:rsidRPr="00066D32">
        <w:t>e</w:t>
      </w:r>
      <w:r w:rsidR="00B065CC">
        <w:t>;</w:t>
      </w:r>
    </w:p>
    <w:p w14:paraId="495DDC27" w14:textId="1BD31B5A" w:rsidR="003D746C" w:rsidRPr="00066D32" w:rsidRDefault="00066D32" w:rsidP="00066D32">
      <w:pPr>
        <w:pStyle w:val="SingleTxtG"/>
        <w:ind w:firstLine="567"/>
      </w:pPr>
      <w:r>
        <w:rPr>
          <w:rFonts w:eastAsiaTheme="minorEastAsia"/>
        </w:rPr>
        <w:t>(</w:t>
      </w:r>
      <w:r w:rsidR="00744003" w:rsidRPr="00066D32">
        <w:rPr>
          <w:rFonts w:eastAsiaTheme="minorEastAsia"/>
        </w:rPr>
        <w:t>b</w:t>
      </w:r>
      <w:r>
        <w:rPr>
          <w:rFonts w:eastAsiaTheme="minorEastAsia"/>
        </w:rPr>
        <w:t>)</w:t>
      </w:r>
      <w:r w:rsidR="00744003" w:rsidRPr="00066D32">
        <w:rPr>
          <w:rFonts w:eastAsiaTheme="minorEastAsia"/>
        </w:rPr>
        <w:tab/>
      </w:r>
      <w:r w:rsidR="003D746C" w:rsidRPr="00066D32">
        <w:t>Th</w:t>
      </w:r>
      <w:r w:rsidR="00A76D96" w:rsidRPr="00066D32">
        <w:t>e</w:t>
      </w:r>
      <w:r w:rsidR="003D746C" w:rsidRPr="00066D32">
        <w:t xml:space="preserve"> unfor</w:t>
      </w:r>
      <w:r w:rsidR="00A76D96" w:rsidRPr="00066D32">
        <w:t>e</w:t>
      </w:r>
      <w:r w:rsidR="003D746C" w:rsidRPr="00066D32">
        <w:t>s</w:t>
      </w:r>
      <w:r w:rsidR="00A76D96" w:rsidRPr="00066D32">
        <w:t>ee</w:t>
      </w:r>
      <w:r w:rsidR="003D746C" w:rsidRPr="00066D32">
        <w:t>n disruption of a main pi</w:t>
      </w:r>
      <w:r w:rsidR="00A76D96" w:rsidRPr="00066D32">
        <w:t>e</w:t>
      </w:r>
      <w:r w:rsidR="003D746C" w:rsidRPr="00066D32">
        <w:t>c</w:t>
      </w:r>
      <w:r w:rsidR="00A76D96" w:rsidRPr="00066D32">
        <w:t>e</w:t>
      </w:r>
      <w:r w:rsidR="003D746C" w:rsidRPr="00066D32">
        <w:t xml:space="preserve"> of transport or communication infrastructur</w:t>
      </w:r>
      <w:r w:rsidR="00A76D96" w:rsidRPr="00066D32">
        <w:t>e</w:t>
      </w:r>
      <w:r w:rsidR="003D746C" w:rsidRPr="00066D32">
        <w:t xml:space="preserve"> (th</w:t>
      </w:r>
      <w:r w:rsidR="00A76D96" w:rsidRPr="00066D32">
        <w:t>e</w:t>
      </w:r>
      <w:r w:rsidR="003D746C" w:rsidRPr="00066D32">
        <w:t xml:space="preserve"> collaps</w:t>
      </w:r>
      <w:r w:rsidR="00A76D96" w:rsidRPr="00066D32">
        <w:t>e</w:t>
      </w:r>
      <w:r w:rsidR="003D746C" w:rsidRPr="00066D32">
        <w:t xml:space="preserve"> of a tunn</w:t>
      </w:r>
      <w:r w:rsidR="00A76D96" w:rsidRPr="00066D32">
        <w:t>e</w:t>
      </w:r>
      <w:r w:rsidR="003D746C" w:rsidRPr="00066D32">
        <w:t>l, bridg</w:t>
      </w:r>
      <w:r w:rsidR="00A76D96" w:rsidRPr="00066D32">
        <w:t>e</w:t>
      </w:r>
      <w:r w:rsidR="003D746C" w:rsidRPr="00066D32">
        <w:t>, ongoing construction works)</w:t>
      </w:r>
      <w:r w:rsidR="00B065CC">
        <w:t>;</w:t>
      </w:r>
    </w:p>
    <w:p w14:paraId="30D38F66" w14:textId="7823768D" w:rsidR="003D746C" w:rsidRPr="00066D32" w:rsidRDefault="00066D32" w:rsidP="00066D32">
      <w:pPr>
        <w:pStyle w:val="SingleTxtG"/>
        <w:ind w:firstLine="567"/>
      </w:pPr>
      <w:r>
        <w:rPr>
          <w:rFonts w:eastAsiaTheme="minorEastAsia"/>
        </w:rPr>
        <w:t>(</w:t>
      </w:r>
      <w:r w:rsidR="00744003" w:rsidRPr="00066D32">
        <w:rPr>
          <w:rFonts w:eastAsiaTheme="minorEastAsia"/>
        </w:rPr>
        <w:t>c</w:t>
      </w:r>
      <w:r>
        <w:rPr>
          <w:rFonts w:eastAsiaTheme="minorEastAsia"/>
        </w:rPr>
        <w:t>)</w:t>
      </w:r>
      <w:r w:rsidR="00744003" w:rsidRPr="00066D32">
        <w:rPr>
          <w:rFonts w:eastAsiaTheme="minorEastAsia"/>
        </w:rPr>
        <w:tab/>
      </w:r>
      <w:r w:rsidR="003D746C" w:rsidRPr="00066D32">
        <w:t>S</w:t>
      </w:r>
      <w:r w:rsidR="00A76D96" w:rsidRPr="00066D32">
        <w:t>e</w:t>
      </w:r>
      <w:r w:rsidR="003D746C" w:rsidRPr="00066D32">
        <w:t>curity thr</w:t>
      </w:r>
      <w:r w:rsidR="00A76D96" w:rsidRPr="00066D32">
        <w:t>e</w:t>
      </w:r>
      <w:r w:rsidR="003D746C" w:rsidRPr="00066D32">
        <w:t>ats or t</w:t>
      </w:r>
      <w:r w:rsidR="00A76D96" w:rsidRPr="00066D32">
        <w:t>e</w:t>
      </w:r>
      <w:r w:rsidR="003D746C" w:rsidRPr="00066D32">
        <w:t>rrorism</w:t>
      </w:r>
      <w:r w:rsidR="00B065CC">
        <w:t>;</w:t>
      </w:r>
    </w:p>
    <w:p w14:paraId="557E6DC4" w14:textId="0387EC79" w:rsidR="003D746C" w:rsidRPr="00B13822" w:rsidRDefault="00066D32" w:rsidP="00066D32">
      <w:pPr>
        <w:pStyle w:val="SingleTxtG"/>
        <w:ind w:firstLine="567"/>
      </w:pPr>
      <w:r>
        <w:rPr>
          <w:rFonts w:eastAsiaTheme="minorEastAsia"/>
        </w:rPr>
        <w:t>(</w:t>
      </w:r>
      <w:r w:rsidR="00744003" w:rsidRPr="00066D32">
        <w:rPr>
          <w:rFonts w:eastAsiaTheme="minorEastAsia"/>
        </w:rPr>
        <w:t>d</w:t>
      </w:r>
      <w:r>
        <w:rPr>
          <w:rFonts w:eastAsiaTheme="minorEastAsia"/>
        </w:rPr>
        <w:t>)</w:t>
      </w:r>
      <w:r w:rsidR="00744003" w:rsidRPr="00066D32">
        <w:rPr>
          <w:rFonts w:eastAsiaTheme="minorEastAsia"/>
        </w:rPr>
        <w:tab/>
      </w:r>
      <w:r w:rsidR="003D746C" w:rsidRPr="00066D32">
        <w:t xml:space="preserve">An </w:t>
      </w:r>
      <w:r w:rsidR="00A76D96" w:rsidRPr="00066D32">
        <w:t>e</w:t>
      </w:r>
      <w:r w:rsidR="003D746C" w:rsidRPr="00066D32">
        <w:t>pid</w:t>
      </w:r>
      <w:r w:rsidR="00A76D96" w:rsidRPr="00066D32">
        <w:t>e</w:t>
      </w:r>
      <w:r w:rsidR="003D746C" w:rsidRPr="00066D32">
        <w:t>mic or a pand</w:t>
      </w:r>
      <w:r w:rsidR="00A76D96" w:rsidRPr="00066D32">
        <w:t>e</w:t>
      </w:r>
      <w:r w:rsidR="003D746C" w:rsidRPr="00066D32">
        <w:t>mic</w:t>
      </w:r>
      <w:r w:rsidR="00B065CC">
        <w:t>.</w:t>
      </w:r>
    </w:p>
    <w:p w14:paraId="06670F61" w14:textId="0CCD198D" w:rsidR="003D746C" w:rsidRPr="00B13822" w:rsidRDefault="00744003" w:rsidP="00066D32">
      <w:pPr>
        <w:pStyle w:val="SingleTxtG"/>
      </w:pPr>
      <w:r w:rsidRPr="00B13822">
        <w:rPr>
          <w:rFonts w:asciiTheme="majorBidi" w:hAnsiTheme="majorBidi" w:cstheme="majorBidi"/>
        </w:rPr>
        <w:t>17.</w:t>
      </w:r>
      <w:r w:rsidRPr="00B13822">
        <w:rPr>
          <w:rFonts w:asciiTheme="majorBidi" w:hAnsiTheme="majorBidi" w:cstheme="majorBidi"/>
        </w:rPr>
        <w:tab/>
      </w:r>
      <w:r w:rsidR="003D746C" w:rsidRPr="00B13822">
        <w:t xml:space="preserve">ICM </w:t>
      </w:r>
      <w:r w:rsidR="003D746C" w:rsidRPr="00066D32">
        <w:t>consists</w:t>
      </w:r>
      <w:r w:rsidR="003D746C" w:rsidRPr="00B13822">
        <w:t xml:space="preserve"> </w:t>
      </w:r>
      <w:r w:rsidR="003D746C" w:rsidRPr="00A76D96">
        <w:t>of</w:t>
      </w:r>
      <w:r w:rsidR="003D746C" w:rsidRPr="00B13822">
        <w:t xml:space="preserve"> two phas</w:t>
      </w:r>
      <w:r w:rsidR="00A76D96">
        <w:t>e</w:t>
      </w:r>
      <w:r w:rsidR="003D746C" w:rsidRPr="00B13822">
        <w:t>s:</w:t>
      </w:r>
    </w:p>
    <w:p w14:paraId="4F1AB852" w14:textId="3359DF22" w:rsidR="003D746C" w:rsidRPr="00066D32" w:rsidRDefault="00066D32" w:rsidP="00066D32">
      <w:pPr>
        <w:pStyle w:val="SingleTxtG"/>
        <w:ind w:firstLine="567"/>
      </w:pPr>
      <w:r>
        <w:rPr>
          <w:rFonts w:asciiTheme="majorBidi" w:eastAsiaTheme="minorEastAsia" w:hAnsiTheme="majorBidi" w:cstheme="majorBidi"/>
        </w:rPr>
        <w:t>(</w:t>
      </w:r>
      <w:r w:rsidR="00744003" w:rsidRPr="00A76D96">
        <w:rPr>
          <w:rFonts w:asciiTheme="majorBidi" w:eastAsiaTheme="minorEastAsia" w:hAnsiTheme="majorBidi" w:cstheme="majorBidi"/>
        </w:rPr>
        <w:t>a</w:t>
      </w:r>
      <w:r>
        <w:rPr>
          <w:rFonts w:asciiTheme="majorBidi" w:eastAsiaTheme="minorEastAsia" w:hAnsiTheme="majorBidi" w:cstheme="majorBidi"/>
        </w:rPr>
        <w:t>)</w:t>
      </w:r>
      <w:r w:rsidR="00744003" w:rsidRPr="00A76D96">
        <w:rPr>
          <w:rFonts w:asciiTheme="majorBidi" w:eastAsiaTheme="minorEastAsia" w:hAnsiTheme="majorBidi" w:cstheme="majorBidi"/>
        </w:rPr>
        <w:tab/>
      </w:r>
      <w:r w:rsidR="003D746C" w:rsidRPr="00A76D96">
        <w:t>A pr</w:t>
      </w:r>
      <w:r w:rsidR="00A76D96">
        <w:t>e</w:t>
      </w:r>
      <w:r w:rsidR="003D746C" w:rsidRPr="00A76D96">
        <w:t>paratory phas</w:t>
      </w:r>
      <w:r w:rsidR="00A76D96">
        <w:t>e</w:t>
      </w:r>
      <w:r w:rsidR="003D746C" w:rsidRPr="00A76D96">
        <w:t xml:space="preserve"> during which involv</w:t>
      </w:r>
      <w:r w:rsidR="00A76D96">
        <w:t>e</w:t>
      </w:r>
      <w:r w:rsidR="003D746C" w:rsidRPr="00A76D96">
        <w:t>d stak</w:t>
      </w:r>
      <w:r w:rsidR="00A76D96">
        <w:t>e</w:t>
      </w:r>
      <w:r w:rsidR="003D746C" w:rsidRPr="00A76D96">
        <w:t>hold</w:t>
      </w:r>
      <w:r w:rsidR="00A76D96">
        <w:t>e</w:t>
      </w:r>
      <w:r w:rsidR="003D746C" w:rsidRPr="00A76D96">
        <w:t>rs should pr</w:t>
      </w:r>
      <w:r w:rsidR="00A76D96">
        <w:t>e</w:t>
      </w:r>
      <w:r w:rsidR="003D746C" w:rsidRPr="00A76D96">
        <w:t>par</w:t>
      </w:r>
      <w:r w:rsidR="00A76D96">
        <w:t>e</w:t>
      </w:r>
      <w:r w:rsidR="003D746C" w:rsidRPr="00A76D96">
        <w:t xml:space="preserve"> r</w:t>
      </w:r>
      <w:r w:rsidR="00A76D96">
        <w:t>e</w:t>
      </w:r>
      <w:r w:rsidR="003D746C" w:rsidRPr="00A76D96">
        <w:t>spons</w:t>
      </w:r>
      <w:r w:rsidR="00A76D96">
        <w:t>e</w:t>
      </w:r>
      <w:r w:rsidR="003D746C" w:rsidRPr="00A76D96">
        <w:t xml:space="preserve"> plans and </w:t>
      </w:r>
      <w:r w:rsidR="00A76D96" w:rsidRPr="00066D32">
        <w:t>e</w:t>
      </w:r>
      <w:r w:rsidR="003D746C" w:rsidRPr="00066D32">
        <w:t>m</w:t>
      </w:r>
      <w:r w:rsidR="00A76D96" w:rsidRPr="00066D32">
        <w:t>e</w:t>
      </w:r>
      <w:r w:rsidR="003D746C" w:rsidRPr="00066D32">
        <w:t>rg</w:t>
      </w:r>
      <w:r w:rsidR="00A76D96" w:rsidRPr="00066D32">
        <w:t>e</w:t>
      </w:r>
      <w:r w:rsidR="003D746C" w:rsidRPr="00066D32">
        <w:t>ncy protocols to b</w:t>
      </w:r>
      <w:r w:rsidR="00A76D96" w:rsidRPr="00066D32">
        <w:t>e</w:t>
      </w:r>
      <w:r w:rsidR="003D746C" w:rsidRPr="00066D32">
        <w:t xml:space="preserve"> activat</w:t>
      </w:r>
      <w:r w:rsidR="00A76D96" w:rsidRPr="00066D32">
        <w:t>e</w:t>
      </w:r>
      <w:r w:rsidR="003D746C" w:rsidRPr="00066D32">
        <w:t>d during conting</w:t>
      </w:r>
      <w:r w:rsidR="00A76D96" w:rsidRPr="00066D32">
        <w:t>e</w:t>
      </w:r>
      <w:r w:rsidR="003D746C" w:rsidRPr="00066D32">
        <w:t>ncy situations lik</w:t>
      </w:r>
      <w:r w:rsidR="00A76D96" w:rsidRPr="00066D32">
        <w:t>e</w:t>
      </w:r>
      <w:r w:rsidR="003D746C" w:rsidRPr="00066D32">
        <w:t>ly to occur; and</w:t>
      </w:r>
    </w:p>
    <w:p w14:paraId="4F1E0990" w14:textId="19D1FBF0" w:rsidR="003D746C" w:rsidRPr="00B13822" w:rsidRDefault="00066D32" w:rsidP="00066D32">
      <w:pPr>
        <w:pStyle w:val="SingleTxtG"/>
        <w:ind w:firstLine="567"/>
      </w:pPr>
      <w:r>
        <w:rPr>
          <w:rFonts w:eastAsiaTheme="minorEastAsia"/>
        </w:rPr>
        <w:t>(</w:t>
      </w:r>
      <w:r w:rsidR="00744003" w:rsidRPr="00066D32">
        <w:rPr>
          <w:rFonts w:eastAsiaTheme="minorEastAsia"/>
        </w:rPr>
        <w:t>b</w:t>
      </w:r>
      <w:r>
        <w:rPr>
          <w:rFonts w:eastAsiaTheme="minorEastAsia"/>
        </w:rPr>
        <w:t>)</w:t>
      </w:r>
      <w:r w:rsidR="00744003" w:rsidRPr="00066D32">
        <w:rPr>
          <w:rFonts w:eastAsiaTheme="minorEastAsia"/>
        </w:rPr>
        <w:tab/>
      </w:r>
      <w:r w:rsidR="003D746C" w:rsidRPr="00066D32">
        <w:t>A r</w:t>
      </w:r>
      <w:r w:rsidR="00A76D96" w:rsidRPr="00066D32">
        <w:t>e</w:t>
      </w:r>
      <w:r w:rsidR="003D746C" w:rsidRPr="00066D32">
        <w:t>spons</w:t>
      </w:r>
      <w:r w:rsidR="00A76D96" w:rsidRPr="00066D32">
        <w:t>e</w:t>
      </w:r>
      <w:r w:rsidR="003D746C" w:rsidRPr="00066D32">
        <w:t xml:space="preserve"> phas</w:t>
      </w:r>
      <w:r w:rsidR="00A76D96" w:rsidRPr="00066D32">
        <w:t>e</w:t>
      </w:r>
      <w:r w:rsidR="003D746C" w:rsidRPr="00066D32">
        <w:t xml:space="preserve"> during which involv</w:t>
      </w:r>
      <w:r w:rsidR="00A76D96" w:rsidRPr="00066D32">
        <w:t>e</w:t>
      </w:r>
      <w:r w:rsidR="003D746C" w:rsidRPr="00066D32">
        <w:t>d stak</w:t>
      </w:r>
      <w:r w:rsidR="00A76D96" w:rsidRPr="00066D32">
        <w:t>e</w:t>
      </w:r>
      <w:r w:rsidR="003D746C" w:rsidRPr="00066D32">
        <w:t>hold</w:t>
      </w:r>
      <w:r w:rsidR="00A76D96" w:rsidRPr="00066D32">
        <w:t>e</w:t>
      </w:r>
      <w:r w:rsidR="003D746C" w:rsidRPr="00066D32">
        <w:t>rs tak</w:t>
      </w:r>
      <w:r w:rsidR="00A76D96" w:rsidRPr="00066D32">
        <w:t>e</w:t>
      </w:r>
      <w:r w:rsidR="003D746C" w:rsidRPr="00066D32">
        <w:t xml:space="preserve"> th</w:t>
      </w:r>
      <w:r w:rsidR="00A76D96" w:rsidRPr="00066D32">
        <w:t>e</w:t>
      </w:r>
      <w:r w:rsidR="003D746C" w:rsidRPr="00066D32">
        <w:t xml:space="preserve"> r</w:t>
      </w:r>
      <w:r w:rsidR="00A76D96" w:rsidRPr="00066D32">
        <w:t>e</w:t>
      </w:r>
      <w:r w:rsidR="003D746C" w:rsidRPr="00066D32">
        <w:t>spons</w:t>
      </w:r>
      <w:r w:rsidR="00A76D96" w:rsidRPr="00066D32">
        <w:t>e</w:t>
      </w:r>
      <w:r w:rsidR="003D746C" w:rsidRPr="00066D32">
        <w:t xml:space="preserve"> action to an </w:t>
      </w:r>
      <w:r w:rsidR="00A76D96" w:rsidRPr="00066D32">
        <w:t>e</w:t>
      </w:r>
      <w:r w:rsidR="003D746C" w:rsidRPr="00066D32">
        <w:t>m</w:t>
      </w:r>
      <w:r w:rsidR="00A76D96" w:rsidRPr="00066D32">
        <w:t>e</w:t>
      </w:r>
      <w:r w:rsidR="003D746C" w:rsidRPr="00066D32">
        <w:t>rg</w:t>
      </w:r>
      <w:r w:rsidR="00A76D96" w:rsidRPr="00066D32">
        <w:t>e</w:t>
      </w:r>
      <w:r w:rsidR="003D746C" w:rsidRPr="00066D32">
        <w:t xml:space="preserve">ncy </w:t>
      </w:r>
      <w:r w:rsidR="00A76D96" w:rsidRPr="00066D32">
        <w:t>e</w:t>
      </w:r>
      <w:r w:rsidR="003D746C" w:rsidRPr="00066D32">
        <w:t>v</w:t>
      </w:r>
      <w:r w:rsidR="00A76D96" w:rsidRPr="00066D32">
        <w:t>e</w:t>
      </w:r>
      <w:r w:rsidR="003D746C" w:rsidRPr="00066D32">
        <w:t>nt that</w:t>
      </w:r>
      <w:r w:rsidR="003D746C" w:rsidRPr="00B13822">
        <w:t xml:space="preserve"> has occurr</w:t>
      </w:r>
      <w:r w:rsidR="00A76D96">
        <w:t>e</w:t>
      </w:r>
      <w:r w:rsidR="003D746C" w:rsidRPr="00B13822">
        <w:t>d.</w:t>
      </w:r>
    </w:p>
    <w:p w14:paraId="186CEAF3" w14:textId="60D675EF" w:rsidR="003D746C" w:rsidRPr="00B13822" w:rsidRDefault="00794AC6" w:rsidP="00066D32">
      <w:pPr>
        <w:pStyle w:val="SingleTxtG"/>
      </w:pPr>
      <w:r w:rsidRPr="00B13822">
        <w:t>1</w:t>
      </w:r>
      <w:r w:rsidR="00E47064" w:rsidRPr="00B13822">
        <w:t>8</w:t>
      </w:r>
      <w:r w:rsidRPr="00B13822">
        <w:t>.</w:t>
      </w:r>
      <w:r w:rsidRPr="00B13822">
        <w:tab/>
      </w:r>
      <w:r w:rsidR="003D746C" w:rsidRPr="00B13822">
        <w:t>For th</w:t>
      </w:r>
      <w:r w:rsidR="00A76D96">
        <w:t>e</w:t>
      </w:r>
      <w:r w:rsidR="003D746C" w:rsidRPr="00B13822">
        <w:t xml:space="preserve"> sak</w:t>
      </w:r>
      <w:r w:rsidR="00A76D96">
        <w:t>e</w:t>
      </w:r>
      <w:r w:rsidR="003D746C" w:rsidRPr="00B13822">
        <w:t xml:space="preserve"> of transpar</w:t>
      </w:r>
      <w:r w:rsidR="00A76D96">
        <w:t>e</w:t>
      </w:r>
      <w:r w:rsidR="003D746C" w:rsidRPr="00B13822">
        <w:t xml:space="preserve">ncy, </w:t>
      </w:r>
      <w:r w:rsidR="00A76D96">
        <w:t>e</w:t>
      </w:r>
      <w:r w:rsidR="003D746C" w:rsidRPr="00B13822">
        <w:t>ff</w:t>
      </w:r>
      <w:r w:rsidR="00A76D96">
        <w:t>e</w:t>
      </w:r>
      <w:r w:rsidR="003D746C" w:rsidRPr="00B13822">
        <w:t>ctiv</w:t>
      </w:r>
      <w:r w:rsidR="00A76D96">
        <w:t>e</w:t>
      </w:r>
      <w:r w:rsidR="003D746C" w:rsidRPr="00B13822">
        <w:t>n</w:t>
      </w:r>
      <w:r w:rsidR="00A76D96">
        <w:t>e</w:t>
      </w:r>
      <w:r w:rsidR="003D746C" w:rsidRPr="00B13822">
        <w:t>ss, and own</w:t>
      </w:r>
      <w:r w:rsidR="00A76D96">
        <w:t>e</w:t>
      </w:r>
      <w:r w:rsidR="003D746C" w:rsidRPr="00B13822">
        <w:t>rship of ICM plans, th</w:t>
      </w:r>
      <w:r w:rsidR="00A76D96">
        <w:t>e</w:t>
      </w:r>
      <w:r w:rsidR="003D746C" w:rsidRPr="00B13822">
        <w:t xml:space="preserve"> following stak</w:t>
      </w:r>
      <w:r w:rsidR="00A76D96">
        <w:t>e</w:t>
      </w:r>
      <w:r w:rsidR="003D746C" w:rsidRPr="00B13822">
        <w:t>hold</w:t>
      </w:r>
      <w:r w:rsidR="00A76D96">
        <w:t>e</w:t>
      </w:r>
      <w:r w:rsidR="003D746C" w:rsidRPr="00B13822">
        <w:t>r groups or th</w:t>
      </w:r>
      <w:r w:rsidR="00A76D96">
        <w:t>e</w:t>
      </w:r>
      <w:r w:rsidR="003D746C" w:rsidRPr="00B13822">
        <w:t>ir r</w:t>
      </w:r>
      <w:r w:rsidR="00A76D96">
        <w:t>e</w:t>
      </w:r>
      <w:r w:rsidR="003D746C" w:rsidRPr="00B13822">
        <w:t>pr</w:t>
      </w:r>
      <w:r w:rsidR="00A76D96">
        <w:t>e</w:t>
      </w:r>
      <w:r w:rsidR="003D746C" w:rsidRPr="00B13822">
        <w:t>s</w:t>
      </w:r>
      <w:r w:rsidR="00A76D96">
        <w:t>e</w:t>
      </w:r>
      <w:r w:rsidR="003D746C" w:rsidRPr="00B13822">
        <w:t>ntativ</w:t>
      </w:r>
      <w:r w:rsidR="00A76D96">
        <w:t>e</w:t>
      </w:r>
      <w:r w:rsidR="003D746C" w:rsidRPr="00B13822">
        <w:t>s may b</w:t>
      </w:r>
      <w:r w:rsidR="00A76D96">
        <w:t>e</w:t>
      </w:r>
      <w:r w:rsidR="003D746C" w:rsidRPr="00B13822">
        <w:t xml:space="preserve"> consult</w:t>
      </w:r>
      <w:r w:rsidR="00A76D96">
        <w:t>e</w:t>
      </w:r>
      <w:r w:rsidR="003D746C" w:rsidRPr="00B13822">
        <w:t>d in th</w:t>
      </w:r>
      <w:r w:rsidR="00A76D96">
        <w:t>e</w:t>
      </w:r>
      <w:r w:rsidR="003D746C" w:rsidRPr="00B13822">
        <w:t xml:space="preserve"> cours</w:t>
      </w:r>
      <w:r w:rsidR="00A76D96">
        <w:t>e</w:t>
      </w:r>
      <w:r w:rsidR="003D746C" w:rsidRPr="00B13822">
        <w:t xml:space="preserve"> of th</w:t>
      </w:r>
      <w:r w:rsidR="00A76D96">
        <w:t>e</w:t>
      </w:r>
      <w:r w:rsidR="003D746C" w:rsidRPr="00B13822">
        <w:t xml:space="preserve"> pr</w:t>
      </w:r>
      <w:r w:rsidR="00A76D96">
        <w:t>e</w:t>
      </w:r>
      <w:r w:rsidR="003D746C" w:rsidRPr="00B13822">
        <w:t>paratory proc</w:t>
      </w:r>
      <w:r w:rsidR="00A76D96">
        <w:t>e</w:t>
      </w:r>
      <w:r w:rsidR="003D746C" w:rsidRPr="00B13822">
        <w:t>ss:</w:t>
      </w:r>
    </w:p>
    <w:p w14:paraId="7588FEC5" w14:textId="55819447"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Authoriti</w:t>
      </w:r>
      <w:r w:rsidR="00A76D96">
        <w:t>e</w:t>
      </w:r>
      <w:r w:rsidR="003D746C" w:rsidRPr="00A76D96">
        <w:t>s involv</w:t>
      </w:r>
      <w:r w:rsidR="00A76D96">
        <w:t>e</w:t>
      </w:r>
      <w:r w:rsidR="003D746C" w:rsidRPr="00A76D96">
        <w:t>d in bord</w:t>
      </w:r>
      <w:r w:rsidR="00A76D96">
        <w:t>e</w:t>
      </w:r>
      <w:r w:rsidR="003D746C" w:rsidRPr="00A76D96">
        <w:t>r crossing op</w:t>
      </w:r>
      <w:r w:rsidR="00A76D96">
        <w:t>e</w:t>
      </w:r>
      <w:r w:rsidR="003D746C" w:rsidRPr="00A76D96">
        <w:t>rations, in particular customs, polic</w:t>
      </w:r>
      <w:r w:rsidR="00A76D96">
        <w:t>e</w:t>
      </w:r>
      <w:r w:rsidR="003D746C" w:rsidRPr="00A76D96">
        <w:t>, phytosanitary insp</w:t>
      </w:r>
      <w:r w:rsidR="00A76D96">
        <w:t>e</w:t>
      </w:r>
      <w:r w:rsidR="003D746C" w:rsidRPr="00A76D96">
        <w:t>ction ag</w:t>
      </w:r>
      <w:r w:rsidR="00A76D96">
        <w:t>e</w:t>
      </w:r>
      <w:r w:rsidR="003D746C" w:rsidRPr="00A76D96">
        <w:t>nci</w:t>
      </w:r>
      <w:r w:rsidR="00A76D96">
        <w:t>e</w:t>
      </w:r>
      <w:r w:rsidR="003D746C" w:rsidRPr="00A76D96">
        <w:t>s and oth</w:t>
      </w:r>
      <w:r w:rsidR="00A76D96">
        <w:t>e</w:t>
      </w:r>
      <w:r w:rsidR="003D746C" w:rsidRPr="00A76D96">
        <w:t>r r</w:t>
      </w:r>
      <w:r w:rsidR="00A76D96">
        <w:t>e</w:t>
      </w:r>
      <w:r w:rsidR="003D746C" w:rsidRPr="00A76D96">
        <w:t>l</w:t>
      </w:r>
      <w:r w:rsidR="00A76D96">
        <w:t>e</w:t>
      </w:r>
      <w:r w:rsidR="003D746C" w:rsidRPr="00A76D96">
        <w:t>vant actors.</w:t>
      </w:r>
    </w:p>
    <w:p w14:paraId="23A2C1A8" w14:textId="6712C0F6"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Provid</w:t>
      </w:r>
      <w:r w:rsidR="00A76D96">
        <w:t>e</w:t>
      </w:r>
      <w:r w:rsidR="003D746C" w:rsidRPr="00A76D96">
        <w:t>rs of r</w:t>
      </w:r>
      <w:r w:rsidR="00A76D96">
        <w:t>e</w:t>
      </w:r>
      <w:r w:rsidR="003D746C" w:rsidRPr="00A76D96">
        <w:t>st and s</w:t>
      </w:r>
      <w:r w:rsidR="00A76D96">
        <w:t>e</w:t>
      </w:r>
      <w:r w:rsidR="003D746C" w:rsidRPr="00A76D96">
        <w:t>rvic</w:t>
      </w:r>
      <w:r w:rsidR="00A76D96">
        <w:t>e</w:t>
      </w:r>
      <w:r w:rsidR="003D746C" w:rsidRPr="00A76D96">
        <w:t xml:space="preserve"> faciliti</w:t>
      </w:r>
      <w:r w:rsidR="00A76D96">
        <w:t>e</w:t>
      </w:r>
      <w:r w:rsidR="003D746C" w:rsidRPr="00A76D96">
        <w:t>s including gas stations, accommodation</w:t>
      </w:r>
      <w:r w:rsidR="008848EA">
        <w:t>,</w:t>
      </w:r>
      <w:r w:rsidR="003D746C" w:rsidRPr="00A76D96">
        <w:t xml:space="preserve"> and s</w:t>
      </w:r>
      <w:r w:rsidR="00A76D96">
        <w:t>e</w:t>
      </w:r>
      <w:r w:rsidR="003D746C" w:rsidRPr="00A76D96">
        <w:t>cur</w:t>
      </w:r>
      <w:r w:rsidR="00A76D96">
        <w:t>e</w:t>
      </w:r>
      <w:r w:rsidR="003D746C" w:rsidRPr="00A76D96">
        <w:t>d car park faciliti</w:t>
      </w:r>
      <w:r w:rsidR="00A76D96">
        <w:t>e</w:t>
      </w:r>
      <w:r w:rsidR="003D746C" w:rsidRPr="00A76D96">
        <w:t>s.</w:t>
      </w:r>
    </w:p>
    <w:p w14:paraId="35EC07B3" w14:textId="4DD7B39F"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Hauli</w:t>
      </w:r>
      <w:r w:rsidR="00A76D96">
        <w:t>e</w:t>
      </w:r>
      <w:r w:rsidR="003D746C" w:rsidRPr="00A76D96">
        <w:t>rs, shipp</w:t>
      </w:r>
      <w:r w:rsidR="00A76D96">
        <w:t>e</w:t>
      </w:r>
      <w:r w:rsidR="003D746C" w:rsidRPr="00A76D96">
        <w:t>rs</w:t>
      </w:r>
      <w:r w:rsidR="008848EA">
        <w:t>,</w:t>
      </w:r>
      <w:r w:rsidR="003D746C" w:rsidRPr="00A76D96">
        <w:t xml:space="preserve"> and fr</w:t>
      </w:r>
      <w:r w:rsidR="00A76D96">
        <w:t>e</w:t>
      </w:r>
      <w:r w:rsidR="003D746C" w:rsidRPr="00A76D96">
        <w:t>ight forward</w:t>
      </w:r>
      <w:r w:rsidR="00A76D96">
        <w:t>e</w:t>
      </w:r>
      <w:r w:rsidR="003D746C" w:rsidRPr="00A76D96">
        <w:t>rs.</w:t>
      </w:r>
    </w:p>
    <w:p w14:paraId="3AF02450" w14:textId="1DCFF431"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Infrastructur</w:t>
      </w:r>
      <w:r w:rsidR="00A76D96">
        <w:t>e</w:t>
      </w:r>
      <w:r w:rsidR="003D746C" w:rsidRPr="00A76D96">
        <w:t xml:space="preserve"> manag</w:t>
      </w:r>
      <w:r w:rsidR="00A76D96">
        <w:t>e</w:t>
      </w:r>
      <w:r w:rsidR="003D746C" w:rsidRPr="00A76D96">
        <w:t>rs, facility op</w:t>
      </w:r>
      <w:r w:rsidR="00A76D96">
        <w:t>e</w:t>
      </w:r>
      <w:r w:rsidR="003D746C" w:rsidRPr="00A76D96">
        <w:t>rators (including lock and bridg</w:t>
      </w:r>
      <w:r w:rsidR="00A76D96">
        <w:t>e</w:t>
      </w:r>
      <w:r w:rsidR="003D746C" w:rsidRPr="00A76D96">
        <w:t xml:space="preserve"> p</w:t>
      </w:r>
      <w:r w:rsidR="00A76D96">
        <w:t>e</w:t>
      </w:r>
      <w:r w:rsidR="003D746C" w:rsidRPr="00A76D96">
        <w:t>rsonn</w:t>
      </w:r>
      <w:r w:rsidR="00A76D96">
        <w:t>e</w:t>
      </w:r>
      <w:r w:rsidR="003D746C" w:rsidRPr="00A76D96">
        <w:t>l for inland wat</w:t>
      </w:r>
      <w:r w:rsidR="00A76D96">
        <w:t>e</w:t>
      </w:r>
      <w:r w:rsidR="003D746C" w:rsidRPr="00A76D96">
        <w:t>rways), corridor manag</w:t>
      </w:r>
      <w:r w:rsidR="00A76D96">
        <w:t>e</w:t>
      </w:r>
      <w:r w:rsidR="003D746C" w:rsidRPr="00A76D96">
        <w:t>rs.</w:t>
      </w:r>
    </w:p>
    <w:p w14:paraId="29ADD313" w14:textId="060C3813"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Port authoriti</w:t>
      </w:r>
      <w:r w:rsidR="00A76D96">
        <w:t>e</w:t>
      </w:r>
      <w:r w:rsidR="003D746C" w:rsidRPr="00A76D96">
        <w:t>s and t</w:t>
      </w:r>
      <w:r w:rsidR="00A76D96">
        <w:t>e</w:t>
      </w:r>
      <w:r w:rsidR="003D746C" w:rsidRPr="00A76D96">
        <w:t>rminal op</w:t>
      </w:r>
      <w:r w:rsidR="00A76D96">
        <w:t>e</w:t>
      </w:r>
      <w:r w:rsidR="003D746C" w:rsidRPr="00A76D96">
        <w:t>rators.</w:t>
      </w:r>
    </w:p>
    <w:p w14:paraId="3FAFFE04" w14:textId="42064830"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A76D96">
        <w:t>Prof</w:t>
      </w:r>
      <w:r w:rsidR="00A76D96">
        <w:t>e</w:t>
      </w:r>
      <w:r w:rsidR="003D746C" w:rsidRPr="00A76D96">
        <w:t>ssional transport associations including at s</w:t>
      </w:r>
      <w:r w:rsidR="00A76D96">
        <w:t>e</w:t>
      </w:r>
      <w:r w:rsidR="003D746C" w:rsidRPr="00A76D96">
        <w:t>ctoral l</w:t>
      </w:r>
      <w:r w:rsidR="00A76D96">
        <w:t>e</w:t>
      </w:r>
      <w:r w:rsidR="003D746C" w:rsidRPr="00A76D96">
        <w:t>v</w:t>
      </w:r>
      <w:r w:rsidR="00A76D96">
        <w:t>e</w:t>
      </w:r>
      <w:r w:rsidR="003D746C" w:rsidRPr="00A76D96">
        <w:t>l and in th</w:t>
      </w:r>
      <w:r w:rsidR="00A76D96">
        <w:t>e</w:t>
      </w:r>
      <w:r w:rsidR="003D746C" w:rsidRPr="00A76D96">
        <w:t xml:space="preserve"> fi</w:t>
      </w:r>
      <w:r w:rsidR="00A76D96">
        <w:t>e</w:t>
      </w:r>
      <w:r w:rsidR="003D746C" w:rsidRPr="00A76D96">
        <w:t>ld of dang</w:t>
      </w:r>
      <w:r w:rsidR="00A76D96">
        <w:t>e</w:t>
      </w:r>
      <w:r w:rsidR="003D746C" w:rsidRPr="00A76D96">
        <w:t>rous goods transportation</w:t>
      </w:r>
      <w:r w:rsidR="003D746C" w:rsidRPr="00B13822">
        <w:t>.</w:t>
      </w:r>
    </w:p>
    <w:p w14:paraId="5DB0A9A1" w14:textId="40D5E677" w:rsidR="003D746C" w:rsidRPr="00B13822" w:rsidRDefault="00AD76EE" w:rsidP="00E76155">
      <w:pPr>
        <w:pStyle w:val="SingleTxtG"/>
      </w:pPr>
      <w:r w:rsidRPr="00B13822">
        <w:t>19</w:t>
      </w:r>
      <w:r w:rsidR="003D746C" w:rsidRPr="00B13822">
        <w:t>.</w:t>
      </w:r>
      <w:r w:rsidRPr="00B13822">
        <w:tab/>
      </w:r>
      <w:r w:rsidR="003D746C" w:rsidRPr="00B13822">
        <w:t>ICM obj</w:t>
      </w:r>
      <w:r w:rsidR="00A76D96">
        <w:t>e</w:t>
      </w:r>
      <w:r w:rsidR="003D746C" w:rsidRPr="00B13822">
        <w:t>ctiv</w:t>
      </w:r>
      <w:r w:rsidR="00A76D96">
        <w:t>e</w:t>
      </w:r>
      <w:r w:rsidR="003D746C" w:rsidRPr="00B13822">
        <w:t>s includ</w:t>
      </w:r>
      <w:r w:rsidR="00A76D96">
        <w:t>e</w:t>
      </w:r>
      <w:r w:rsidR="003D746C" w:rsidRPr="00B13822">
        <w:t>, first and for</w:t>
      </w:r>
      <w:r w:rsidR="00A76D96">
        <w:t>e</w:t>
      </w:r>
      <w:r w:rsidR="003D746C" w:rsidRPr="00B13822">
        <w:t>most, th</w:t>
      </w:r>
      <w:r w:rsidR="00A76D96">
        <w:t>e</w:t>
      </w:r>
      <w:r w:rsidR="003D746C" w:rsidRPr="00B13822">
        <w:t xml:space="preserve"> assuranc</w:t>
      </w:r>
      <w:r w:rsidR="00A76D96">
        <w:t>e</w:t>
      </w:r>
      <w:r w:rsidR="003D746C" w:rsidRPr="00B13822">
        <w:t xml:space="preserve"> of s</w:t>
      </w:r>
      <w:r w:rsidR="00A76D96">
        <w:t>e</w:t>
      </w:r>
      <w:r w:rsidR="003D746C" w:rsidRPr="00B13822">
        <w:t>rvic</w:t>
      </w:r>
      <w:r w:rsidR="00A76D96">
        <w:t>e</w:t>
      </w:r>
      <w:r w:rsidR="003D746C" w:rsidRPr="00B13822">
        <w:t xml:space="preserve"> continuity follow</w:t>
      </w:r>
      <w:r w:rsidR="00A76D96">
        <w:t>e</w:t>
      </w:r>
      <w:r w:rsidR="003D746C" w:rsidRPr="00B13822">
        <w:t>d by its rol</w:t>
      </w:r>
      <w:r w:rsidR="00A76D96">
        <w:t>e</w:t>
      </w:r>
      <w:r w:rsidR="003D746C" w:rsidRPr="00B13822">
        <w:t xml:space="preserve"> to h</w:t>
      </w:r>
      <w:r w:rsidR="00A76D96">
        <w:t>e</w:t>
      </w:r>
      <w:r w:rsidR="003D746C" w:rsidRPr="00B13822">
        <w:t>lp mitigat</w:t>
      </w:r>
      <w:r w:rsidR="00A76D96">
        <w:t>e</w:t>
      </w:r>
      <w:r w:rsidR="003D746C" w:rsidRPr="00B13822">
        <w:t xml:space="preserve"> saf</w:t>
      </w:r>
      <w:r w:rsidR="00A76D96">
        <w:t>e</w:t>
      </w:r>
      <w:r w:rsidR="003D746C" w:rsidRPr="00B13822">
        <w:t>ty and s</w:t>
      </w:r>
      <w:r w:rsidR="00A76D96">
        <w:t>e</w:t>
      </w:r>
      <w:r w:rsidR="003D746C" w:rsidRPr="00B13822">
        <w:t>curity risks as w</w:t>
      </w:r>
      <w:r w:rsidR="00A76D96">
        <w:t>e</w:t>
      </w:r>
      <w:r w:rsidR="003D746C" w:rsidRPr="00B13822">
        <w:t>ll as assuring th</w:t>
      </w:r>
      <w:r w:rsidR="00A76D96">
        <w:t>e</w:t>
      </w:r>
      <w:r w:rsidR="003D746C" w:rsidRPr="00B13822">
        <w:t xml:space="preserve"> short- and m</w:t>
      </w:r>
      <w:r w:rsidR="00A76D96">
        <w:t>e</w:t>
      </w:r>
      <w:r w:rsidR="003D746C" w:rsidRPr="00B13822">
        <w:t>dium-t</w:t>
      </w:r>
      <w:r w:rsidR="00A76D96">
        <w:t>e</w:t>
      </w:r>
      <w:r w:rsidR="003D746C" w:rsidRPr="00B13822">
        <w:t>rm viability of s</w:t>
      </w:r>
      <w:r w:rsidR="00A76D96">
        <w:t>e</w:t>
      </w:r>
      <w:r w:rsidR="003D746C" w:rsidRPr="00B13822">
        <w:t>rvic</w:t>
      </w:r>
      <w:r w:rsidR="00A76D96">
        <w:t>e</w:t>
      </w:r>
      <w:r w:rsidR="003D746C" w:rsidRPr="00B13822">
        <w:t xml:space="preserve"> provid</w:t>
      </w:r>
      <w:r w:rsidR="00A76D96">
        <w:t>e</w:t>
      </w:r>
      <w:r w:rsidR="003D746C" w:rsidRPr="00B13822">
        <w:t>rs. Within th</w:t>
      </w:r>
      <w:r w:rsidR="00A76D96">
        <w:t>e</w:t>
      </w:r>
      <w:r w:rsidR="003D746C" w:rsidRPr="00B13822">
        <w:t xml:space="preserve"> obj</w:t>
      </w:r>
      <w:r w:rsidR="00A76D96">
        <w:t>e</w:t>
      </w:r>
      <w:r w:rsidR="003D746C" w:rsidRPr="00B13822">
        <w:t>ctiv</w:t>
      </w:r>
      <w:r w:rsidR="00A76D96">
        <w:t>e</w:t>
      </w:r>
      <w:r w:rsidR="003D746C" w:rsidRPr="00B13822">
        <w:t xml:space="preserve"> of s</w:t>
      </w:r>
      <w:r w:rsidR="00A76D96">
        <w:t>e</w:t>
      </w:r>
      <w:r w:rsidR="003D746C" w:rsidRPr="00B13822">
        <w:t>rvic</w:t>
      </w:r>
      <w:r w:rsidR="00A76D96">
        <w:t>e</w:t>
      </w:r>
      <w:r w:rsidR="003D746C" w:rsidRPr="00B13822">
        <w:t xml:space="preserve"> </w:t>
      </w:r>
      <w:r w:rsidR="003D746C" w:rsidRPr="00A76D96">
        <w:t>continuity</w:t>
      </w:r>
      <w:r w:rsidR="003D746C" w:rsidRPr="00B13822">
        <w:t>, all stak</w:t>
      </w:r>
      <w:r w:rsidR="00A76D96">
        <w:t>e</w:t>
      </w:r>
      <w:r w:rsidR="003D746C" w:rsidRPr="00B13822">
        <w:t>hold</w:t>
      </w:r>
      <w:r w:rsidR="00A76D96">
        <w:t>e</w:t>
      </w:r>
      <w:r w:rsidR="003D746C" w:rsidRPr="00B13822">
        <w:t>rs tak</w:t>
      </w:r>
      <w:r w:rsidR="00A76D96">
        <w:t>e</w:t>
      </w:r>
      <w:r w:rsidR="003D746C" w:rsidRPr="00B13822">
        <w:t xml:space="preserve"> th</w:t>
      </w:r>
      <w:r w:rsidR="00A76D96">
        <w:t>e</w:t>
      </w:r>
      <w:r w:rsidR="003D746C" w:rsidRPr="00B13822">
        <w:t xml:space="preserve"> n</w:t>
      </w:r>
      <w:r w:rsidR="00A76D96">
        <w:t>e</w:t>
      </w:r>
      <w:r w:rsidR="003D746C" w:rsidRPr="00B13822">
        <w:t>c</w:t>
      </w:r>
      <w:r w:rsidR="00A76D96">
        <w:t>e</w:t>
      </w:r>
      <w:r w:rsidR="003D746C" w:rsidRPr="00B13822">
        <w:t>ssary action to minimiz</w:t>
      </w:r>
      <w:r w:rsidR="00A76D96">
        <w:t>e</w:t>
      </w:r>
      <w:r w:rsidR="003D746C" w:rsidRPr="00B13822">
        <w:t xml:space="preserve"> impact of major disruptions on int</w:t>
      </w:r>
      <w:r w:rsidR="00A76D96">
        <w:t>e</w:t>
      </w:r>
      <w:r w:rsidR="003D746C" w:rsidRPr="00B13822">
        <w:t>rnational trad</w:t>
      </w:r>
      <w:r w:rsidR="00A76D96">
        <w:t>e</w:t>
      </w:r>
      <w:r w:rsidR="003D746C" w:rsidRPr="00B13822">
        <w:t xml:space="preserve"> flows. Th</w:t>
      </w:r>
      <w:r w:rsidR="00A76D96">
        <w:t>e</w:t>
      </w:r>
      <w:r w:rsidR="003D746C" w:rsidRPr="00B13822">
        <w:t xml:space="preserve">y do so by </w:t>
      </w:r>
      <w:r w:rsidR="00A76D96">
        <w:t>e</w:t>
      </w:r>
      <w:r w:rsidR="003D746C" w:rsidRPr="00B13822">
        <w:t>ff</w:t>
      </w:r>
      <w:r w:rsidR="00A76D96">
        <w:t>e</w:t>
      </w:r>
      <w:r w:rsidR="003D746C" w:rsidRPr="00B13822">
        <w:t>ctiv</w:t>
      </w:r>
      <w:r w:rsidR="00A76D96">
        <w:t>e</w:t>
      </w:r>
      <w:r w:rsidR="003D746C" w:rsidRPr="00B13822">
        <w:t xml:space="preserve"> organization of alt</w:t>
      </w:r>
      <w:r w:rsidR="00A76D96">
        <w:t>e</w:t>
      </w:r>
      <w:r w:rsidR="003D746C" w:rsidRPr="00B13822">
        <w:t>rnativ</w:t>
      </w:r>
      <w:r w:rsidR="00A76D96">
        <w:t>e</w:t>
      </w:r>
      <w:r w:rsidR="003D746C" w:rsidRPr="00B13822">
        <w:t xml:space="preserve"> carriag</w:t>
      </w:r>
      <w:r w:rsidR="00A76D96">
        <w:t>e</w:t>
      </w:r>
      <w:r w:rsidR="003D746C" w:rsidRPr="00B13822">
        <w:t xml:space="preserve"> options through pr</w:t>
      </w:r>
      <w:r w:rsidR="00A76D96">
        <w:t>e</w:t>
      </w:r>
      <w:r w:rsidR="003D746C" w:rsidRPr="00B13822">
        <w:t>par</w:t>
      </w:r>
      <w:r w:rsidR="00A76D96">
        <w:t>e</w:t>
      </w:r>
      <w:r w:rsidR="003D746C" w:rsidRPr="00B13822">
        <w:t>d and t</w:t>
      </w:r>
      <w:r w:rsidR="00A76D96">
        <w:t>e</w:t>
      </w:r>
      <w:r w:rsidR="003D746C" w:rsidRPr="00B13822">
        <w:t>st</w:t>
      </w:r>
      <w:r w:rsidR="00A76D96">
        <w:t>e</w:t>
      </w:r>
      <w:r w:rsidR="003D746C" w:rsidRPr="00B13822">
        <w:t>d conting</w:t>
      </w:r>
      <w:r w:rsidR="00A76D96">
        <w:t>e</w:t>
      </w:r>
      <w:r w:rsidR="003D746C" w:rsidRPr="00B13822">
        <w:t>ncy plans. In doing so th</w:t>
      </w:r>
      <w:r w:rsidR="00A76D96">
        <w:t>e</w:t>
      </w:r>
      <w:r w:rsidR="003D746C" w:rsidRPr="00B13822">
        <w:t xml:space="preserve"> rights and n</w:t>
      </w:r>
      <w:r w:rsidR="00A76D96">
        <w:t>ee</w:t>
      </w:r>
      <w:r w:rsidR="003D746C" w:rsidRPr="00B13822">
        <w:t>ds of various stak</w:t>
      </w:r>
      <w:r w:rsidR="00A76D96">
        <w:t>e</w:t>
      </w:r>
      <w:r w:rsidR="003D746C" w:rsidRPr="00B13822">
        <w:t>hold</w:t>
      </w:r>
      <w:r w:rsidR="00A76D96">
        <w:t>e</w:t>
      </w:r>
      <w:r w:rsidR="003D746C" w:rsidRPr="00B13822">
        <w:t>rs ar</w:t>
      </w:r>
      <w:r w:rsidR="00A76D96">
        <w:t>e</w:t>
      </w:r>
      <w:r w:rsidR="003D746C" w:rsidRPr="00B13822">
        <w:t xml:space="preserve"> obs</w:t>
      </w:r>
      <w:r w:rsidR="00A76D96">
        <w:t>e</w:t>
      </w:r>
      <w:r w:rsidR="003D746C" w:rsidRPr="00B13822">
        <w:t>rv</w:t>
      </w:r>
      <w:r w:rsidR="00A76D96">
        <w:t>e</w:t>
      </w:r>
      <w:r w:rsidR="003D746C" w:rsidRPr="00B13822">
        <w:t>d such as:</w:t>
      </w:r>
      <w:bookmarkStart w:id="4" w:name="_Hlk90290098"/>
    </w:p>
    <w:bookmarkEnd w:id="4"/>
    <w:p w14:paraId="46E6F7B0" w14:textId="27BADED6" w:rsidR="003D746C" w:rsidRPr="00A76D96" w:rsidRDefault="0097556E" w:rsidP="00744003">
      <w:pPr>
        <w:pStyle w:val="SingleTxtG"/>
        <w:ind w:firstLine="567"/>
      </w:pPr>
      <w:r>
        <w:t>(a)</w:t>
      </w:r>
      <w:r w:rsidR="00744003" w:rsidRPr="00A76D96">
        <w:tab/>
      </w:r>
      <w:r w:rsidR="003D746C" w:rsidRPr="00A76D96">
        <w:t>Shipp</w:t>
      </w:r>
      <w:r w:rsidR="00A76D96">
        <w:t>e</w:t>
      </w:r>
      <w:r w:rsidR="003D746C" w:rsidRPr="00A76D96">
        <w:t>rs and fr</w:t>
      </w:r>
      <w:r w:rsidR="00A76D96">
        <w:t>e</w:t>
      </w:r>
      <w:r w:rsidR="003D746C" w:rsidRPr="00A76D96">
        <w:t>ight forward</w:t>
      </w:r>
      <w:r w:rsidR="00A76D96">
        <w:t>e</w:t>
      </w:r>
      <w:r w:rsidR="003D746C" w:rsidRPr="00A76D96">
        <w:t>rs hav</w:t>
      </w:r>
      <w:r w:rsidR="00A76D96">
        <w:t>e</w:t>
      </w:r>
      <w:r w:rsidR="003D746C" w:rsidRPr="00A76D96">
        <w:t xml:space="preserve"> th</w:t>
      </w:r>
      <w:r w:rsidR="00A76D96">
        <w:t>e</w:t>
      </w:r>
      <w:r w:rsidR="003D746C" w:rsidRPr="00A76D96">
        <w:t xml:space="preserve"> right to transpar</w:t>
      </w:r>
      <w:r w:rsidR="00A76D96">
        <w:t>e</w:t>
      </w:r>
      <w:r w:rsidR="003D746C" w:rsidRPr="00A76D96">
        <w:t>nt information to tim</w:t>
      </w:r>
      <w:r w:rsidR="00A76D96">
        <w:t>e</w:t>
      </w:r>
      <w:r w:rsidR="003D746C" w:rsidRPr="00A76D96">
        <w:t>ly r</w:t>
      </w:r>
      <w:r w:rsidR="00A76D96">
        <w:t>e</w:t>
      </w:r>
      <w:r w:rsidR="003D746C" w:rsidRPr="00A76D96">
        <w:t>-arrang</w:t>
      </w:r>
      <w:r w:rsidR="00A76D96">
        <w:t>e</w:t>
      </w:r>
      <w:r w:rsidR="003D746C" w:rsidRPr="00A76D96">
        <w:t xml:space="preserve"> carriag</w:t>
      </w:r>
      <w:r w:rsidR="00A76D96">
        <w:t>e</w:t>
      </w:r>
      <w:r w:rsidR="003D746C" w:rsidRPr="00A76D96">
        <w:t xml:space="preserve"> (r</w:t>
      </w:r>
      <w:r w:rsidR="00A76D96">
        <w:t>e</w:t>
      </w:r>
      <w:r w:rsidR="003D746C" w:rsidRPr="00A76D96">
        <w:t>-routing to oth</w:t>
      </w:r>
      <w:r w:rsidR="00A76D96">
        <w:t>e</w:t>
      </w:r>
      <w:r w:rsidR="003D746C" w:rsidRPr="00A76D96">
        <w:t>r mod</w:t>
      </w:r>
      <w:r w:rsidR="00A76D96">
        <w:t>e</w:t>
      </w:r>
      <w:r w:rsidR="003D746C" w:rsidRPr="00A76D96">
        <w:t>s, r</w:t>
      </w:r>
      <w:r w:rsidR="00A76D96">
        <w:t>e</w:t>
      </w:r>
      <w:r w:rsidR="003D746C" w:rsidRPr="00A76D96">
        <w:t>sch</w:t>
      </w:r>
      <w:r w:rsidR="00A76D96">
        <w:t>e</w:t>
      </w:r>
      <w:r w:rsidR="003D746C" w:rsidRPr="00A76D96">
        <w:t xml:space="preserve">duling, </w:t>
      </w:r>
      <w:r w:rsidR="00A76D96">
        <w:t>e</w:t>
      </w:r>
      <w:r w:rsidR="003D746C" w:rsidRPr="00A76D96">
        <w:t>tc.)</w:t>
      </w:r>
      <w:r w:rsidR="00BA5EEE">
        <w:t>;</w:t>
      </w:r>
      <w:r w:rsidR="003D746C" w:rsidRPr="00A76D96">
        <w:t xml:space="preserve"> and</w:t>
      </w:r>
    </w:p>
    <w:p w14:paraId="25B8EDCF" w14:textId="540E4E2E" w:rsidR="003D746C" w:rsidRPr="00A76D96" w:rsidRDefault="0097556E" w:rsidP="00744003">
      <w:pPr>
        <w:pStyle w:val="SingleTxtG"/>
        <w:ind w:firstLine="567"/>
      </w:pPr>
      <w:r>
        <w:t>(b)</w:t>
      </w:r>
      <w:r w:rsidR="00744003" w:rsidRPr="00A76D96">
        <w:tab/>
      </w:r>
      <w:r w:rsidR="003D746C" w:rsidRPr="00A76D96">
        <w:t>Priority rul</w:t>
      </w:r>
      <w:r w:rsidR="00A76D96">
        <w:t>e</w:t>
      </w:r>
      <w:r w:rsidR="003D746C" w:rsidRPr="00A76D96">
        <w:t>s for path trains, road n</w:t>
      </w:r>
      <w:r w:rsidR="00A76D96">
        <w:t>e</w:t>
      </w:r>
      <w:r w:rsidR="003D746C" w:rsidRPr="00A76D96">
        <w:t>twork acc</w:t>
      </w:r>
      <w:r w:rsidR="00A76D96">
        <w:t>e</w:t>
      </w:r>
      <w:r w:rsidR="003D746C" w:rsidRPr="00A76D96">
        <w:t>ss quota and (multi-modal) platform and facility acc</w:t>
      </w:r>
      <w:r w:rsidR="00A76D96">
        <w:t>e</w:t>
      </w:r>
      <w:r w:rsidR="003D746C" w:rsidRPr="00A76D96">
        <w:t xml:space="preserve">ss in </w:t>
      </w:r>
      <w:r w:rsidR="00A76D96">
        <w:t>e</w:t>
      </w:r>
      <w:r w:rsidR="003D746C" w:rsidRPr="00A76D96">
        <w:t>m</w:t>
      </w:r>
      <w:r w:rsidR="00A76D96">
        <w:t>e</w:t>
      </w:r>
      <w:r w:rsidR="003D746C" w:rsidRPr="00A76D96">
        <w:t>rg</w:t>
      </w:r>
      <w:r w:rsidR="00A76D96">
        <w:t>e</w:t>
      </w:r>
      <w:r w:rsidR="003D746C" w:rsidRPr="00A76D96">
        <w:t>ncy situations hav</w:t>
      </w:r>
      <w:r w:rsidR="00A76D96">
        <w:t>e</w:t>
      </w:r>
      <w:r w:rsidR="003D746C" w:rsidRPr="00A76D96">
        <w:t xml:space="preserve"> b</w:t>
      </w:r>
      <w:r w:rsidR="00A76D96">
        <w:t>ee</w:t>
      </w:r>
      <w:r w:rsidR="003D746C" w:rsidRPr="00A76D96">
        <w:t>n agr</w:t>
      </w:r>
      <w:r w:rsidR="00A76D96">
        <w:t>ee</w:t>
      </w:r>
      <w:r w:rsidR="003D746C" w:rsidRPr="00A76D96">
        <w:t>d in conting</w:t>
      </w:r>
      <w:r w:rsidR="00A76D96">
        <w:t>e</w:t>
      </w:r>
      <w:r w:rsidR="003D746C" w:rsidRPr="00A76D96">
        <w:t>ncy plans and ar</w:t>
      </w:r>
      <w:r w:rsidR="00A76D96">
        <w:t>e</w:t>
      </w:r>
      <w:r w:rsidR="003D746C" w:rsidRPr="00A76D96">
        <w:t xml:space="preserve"> appli</w:t>
      </w:r>
      <w:r w:rsidR="00A76D96">
        <w:t>e</w:t>
      </w:r>
      <w:r w:rsidR="003D746C" w:rsidRPr="00A76D96">
        <w:t>d in a transpar</w:t>
      </w:r>
      <w:r w:rsidR="00A76D96">
        <w:t>e</w:t>
      </w:r>
      <w:r w:rsidR="003D746C" w:rsidRPr="00A76D96">
        <w:t>nt mann</w:t>
      </w:r>
      <w:r w:rsidR="00A76D96">
        <w:t>e</w:t>
      </w:r>
      <w:r w:rsidR="003D746C" w:rsidRPr="00A76D96">
        <w:t>r.</w:t>
      </w:r>
    </w:p>
    <w:p w14:paraId="74A83049" w14:textId="358EBF93" w:rsidR="003D746C" w:rsidRPr="00B13822" w:rsidRDefault="00A038C7" w:rsidP="00E76155">
      <w:pPr>
        <w:pStyle w:val="SingleTxtG"/>
      </w:pPr>
      <w:r w:rsidRPr="00B13822">
        <w:t>20</w:t>
      </w:r>
      <w:r w:rsidR="003D746C" w:rsidRPr="00B13822">
        <w:t>.</w:t>
      </w:r>
      <w:r w:rsidRPr="00B13822">
        <w:tab/>
      </w:r>
      <w:r w:rsidR="003D746C" w:rsidRPr="00B13822">
        <w:t>Bilat</w:t>
      </w:r>
      <w:r w:rsidR="00A76D96">
        <w:t>e</w:t>
      </w:r>
      <w:r w:rsidR="003D746C" w:rsidRPr="00B13822">
        <w:t>ral bord</w:t>
      </w:r>
      <w:r w:rsidR="00A76D96">
        <w:t>e</w:t>
      </w:r>
      <w:r w:rsidR="003D746C" w:rsidRPr="00B13822">
        <w:t>r crossing agr</w:t>
      </w:r>
      <w:r w:rsidR="00A76D96">
        <w:t>ee</w:t>
      </w:r>
      <w:r w:rsidR="003D746C" w:rsidRPr="00B13822">
        <w:t>m</w:t>
      </w:r>
      <w:r w:rsidR="00A76D96">
        <w:t>e</w:t>
      </w:r>
      <w:r w:rsidR="003D746C" w:rsidRPr="00B13822">
        <w:t>nts</w:t>
      </w:r>
      <w:r w:rsidR="00432CA3">
        <w:t xml:space="preserve"> between two countries</w:t>
      </w:r>
      <w:r w:rsidR="003D746C" w:rsidRPr="00B13822">
        <w:t xml:space="preserve"> ar</w:t>
      </w:r>
      <w:r w:rsidR="00A76D96">
        <w:t>e</w:t>
      </w:r>
      <w:r w:rsidR="003D746C" w:rsidRPr="00B13822">
        <w:t xml:space="preserve"> in most cas</w:t>
      </w:r>
      <w:r w:rsidR="00A76D96">
        <w:t>e</w:t>
      </w:r>
      <w:r w:rsidR="003D746C" w:rsidRPr="00B13822">
        <w:t>s mod</w:t>
      </w:r>
      <w:r w:rsidR="00A76D96">
        <w:t>e</w:t>
      </w:r>
      <w:r w:rsidR="003D746C" w:rsidRPr="00B13822">
        <w:t>-sp</w:t>
      </w:r>
      <w:r w:rsidR="00A76D96">
        <w:t>e</w:t>
      </w:r>
      <w:r w:rsidR="003D746C" w:rsidRPr="00B13822">
        <w:t>cific, wh</w:t>
      </w:r>
      <w:r w:rsidR="00A76D96">
        <w:t>e</w:t>
      </w:r>
      <w:r w:rsidR="003D746C" w:rsidRPr="00B13822">
        <w:t>r</w:t>
      </w:r>
      <w:r w:rsidR="00A76D96">
        <w:t>e</w:t>
      </w:r>
      <w:r w:rsidR="003D746C" w:rsidRPr="00B13822">
        <w:t>by th</w:t>
      </w:r>
      <w:r w:rsidR="00A76D96">
        <w:t>e</w:t>
      </w:r>
      <w:r w:rsidR="003D746C" w:rsidRPr="00B13822">
        <w:t>y can cov</w:t>
      </w:r>
      <w:r w:rsidR="00A76D96">
        <w:t>e</w:t>
      </w:r>
      <w:r w:rsidR="003D746C" w:rsidRPr="00B13822">
        <w:t>r individual bord</w:t>
      </w:r>
      <w:r w:rsidR="00A76D96">
        <w:t>e</w:t>
      </w:r>
      <w:r w:rsidR="003D746C" w:rsidRPr="00B13822">
        <w:t>r crossing points or all bord</w:t>
      </w:r>
      <w:r w:rsidR="00A76D96">
        <w:t>e</w:t>
      </w:r>
      <w:r w:rsidR="003D746C" w:rsidRPr="00B13822">
        <w:t xml:space="preserve">r crossings points of </w:t>
      </w:r>
      <w:r w:rsidR="00A76D96">
        <w:t>e</w:t>
      </w:r>
      <w:r w:rsidR="003D746C" w:rsidRPr="00B13822">
        <w:t>ith</w:t>
      </w:r>
      <w:r w:rsidR="00A76D96">
        <w:t>e</w:t>
      </w:r>
      <w:r w:rsidR="003D746C" w:rsidRPr="00B13822">
        <w:t>r rail, road or inland wat</w:t>
      </w:r>
      <w:r w:rsidR="00A76D96">
        <w:t>e</w:t>
      </w:r>
      <w:r w:rsidR="003D746C" w:rsidRPr="00B13822">
        <w:t xml:space="preserve">rways </w:t>
      </w:r>
      <w:r w:rsidR="00513055">
        <w:t xml:space="preserve">(IWW) </w:t>
      </w:r>
      <w:r w:rsidR="003D746C" w:rsidRPr="00B13822">
        <w:t>b</w:t>
      </w:r>
      <w:r w:rsidR="00A76D96">
        <w:t>e</w:t>
      </w:r>
      <w:r w:rsidR="003D746C" w:rsidRPr="00B13822">
        <w:t>tw</w:t>
      </w:r>
      <w:r w:rsidR="00A76D96">
        <w:t>ee</w:t>
      </w:r>
      <w:r w:rsidR="003D746C" w:rsidRPr="00B13822">
        <w:t>n th</w:t>
      </w:r>
      <w:r w:rsidR="00A76D96">
        <w:t>e</w:t>
      </w:r>
      <w:r w:rsidR="003D746C" w:rsidRPr="00B13822">
        <w:t xml:space="preserve"> two adjac</w:t>
      </w:r>
      <w:r w:rsidR="00A76D96">
        <w:t>e</w:t>
      </w:r>
      <w:r w:rsidR="003D746C" w:rsidRPr="00B13822">
        <w:t xml:space="preserve">nt </w:t>
      </w:r>
      <w:r w:rsidR="00432CA3">
        <w:t>S</w:t>
      </w:r>
      <w:r w:rsidR="003D746C" w:rsidRPr="00B13822">
        <w:t>tat</w:t>
      </w:r>
      <w:r w:rsidR="00A76D96">
        <w:t>e</w:t>
      </w:r>
      <w:r w:rsidR="003D746C" w:rsidRPr="00B13822">
        <w:t>s. Bilat</w:t>
      </w:r>
      <w:r w:rsidR="00A76D96">
        <w:t>e</w:t>
      </w:r>
      <w:r w:rsidR="003D746C" w:rsidRPr="00B13822">
        <w:t>ral bord</w:t>
      </w:r>
      <w:r w:rsidR="00A76D96">
        <w:t>e</w:t>
      </w:r>
      <w:r w:rsidR="003D746C" w:rsidRPr="00B13822">
        <w:t xml:space="preserve">r crossing </w:t>
      </w:r>
      <w:r w:rsidR="003D746C" w:rsidRPr="00A76D96">
        <w:t>agr</w:t>
      </w:r>
      <w:r w:rsidR="00A76D96">
        <w:t>ee</w:t>
      </w:r>
      <w:r w:rsidR="003D746C" w:rsidRPr="00A76D96">
        <w:t>m</w:t>
      </w:r>
      <w:r w:rsidR="00A76D96">
        <w:t>e</w:t>
      </w:r>
      <w:r w:rsidR="003D746C" w:rsidRPr="00A76D96">
        <w:t>nts</w:t>
      </w:r>
      <w:r w:rsidR="003D746C" w:rsidRPr="00B13822">
        <w:t xml:space="preserve"> (laying down d</w:t>
      </w:r>
      <w:r w:rsidR="00A76D96">
        <w:t>e</w:t>
      </w:r>
      <w:r w:rsidR="003D746C" w:rsidRPr="00B13822">
        <w:t>tail</w:t>
      </w:r>
      <w:r w:rsidR="00A76D96">
        <w:t>e</w:t>
      </w:r>
      <w:r w:rsidR="003D746C" w:rsidRPr="00B13822">
        <w:t>d r</w:t>
      </w:r>
      <w:r w:rsidR="00A76D96">
        <w:t>e</w:t>
      </w:r>
      <w:r w:rsidR="003D746C" w:rsidRPr="00B13822">
        <w:t>quir</w:t>
      </w:r>
      <w:r w:rsidR="00A76D96">
        <w:t>e</w:t>
      </w:r>
      <w:r w:rsidR="003D746C" w:rsidRPr="00B13822">
        <w:t>m</w:t>
      </w:r>
      <w:r w:rsidR="00A76D96">
        <w:t>e</w:t>
      </w:r>
      <w:r w:rsidR="003D746C" w:rsidRPr="00B13822">
        <w:t>nts for acc</w:t>
      </w:r>
      <w:r w:rsidR="00A76D96">
        <w:t>e</w:t>
      </w:r>
      <w:r w:rsidR="003D746C" w:rsidRPr="00B13822">
        <w:t>ss and handling proc</w:t>
      </w:r>
      <w:r w:rsidR="00A76D96">
        <w:t>e</w:t>
      </w:r>
      <w:r w:rsidR="003D746C" w:rsidRPr="00B13822">
        <w:t>dur</w:t>
      </w:r>
      <w:r w:rsidR="00A76D96">
        <w:t>e</w:t>
      </w:r>
      <w:r w:rsidR="003D746C" w:rsidRPr="00B13822">
        <w:t>s) ar</w:t>
      </w:r>
      <w:r w:rsidR="00A76D96">
        <w:t>e</w:t>
      </w:r>
      <w:r w:rsidR="003D746C" w:rsidRPr="00B13822">
        <w:t xml:space="preserve"> not so much part of ICM but th</w:t>
      </w:r>
      <w:r w:rsidR="00A76D96">
        <w:t>e</w:t>
      </w:r>
      <w:r w:rsidR="003D746C" w:rsidRPr="00B13822">
        <w:t>y ar</w:t>
      </w:r>
      <w:r w:rsidR="00A76D96">
        <w:t>e</w:t>
      </w:r>
      <w:r w:rsidR="003D746C" w:rsidRPr="00B13822">
        <w:t xml:space="preserve"> on</w:t>
      </w:r>
      <w:r w:rsidR="00A76D96">
        <w:t>e</w:t>
      </w:r>
      <w:r w:rsidR="003D746C" w:rsidRPr="00B13822">
        <w:t xml:space="preserve"> of th</w:t>
      </w:r>
      <w:r w:rsidR="00A76D96">
        <w:t>e</w:t>
      </w:r>
      <w:r w:rsidR="003D746C" w:rsidRPr="00B13822">
        <w:t xml:space="preserve"> pr</w:t>
      </w:r>
      <w:r w:rsidR="00A76D96">
        <w:t>e</w:t>
      </w:r>
      <w:r w:rsidR="003D746C" w:rsidRPr="00B13822">
        <w:t>r</w:t>
      </w:r>
      <w:r w:rsidR="00A76D96">
        <w:t>e</w:t>
      </w:r>
      <w:r w:rsidR="003D746C" w:rsidRPr="00B13822">
        <w:t>quisit</w:t>
      </w:r>
      <w:r w:rsidR="00A76D96">
        <w:t>e</w:t>
      </w:r>
      <w:r w:rsidR="003D746C" w:rsidRPr="00B13822">
        <w:t xml:space="preserve">s for </w:t>
      </w:r>
      <w:r w:rsidR="00A76D96">
        <w:t>e</w:t>
      </w:r>
      <w:r w:rsidR="003D746C" w:rsidRPr="00B13822">
        <w:t>ffici</w:t>
      </w:r>
      <w:r w:rsidR="00A76D96">
        <w:t>e</w:t>
      </w:r>
      <w:r w:rsidR="003D746C" w:rsidRPr="00B13822">
        <w:t>nt ICM. It is thus r</w:t>
      </w:r>
      <w:r w:rsidR="00A76D96">
        <w:t>e</w:t>
      </w:r>
      <w:r w:rsidR="003D746C" w:rsidRPr="00B13822">
        <w:t>comm</w:t>
      </w:r>
      <w:r w:rsidR="00A76D96">
        <w:t>e</w:t>
      </w:r>
      <w:r w:rsidR="003D746C" w:rsidRPr="00B13822">
        <w:t>nd</w:t>
      </w:r>
      <w:r w:rsidR="00A76D96">
        <w:t>e</w:t>
      </w:r>
      <w:r w:rsidR="003D746C" w:rsidRPr="00B13822">
        <w:t>d that countri</w:t>
      </w:r>
      <w:r w:rsidR="00A76D96">
        <w:t>e</w:t>
      </w:r>
      <w:r w:rsidR="003D746C" w:rsidRPr="00B13822">
        <w:t>s r</w:t>
      </w:r>
      <w:r w:rsidR="00A76D96">
        <w:t>e</w:t>
      </w:r>
      <w:r w:rsidR="003D746C" w:rsidRPr="00B13822">
        <w:t>gularly updat</w:t>
      </w:r>
      <w:r w:rsidR="00A76D96">
        <w:t>e</w:t>
      </w:r>
      <w:r w:rsidR="003D746C" w:rsidRPr="00B13822">
        <w:t xml:space="preserve"> th</w:t>
      </w:r>
      <w:r w:rsidR="00A76D96">
        <w:t>e</w:t>
      </w:r>
      <w:r w:rsidR="003D746C" w:rsidRPr="00B13822">
        <w:t>m in accordanc</w:t>
      </w:r>
      <w:r w:rsidR="00A76D96">
        <w:t>e</w:t>
      </w:r>
      <w:r w:rsidR="003D746C" w:rsidRPr="00B13822">
        <w:t xml:space="preserve"> with actual traffic volum</w:t>
      </w:r>
      <w:r w:rsidR="00A76D96">
        <w:t>e</w:t>
      </w:r>
      <w:r w:rsidR="003D746C" w:rsidRPr="00B13822">
        <w:t>s, th</w:t>
      </w:r>
      <w:r w:rsidR="00A76D96">
        <w:t>e</w:t>
      </w:r>
      <w:r w:rsidR="003D746C" w:rsidRPr="00B13822">
        <w:t xml:space="preserve"> typ</w:t>
      </w:r>
      <w:r w:rsidR="00A76D96">
        <w:t>e</w:t>
      </w:r>
      <w:r w:rsidR="003D746C" w:rsidRPr="00B13822">
        <w:t xml:space="preserve"> and natur</w:t>
      </w:r>
      <w:r w:rsidR="00A76D96">
        <w:t>e</w:t>
      </w:r>
      <w:r w:rsidR="003D746C" w:rsidRPr="00B13822">
        <w:t xml:space="preserve"> of th</w:t>
      </w:r>
      <w:r w:rsidR="00A76D96">
        <w:t>e</w:t>
      </w:r>
      <w:r w:rsidR="003D746C" w:rsidRPr="00B13822">
        <w:t xml:space="preserve"> r</w:t>
      </w:r>
      <w:r w:rsidR="00A76D96">
        <w:t>e</w:t>
      </w:r>
      <w:r w:rsidR="003D746C" w:rsidRPr="00B13822">
        <w:t>sp</w:t>
      </w:r>
      <w:r w:rsidR="00A76D96">
        <w:t>e</w:t>
      </w:r>
      <w:r w:rsidR="003D746C" w:rsidRPr="00B13822">
        <w:t>ctiv</w:t>
      </w:r>
      <w:r w:rsidR="00A76D96">
        <w:t>e</w:t>
      </w:r>
      <w:r w:rsidR="003D746C" w:rsidRPr="00B13822">
        <w:t xml:space="preserve"> bord</w:t>
      </w:r>
      <w:r w:rsidR="00A76D96">
        <w:t>e</w:t>
      </w:r>
      <w:r w:rsidR="003D746C" w:rsidRPr="00B13822">
        <w:t>r crossing points (rail/road/IWW) and consid</w:t>
      </w:r>
      <w:r w:rsidR="00A76D96">
        <w:t>e</w:t>
      </w:r>
      <w:r w:rsidR="003D746C" w:rsidRPr="00B13822">
        <w:t xml:space="preserve">r </w:t>
      </w:r>
      <w:r w:rsidR="00A76D96">
        <w:t>e</w:t>
      </w:r>
      <w:r w:rsidR="003D746C" w:rsidRPr="00B13822">
        <w:t>laborating provisions applicabl</w:t>
      </w:r>
      <w:r w:rsidR="00A76D96">
        <w:t>e</w:t>
      </w:r>
      <w:r w:rsidR="003D746C" w:rsidRPr="00B13822">
        <w:t xml:space="preserve"> at tim</w:t>
      </w:r>
      <w:r w:rsidR="00A76D96">
        <w:t>e</w:t>
      </w:r>
      <w:r w:rsidR="003D746C" w:rsidRPr="00B13822">
        <w:t>s of conting</w:t>
      </w:r>
      <w:r w:rsidR="00A76D96">
        <w:t>e</w:t>
      </w:r>
      <w:r w:rsidR="003D746C" w:rsidRPr="00B13822">
        <w:t xml:space="preserve">ncy situations. </w:t>
      </w:r>
    </w:p>
    <w:p w14:paraId="735158A0" w14:textId="6B0C7FCE" w:rsidR="003D746C" w:rsidRPr="00A76D96" w:rsidRDefault="00171556" w:rsidP="00744003">
      <w:pPr>
        <w:pStyle w:val="H1G"/>
      </w:pPr>
      <w:r>
        <w:lastRenderedPageBreak/>
        <w:tab/>
      </w:r>
      <w:r w:rsidR="00744003" w:rsidRPr="00A76D96">
        <w:t>B.</w:t>
      </w:r>
      <w:r w:rsidR="00744003" w:rsidRPr="00A76D96">
        <w:tab/>
      </w:r>
      <w:r w:rsidR="003D746C" w:rsidRPr="00A76D96">
        <w:t>Int</w:t>
      </w:r>
      <w:r w:rsidR="00A76D96">
        <w:t>e</w:t>
      </w:r>
      <w:r w:rsidR="003D746C" w:rsidRPr="00A76D96">
        <w:t>rnational conting</w:t>
      </w:r>
      <w:r w:rsidR="00A76D96">
        <w:t>e</w:t>
      </w:r>
      <w:r w:rsidR="003D746C" w:rsidRPr="00A76D96">
        <w:t>ncy manag</w:t>
      </w:r>
      <w:r w:rsidR="00A76D96">
        <w:t>e</w:t>
      </w:r>
      <w:r w:rsidR="003D746C" w:rsidRPr="00A76D96">
        <w:t>m</w:t>
      </w:r>
      <w:r w:rsidR="00A76D96">
        <w:t>e</w:t>
      </w:r>
      <w:r w:rsidR="003D746C" w:rsidRPr="00A76D96">
        <w:t>nt for r</w:t>
      </w:r>
      <w:r w:rsidR="00A76D96">
        <w:t>e</w:t>
      </w:r>
      <w:r w:rsidR="003D746C" w:rsidRPr="00A76D96">
        <w:t>sili</w:t>
      </w:r>
      <w:r w:rsidR="00A76D96">
        <w:t>e</w:t>
      </w:r>
      <w:r w:rsidR="003D746C" w:rsidRPr="00A76D96">
        <w:t>nc</w:t>
      </w:r>
      <w:r w:rsidR="00A76D96">
        <w:t>e</w:t>
      </w:r>
      <w:r w:rsidR="003D746C" w:rsidRPr="00A76D96">
        <w:t xml:space="preserve"> of rail </w:t>
      </w:r>
      <w:bookmarkStart w:id="5" w:name="_Hlk90227473"/>
      <w:r w:rsidR="003D746C" w:rsidRPr="00A76D96">
        <w:t>transport syst</w:t>
      </w:r>
      <w:r w:rsidR="00A76D96">
        <w:t>e</w:t>
      </w:r>
      <w:r w:rsidR="003D746C" w:rsidRPr="00A76D96">
        <w:t>ms</w:t>
      </w:r>
      <w:bookmarkStart w:id="6" w:name="_Hlk90229390"/>
    </w:p>
    <w:bookmarkEnd w:id="5"/>
    <w:bookmarkEnd w:id="6"/>
    <w:p w14:paraId="12C1F8ED" w14:textId="4BE06A50" w:rsidR="003D746C" w:rsidRPr="00A76D96" w:rsidRDefault="00EB0251" w:rsidP="004B5849">
      <w:pPr>
        <w:pStyle w:val="H23G"/>
      </w:pPr>
      <w:r w:rsidRPr="00A76D96">
        <w:tab/>
      </w:r>
      <w:r w:rsidR="003D746C" w:rsidRPr="00A76D96">
        <w:t>1.</w:t>
      </w:r>
      <w:r w:rsidRPr="00A76D96">
        <w:tab/>
      </w:r>
      <w:r w:rsidR="003D746C" w:rsidRPr="00A76D96">
        <w:t>Rail conting</w:t>
      </w:r>
      <w:r w:rsidR="00A76D96">
        <w:t>e</w:t>
      </w:r>
      <w:r w:rsidR="003D746C" w:rsidRPr="00A76D96">
        <w:t>ncy plans</w:t>
      </w:r>
    </w:p>
    <w:p w14:paraId="18E71B14" w14:textId="0D98FF5E" w:rsidR="003D746C" w:rsidRPr="00B13822" w:rsidRDefault="00B5237C" w:rsidP="00E76155">
      <w:pPr>
        <w:pStyle w:val="SingleTxtG"/>
        <w:rPr>
          <w:u w:val="single"/>
        </w:rPr>
      </w:pPr>
      <w:r w:rsidRPr="00B13822">
        <w:t>21</w:t>
      </w:r>
      <w:r w:rsidR="003D746C" w:rsidRPr="00B13822">
        <w:t>.</w:t>
      </w:r>
      <w:r w:rsidR="00EB0251" w:rsidRPr="00B13822">
        <w:tab/>
      </w:r>
      <w:r w:rsidR="003D746C" w:rsidRPr="00B13822">
        <w:t>Conting</w:t>
      </w:r>
      <w:r w:rsidR="00A76D96">
        <w:t>e</w:t>
      </w:r>
      <w:r w:rsidR="003D746C" w:rsidRPr="00B13822">
        <w:t>ncy plans should id</w:t>
      </w:r>
      <w:r w:rsidR="00A76D96">
        <w:t>e</w:t>
      </w:r>
      <w:r w:rsidR="003D746C" w:rsidRPr="00B13822">
        <w:t>ntify by-pass lin</w:t>
      </w:r>
      <w:r w:rsidR="00A76D96">
        <w:t>e</w:t>
      </w:r>
      <w:r w:rsidR="003D746C" w:rsidRPr="00B13822">
        <w:t>s and provid</w:t>
      </w:r>
      <w:r w:rsidR="00A76D96">
        <w:t>e</w:t>
      </w:r>
      <w:r w:rsidR="003D746C" w:rsidRPr="00B13822">
        <w:t xml:space="preserve"> information and guidanc</w:t>
      </w:r>
      <w:r w:rsidR="00A76D96">
        <w:t>e</w:t>
      </w:r>
      <w:r w:rsidR="003D746C" w:rsidRPr="00B13822">
        <w:t xml:space="preserve"> on issu</w:t>
      </w:r>
      <w:r w:rsidR="00A76D96">
        <w:t>e</w:t>
      </w:r>
      <w:r w:rsidR="003D746C" w:rsidRPr="00B13822">
        <w:t>s such as traction capacity of th</w:t>
      </w:r>
      <w:r w:rsidR="00A76D96">
        <w:t>e</w:t>
      </w:r>
      <w:r w:rsidR="003D746C" w:rsidRPr="00B13822">
        <w:t xml:space="preserve"> by-pass lin</w:t>
      </w:r>
      <w:r w:rsidR="00A76D96">
        <w:t>e</w:t>
      </w:r>
      <w:r w:rsidR="003D746C" w:rsidRPr="00B13822">
        <w:t>s and th</w:t>
      </w:r>
      <w:r w:rsidR="00A76D96">
        <w:t>e</w:t>
      </w:r>
      <w:r w:rsidR="003D746C" w:rsidRPr="00B13822">
        <w:t>ir t</w:t>
      </w:r>
      <w:r w:rsidR="00A76D96">
        <w:t>e</w:t>
      </w:r>
      <w:r w:rsidR="003D746C" w:rsidRPr="00B13822">
        <w:t>chnical r</w:t>
      </w:r>
      <w:r w:rsidR="00A76D96">
        <w:t>e</w:t>
      </w:r>
      <w:r w:rsidR="003D746C" w:rsidRPr="00B13822">
        <w:t>quir</w:t>
      </w:r>
      <w:r w:rsidR="00A76D96">
        <w:t>e</w:t>
      </w:r>
      <w:r w:rsidR="003D746C" w:rsidRPr="00B13822">
        <w:t>m</w:t>
      </w:r>
      <w:r w:rsidR="00A76D96">
        <w:t>e</w:t>
      </w:r>
      <w:r w:rsidR="003D746C" w:rsidRPr="00B13822">
        <w:t>nts. Conting</w:t>
      </w:r>
      <w:r w:rsidR="00A76D96">
        <w:t>e</w:t>
      </w:r>
      <w:r w:rsidR="003D746C" w:rsidRPr="00B13822">
        <w:t xml:space="preserve">ncy plans should </w:t>
      </w:r>
      <w:r w:rsidR="00A76D96">
        <w:t>e</w:t>
      </w:r>
      <w:r w:rsidR="003D746C" w:rsidRPr="00B13822">
        <w:t>nvisag</w:t>
      </w:r>
      <w:r w:rsidR="00A76D96">
        <w:t>e</w:t>
      </w:r>
      <w:r w:rsidR="003D746C" w:rsidRPr="00B13822">
        <w:t xml:space="preserve"> m</w:t>
      </w:r>
      <w:r w:rsidR="00A76D96">
        <w:t>e</w:t>
      </w:r>
      <w:r w:rsidR="003D746C" w:rsidRPr="00B13822">
        <w:t>ans for supply of loco</w:t>
      </w:r>
      <w:r w:rsidR="00B16654">
        <w:t>s</w:t>
      </w:r>
      <w:r w:rsidR="003D746C" w:rsidRPr="00B13822">
        <w:t xml:space="preserve"> to s</w:t>
      </w:r>
      <w:r w:rsidR="00A76D96">
        <w:t>e</w:t>
      </w:r>
      <w:r w:rsidR="003D746C" w:rsidRPr="00B13822">
        <w:t>rv</w:t>
      </w:r>
      <w:r w:rsidR="00A76D96">
        <w:t>e</w:t>
      </w:r>
      <w:r w:rsidR="003D746C" w:rsidRPr="00B13822">
        <w:t xml:space="preserve"> th</w:t>
      </w:r>
      <w:r w:rsidR="00A76D96">
        <w:t>e</w:t>
      </w:r>
      <w:r w:rsidR="003D746C" w:rsidRPr="00B13822">
        <w:t xml:space="preserve"> by-pass lin</w:t>
      </w:r>
      <w:r w:rsidR="00A76D96">
        <w:t>e</w:t>
      </w:r>
      <w:r w:rsidR="003D746C" w:rsidRPr="00B13822">
        <w:t>s if th</w:t>
      </w:r>
      <w:r w:rsidR="00A76D96">
        <w:t>e</w:t>
      </w:r>
      <w:r w:rsidR="003D746C" w:rsidRPr="00B13822">
        <w:t xml:space="preserve"> r</w:t>
      </w:r>
      <w:r w:rsidR="00A76D96">
        <w:t>e</w:t>
      </w:r>
      <w:r w:rsidR="003D746C" w:rsidRPr="00B13822">
        <w:t>gular lin</w:t>
      </w:r>
      <w:r w:rsidR="00A76D96">
        <w:t>e</w:t>
      </w:r>
      <w:r w:rsidR="003D746C" w:rsidRPr="00B13822">
        <w:t xml:space="preserve"> loco</w:t>
      </w:r>
      <w:r w:rsidR="00B16654">
        <w:t>s</w:t>
      </w:r>
      <w:r w:rsidR="003D746C" w:rsidRPr="00B13822">
        <w:t xml:space="preserve"> cannot b</w:t>
      </w:r>
      <w:r w:rsidR="00A76D96">
        <w:t>e</w:t>
      </w:r>
      <w:r w:rsidR="003D746C" w:rsidRPr="00B13822">
        <w:t xml:space="preserve"> us</w:t>
      </w:r>
      <w:r w:rsidR="00A76D96">
        <w:t>e</w:t>
      </w:r>
      <w:r w:rsidR="003D746C" w:rsidRPr="00B13822">
        <w:t>d. Th</w:t>
      </w:r>
      <w:r w:rsidR="00A76D96">
        <w:t>e</w:t>
      </w:r>
      <w:r w:rsidR="003D746C" w:rsidRPr="00B13822">
        <w:t>y should addr</w:t>
      </w:r>
      <w:r w:rsidR="00A76D96">
        <w:t>e</w:t>
      </w:r>
      <w:r w:rsidR="003D746C" w:rsidRPr="00B13822">
        <w:t>ss th</w:t>
      </w:r>
      <w:r w:rsidR="00A76D96">
        <w:t>e</w:t>
      </w:r>
      <w:r w:rsidR="003D746C" w:rsidRPr="00B13822">
        <w:t xml:space="preserve"> issu</w:t>
      </w:r>
      <w:r w:rsidR="00A76D96">
        <w:t>e</w:t>
      </w:r>
      <w:r w:rsidR="003D746C" w:rsidRPr="00B13822">
        <w:t xml:space="preserve"> for availability of driv</w:t>
      </w:r>
      <w:r w:rsidR="00A76D96">
        <w:t>e</w:t>
      </w:r>
      <w:r w:rsidR="003D746C" w:rsidRPr="00B13822">
        <w:t xml:space="preserve">rs for </w:t>
      </w:r>
      <w:r w:rsidR="003D746C" w:rsidRPr="00A76D96">
        <w:t>by</w:t>
      </w:r>
      <w:r w:rsidR="003D746C" w:rsidRPr="00B13822">
        <w:t>-pass lin</w:t>
      </w:r>
      <w:r w:rsidR="00A76D96">
        <w:t>e</w:t>
      </w:r>
      <w:r w:rsidR="003D746C" w:rsidRPr="00B13822">
        <w:t>s if r</w:t>
      </w:r>
      <w:r w:rsidR="00A76D96">
        <w:t>e</w:t>
      </w:r>
      <w:r w:rsidR="003D746C" w:rsidRPr="00B13822">
        <w:t>gular lin</w:t>
      </w:r>
      <w:r w:rsidR="00A76D96">
        <w:t>e</w:t>
      </w:r>
      <w:r w:rsidR="003D746C" w:rsidRPr="00B13822">
        <w:t xml:space="preserve"> driv</w:t>
      </w:r>
      <w:r w:rsidR="00A76D96">
        <w:t>e</w:t>
      </w:r>
      <w:r w:rsidR="003D746C" w:rsidRPr="00B13822">
        <w:t>rs do not hav</w:t>
      </w:r>
      <w:r w:rsidR="00A76D96">
        <w:t>e</w:t>
      </w:r>
      <w:r w:rsidR="003D746C" w:rsidRPr="00B13822">
        <w:t xml:space="preserve"> th</w:t>
      </w:r>
      <w:r w:rsidR="00A76D96">
        <w:t>e</w:t>
      </w:r>
      <w:r w:rsidR="003D746C" w:rsidRPr="00B13822">
        <w:t xml:space="preserve"> r</w:t>
      </w:r>
      <w:r w:rsidR="00A76D96">
        <w:t>e</w:t>
      </w:r>
      <w:r w:rsidR="003D746C" w:rsidRPr="00B13822">
        <w:t>quir</w:t>
      </w:r>
      <w:r w:rsidR="00A76D96">
        <w:t>e</w:t>
      </w:r>
      <w:r w:rsidR="003D746C" w:rsidRPr="00B13822">
        <w:t>d training to driv</w:t>
      </w:r>
      <w:r w:rsidR="00A76D96">
        <w:t>e</w:t>
      </w:r>
      <w:r w:rsidR="003D746C" w:rsidRPr="00B13822">
        <w:t xml:space="preserve"> trains on thos</w:t>
      </w:r>
      <w:r w:rsidR="00A76D96">
        <w:t>e</w:t>
      </w:r>
      <w:r w:rsidR="003D746C" w:rsidRPr="00B13822">
        <w:t xml:space="preserve"> lin</w:t>
      </w:r>
      <w:r w:rsidR="00A76D96">
        <w:t>e</w:t>
      </w:r>
      <w:r w:rsidR="003D746C" w:rsidRPr="00B13822">
        <w:t>s. Saf</w:t>
      </w:r>
      <w:r w:rsidR="00A76D96">
        <w:t>e</w:t>
      </w:r>
      <w:r w:rsidR="003D746C" w:rsidRPr="00B13822">
        <w:t>ty com</w:t>
      </w:r>
      <w:r w:rsidR="00A76D96">
        <w:t>e</w:t>
      </w:r>
      <w:r w:rsidR="003D746C" w:rsidRPr="00B13822">
        <w:t>s into play for v</w:t>
      </w:r>
      <w:r w:rsidR="00A76D96">
        <w:t>e</w:t>
      </w:r>
      <w:r w:rsidR="003D746C" w:rsidRPr="00B13822">
        <w:t>hicl</w:t>
      </w:r>
      <w:r w:rsidR="00A76D96">
        <w:t>e</w:t>
      </w:r>
      <w:r w:rsidR="003D746C" w:rsidRPr="00B13822">
        <w:t xml:space="preserve"> c</w:t>
      </w:r>
      <w:r w:rsidR="00A76D96">
        <w:t>e</w:t>
      </w:r>
      <w:r w:rsidR="003D746C" w:rsidRPr="00B13822">
        <w:t>rtificat</w:t>
      </w:r>
      <w:r w:rsidR="00A76D96">
        <w:t>e</w:t>
      </w:r>
      <w:r w:rsidR="003D746C" w:rsidRPr="00B13822">
        <w:t>s and train driv</w:t>
      </w:r>
      <w:r w:rsidR="00A76D96">
        <w:t>e</w:t>
      </w:r>
      <w:r w:rsidR="003D746C" w:rsidRPr="00B13822">
        <w:t>r lic</w:t>
      </w:r>
      <w:r w:rsidR="00A76D96">
        <w:t>e</w:t>
      </w:r>
      <w:r w:rsidR="003D746C" w:rsidRPr="00B13822">
        <w:t>ns</w:t>
      </w:r>
      <w:r w:rsidR="00A76D96">
        <w:t>e</w:t>
      </w:r>
      <w:r w:rsidR="003D746C" w:rsidRPr="00B13822">
        <w:t>s, wh</w:t>
      </w:r>
      <w:r w:rsidR="00A76D96">
        <w:t>e</w:t>
      </w:r>
      <w:r w:rsidR="003D746C" w:rsidRPr="00B13822">
        <w:t>n trains ar</w:t>
      </w:r>
      <w:r w:rsidR="00A76D96">
        <w:t>e</w:t>
      </w:r>
      <w:r w:rsidR="003D746C" w:rsidRPr="00B13822">
        <w:t xml:space="preserve"> r</w:t>
      </w:r>
      <w:r w:rsidR="00A76D96">
        <w:t>e</w:t>
      </w:r>
      <w:r w:rsidR="003D746C" w:rsidRPr="00B13822">
        <w:t>-rout</w:t>
      </w:r>
      <w:r w:rsidR="00A76D96">
        <w:t>e</w:t>
      </w:r>
      <w:r w:rsidR="003D746C" w:rsidRPr="00B13822">
        <w:t>d through oth</w:t>
      </w:r>
      <w:r w:rsidR="00A76D96">
        <w:t>e</w:t>
      </w:r>
      <w:r w:rsidR="003D746C" w:rsidRPr="00B13822">
        <w:t>r n</w:t>
      </w:r>
      <w:r w:rsidR="00A76D96">
        <w:t>e</w:t>
      </w:r>
      <w:r w:rsidR="003D746C" w:rsidRPr="00B13822">
        <w:t>tworks und</w:t>
      </w:r>
      <w:r w:rsidR="00A76D96">
        <w:t>e</w:t>
      </w:r>
      <w:r w:rsidR="003D746C" w:rsidRPr="00B13822">
        <w:t>r ICM on a t</w:t>
      </w:r>
      <w:r w:rsidR="00A76D96">
        <w:t>e</w:t>
      </w:r>
      <w:r w:rsidR="003D746C" w:rsidRPr="00B13822">
        <w:t>mporary basis or und</w:t>
      </w:r>
      <w:r w:rsidR="00A76D96">
        <w:t>e</w:t>
      </w:r>
      <w:r w:rsidR="003D746C" w:rsidRPr="00B13822">
        <w:t>r an int</w:t>
      </w:r>
      <w:r w:rsidR="00A76D96">
        <w:t>e</w:t>
      </w:r>
      <w:r w:rsidR="003D746C" w:rsidRPr="00B13822">
        <w:t>rnational agr</w:t>
      </w:r>
      <w:r w:rsidR="00A76D96">
        <w:t>ee</w:t>
      </w:r>
      <w:r w:rsidR="003D746C" w:rsidRPr="00B13822">
        <w:t>m</w:t>
      </w:r>
      <w:r w:rsidR="00A76D96">
        <w:t>e</w:t>
      </w:r>
      <w:r w:rsidR="003D746C" w:rsidRPr="00B13822">
        <w:t>nt, th</w:t>
      </w:r>
      <w:r w:rsidR="00A76D96">
        <w:t>e</w:t>
      </w:r>
      <w:r w:rsidR="003D746C" w:rsidRPr="00B13822">
        <w:t xml:space="preserve"> saf</w:t>
      </w:r>
      <w:r w:rsidR="00A76D96">
        <w:t>e</w:t>
      </w:r>
      <w:r w:rsidR="003D746C" w:rsidRPr="00B13822">
        <w:t>ty authority acknowl</w:t>
      </w:r>
      <w:r w:rsidR="00A76D96">
        <w:t>e</w:t>
      </w:r>
      <w:r w:rsidR="003D746C" w:rsidRPr="00B13822">
        <w:t>dg</w:t>
      </w:r>
      <w:r w:rsidR="00A76D96">
        <w:t>e</w:t>
      </w:r>
      <w:r w:rsidR="003D746C" w:rsidRPr="00B13822">
        <w:t>s such docum</w:t>
      </w:r>
      <w:r w:rsidR="00A76D96">
        <w:t>e</w:t>
      </w:r>
      <w:r w:rsidR="003D746C" w:rsidRPr="00B13822">
        <w:t>nts on n</w:t>
      </w:r>
      <w:r w:rsidR="00A76D96">
        <w:t>e</w:t>
      </w:r>
      <w:r w:rsidR="003D746C" w:rsidRPr="00B13822">
        <w:t>ar-bord</w:t>
      </w:r>
      <w:r w:rsidR="00A76D96">
        <w:t>e</w:t>
      </w:r>
      <w:r w:rsidR="003D746C" w:rsidRPr="00B13822">
        <w:t>r str</w:t>
      </w:r>
      <w:r w:rsidR="00A76D96">
        <w:t>e</w:t>
      </w:r>
      <w:r w:rsidR="003D746C" w:rsidRPr="00B13822">
        <w:t>tch</w:t>
      </w:r>
      <w:r w:rsidR="00A76D96">
        <w:t>e</w:t>
      </w:r>
      <w:r w:rsidR="003D746C" w:rsidRPr="00B13822">
        <w:t>s of rail.</w:t>
      </w:r>
    </w:p>
    <w:p w14:paraId="184149F4" w14:textId="0A9803B5" w:rsidR="003D746C" w:rsidRPr="00B13822" w:rsidRDefault="00501356" w:rsidP="00E76155">
      <w:pPr>
        <w:pStyle w:val="SingleTxtG"/>
      </w:pPr>
      <w:r w:rsidRPr="00B13822">
        <w:t>22</w:t>
      </w:r>
      <w:r w:rsidR="003D746C" w:rsidRPr="00B13822">
        <w:t>.</w:t>
      </w:r>
      <w:r w:rsidR="00EB0251" w:rsidRPr="00B13822">
        <w:tab/>
      </w:r>
      <w:r w:rsidR="003D746C" w:rsidRPr="00B13822">
        <w:t>Conting</w:t>
      </w:r>
      <w:r w:rsidR="00A76D96">
        <w:t>e</w:t>
      </w:r>
      <w:r w:rsidR="003D746C" w:rsidRPr="00B13822">
        <w:t>ncy plans should b</w:t>
      </w:r>
      <w:r w:rsidR="00A76D96">
        <w:t>e</w:t>
      </w:r>
      <w:r w:rsidR="003D746C" w:rsidRPr="00B13822">
        <w:t xml:space="preserve"> support</w:t>
      </w:r>
      <w:r w:rsidR="00A76D96">
        <w:t>e</w:t>
      </w:r>
      <w:r w:rsidR="003D746C" w:rsidRPr="00B13822">
        <w:t>d by oth</w:t>
      </w:r>
      <w:r w:rsidR="00A76D96">
        <w:t>e</w:t>
      </w:r>
      <w:r w:rsidR="003D746C" w:rsidRPr="00B13822">
        <w:t>r rul</w:t>
      </w:r>
      <w:r w:rsidR="00A76D96">
        <w:t>e</w:t>
      </w:r>
      <w:r w:rsidR="003D746C" w:rsidRPr="00B13822">
        <w:t xml:space="preserve">s so as to </w:t>
      </w:r>
      <w:r w:rsidR="00A76D96">
        <w:t>e</w:t>
      </w:r>
      <w:r w:rsidR="003D746C" w:rsidRPr="00B13822">
        <w:t>nsur</w:t>
      </w:r>
      <w:r w:rsidR="00A76D96">
        <w:t>e</w:t>
      </w:r>
      <w:r w:rsidR="003D746C" w:rsidRPr="00B13822">
        <w:t xml:space="preserve"> viability of s</w:t>
      </w:r>
      <w:r w:rsidR="00A76D96">
        <w:t>e</w:t>
      </w:r>
      <w:r w:rsidR="003D746C" w:rsidRPr="00B13822">
        <w:t>rvic</w:t>
      </w:r>
      <w:r w:rsidR="00A76D96">
        <w:t>e</w:t>
      </w:r>
      <w:r w:rsidR="003D746C" w:rsidRPr="00B13822">
        <w:t xml:space="preserve"> provid</w:t>
      </w:r>
      <w:r w:rsidR="00A76D96">
        <w:t>e</w:t>
      </w:r>
      <w:r w:rsidR="003D746C" w:rsidRPr="00B13822">
        <w:t xml:space="preserve">rs. To this </w:t>
      </w:r>
      <w:r w:rsidR="00A76D96">
        <w:t>e</w:t>
      </w:r>
      <w:r w:rsidR="003D746C" w:rsidRPr="00B13822">
        <w:t>nd, rul</w:t>
      </w:r>
      <w:r w:rsidR="00A76D96">
        <w:t>e</w:t>
      </w:r>
      <w:r w:rsidR="003D746C" w:rsidRPr="00B13822">
        <w:t>s n</w:t>
      </w:r>
      <w:r w:rsidR="00A76D96">
        <w:t>ee</w:t>
      </w:r>
      <w:r w:rsidR="003D746C" w:rsidRPr="00B13822">
        <w:t>d to b</w:t>
      </w:r>
      <w:r w:rsidR="00A76D96">
        <w:t>e</w:t>
      </w:r>
      <w:r w:rsidR="003D746C" w:rsidRPr="00B13822">
        <w:t xml:space="preserve"> put in plac</w:t>
      </w:r>
      <w:r w:rsidR="00A76D96">
        <w:t>e</w:t>
      </w:r>
      <w:r w:rsidR="003D746C" w:rsidRPr="00B13822">
        <w:t xml:space="preserve"> to pr</w:t>
      </w:r>
      <w:r w:rsidR="00A76D96">
        <w:t>e</w:t>
      </w:r>
      <w:r w:rsidR="003D746C" w:rsidRPr="00B13822">
        <w:t>v</w:t>
      </w:r>
      <w:r w:rsidR="00A76D96">
        <w:t>e</w:t>
      </w:r>
      <w:r w:rsidR="003D746C" w:rsidRPr="00B13822">
        <w:t>nt high</w:t>
      </w:r>
      <w:r w:rsidR="00A76D96">
        <w:t>e</w:t>
      </w:r>
      <w:r w:rsidR="003D746C" w:rsidRPr="00B13822">
        <w:t>r us</w:t>
      </w:r>
      <w:r w:rsidR="00A76D96">
        <w:t>e</w:t>
      </w:r>
      <w:r w:rsidR="003D746C" w:rsidRPr="00B13822">
        <w:t>r charg</w:t>
      </w:r>
      <w:r w:rsidR="00A76D96">
        <w:t>e</w:t>
      </w:r>
      <w:r w:rsidR="003D746C" w:rsidRPr="00B13822">
        <w:t>s on div</w:t>
      </w:r>
      <w:r w:rsidR="00A76D96">
        <w:t>e</w:t>
      </w:r>
      <w:r w:rsidR="003D746C" w:rsidRPr="00B13822">
        <w:t>rsion rout</w:t>
      </w:r>
      <w:r w:rsidR="00A76D96">
        <w:t>e</w:t>
      </w:r>
      <w:r w:rsidR="003D746C" w:rsidRPr="00B13822">
        <w:t>s compar</w:t>
      </w:r>
      <w:r w:rsidR="00A76D96">
        <w:t>e</w:t>
      </w:r>
      <w:r w:rsidR="003D746C" w:rsidRPr="00B13822">
        <w:t>d to th</w:t>
      </w:r>
      <w:r w:rsidR="00A76D96">
        <w:t>e</w:t>
      </w:r>
      <w:r w:rsidR="003D746C" w:rsidRPr="00B13822">
        <w:t xml:space="preserve"> charg</w:t>
      </w:r>
      <w:r w:rsidR="00A76D96">
        <w:t>e</w:t>
      </w:r>
      <w:r w:rsidR="003D746C" w:rsidRPr="00B13822">
        <w:t>s on th</w:t>
      </w:r>
      <w:r w:rsidR="00A76D96">
        <w:t>e</w:t>
      </w:r>
      <w:r w:rsidR="003D746C" w:rsidRPr="00B13822">
        <w:t xml:space="preserve"> r</w:t>
      </w:r>
      <w:r w:rsidR="00A76D96">
        <w:t>e</w:t>
      </w:r>
      <w:r w:rsidR="003D746C" w:rsidRPr="00B13822">
        <w:t>gular rout</w:t>
      </w:r>
      <w:r w:rsidR="00A76D96">
        <w:t>e</w:t>
      </w:r>
      <w:r w:rsidR="003D746C" w:rsidRPr="00B13822">
        <w:t xml:space="preserve">. </w:t>
      </w:r>
    </w:p>
    <w:p w14:paraId="24192BB0" w14:textId="615CAF1E" w:rsidR="003D746C" w:rsidRPr="00A76D96" w:rsidRDefault="00EB0251" w:rsidP="004B5849">
      <w:pPr>
        <w:pStyle w:val="H23G"/>
      </w:pPr>
      <w:r w:rsidRPr="00A76D96">
        <w:tab/>
      </w:r>
      <w:r w:rsidR="003D746C" w:rsidRPr="00A76D96">
        <w:t>2.</w:t>
      </w:r>
      <w:r w:rsidRPr="00A76D96">
        <w:tab/>
      </w:r>
      <w:r w:rsidRPr="00A76D96">
        <w:tab/>
      </w:r>
      <w:r w:rsidR="003D746C" w:rsidRPr="00A76D96">
        <w:t>Rail conting</w:t>
      </w:r>
      <w:r w:rsidR="00A76D96">
        <w:t>e</w:t>
      </w:r>
      <w:r w:rsidR="003D746C" w:rsidRPr="00A76D96">
        <w:t>ncy plan stak</w:t>
      </w:r>
      <w:r w:rsidR="00A76D96">
        <w:t>e</w:t>
      </w:r>
      <w:r w:rsidR="003D746C" w:rsidRPr="00A76D96">
        <w:t>hold</w:t>
      </w:r>
      <w:r w:rsidR="00A76D96">
        <w:t>e</w:t>
      </w:r>
      <w:r w:rsidR="003D746C" w:rsidRPr="00A76D96">
        <w:t>rs</w:t>
      </w:r>
    </w:p>
    <w:p w14:paraId="473ACE54" w14:textId="262AFAF1" w:rsidR="003D746C" w:rsidRPr="00B13822" w:rsidRDefault="00BC6EA4" w:rsidP="00E76155">
      <w:pPr>
        <w:pStyle w:val="SingleTxtG"/>
      </w:pPr>
      <w:r w:rsidRPr="00B13822">
        <w:t>23</w:t>
      </w:r>
      <w:r w:rsidR="003D746C" w:rsidRPr="00B13822">
        <w:t xml:space="preserve">. </w:t>
      </w:r>
      <w:r w:rsidR="00066D32">
        <w:tab/>
      </w:r>
      <w:r w:rsidR="003D746C" w:rsidRPr="00B13822">
        <w:t>D</w:t>
      </w:r>
      <w:r w:rsidR="00A76D96">
        <w:t>e</w:t>
      </w:r>
      <w:r w:rsidR="003D746C" w:rsidRPr="00B13822">
        <w:t>fining stak</w:t>
      </w:r>
      <w:r w:rsidR="00A76D96">
        <w:t>e</w:t>
      </w:r>
      <w:r w:rsidR="003D746C" w:rsidRPr="00B13822">
        <w:t>hold</w:t>
      </w:r>
      <w:r w:rsidR="00A76D96">
        <w:t>e</w:t>
      </w:r>
      <w:r w:rsidR="003D746C" w:rsidRPr="00B13822">
        <w:t>r rol</w:t>
      </w:r>
      <w:r w:rsidR="00A76D96">
        <w:t>e</w:t>
      </w:r>
      <w:r w:rsidR="003D746C" w:rsidRPr="00B13822">
        <w:t>s for ICM is of crucial importanc</w:t>
      </w:r>
      <w:r w:rsidR="00A76D96">
        <w:t>e</w:t>
      </w:r>
      <w:r w:rsidR="003D746C" w:rsidRPr="00B13822">
        <w:t>. ICM cannot b</w:t>
      </w:r>
      <w:r w:rsidR="00A76D96">
        <w:t>e</w:t>
      </w:r>
      <w:r w:rsidR="003D746C" w:rsidRPr="00B13822">
        <w:t xml:space="preserve"> </w:t>
      </w:r>
      <w:r w:rsidR="00A76D96">
        <w:t>e</w:t>
      </w:r>
      <w:r w:rsidR="003D746C" w:rsidRPr="00B13822">
        <w:t>ff</w:t>
      </w:r>
      <w:r w:rsidR="00A76D96">
        <w:t>e</w:t>
      </w:r>
      <w:r w:rsidR="003D746C" w:rsidRPr="00B13822">
        <w:t>ctiv</w:t>
      </w:r>
      <w:r w:rsidR="00A76D96">
        <w:t>e</w:t>
      </w:r>
      <w:r w:rsidR="003D746C" w:rsidRPr="00B13822">
        <w:t xml:space="preserve"> without k</w:t>
      </w:r>
      <w:r w:rsidR="00A76D96">
        <w:t>e</w:t>
      </w:r>
      <w:r w:rsidR="003D746C" w:rsidRPr="00B13822">
        <w:t>y stak</w:t>
      </w:r>
      <w:r w:rsidR="00A76D96">
        <w:t>e</w:t>
      </w:r>
      <w:r w:rsidR="003D746C" w:rsidRPr="00B13822">
        <w:t>hold</w:t>
      </w:r>
      <w:r w:rsidR="00A76D96">
        <w:t>e</w:t>
      </w:r>
      <w:r w:rsidR="003D746C" w:rsidRPr="00B13822">
        <w:t>rs taking th</w:t>
      </w:r>
      <w:r w:rsidR="00A76D96">
        <w:t>e</w:t>
      </w:r>
      <w:r w:rsidR="003D746C" w:rsidRPr="00B13822">
        <w:t xml:space="preserve"> right action. </w:t>
      </w:r>
      <w:r w:rsidR="003D746C" w:rsidRPr="00A76D96">
        <w:t>In</w:t>
      </w:r>
      <w:r w:rsidR="003D746C" w:rsidRPr="00B13822">
        <w:t xml:space="preserve"> particular, th</w:t>
      </w:r>
      <w:r w:rsidR="00A76D96">
        <w:t>e</w:t>
      </w:r>
      <w:r w:rsidR="003D746C" w:rsidRPr="00B13822">
        <w:t xml:space="preserve"> following thr</w:t>
      </w:r>
      <w:r w:rsidR="00A76D96">
        <w:t>ee</w:t>
      </w:r>
      <w:r w:rsidR="003D746C" w:rsidRPr="00B13822">
        <w:t xml:space="preserve"> stak</w:t>
      </w:r>
      <w:r w:rsidR="00A76D96">
        <w:t>e</w:t>
      </w:r>
      <w:r w:rsidR="003D746C" w:rsidRPr="00B13822">
        <w:t>hold</w:t>
      </w:r>
      <w:r w:rsidR="00A76D96">
        <w:t>e</w:t>
      </w:r>
      <w:r w:rsidR="003D746C" w:rsidRPr="00B13822">
        <w:t>rs play k</w:t>
      </w:r>
      <w:r w:rsidR="00A76D96">
        <w:t>e</w:t>
      </w:r>
      <w:r w:rsidR="003D746C" w:rsidRPr="00B13822">
        <w:t>y rol</w:t>
      </w:r>
      <w:r w:rsidR="00A76D96">
        <w:t>e</w:t>
      </w:r>
      <w:r w:rsidR="003D746C" w:rsidRPr="00B13822">
        <w:t xml:space="preserve">s: </w:t>
      </w:r>
      <w:r w:rsidR="00B13822">
        <w:t>(</w:t>
      </w:r>
      <w:r w:rsidR="003D746C" w:rsidRPr="00B13822">
        <w:t>a) th</w:t>
      </w:r>
      <w:r w:rsidR="00A76D96">
        <w:t>e</w:t>
      </w:r>
      <w:r w:rsidR="003D746C" w:rsidRPr="00B13822">
        <w:t xml:space="preserve"> infrastructur</w:t>
      </w:r>
      <w:r w:rsidR="00A76D96">
        <w:t>e</w:t>
      </w:r>
      <w:r w:rsidR="003D746C" w:rsidRPr="00B13822">
        <w:t xml:space="preserve"> manag</w:t>
      </w:r>
      <w:r w:rsidR="00A76D96">
        <w:t>e</w:t>
      </w:r>
      <w:r w:rsidR="003D746C" w:rsidRPr="00B13822">
        <w:t xml:space="preserve">r; </w:t>
      </w:r>
      <w:r w:rsidR="00B13822">
        <w:t>(</w:t>
      </w:r>
      <w:r w:rsidR="003D746C" w:rsidRPr="00B13822">
        <w:t>b) th</w:t>
      </w:r>
      <w:r w:rsidR="00A76D96">
        <w:t>e</w:t>
      </w:r>
      <w:r w:rsidR="003D746C" w:rsidRPr="00B13822">
        <w:t xml:space="preserve"> railway und</w:t>
      </w:r>
      <w:r w:rsidR="00A76D96">
        <w:t>e</w:t>
      </w:r>
      <w:r w:rsidR="003D746C" w:rsidRPr="00B13822">
        <w:t xml:space="preserve">rtaking; and </w:t>
      </w:r>
      <w:r w:rsidR="00B13822">
        <w:t>(</w:t>
      </w:r>
      <w:r w:rsidR="003D746C" w:rsidRPr="00B13822">
        <w:t>c) th</w:t>
      </w:r>
      <w:r w:rsidR="00A76D96">
        <w:t>e</w:t>
      </w:r>
      <w:r w:rsidR="003D746C" w:rsidRPr="00B13822">
        <w:t xml:space="preserve"> rail r</w:t>
      </w:r>
      <w:r w:rsidR="00A76D96">
        <w:t>e</w:t>
      </w:r>
      <w:r w:rsidR="003D746C" w:rsidRPr="00B13822">
        <w:t>gulatory body. Th</w:t>
      </w:r>
      <w:r w:rsidR="00A76D96">
        <w:t>e</w:t>
      </w:r>
      <w:r w:rsidR="003D746C" w:rsidRPr="00B13822">
        <w:t>s</w:t>
      </w:r>
      <w:r w:rsidR="00A76D96">
        <w:t>e</w:t>
      </w:r>
      <w:r w:rsidR="003D746C" w:rsidRPr="00B13822">
        <w:t xml:space="preserve"> rol</w:t>
      </w:r>
      <w:r w:rsidR="00A76D96">
        <w:t>e</w:t>
      </w:r>
      <w:r w:rsidR="003D746C" w:rsidRPr="00B13822">
        <w:t>s d</w:t>
      </w:r>
      <w:r w:rsidR="00A76D96">
        <w:t>e</w:t>
      </w:r>
      <w:r w:rsidR="003D746C" w:rsidRPr="00B13822">
        <w:t>p</w:t>
      </w:r>
      <w:r w:rsidR="00A76D96">
        <w:t>e</w:t>
      </w:r>
      <w:r w:rsidR="003D746C" w:rsidRPr="00B13822">
        <w:t>nd on th</w:t>
      </w:r>
      <w:r w:rsidR="00A76D96">
        <w:t>e</w:t>
      </w:r>
      <w:r w:rsidR="003D746C" w:rsidRPr="00B13822">
        <w:t xml:space="preserve"> way a country has organiz</w:t>
      </w:r>
      <w:r w:rsidR="00A76D96">
        <w:t>e</w:t>
      </w:r>
      <w:r w:rsidR="003D746C" w:rsidRPr="00B13822">
        <w:t>d its rail s</w:t>
      </w:r>
      <w:r w:rsidR="00A76D96">
        <w:t>e</w:t>
      </w:r>
      <w:r w:rsidR="003D746C" w:rsidRPr="00B13822">
        <w:t>ctor. Stak</w:t>
      </w:r>
      <w:r w:rsidR="00A76D96">
        <w:t>e</w:t>
      </w:r>
      <w:r w:rsidR="003D746C" w:rsidRPr="00B13822">
        <w:t>hold</w:t>
      </w:r>
      <w:r w:rsidR="00A76D96">
        <w:t>e</w:t>
      </w:r>
      <w:r w:rsidR="003D746C" w:rsidRPr="00B13822">
        <w:t>rs such as th</w:t>
      </w:r>
      <w:r w:rsidR="00A76D96">
        <w:t>e</w:t>
      </w:r>
      <w:r w:rsidR="003D746C" w:rsidRPr="00B13822">
        <w:t xml:space="preserve"> infrastructur</w:t>
      </w:r>
      <w:r w:rsidR="00A76D96">
        <w:t>e</w:t>
      </w:r>
      <w:r w:rsidR="003D746C" w:rsidRPr="00B13822">
        <w:t xml:space="preserve"> manag</w:t>
      </w:r>
      <w:r w:rsidR="00A76D96">
        <w:t>e</w:t>
      </w:r>
      <w:r w:rsidR="003D746C" w:rsidRPr="00B13822">
        <w:t>r and railway und</w:t>
      </w:r>
      <w:r w:rsidR="00A76D96">
        <w:t>e</w:t>
      </w:r>
      <w:r w:rsidR="003D746C" w:rsidRPr="00B13822">
        <w:t>rtaking can b</w:t>
      </w:r>
      <w:r w:rsidR="00A76D96">
        <w:t>e</w:t>
      </w:r>
      <w:r w:rsidR="003D746C" w:rsidRPr="00B13822">
        <w:t xml:space="preserve"> just diff</w:t>
      </w:r>
      <w:r w:rsidR="00A76D96">
        <w:t>e</w:t>
      </w:r>
      <w:r w:rsidR="003D746C" w:rsidRPr="00B13822">
        <w:t>r</w:t>
      </w:r>
      <w:r w:rsidR="00A76D96">
        <w:t>e</w:t>
      </w:r>
      <w:r w:rsidR="003D746C" w:rsidRPr="00B13822">
        <w:t>nt d</w:t>
      </w:r>
      <w:r w:rsidR="00A76D96">
        <w:t>e</w:t>
      </w:r>
      <w:r w:rsidR="003D746C" w:rsidRPr="00B13822">
        <w:t>partm</w:t>
      </w:r>
      <w:r w:rsidR="00A76D96">
        <w:t>e</w:t>
      </w:r>
      <w:r w:rsidR="003D746C" w:rsidRPr="00B13822">
        <w:t>nts of a singl</w:t>
      </w:r>
      <w:r w:rsidR="00A76D96">
        <w:t>e</w:t>
      </w:r>
      <w:r w:rsidR="003D746C" w:rsidRPr="00B13822">
        <w:t xml:space="preserve"> organization or assign</w:t>
      </w:r>
      <w:r w:rsidR="00A76D96">
        <w:t>e</w:t>
      </w:r>
      <w:r w:rsidR="003D746C" w:rsidRPr="00B13822">
        <w:t>d to diff</w:t>
      </w:r>
      <w:r w:rsidR="00A76D96">
        <w:t>e</w:t>
      </w:r>
      <w:r w:rsidR="003D746C" w:rsidRPr="00B13822">
        <w:t>r</w:t>
      </w:r>
      <w:r w:rsidR="00A76D96">
        <w:t>e</w:t>
      </w:r>
      <w:r w:rsidR="003D746C" w:rsidRPr="00B13822">
        <w:t xml:space="preserve">nt, possibly </w:t>
      </w:r>
      <w:r w:rsidR="00A76D96">
        <w:t>e</w:t>
      </w:r>
      <w:r w:rsidR="003D746C" w:rsidRPr="00B13822">
        <w:t>v</w:t>
      </w:r>
      <w:r w:rsidR="00A76D96">
        <w:t>e</w:t>
      </w:r>
      <w:r w:rsidR="003D746C" w:rsidRPr="00B13822">
        <w:t>n ind</w:t>
      </w:r>
      <w:r w:rsidR="00A76D96">
        <w:t>e</w:t>
      </w:r>
      <w:r w:rsidR="003D746C" w:rsidRPr="00B13822">
        <w:t>p</w:t>
      </w:r>
      <w:r w:rsidR="00A76D96">
        <w:t>e</w:t>
      </w:r>
      <w:r w:rsidR="003D746C" w:rsidRPr="00B13822">
        <w:t>nd</w:t>
      </w:r>
      <w:r w:rsidR="00A76D96">
        <w:t>e</w:t>
      </w:r>
      <w:r w:rsidR="003D746C" w:rsidRPr="00B13822">
        <w:t xml:space="preserve">nt, </w:t>
      </w:r>
      <w:r w:rsidR="00A76D96">
        <w:t>e</w:t>
      </w:r>
      <w:r w:rsidR="003D746C" w:rsidRPr="00B13822">
        <w:t>ntiti</w:t>
      </w:r>
      <w:r w:rsidR="00A76D96">
        <w:t>e</w:t>
      </w:r>
      <w:r w:rsidR="003D746C" w:rsidRPr="00B13822">
        <w:t>s at stat</w:t>
      </w:r>
      <w:r w:rsidR="00A76D96">
        <w:t>e</w:t>
      </w:r>
      <w:r w:rsidR="003D746C" w:rsidRPr="00B13822">
        <w:t>, privat</w:t>
      </w:r>
      <w:r w:rsidR="00A76D96">
        <w:t>e</w:t>
      </w:r>
      <w:r w:rsidR="003D746C" w:rsidRPr="00B13822">
        <w:t xml:space="preserve"> or public-privat</w:t>
      </w:r>
      <w:r w:rsidR="00A76D96">
        <w:t>e</w:t>
      </w:r>
      <w:r w:rsidR="003D746C" w:rsidRPr="00B13822">
        <w:t xml:space="preserve"> partn</w:t>
      </w:r>
      <w:r w:rsidR="00A76D96">
        <w:t>e</w:t>
      </w:r>
      <w:r w:rsidR="003D746C" w:rsidRPr="00B13822">
        <w:t>rship l</w:t>
      </w:r>
      <w:r w:rsidR="00A76D96">
        <w:t>e</w:t>
      </w:r>
      <w:r w:rsidR="003D746C" w:rsidRPr="00B13822">
        <w:t>v</w:t>
      </w:r>
      <w:r w:rsidR="00A76D96">
        <w:t>e</w:t>
      </w:r>
      <w:r w:rsidR="003D746C" w:rsidRPr="00B13822">
        <w:t>l.</w:t>
      </w:r>
      <w:bookmarkStart w:id="7" w:name="_Hlk90297176"/>
    </w:p>
    <w:bookmarkEnd w:id="7"/>
    <w:p w14:paraId="4395DE98" w14:textId="03C5F5DE" w:rsidR="003D746C" w:rsidRPr="00B13822" w:rsidRDefault="003D746C" w:rsidP="00E76155">
      <w:pPr>
        <w:pStyle w:val="SingleTxtG"/>
      </w:pPr>
      <w:r w:rsidRPr="00B13822">
        <w:t>2</w:t>
      </w:r>
      <w:r w:rsidR="00BC6EA4" w:rsidRPr="00B13822">
        <w:t>4</w:t>
      </w:r>
      <w:r w:rsidRPr="00B13822">
        <w:t xml:space="preserve">. </w:t>
      </w:r>
      <w:r w:rsidR="00066D32">
        <w:tab/>
      </w:r>
      <w:r w:rsidRPr="00B13822">
        <w:t>In most cas</w:t>
      </w:r>
      <w:r w:rsidR="00A76D96">
        <w:t>e</w:t>
      </w:r>
      <w:r w:rsidRPr="00B13822">
        <w:t>s, th</w:t>
      </w:r>
      <w:r w:rsidR="00A76D96">
        <w:t>e</w:t>
      </w:r>
      <w:r w:rsidRPr="00B13822">
        <w:t xml:space="preserve"> rol</w:t>
      </w:r>
      <w:r w:rsidR="00A76D96">
        <w:t>e</w:t>
      </w:r>
      <w:r w:rsidRPr="00B13822">
        <w:t>s of th</w:t>
      </w:r>
      <w:r w:rsidR="00A76D96">
        <w:t>e</w:t>
      </w:r>
      <w:r w:rsidRPr="00B13822">
        <w:t>s</w:t>
      </w:r>
      <w:r w:rsidR="00A76D96">
        <w:t>e</w:t>
      </w:r>
      <w:r w:rsidRPr="00B13822">
        <w:t xml:space="preserve"> diff</w:t>
      </w:r>
      <w:r w:rsidR="00A76D96">
        <w:t>e</w:t>
      </w:r>
      <w:r w:rsidRPr="00B13822">
        <w:t>r</w:t>
      </w:r>
      <w:r w:rsidR="00A76D96">
        <w:t>e</w:t>
      </w:r>
      <w:r w:rsidRPr="00B13822">
        <w:t>nt stak</w:t>
      </w:r>
      <w:r w:rsidR="00A76D96">
        <w:t>e</w:t>
      </w:r>
      <w:r w:rsidRPr="00B13822">
        <w:t>hold</w:t>
      </w:r>
      <w:r w:rsidR="00A76D96">
        <w:t>e</w:t>
      </w:r>
      <w:r w:rsidRPr="00B13822">
        <w:t>rs, in r</w:t>
      </w:r>
      <w:r w:rsidR="00A76D96">
        <w:t>e</w:t>
      </w:r>
      <w:r w:rsidRPr="00B13822">
        <w:t>lation to ICM, ar</w:t>
      </w:r>
      <w:r w:rsidR="00A76D96">
        <w:t>e</w:t>
      </w:r>
      <w:r w:rsidRPr="00B13822">
        <w:t xml:space="preserve"> d</w:t>
      </w:r>
      <w:r w:rsidR="00A76D96">
        <w:t>e</w:t>
      </w:r>
      <w:r w:rsidRPr="00B13822">
        <w:t>fin</w:t>
      </w:r>
      <w:r w:rsidR="00A76D96">
        <w:t>e</w:t>
      </w:r>
      <w:r w:rsidRPr="00B13822">
        <w:t>d as follows:</w:t>
      </w:r>
    </w:p>
    <w:p w14:paraId="360147CD" w14:textId="74E7E5CF" w:rsidR="003D746C" w:rsidRPr="00B13822" w:rsidRDefault="003D746C" w:rsidP="00066D32">
      <w:pPr>
        <w:pStyle w:val="SingleTxtG"/>
        <w:rPr>
          <w:b/>
        </w:rPr>
      </w:pPr>
      <w:r w:rsidRPr="00B13822">
        <w:t>Corridor manag</w:t>
      </w:r>
      <w:r w:rsidR="00A76D96" w:rsidRPr="00B13822">
        <w:t>e</w:t>
      </w:r>
      <w:r w:rsidRPr="00B13822">
        <w:t>rs:</w:t>
      </w:r>
    </w:p>
    <w:p w14:paraId="6A2C4841" w14:textId="3B8A41AC"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B13822">
        <w:t>Coordinat</w:t>
      </w:r>
      <w:r w:rsidR="00A76D96">
        <w:t>e</w:t>
      </w:r>
      <w:r w:rsidR="003D746C" w:rsidRPr="00B13822">
        <w:t xml:space="preserve"> th</w:t>
      </w:r>
      <w:r w:rsidR="00A76D96">
        <w:t>e</w:t>
      </w:r>
      <w:r w:rsidR="003D746C" w:rsidRPr="00B13822">
        <w:t xml:space="preserve"> capacity allocation of th</w:t>
      </w:r>
      <w:r w:rsidR="00A76D96">
        <w:t>e</w:t>
      </w:r>
      <w:r w:rsidR="003D746C" w:rsidRPr="00B13822">
        <w:t xml:space="preserve"> infrastructur</w:t>
      </w:r>
      <w:r w:rsidR="00A76D96">
        <w:t>e</w:t>
      </w:r>
      <w:r w:rsidR="003D746C" w:rsidRPr="00B13822">
        <w:t xml:space="preserve"> structur</w:t>
      </w:r>
      <w:r w:rsidR="00A76D96">
        <w:t>e</w:t>
      </w:r>
      <w:r w:rsidR="003D746C" w:rsidRPr="00B13822">
        <w:t xml:space="preserve"> manag</w:t>
      </w:r>
      <w:r w:rsidR="00A76D96">
        <w:t>e</w:t>
      </w:r>
      <w:r w:rsidR="003D746C" w:rsidRPr="00B13822">
        <w:t>rs, facility op</w:t>
      </w:r>
      <w:r w:rsidR="00A76D96">
        <w:t>e</w:t>
      </w:r>
      <w:r w:rsidR="003D746C" w:rsidRPr="00B13822">
        <w:t>rators and/or th</w:t>
      </w:r>
      <w:r w:rsidR="00A76D96">
        <w:t>e</w:t>
      </w:r>
      <w:r w:rsidR="003D746C" w:rsidRPr="00B13822">
        <w:t xml:space="preserve"> railway und</w:t>
      </w:r>
      <w:r w:rsidR="00A76D96">
        <w:t>e</w:t>
      </w:r>
      <w:r w:rsidR="003D746C" w:rsidRPr="00B13822">
        <w:t>rtakings involv</w:t>
      </w:r>
      <w:r w:rsidR="00A76D96">
        <w:t>e</w:t>
      </w:r>
      <w:r w:rsidR="003D746C" w:rsidRPr="00B13822">
        <w:t>d in transport op</w:t>
      </w:r>
      <w:r w:rsidR="00A76D96">
        <w:t>e</w:t>
      </w:r>
      <w:r w:rsidR="003D746C" w:rsidRPr="00B13822">
        <w:t>rations on on</w:t>
      </w:r>
      <w:r w:rsidR="00A76D96">
        <w:t>e</w:t>
      </w:r>
      <w:r w:rsidR="003D746C" w:rsidRPr="00B13822">
        <w:t xml:space="preserve"> or mor</w:t>
      </w:r>
      <w:r w:rsidR="00A76D96">
        <w:t>e</w:t>
      </w:r>
      <w:r w:rsidR="003D746C" w:rsidRPr="00B13822">
        <w:t xml:space="preserve"> corridors</w:t>
      </w:r>
      <w:r w:rsidR="00B13822">
        <w:t xml:space="preserve"> or segments thereof</w:t>
      </w:r>
      <w:r w:rsidR="003D746C" w:rsidRPr="00B13822">
        <w:t xml:space="preserve">. </w:t>
      </w:r>
    </w:p>
    <w:p w14:paraId="3FDCDC13" w14:textId="0F794CF6"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B13822">
        <w:t>D</w:t>
      </w:r>
      <w:r w:rsidR="00A76D96">
        <w:t>e</w:t>
      </w:r>
      <w:r w:rsidR="003D746C" w:rsidRPr="00B13822">
        <w:t>t</w:t>
      </w:r>
      <w:r w:rsidR="00A76D96">
        <w:t>e</w:t>
      </w:r>
      <w:r w:rsidR="003D746C" w:rsidRPr="00B13822">
        <w:t>rmin</w:t>
      </w:r>
      <w:r w:rsidR="00A76D96">
        <w:t>e</w:t>
      </w:r>
      <w:r w:rsidR="003D746C" w:rsidRPr="00B13822">
        <w:t xml:space="preserve"> which infrastructur</w:t>
      </w:r>
      <w:r w:rsidR="00A76D96">
        <w:t>e</w:t>
      </w:r>
      <w:r w:rsidR="003D746C" w:rsidRPr="00B13822">
        <w:t xml:space="preserve"> manag</w:t>
      </w:r>
      <w:r w:rsidR="00A76D96">
        <w:t>e</w:t>
      </w:r>
      <w:r w:rsidR="003D746C" w:rsidRPr="00B13822">
        <w:t>rs and railway und</w:t>
      </w:r>
      <w:r w:rsidR="00A76D96">
        <w:t>e</w:t>
      </w:r>
      <w:r w:rsidR="003D746C" w:rsidRPr="00B13822">
        <w:t>rtakings will b</w:t>
      </w:r>
      <w:r w:rsidR="00A76D96">
        <w:t>e</w:t>
      </w:r>
      <w:r w:rsidR="003D746C" w:rsidRPr="00B13822">
        <w:t xml:space="preserve"> aff</w:t>
      </w:r>
      <w:r w:rsidR="00A76D96">
        <w:t>e</w:t>
      </w:r>
      <w:r w:rsidR="003D746C" w:rsidRPr="00B13822">
        <w:t>ct</w:t>
      </w:r>
      <w:r w:rsidR="00A76D96">
        <w:t>e</w:t>
      </w:r>
      <w:r w:rsidR="003D746C" w:rsidRPr="00B13822">
        <w:t>d and thus n</w:t>
      </w:r>
      <w:r w:rsidR="00A76D96">
        <w:t>ee</w:t>
      </w:r>
      <w:r w:rsidR="003D746C" w:rsidRPr="00B13822">
        <w:t>d to b</w:t>
      </w:r>
      <w:r w:rsidR="00A76D96">
        <w:t>e</w:t>
      </w:r>
      <w:r w:rsidR="003D746C" w:rsidRPr="00B13822">
        <w:t xml:space="preserve"> involv</w:t>
      </w:r>
      <w:r w:rsidR="00A76D96">
        <w:t>e</w:t>
      </w:r>
      <w:r w:rsidR="003D746C" w:rsidRPr="00B13822">
        <w:t xml:space="preserve">d </w:t>
      </w:r>
      <w:r w:rsidR="003D746C" w:rsidRPr="00A76D96">
        <w:t>in</w:t>
      </w:r>
      <w:r w:rsidR="003D746C" w:rsidRPr="00B13822">
        <w:t xml:space="preserve"> ICM.</w:t>
      </w:r>
    </w:p>
    <w:p w14:paraId="1C1D8530" w14:textId="29991714" w:rsidR="003D746C" w:rsidRPr="00B13822" w:rsidRDefault="003D746C" w:rsidP="00066D32">
      <w:pPr>
        <w:pStyle w:val="SingleTxtG"/>
        <w:rPr>
          <w:b/>
        </w:rPr>
      </w:pPr>
      <w:r w:rsidRPr="00B13822">
        <w:t>Infrastructur</w:t>
      </w:r>
      <w:r w:rsidR="00A76D96" w:rsidRPr="00B13822">
        <w:t>e</w:t>
      </w:r>
      <w:r w:rsidRPr="00B13822">
        <w:t xml:space="preserve"> manag</w:t>
      </w:r>
      <w:r w:rsidR="00A76D96" w:rsidRPr="00B13822">
        <w:t>e</w:t>
      </w:r>
      <w:r w:rsidRPr="00B13822">
        <w:t>rs:</w:t>
      </w:r>
    </w:p>
    <w:p w14:paraId="0115A75D" w14:textId="77C65A0B"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B13822">
        <w:t>S</w:t>
      </w:r>
      <w:r w:rsidR="00A76D96">
        <w:t>e</w:t>
      </w:r>
      <w:r w:rsidR="003D746C" w:rsidRPr="00B13822">
        <w:t xml:space="preserve">t up </w:t>
      </w:r>
      <w:r w:rsidR="003D746C" w:rsidRPr="00A76D96">
        <w:t>and s</w:t>
      </w:r>
      <w:r w:rsidR="00A76D96">
        <w:t>e</w:t>
      </w:r>
      <w:r w:rsidR="003D746C" w:rsidRPr="00A76D96">
        <w:t>rvic</w:t>
      </w:r>
      <w:r w:rsidR="00A76D96">
        <w:t>e</w:t>
      </w:r>
      <w:r w:rsidR="003D746C" w:rsidRPr="00A76D96">
        <w:t xml:space="preserve"> th</w:t>
      </w:r>
      <w:r w:rsidR="00A76D96">
        <w:t>e</w:t>
      </w:r>
      <w:r w:rsidR="003D746C" w:rsidRPr="00A76D96">
        <w:t>ir int</w:t>
      </w:r>
      <w:r w:rsidR="00A76D96">
        <w:t>e</w:t>
      </w:r>
      <w:r w:rsidR="003D746C" w:rsidRPr="00A76D96">
        <w:t>rnal conting</w:t>
      </w:r>
      <w:r w:rsidR="00A76D96">
        <w:t>e</w:t>
      </w:r>
      <w:r w:rsidR="003D746C" w:rsidRPr="00A76D96">
        <w:t>ncy manag</w:t>
      </w:r>
      <w:r w:rsidR="00A76D96">
        <w:t>e</w:t>
      </w:r>
      <w:r w:rsidR="003D746C" w:rsidRPr="00A76D96">
        <w:t>m</w:t>
      </w:r>
      <w:r w:rsidR="00A76D96">
        <w:t>e</w:t>
      </w:r>
      <w:r w:rsidR="003D746C" w:rsidRPr="00A76D96">
        <w:t>nt task forc</w:t>
      </w:r>
      <w:r w:rsidR="00A76D96">
        <w:t>e</w:t>
      </w:r>
      <w:r w:rsidR="003D746C" w:rsidRPr="00A76D96">
        <w:t>.</w:t>
      </w:r>
    </w:p>
    <w:p w14:paraId="36C239A8" w14:textId="79E8EC83" w:rsidR="003D746C" w:rsidRPr="00A76D96" w:rsidRDefault="007A003B" w:rsidP="007A003B">
      <w:pPr>
        <w:pStyle w:val="Bullet1G"/>
        <w:numPr>
          <w:ilvl w:val="0"/>
          <w:numId w:val="0"/>
        </w:numPr>
        <w:tabs>
          <w:tab w:val="left" w:pos="1701"/>
        </w:tabs>
        <w:ind w:left="1701" w:hanging="170"/>
      </w:pPr>
      <w:r w:rsidRPr="00A76D96">
        <w:t>•</w:t>
      </w:r>
      <w:r w:rsidRPr="00A76D96">
        <w:tab/>
      </w:r>
      <w:r w:rsidR="00A76D96">
        <w:t>E</w:t>
      </w:r>
      <w:r w:rsidR="003D746C" w:rsidRPr="00A76D96">
        <w:t>stablish rout</w:t>
      </w:r>
      <w:r w:rsidR="00A76D96">
        <w:t>e</w:t>
      </w:r>
      <w:r w:rsidR="003D746C" w:rsidRPr="00A76D96">
        <w:t xml:space="preserve"> compatibiliti</w:t>
      </w:r>
      <w:r w:rsidR="00A76D96">
        <w:t>e</w:t>
      </w:r>
      <w:r w:rsidR="003D746C" w:rsidRPr="00A76D96">
        <w:t>s within its n</w:t>
      </w:r>
      <w:r w:rsidR="00A76D96">
        <w:t>e</w:t>
      </w:r>
      <w:r w:rsidR="003D746C" w:rsidRPr="00A76D96">
        <w:t>twork.</w:t>
      </w:r>
    </w:p>
    <w:p w14:paraId="542AB594" w14:textId="6074BFA4"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A76D96">
        <w:t>Plan for</w:t>
      </w:r>
      <w:r w:rsidR="003D746C" w:rsidRPr="00B13822">
        <w:t xml:space="preserve"> by-pass rout</w:t>
      </w:r>
      <w:r w:rsidR="00A76D96">
        <w:t>e</w:t>
      </w:r>
      <w:r w:rsidR="003D746C" w:rsidRPr="00B13822">
        <w:t>s (consid</w:t>
      </w:r>
      <w:r w:rsidR="00A76D96">
        <w:t>e</w:t>
      </w:r>
      <w:r w:rsidR="003D746C" w:rsidRPr="00B13822">
        <w:t>ring th</w:t>
      </w:r>
      <w:r w:rsidR="00A76D96">
        <w:t>e</w:t>
      </w:r>
      <w:r w:rsidR="003D746C" w:rsidRPr="00B13822">
        <w:t xml:space="preserve"> by-pass capacity) on th</w:t>
      </w:r>
      <w:r w:rsidR="00A76D96">
        <w:t>e</w:t>
      </w:r>
      <w:r w:rsidR="003D746C" w:rsidRPr="00B13822">
        <w:t xml:space="preserve"> n</w:t>
      </w:r>
      <w:r w:rsidR="00A76D96">
        <w:t>e</w:t>
      </w:r>
      <w:r w:rsidR="003D746C" w:rsidRPr="00B13822">
        <w:t>twork in cas</w:t>
      </w:r>
      <w:r w:rsidR="00A76D96">
        <w:t>e</w:t>
      </w:r>
      <w:r w:rsidR="003D746C" w:rsidRPr="00B13822">
        <w:t xml:space="preserve"> of </w:t>
      </w:r>
      <w:r w:rsidR="00A76D96">
        <w:t>e</w:t>
      </w:r>
      <w:r w:rsidR="003D746C" w:rsidRPr="00B13822">
        <w:t>m</w:t>
      </w:r>
      <w:r w:rsidR="00A76D96">
        <w:t>e</w:t>
      </w:r>
      <w:r w:rsidR="003D746C" w:rsidRPr="00B13822">
        <w:t>rg</w:t>
      </w:r>
      <w:r w:rsidR="00A76D96">
        <w:t>e</w:t>
      </w:r>
      <w:r w:rsidR="003D746C" w:rsidRPr="00B13822">
        <w:t>ncy situations.</w:t>
      </w:r>
    </w:p>
    <w:p w14:paraId="0584C204" w14:textId="3C8BFE48" w:rsidR="003D746C" w:rsidRPr="00A76D96" w:rsidRDefault="007A003B" w:rsidP="007A003B">
      <w:pPr>
        <w:pStyle w:val="Bullet1G"/>
        <w:numPr>
          <w:ilvl w:val="0"/>
          <w:numId w:val="0"/>
        </w:numPr>
        <w:tabs>
          <w:tab w:val="left" w:pos="1701"/>
        </w:tabs>
        <w:ind w:left="1701" w:hanging="170"/>
      </w:pPr>
      <w:bookmarkStart w:id="8" w:name="_Hlk90297227"/>
      <w:r w:rsidRPr="00A76D96">
        <w:t>•</w:t>
      </w:r>
      <w:r w:rsidRPr="00A76D96">
        <w:tab/>
      </w:r>
      <w:r w:rsidR="003D746C" w:rsidRPr="00B13822">
        <w:t>S</w:t>
      </w:r>
      <w:r w:rsidR="00A76D96">
        <w:t>e</w:t>
      </w:r>
      <w:r w:rsidR="003D746C" w:rsidRPr="00B13822">
        <w:t xml:space="preserve">t up </w:t>
      </w:r>
      <w:r w:rsidR="003D746C" w:rsidRPr="00A76D96">
        <w:t>principl</w:t>
      </w:r>
      <w:r w:rsidR="00A76D96">
        <w:t>e</w:t>
      </w:r>
      <w:r w:rsidR="003D746C" w:rsidRPr="00A76D96">
        <w:t>s for capacity allocation in collaboration with th</w:t>
      </w:r>
      <w:r w:rsidR="00A76D96">
        <w:t>e</w:t>
      </w:r>
      <w:r w:rsidR="003D746C" w:rsidRPr="00A76D96">
        <w:t xml:space="preserve"> r</w:t>
      </w:r>
      <w:r w:rsidR="00A76D96">
        <w:t>e</w:t>
      </w:r>
      <w:r w:rsidR="003D746C" w:rsidRPr="00A76D96">
        <w:t>gulatory body.</w:t>
      </w:r>
    </w:p>
    <w:bookmarkEnd w:id="8"/>
    <w:p w14:paraId="5113BF5C" w14:textId="7027A904"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Coordinat</w:t>
      </w:r>
      <w:r w:rsidR="00A76D96">
        <w:t>e</w:t>
      </w:r>
      <w:r w:rsidR="003D746C" w:rsidRPr="00A76D96">
        <w:t xml:space="preserve"> with oth</w:t>
      </w:r>
      <w:r w:rsidR="00A76D96">
        <w:t>e</w:t>
      </w:r>
      <w:r w:rsidR="003D746C" w:rsidRPr="00A76D96">
        <w:t>r infrastructur</w:t>
      </w:r>
      <w:r w:rsidR="00A76D96">
        <w:t>e</w:t>
      </w:r>
      <w:r w:rsidR="003D746C" w:rsidRPr="00A76D96">
        <w:t xml:space="preserve"> manag</w:t>
      </w:r>
      <w:r w:rsidR="00A76D96">
        <w:t>e</w:t>
      </w:r>
      <w:r w:rsidR="003D746C" w:rsidRPr="00A76D96">
        <w:t>rs and railway und</w:t>
      </w:r>
      <w:r w:rsidR="00A76D96">
        <w:t>e</w:t>
      </w:r>
      <w:r w:rsidR="003D746C" w:rsidRPr="00A76D96">
        <w:t>rtakings dom</w:t>
      </w:r>
      <w:r w:rsidR="00A76D96">
        <w:t>e</w:t>
      </w:r>
      <w:r w:rsidR="003D746C" w:rsidRPr="00A76D96">
        <w:t>stically and int</w:t>
      </w:r>
      <w:r w:rsidR="00A76D96">
        <w:t>e</w:t>
      </w:r>
      <w:r w:rsidR="003D746C" w:rsidRPr="00A76D96">
        <w:t>rnationally, as n</w:t>
      </w:r>
      <w:r w:rsidR="00A76D96">
        <w:t>e</w:t>
      </w:r>
      <w:r w:rsidR="003D746C" w:rsidRPr="00A76D96">
        <w:t>c</w:t>
      </w:r>
      <w:r w:rsidR="00A76D96">
        <w:t>e</w:t>
      </w:r>
      <w:r w:rsidR="003D746C" w:rsidRPr="00A76D96">
        <w:t>ssary.</w:t>
      </w:r>
    </w:p>
    <w:p w14:paraId="7DA11731" w14:textId="61FADE1B"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A76D96">
        <w:t>Put in plac</w:t>
      </w:r>
      <w:r w:rsidR="00A76D96">
        <w:t>e</w:t>
      </w:r>
      <w:r w:rsidR="003D746C" w:rsidRPr="00A76D96">
        <w:t xml:space="preserve"> conting</w:t>
      </w:r>
      <w:r w:rsidR="00A76D96">
        <w:t>e</w:t>
      </w:r>
      <w:r w:rsidR="003D746C" w:rsidRPr="00A76D96">
        <w:t>ncy</w:t>
      </w:r>
      <w:r w:rsidR="003D746C" w:rsidRPr="00B13822">
        <w:t xml:space="preserve"> plans and t</w:t>
      </w:r>
      <w:r w:rsidR="00A76D96">
        <w:t>e</w:t>
      </w:r>
      <w:r w:rsidR="003D746C" w:rsidRPr="00B13822">
        <w:t>st th</w:t>
      </w:r>
      <w:r w:rsidR="00A76D96">
        <w:t>e</w:t>
      </w:r>
      <w:r w:rsidR="003D746C" w:rsidRPr="00B13822">
        <w:t>s</w:t>
      </w:r>
      <w:r w:rsidR="00A76D96">
        <w:t>e</w:t>
      </w:r>
      <w:r w:rsidR="003D746C" w:rsidRPr="00B13822">
        <w:t xml:space="preserve"> conting</w:t>
      </w:r>
      <w:r w:rsidR="00A76D96">
        <w:t>e</w:t>
      </w:r>
      <w:r w:rsidR="003D746C" w:rsidRPr="00B13822">
        <w:t>ncy plans, through simulations involving railway und</w:t>
      </w:r>
      <w:r w:rsidR="00A76D96">
        <w:t>e</w:t>
      </w:r>
      <w:r w:rsidR="003D746C" w:rsidRPr="00B13822">
        <w:t>rtakings and infrastructur</w:t>
      </w:r>
      <w:r w:rsidR="00A76D96">
        <w:t>e</w:t>
      </w:r>
      <w:r w:rsidR="003D746C" w:rsidRPr="00B13822">
        <w:t xml:space="preserve"> manag</w:t>
      </w:r>
      <w:r w:rsidR="00A76D96">
        <w:t>e</w:t>
      </w:r>
      <w:r w:rsidR="003D746C" w:rsidRPr="00B13822">
        <w:t>rs, as appropriat</w:t>
      </w:r>
      <w:r w:rsidR="00A76D96">
        <w:t>e</w:t>
      </w:r>
      <w:r w:rsidR="003D746C" w:rsidRPr="00B13822">
        <w:t>, and updat</w:t>
      </w:r>
      <w:r w:rsidR="00A76D96">
        <w:t>e</w:t>
      </w:r>
      <w:r w:rsidR="003D746C" w:rsidRPr="00B13822">
        <w:t xml:space="preserve"> th</w:t>
      </w:r>
      <w:r w:rsidR="00A76D96">
        <w:t>e</w:t>
      </w:r>
      <w:r w:rsidR="003D746C" w:rsidRPr="00B13822">
        <w:t>m as n</w:t>
      </w:r>
      <w:r w:rsidR="00A76D96">
        <w:t>e</w:t>
      </w:r>
      <w:r w:rsidR="003D746C" w:rsidRPr="00B13822">
        <w:t>c</w:t>
      </w:r>
      <w:r w:rsidR="00A76D96">
        <w:t>e</w:t>
      </w:r>
      <w:r w:rsidR="003D746C" w:rsidRPr="00B13822">
        <w:t>ssary.</w:t>
      </w:r>
    </w:p>
    <w:p w14:paraId="1DE8C76A" w14:textId="635505DE" w:rsidR="00E12A2D" w:rsidRDefault="003D746C" w:rsidP="0097556E">
      <w:pPr>
        <w:pStyle w:val="SingleTxtG"/>
        <w:keepNext/>
        <w:keepLines/>
        <w:rPr>
          <w:b/>
        </w:rPr>
      </w:pPr>
      <w:r w:rsidRPr="00B13822">
        <w:t>Railway und</w:t>
      </w:r>
      <w:r w:rsidR="00A76D96" w:rsidRPr="00B13822">
        <w:t>e</w:t>
      </w:r>
      <w:r w:rsidRPr="00B13822">
        <w:t>rtaking</w:t>
      </w:r>
      <w:r w:rsidR="00B13822" w:rsidRPr="00B13822">
        <w:t>:</w:t>
      </w:r>
      <w:r w:rsidRPr="00B13822">
        <w:rPr>
          <w:vertAlign w:val="superscript"/>
        </w:rPr>
        <w:footnoteReference w:id="15"/>
      </w:r>
    </w:p>
    <w:p w14:paraId="062D81CB" w14:textId="78514CC3" w:rsidR="003D746C" w:rsidRPr="00B13822" w:rsidRDefault="007A003B" w:rsidP="007A003B">
      <w:pPr>
        <w:pStyle w:val="Bullet1G"/>
        <w:numPr>
          <w:ilvl w:val="0"/>
          <w:numId w:val="0"/>
        </w:numPr>
        <w:tabs>
          <w:tab w:val="left" w:pos="1701"/>
        </w:tabs>
        <w:ind w:left="1701" w:hanging="170"/>
        <w:rPr>
          <w:b/>
        </w:rPr>
      </w:pPr>
      <w:r w:rsidRPr="00B13822">
        <w:t>•</w:t>
      </w:r>
      <w:r w:rsidRPr="00B13822">
        <w:tab/>
      </w:r>
      <w:r w:rsidR="003D746C" w:rsidRPr="00B13822">
        <w:t>S</w:t>
      </w:r>
      <w:r w:rsidR="00A76D96" w:rsidRPr="00B13822">
        <w:t>e</w:t>
      </w:r>
      <w:r w:rsidR="003D746C" w:rsidRPr="00B13822">
        <w:t>ts up and maintains its int</w:t>
      </w:r>
      <w:r w:rsidR="00A76D96" w:rsidRPr="00B13822">
        <w:t>e</w:t>
      </w:r>
      <w:r w:rsidR="003D746C" w:rsidRPr="00B13822">
        <w:t>rnal conting</w:t>
      </w:r>
      <w:r w:rsidR="00A76D96" w:rsidRPr="00B13822">
        <w:t>e</w:t>
      </w:r>
      <w:r w:rsidR="003D746C" w:rsidRPr="00B13822">
        <w:t>ncy manag</w:t>
      </w:r>
      <w:r w:rsidR="00A76D96" w:rsidRPr="00B13822">
        <w:t>e</w:t>
      </w:r>
      <w:r w:rsidR="003D746C" w:rsidRPr="00B13822">
        <w:t>m</w:t>
      </w:r>
      <w:r w:rsidR="00A76D96" w:rsidRPr="00B13822">
        <w:t>e</w:t>
      </w:r>
      <w:r w:rsidR="003D746C" w:rsidRPr="00B13822">
        <w:t>nt task forc</w:t>
      </w:r>
      <w:r w:rsidR="00A76D96" w:rsidRPr="00B13822">
        <w:t>e</w:t>
      </w:r>
      <w:r w:rsidR="003D746C" w:rsidRPr="00B13822">
        <w:t>.</w:t>
      </w:r>
    </w:p>
    <w:p w14:paraId="1AD905E4" w14:textId="4AB40C86" w:rsidR="003D746C" w:rsidRPr="00A76D96" w:rsidRDefault="007A003B" w:rsidP="007A003B">
      <w:pPr>
        <w:pStyle w:val="Bullet1G"/>
        <w:numPr>
          <w:ilvl w:val="0"/>
          <w:numId w:val="0"/>
        </w:numPr>
        <w:tabs>
          <w:tab w:val="left" w:pos="1701"/>
        </w:tabs>
        <w:ind w:left="1701" w:hanging="170"/>
      </w:pPr>
      <w:r w:rsidRPr="00A76D96">
        <w:lastRenderedPageBreak/>
        <w:t>•</w:t>
      </w:r>
      <w:r w:rsidRPr="00A76D96">
        <w:tab/>
      </w:r>
      <w:r w:rsidR="00A76D96">
        <w:t>E</w:t>
      </w:r>
      <w:r w:rsidR="003D746C" w:rsidRPr="00A76D96">
        <w:t>stablish</w:t>
      </w:r>
      <w:r w:rsidR="00A76D96">
        <w:t>e</w:t>
      </w:r>
      <w:r w:rsidR="003D746C" w:rsidRPr="00A76D96">
        <w:t>s transpar</w:t>
      </w:r>
      <w:r w:rsidR="00A76D96">
        <w:t>e</w:t>
      </w:r>
      <w:r w:rsidR="003D746C" w:rsidRPr="00A76D96">
        <w:t>nt rul</w:t>
      </w:r>
      <w:r w:rsidR="00A76D96">
        <w:t>e</w:t>
      </w:r>
      <w:r w:rsidR="003D746C" w:rsidRPr="00A76D96">
        <w:t>s for train carriag</w:t>
      </w:r>
      <w:r w:rsidR="00A76D96">
        <w:t>e</w:t>
      </w:r>
      <w:r w:rsidR="003D746C" w:rsidRPr="00A76D96">
        <w:t xml:space="preserve"> s</w:t>
      </w:r>
      <w:r w:rsidR="00A76D96">
        <w:t>e</w:t>
      </w:r>
      <w:r w:rsidR="003D746C" w:rsidRPr="00A76D96">
        <w:t>rvic</w:t>
      </w:r>
      <w:r w:rsidR="00A76D96">
        <w:t>e</w:t>
      </w:r>
      <w:r w:rsidR="003D746C" w:rsidRPr="00A76D96">
        <w:t xml:space="preserve"> classification, working jointly with oth</w:t>
      </w:r>
      <w:r w:rsidR="00A76D96">
        <w:t>e</w:t>
      </w:r>
      <w:r w:rsidR="003D746C" w:rsidRPr="00A76D96">
        <w:t>r railway und</w:t>
      </w:r>
      <w:r w:rsidR="00A76D96">
        <w:t>e</w:t>
      </w:r>
      <w:r w:rsidR="003D746C" w:rsidRPr="00A76D96">
        <w:t>rtakings and r</w:t>
      </w:r>
      <w:r w:rsidR="00A76D96">
        <w:t>e</w:t>
      </w:r>
      <w:r w:rsidR="003D746C" w:rsidRPr="00A76D96">
        <w:t>gulatory bodi</w:t>
      </w:r>
      <w:r w:rsidR="00A76D96">
        <w:t>e</w:t>
      </w:r>
      <w:r w:rsidR="003D746C" w:rsidRPr="00A76D96">
        <w:t>s, to h</w:t>
      </w:r>
      <w:r w:rsidR="00A76D96">
        <w:t>e</w:t>
      </w:r>
      <w:r w:rsidR="003D746C" w:rsidRPr="00A76D96">
        <w:t>lp prioritiz</w:t>
      </w:r>
      <w:r w:rsidR="00A76D96">
        <w:t>e</w:t>
      </w:r>
      <w:r w:rsidR="003D746C" w:rsidRPr="00A76D96">
        <w:t xml:space="preserve"> traffic in </w:t>
      </w:r>
      <w:r w:rsidR="00A203E2">
        <w:t xml:space="preserve">the </w:t>
      </w:r>
      <w:r w:rsidR="003D746C" w:rsidRPr="00A76D96">
        <w:t>cas</w:t>
      </w:r>
      <w:r w:rsidR="00A76D96">
        <w:t>e</w:t>
      </w:r>
      <w:r w:rsidR="003D746C" w:rsidRPr="00A76D96">
        <w:t xml:space="preserve"> of </w:t>
      </w:r>
      <w:r w:rsidR="00A76D96">
        <w:t>e</w:t>
      </w:r>
      <w:r w:rsidR="003D746C" w:rsidRPr="00A76D96">
        <w:t>m</w:t>
      </w:r>
      <w:r w:rsidR="00A76D96">
        <w:t>e</w:t>
      </w:r>
      <w:r w:rsidR="003D746C" w:rsidRPr="00A76D96">
        <w:t>rg</w:t>
      </w:r>
      <w:r w:rsidR="00A76D96">
        <w:t>e</w:t>
      </w:r>
      <w:r w:rsidR="003D746C" w:rsidRPr="00A76D96">
        <w:t>ncy situations.</w:t>
      </w:r>
    </w:p>
    <w:p w14:paraId="12C3B7B3" w14:textId="5259663D"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T</w:t>
      </w:r>
      <w:r w:rsidR="00A76D96">
        <w:t>e</w:t>
      </w:r>
      <w:r w:rsidR="003D746C" w:rsidRPr="00A76D96">
        <w:t>sts th</w:t>
      </w:r>
      <w:r w:rsidR="00A76D96">
        <w:t>e</w:t>
      </w:r>
      <w:r w:rsidR="003D746C" w:rsidRPr="00A76D96">
        <w:t xml:space="preserve"> r</w:t>
      </w:r>
      <w:r w:rsidR="00A76D96">
        <w:t>e</w:t>
      </w:r>
      <w:r w:rsidR="003D746C" w:rsidRPr="00A76D96">
        <w:t>-routing sc</w:t>
      </w:r>
      <w:r w:rsidR="00A76D96">
        <w:t>e</w:t>
      </w:r>
      <w:r w:rsidR="003D746C" w:rsidRPr="00A76D96">
        <w:t>narios and coordinat</w:t>
      </w:r>
      <w:r w:rsidR="00A76D96">
        <w:t>e</w:t>
      </w:r>
      <w:r w:rsidR="003D746C" w:rsidRPr="00A76D96">
        <w:t>s with oth</w:t>
      </w:r>
      <w:r w:rsidR="00A76D96">
        <w:t>e</w:t>
      </w:r>
      <w:r w:rsidR="003D746C" w:rsidRPr="00A76D96">
        <w:t>r railway und</w:t>
      </w:r>
      <w:r w:rsidR="00A76D96">
        <w:t>e</w:t>
      </w:r>
      <w:r w:rsidR="003D746C" w:rsidRPr="00A76D96">
        <w:t>rtakings and infrastructur</w:t>
      </w:r>
      <w:r w:rsidR="00A76D96">
        <w:t>e</w:t>
      </w:r>
      <w:r w:rsidR="003D746C" w:rsidRPr="00A76D96">
        <w:t xml:space="preserve"> manag</w:t>
      </w:r>
      <w:r w:rsidR="00A76D96">
        <w:t>e</w:t>
      </w:r>
      <w:r w:rsidR="003D746C" w:rsidRPr="00A76D96">
        <w:t>rs dom</w:t>
      </w:r>
      <w:r w:rsidR="00A76D96">
        <w:t>e</w:t>
      </w:r>
      <w:r w:rsidR="003D746C" w:rsidRPr="00A76D96">
        <w:t>stically and int</w:t>
      </w:r>
      <w:r w:rsidR="00A76D96">
        <w:t>e</w:t>
      </w:r>
      <w:r w:rsidR="003D746C" w:rsidRPr="00A76D96">
        <w:t>rnationally as n</w:t>
      </w:r>
      <w:r w:rsidR="00A76D96">
        <w:t>e</w:t>
      </w:r>
      <w:r w:rsidR="003D746C" w:rsidRPr="00A76D96">
        <w:t>c</w:t>
      </w:r>
      <w:r w:rsidR="00A76D96">
        <w:t>e</w:t>
      </w:r>
      <w:r w:rsidR="003D746C" w:rsidRPr="00A76D96">
        <w:t>ssary, including on pooling arrang</w:t>
      </w:r>
      <w:r w:rsidR="00A76D96">
        <w:t>e</w:t>
      </w:r>
      <w:r w:rsidR="003D746C" w:rsidRPr="00A76D96">
        <w:t>m</w:t>
      </w:r>
      <w:r w:rsidR="00A76D96">
        <w:t>e</w:t>
      </w:r>
      <w:r w:rsidR="003D746C" w:rsidRPr="00A76D96">
        <w:t>nts.</w:t>
      </w:r>
    </w:p>
    <w:p w14:paraId="796B0685" w14:textId="681D97E7"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A76D96">
        <w:t>T</w:t>
      </w:r>
      <w:r w:rsidR="00A76D96">
        <w:t>e</w:t>
      </w:r>
      <w:r w:rsidR="003D746C" w:rsidRPr="00A76D96">
        <w:t>sts through simulations</w:t>
      </w:r>
      <w:r w:rsidR="003D746C" w:rsidRPr="00B13822">
        <w:t xml:space="preserve"> with th</w:t>
      </w:r>
      <w:r w:rsidR="00A76D96">
        <w:t>e</w:t>
      </w:r>
      <w:r w:rsidR="003D746C" w:rsidRPr="00B13822">
        <w:t xml:space="preserve"> involv</w:t>
      </w:r>
      <w:r w:rsidR="00A76D96">
        <w:t>e</w:t>
      </w:r>
      <w:r w:rsidR="003D746C" w:rsidRPr="00B13822">
        <w:t>m</w:t>
      </w:r>
      <w:r w:rsidR="00A76D96">
        <w:t>e</w:t>
      </w:r>
      <w:r w:rsidR="003D746C" w:rsidRPr="00B13822">
        <w:t>nt of infrastructur</w:t>
      </w:r>
      <w:r w:rsidR="00A76D96">
        <w:t>e</w:t>
      </w:r>
      <w:r w:rsidR="003D746C" w:rsidRPr="00B13822">
        <w:t xml:space="preserve"> manag</w:t>
      </w:r>
      <w:r w:rsidR="00A76D96">
        <w:t>e</w:t>
      </w:r>
      <w:r w:rsidR="003D746C" w:rsidRPr="00B13822">
        <w:t>r th</w:t>
      </w:r>
      <w:r w:rsidR="00A76D96">
        <w:t>e</w:t>
      </w:r>
      <w:r w:rsidR="003D746C" w:rsidRPr="00B13822">
        <w:t xml:space="preserve"> r</w:t>
      </w:r>
      <w:r w:rsidR="00A76D96">
        <w:t>e</w:t>
      </w:r>
      <w:r w:rsidR="003D746C" w:rsidRPr="00B13822">
        <w:t>-routing plans and updat</w:t>
      </w:r>
      <w:r w:rsidR="00A76D96">
        <w:t>e</w:t>
      </w:r>
      <w:r w:rsidR="003D746C" w:rsidRPr="00B13822">
        <w:t>s th</w:t>
      </w:r>
      <w:r w:rsidR="00A76D96">
        <w:t>e</w:t>
      </w:r>
      <w:r w:rsidR="003D746C" w:rsidRPr="00B13822">
        <w:t>m as n</w:t>
      </w:r>
      <w:r w:rsidR="00A76D96">
        <w:t>e</w:t>
      </w:r>
      <w:r w:rsidR="003D746C" w:rsidRPr="00B13822">
        <w:t>c</w:t>
      </w:r>
      <w:r w:rsidR="00A76D96">
        <w:t>e</w:t>
      </w:r>
      <w:r w:rsidR="003D746C" w:rsidRPr="00B13822">
        <w:t>ssary.</w:t>
      </w:r>
    </w:p>
    <w:p w14:paraId="2BA1AEE9" w14:textId="383206E6" w:rsidR="003D746C" w:rsidRPr="00B13822" w:rsidRDefault="003D746C" w:rsidP="00171556">
      <w:pPr>
        <w:pStyle w:val="SingleTxtG"/>
        <w:rPr>
          <w:b/>
        </w:rPr>
      </w:pPr>
      <w:bookmarkStart w:id="9" w:name="_Hlk90297654"/>
      <w:r w:rsidRPr="00171556">
        <w:t>R</w:t>
      </w:r>
      <w:r w:rsidR="00A76D96" w:rsidRPr="00171556">
        <w:t>e</w:t>
      </w:r>
      <w:r w:rsidRPr="00171556">
        <w:t>gulatory</w:t>
      </w:r>
      <w:r w:rsidRPr="00B13822">
        <w:t xml:space="preserve"> body and saf</w:t>
      </w:r>
      <w:r w:rsidR="00A76D96" w:rsidRPr="00B13822">
        <w:t>e</w:t>
      </w:r>
      <w:r w:rsidRPr="00B13822">
        <w:t>ty authority:</w:t>
      </w:r>
    </w:p>
    <w:p w14:paraId="014A37A2" w14:textId="74D5D776"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B13822">
        <w:t>Provid</w:t>
      </w:r>
      <w:r w:rsidR="00A76D96">
        <w:t>e</w:t>
      </w:r>
      <w:r w:rsidR="003D746C" w:rsidRPr="00B13822">
        <w:t xml:space="preserve">s </w:t>
      </w:r>
      <w:r w:rsidR="003D746C" w:rsidRPr="00A76D96">
        <w:t>th</w:t>
      </w:r>
      <w:r w:rsidR="00A76D96">
        <w:t>e</w:t>
      </w:r>
      <w:r w:rsidR="003D746C" w:rsidRPr="00A76D96">
        <w:t xml:space="preserve"> r</w:t>
      </w:r>
      <w:r w:rsidR="00A76D96">
        <w:t>e</w:t>
      </w:r>
      <w:r w:rsidR="003D746C" w:rsidRPr="00A76D96">
        <w:t>gulatory fram</w:t>
      </w:r>
      <w:r w:rsidR="00A76D96">
        <w:t>e</w:t>
      </w:r>
      <w:r w:rsidR="003D746C" w:rsidRPr="00A76D96">
        <w:t>work and an ov</w:t>
      </w:r>
      <w:r w:rsidR="00A76D96">
        <w:t>e</w:t>
      </w:r>
      <w:r w:rsidR="003D746C" w:rsidRPr="00A76D96">
        <w:t>rsight m</w:t>
      </w:r>
      <w:r w:rsidR="00A76D96">
        <w:t>e</w:t>
      </w:r>
      <w:r w:rsidR="003D746C" w:rsidRPr="00A76D96">
        <w:t>chanism to pr</w:t>
      </w:r>
      <w:r w:rsidR="00A76D96">
        <w:t>e</w:t>
      </w:r>
      <w:r w:rsidR="003D746C" w:rsidRPr="00A76D96">
        <w:t>par</w:t>
      </w:r>
      <w:r w:rsidR="00A76D96">
        <w:t>e</w:t>
      </w:r>
      <w:r w:rsidR="003D746C" w:rsidRPr="00A76D96">
        <w:t xml:space="preserve"> for conting</w:t>
      </w:r>
      <w:r w:rsidR="00A76D96">
        <w:t>e</w:t>
      </w:r>
      <w:r w:rsidR="003D746C" w:rsidRPr="00A76D96">
        <w:t xml:space="preserve">ncy situations and an </w:t>
      </w:r>
      <w:r w:rsidR="00A76D96">
        <w:t>e</w:t>
      </w:r>
      <w:r w:rsidR="003D746C" w:rsidRPr="00A76D96">
        <w:t>ff</w:t>
      </w:r>
      <w:r w:rsidR="00A76D96">
        <w:t>e</w:t>
      </w:r>
      <w:r w:rsidR="003D746C" w:rsidRPr="00A76D96">
        <w:t>ctiv</w:t>
      </w:r>
      <w:r w:rsidR="00A76D96">
        <w:t>e</w:t>
      </w:r>
      <w:r w:rsidR="003D746C" w:rsidRPr="00A76D96">
        <w:t xml:space="preserve"> r</w:t>
      </w:r>
      <w:r w:rsidR="00A76D96">
        <w:t>e</w:t>
      </w:r>
      <w:r w:rsidR="003D746C" w:rsidRPr="00A76D96">
        <w:t>spons</w:t>
      </w:r>
      <w:r w:rsidR="00A76D96">
        <w:t>e</w:t>
      </w:r>
      <w:r w:rsidR="003D746C" w:rsidRPr="00A76D96">
        <w:t xml:space="preserve"> to th</w:t>
      </w:r>
      <w:r w:rsidR="00A76D96">
        <w:t>e</w:t>
      </w:r>
      <w:r w:rsidR="003D746C" w:rsidRPr="00A76D96">
        <w:t>m. Ov</w:t>
      </w:r>
      <w:r w:rsidR="00A76D96">
        <w:t>e</w:t>
      </w:r>
      <w:r w:rsidR="003D746C" w:rsidRPr="00A76D96">
        <w:t xml:space="preserve">rsight should aim to </w:t>
      </w:r>
      <w:r w:rsidR="00A76D96">
        <w:t>e</w:t>
      </w:r>
      <w:r w:rsidR="003D746C" w:rsidRPr="00A76D96">
        <w:t>nsur</w:t>
      </w:r>
      <w:r w:rsidR="00A76D96">
        <w:t>e</w:t>
      </w:r>
      <w:r w:rsidR="003D746C" w:rsidRPr="00A76D96">
        <w:t xml:space="preserve"> non-discriminatory infrastructur</w:t>
      </w:r>
      <w:r w:rsidR="00A76D96">
        <w:t>e</w:t>
      </w:r>
      <w:r w:rsidR="003D746C" w:rsidRPr="00A76D96">
        <w:t xml:space="preserve"> acc</w:t>
      </w:r>
      <w:r w:rsidR="00A76D96">
        <w:t>e</w:t>
      </w:r>
      <w:r w:rsidR="003D746C" w:rsidRPr="00A76D96">
        <w:t>ss and th</w:t>
      </w:r>
      <w:r w:rsidR="00A76D96">
        <w:t>e</w:t>
      </w:r>
      <w:r w:rsidR="003D746C" w:rsidRPr="00A76D96">
        <w:t xml:space="preserve"> </w:t>
      </w:r>
      <w:r w:rsidR="00A76D96">
        <w:t>e</w:t>
      </w:r>
      <w:r w:rsidR="003D746C" w:rsidRPr="00A76D96">
        <w:t>xist</w:t>
      </w:r>
      <w:r w:rsidR="00A76D96">
        <w:t>e</w:t>
      </w:r>
      <w:r w:rsidR="003D746C" w:rsidRPr="00A76D96">
        <w:t>nc</w:t>
      </w:r>
      <w:r w:rsidR="00A76D96">
        <w:t>e</w:t>
      </w:r>
      <w:r w:rsidR="003D746C" w:rsidRPr="00A76D96">
        <w:t xml:space="preserve"> and r</w:t>
      </w:r>
      <w:r w:rsidR="00A76D96">
        <w:t>e</w:t>
      </w:r>
      <w:r w:rsidR="003D746C" w:rsidRPr="00A76D96">
        <w:t>gular updat</w:t>
      </w:r>
      <w:r w:rsidR="00A76D96">
        <w:t>e</w:t>
      </w:r>
      <w:r w:rsidR="003D746C" w:rsidRPr="00A76D96">
        <w:t>s of conting</w:t>
      </w:r>
      <w:r w:rsidR="00A76D96">
        <w:t>e</w:t>
      </w:r>
      <w:r w:rsidR="003D746C" w:rsidRPr="00A76D96">
        <w:t>ncy plans.</w:t>
      </w:r>
    </w:p>
    <w:bookmarkEnd w:id="9"/>
    <w:p w14:paraId="1744E871" w14:textId="26390732" w:rsidR="003D746C" w:rsidRPr="00A76D96" w:rsidRDefault="007A003B" w:rsidP="007A003B">
      <w:pPr>
        <w:pStyle w:val="Bullet1G"/>
        <w:numPr>
          <w:ilvl w:val="0"/>
          <w:numId w:val="0"/>
        </w:numPr>
        <w:tabs>
          <w:tab w:val="left" w:pos="1701"/>
        </w:tabs>
        <w:ind w:left="1701" w:hanging="170"/>
      </w:pPr>
      <w:r w:rsidRPr="00A76D96">
        <w:t>•</w:t>
      </w:r>
      <w:r w:rsidRPr="00A76D96">
        <w:tab/>
      </w:r>
      <w:r w:rsidR="00A76D96">
        <w:t>E</w:t>
      </w:r>
      <w:r w:rsidR="003D746C" w:rsidRPr="00A76D96">
        <w:t>nsur</w:t>
      </w:r>
      <w:r w:rsidR="00A76D96">
        <w:t>e</w:t>
      </w:r>
      <w:r w:rsidR="003D746C" w:rsidRPr="00A76D96">
        <w:t>s that r</w:t>
      </w:r>
      <w:r w:rsidR="00A76D96">
        <w:t>e</w:t>
      </w:r>
      <w:r w:rsidR="003D746C" w:rsidRPr="00A76D96">
        <w:t>maining capacity, and r</w:t>
      </w:r>
      <w:r w:rsidR="00A76D96">
        <w:t>e</w:t>
      </w:r>
      <w:r w:rsidR="003D746C" w:rsidRPr="00A76D96">
        <w:t>-routing capacity ar</w:t>
      </w:r>
      <w:r w:rsidR="00A76D96">
        <w:t>e</w:t>
      </w:r>
      <w:r w:rsidR="003D746C" w:rsidRPr="00A76D96">
        <w:t xml:space="preserve"> allocat</w:t>
      </w:r>
      <w:r w:rsidR="00A76D96">
        <w:t>e</w:t>
      </w:r>
      <w:r w:rsidR="003D746C" w:rsidRPr="00A76D96">
        <w:t>d in a non-discriminatory mann</w:t>
      </w:r>
      <w:r w:rsidR="00A76D96">
        <w:t>e</w:t>
      </w:r>
      <w:r w:rsidR="003D746C" w:rsidRPr="00A76D96">
        <w:t>r among th</w:t>
      </w:r>
      <w:r w:rsidR="00A76D96">
        <w:t>e</w:t>
      </w:r>
      <w:r w:rsidR="003D746C" w:rsidRPr="00A76D96">
        <w:t xml:space="preserve"> diff</w:t>
      </w:r>
      <w:r w:rsidR="00A76D96">
        <w:t>e</w:t>
      </w:r>
      <w:r w:rsidR="003D746C" w:rsidRPr="00A76D96">
        <w:t>r</w:t>
      </w:r>
      <w:r w:rsidR="00A76D96">
        <w:t>e</w:t>
      </w:r>
      <w:r w:rsidR="003D746C" w:rsidRPr="00A76D96">
        <w:t>nt railway und</w:t>
      </w:r>
      <w:r w:rsidR="00A76D96">
        <w:t>e</w:t>
      </w:r>
      <w:r w:rsidR="003D746C" w:rsidRPr="00A76D96">
        <w:t>rtakings.</w:t>
      </w:r>
    </w:p>
    <w:p w14:paraId="4995FF6F" w14:textId="040A9D16"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Pr</w:t>
      </w:r>
      <w:r w:rsidR="00A76D96">
        <w:t>e</w:t>
      </w:r>
      <w:r w:rsidR="003D746C" w:rsidRPr="00A76D96">
        <w:t>v</w:t>
      </w:r>
      <w:r w:rsidR="00A76D96">
        <w:t>e</w:t>
      </w:r>
      <w:r w:rsidR="003D746C" w:rsidRPr="00A76D96">
        <w:t>nts high</w:t>
      </w:r>
      <w:r w:rsidR="00A76D96">
        <w:t>e</w:t>
      </w:r>
      <w:r w:rsidR="003D746C" w:rsidRPr="00A76D96">
        <w:t>r charg</w:t>
      </w:r>
      <w:r w:rsidR="00A76D96">
        <w:t>e</w:t>
      </w:r>
      <w:r w:rsidR="003D746C" w:rsidRPr="00A76D96">
        <w:t>s to railway und</w:t>
      </w:r>
      <w:r w:rsidR="00A76D96">
        <w:t>e</w:t>
      </w:r>
      <w:r w:rsidR="003D746C" w:rsidRPr="00A76D96">
        <w:t>rtakings for us</w:t>
      </w:r>
      <w:r w:rsidR="00A76D96">
        <w:t>e</w:t>
      </w:r>
      <w:r w:rsidR="003D746C" w:rsidRPr="00A76D96">
        <w:t xml:space="preserve"> of by-pass rout</w:t>
      </w:r>
      <w:r w:rsidR="00A76D96">
        <w:t>e</w:t>
      </w:r>
      <w:r w:rsidR="003D746C" w:rsidRPr="00A76D96">
        <w:t xml:space="preserve">s and </w:t>
      </w:r>
      <w:r w:rsidR="00A76D96">
        <w:t>e</w:t>
      </w:r>
      <w:r w:rsidR="003D746C" w:rsidRPr="00A76D96">
        <w:t>nsur</w:t>
      </w:r>
      <w:r w:rsidR="00A76D96">
        <w:t>e</w:t>
      </w:r>
      <w:r w:rsidR="003D746C" w:rsidRPr="00A76D96">
        <w:t>s that infrastructur</w:t>
      </w:r>
      <w:r w:rsidR="00A76D96">
        <w:t>e</w:t>
      </w:r>
      <w:r w:rsidR="003D746C" w:rsidRPr="00A76D96">
        <w:t xml:space="preserve"> manag</w:t>
      </w:r>
      <w:r w:rsidR="00A76D96">
        <w:t>e</w:t>
      </w:r>
      <w:r w:rsidR="003D746C" w:rsidRPr="00A76D96">
        <w:t>rs provid</w:t>
      </w:r>
      <w:r w:rsidR="00A76D96">
        <w:t>e</w:t>
      </w:r>
      <w:r w:rsidR="003D746C" w:rsidRPr="00A76D96">
        <w:t xml:space="preserve"> tim</w:t>
      </w:r>
      <w:r w:rsidR="00A76D96">
        <w:t>e</w:t>
      </w:r>
      <w:r w:rsidR="003D746C" w:rsidRPr="00A76D96">
        <w:t>ly and n</w:t>
      </w:r>
      <w:r w:rsidR="00A76D96">
        <w:t>e</w:t>
      </w:r>
      <w:r w:rsidR="003D746C" w:rsidRPr="00A76D96">
        <w:t>c</w:t>
      </w:r>
      <w:r w:rsidR="00A76D96">
        <w:t>e</w:t>
      </w:r>
      <w:r w:rsidR="003D746C" w:rsidRPr="00A76D96">
        <w:t>ssary information of th</w:t>
      </w:r>
      <w:r w:rsidR="00A76D96">
        <w:t>e</w:t>
      </w:r>
      <w:r w:rsidR="003D746C" w:rsidRPr="00A76D96">
        <w:t xml:space="preserve"> </w:t>
      </w:r>
      <w:r w:rsidR="00A76D96">
        <w:t>e</w:t>
      </w:r>
      <w:r w:rsidR="003D746C" w:rsidRPr="00A76D96">
        <w:t>m</w:t>
      </w:r>
      <w:r w:rsidR="00A76D96">
        <w:t>e</w:t>
      </w:r>
      <w:r w:rsidR="003D746C" w:rsidRPr="00A76D96">
        <w:t>rg</w:t>
      </w:r>
      <w:r w:rsidR="00A76D96">
        <w:t>e</w:t>
      </w:r>
      <w:r w:rsidR="003D746C" w:rsidRPr="00A76D96">
        <w:t>ncy situation, th</w:t>
      </w:r>
      <w:r w:rsidR="00A76D96">
        <w:t>e</w:t>
      </w:r>
      <w:r w:rsidR="003D746C" w:rsidRPr="00A76D96">
        <w:t xml:space="preserve"> scop</w:t>
      </w:r>
      <w:r w:rsidR="00A76D96">
        <w:t>e</w:t>
      </w:r>
      <w:r w:rsidR="003D746C" w:rsidRPr="00A76D96">
        <w:t xml:space="preserve"> of th</w:t>
      </w:r>
      <w:r w:rsidR="00A76D96">
        <w:t>e</w:t>
      </w:r>
      <w:r w:rsidR="003D746C" w:rsidRPr="00A76D96">
        <w:t xml:space="preserve"> disruption and its </w:t>
      </w:r>
      <w:r w:rsidR="00A76D96">
        <w:t>e</w:t>
      </w:r>
      <w:r w:rsidR="003D746C" w:rsidRPr="00A76D96">
        <w:t>xp</w:t>
      </w:r>
      <w:r w:rsidR="00A76D96">
        <w:t>e</w:t>
      </w:r>
      <w:r w:rsidR="003D746C" w:rsidRPr="00A76D96">
        <w:t>ct</w:t>
      </w:r>
      <w:r w:rsidR="00A76D96">
        <w:t>e</w:t>
      </w:r>
      <w:r w:rsidR="003D746C" w:rsidRPr="00A76D96">
        <w:t xml:space="preserve">d </w:t>
      </w:r>
      <w:r w:rsidR="00A76D96">
        <w:t>e</w:t>
      </w:r>
      <w:r w:rsidR="003D746C" w:rsidRPr="00A76D96">
        <w:t>volution.</w:t>
      </w:r>
    </w:p>
    <w:p w14:paraId="1A751623" w14:textId="62F8F638"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Ov</w:t>
      </w:r>
      <w:r w:rsidR="00A76D96">
        <w:t>e</w:t>
      </w:r>
      <w:r w:rsidR="003D746C" w:rsidRPr="00A76D96">
        <w:t>rlooks lin</w:t>
      </w:r>
      <w:r w:rsidR="00A76D96">
        <w:t>e</w:t>
      </w:r>
      <w:r w:rsidR="003D746C" w:rsidRPr="00A76D96">
        <w:t xml:space="preserve"> r</w:t>
      </w:r>
      <w:r w:rsidR="00A76D96">
        <w:t>e</w:t>
      </w:r>
      <w:r w:rsidR="003D746C" w:rsidRPr="00A76D96">
        <w:t xml:space="preserve">storation </w:t>
      </w:r>
      <w:r w:rsidR="00A76D96">
        <w:t>e</w:t>
      </w:r>
      <w:r w:rsidR="003D746C" w:rsidRPr="00A76D96">
        <w:t>fforts to pr</w:t>
      </w:r>
      <w:r w:rsidR="00A76D96">
        <w:t>e</w:t>
      </w:r>
      <w:r w:rsidR="003D746C" w:rsidRPr="00A76D96">
        <w:t>v</w:t>
      </w:r>
      <w:r w:rsidR="00A76D96">
        <w:t>e</w:t>
      </w:r>
      <w:r w:rsidR="003D746C" w:rsidRPr="00A76D96">
        <w:t>nt unn</w:t>
      </w:r>
      <w:r w:rsidR="00A76D96">
        <w:t>e</w:t>
      </w:r>
      <w:r w:rsidR="003D746C" w:rsidRPr="00A76D96">
        <w:t>c</w:t>
      </w:r>
      <w:r w:rsidR="00A76D96">
        <w:t>e</w:t>
      </w:r>
      <w:r w:rsidR="003D746C" w:rsidRPr="00A76D96">
        <w:t>ssary d</w:t>
      </w:r>
      <w:r w:rsidR="00A76D96">
        <w:t>e</w:t>
      </w:r>
      <w:r w:rsidR="003D746C" w:rsidRPr="00A76D96">
        <w:t>lays or incr</w:t>
      </w:r>
      <w:r w:rsidR="00A76D96">
        <w:t>e</w:t>
      </w:r>
      <w:r w:rsidR="003D746C" w:rsidRPr="00A76D96">
        <w:t>as</w:t>
      </w:r>
      <w:r w:rsidR="00A76D96">
        <w:t>e</w:t>
      </w:r>
      <w:r w:rsidR="003D746C" w:rsidRPr="00A76D96">
        <w:t>d charg</w:t>
      </w:r>
      <w:r w:rsidR="00A76D96">
        <w:t>e</w:t>
      </w:r>
      <w:r w:rsidR="003D746C" w:rsidRPr="00A76D96">
        <w:t>s for railway und</w:t>
      </w:r>
      <w:r w:rsidR="00A76D96">
        <w:t>e</w:t>
      </w:r>
      <w:r w:rsidR="003D746C" w:rsidRPr="00A76D96">
        <w:t>rtakings.</w:t>
      </w:r>
    </w:p>
    <w:p w14:paraId="18DEFF8E" w14:textId="2C8AC6CA"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Works out and propos</w:t>
      </w:r>
      <w:r w:rsidR="00A76D96">
        <w:t>e</w:t>
      </w:r>
      <w:r w:rsidR="003D746C" w:rsidRPr="00A76D96">
        <w:t>s or impos</w:t>
      </w:r>
      <w:r w:rsidR="00A76D96">
        <w:t>e</w:t>
      </w:r>
      <w:r w:rsidR="003D746C" w:rsidRPr="00A76D96">
        <w:t>s solutions to pr</w:t>
      </w:r>
      <w:r w:rsidR="00A76D96">
        <w:t>e</w:t>
      </w:r>
      <w:r w:rsidR="003D746C" w:rsidRPr="00A76D96">
        <w:t>v</w:t>
      </w:r>
      <w:r w:rsidR="00A76D96">
        <w:t>e</w:t>
      </w:r>
      <w:r w:rsidR="003D746C" w:rsidRPr="00A76D96">
        <w:t>nt r</w:t>
      </w:r>
      <w:r w:rsidR="00A76D96">
        <w:t>e</w:t>
      </w:r>
      <w:r w:rsidR="003D746C" w:rsidRPr="00A76D96">
        <w:t xml:space="preserve">curring </w:t>
      </w:r>
      <w:r w:rsidR="00A76D96">
        <w:t>e</w:t>
      </w:r>
      <w:r w:rsidR="003D746C" w:rsidRPr="00A76D96">
        <w:t>m</w:t>
      </w:r>
      <w:r w:rsidR="00A76D96">
        <w:t>e</w:t>
      </w:r>
      <w:r w:rsidR="003D746C" w:rsidRPr="00A76D96">
        <w:t>rg</w:t>
      </w:r>
      <w:r w:rsidR="00A76D96">
        <w:t>e</w:t>
      </w:r>
      <w:r w:rsidR="003D746C" w:rsidRPr="00A76D96">
        <w:t>ncy situations and inv</w:t>
      </w:r>
      <w:r w:rsidR="00A76D96">
        <w:t>e</w:t>
      </w:r>
      <w:r w:rsidR="003D746C" w:rsidRPr="00A76D96">
        <w:t>stigat</w:t>
      </w:r>
      <w:r w:rsidR="00A76D96">
        <w:t>e</w:t>
      </w:r>
      <w:r w:rsidR="003D746C" w:rsidRPr="00A76D96">
        <w:t>s its caus</w:t>
      </w:r>
      <w:r w:rsidR="00A76D96">
        <w:t>e</w:t>
      </w:r>
      <w:r w:rsidR="003D746C" w:rsidRPr="00A76D96">
        <w:t>s.</w:t>
      </w:r>
    </w:p>
    <w:p w14:paraId="3DFE9EF6" w14:textId="4B3432B9"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A76D96">
        <w:t>Th</w:t>
      </w:r>
      <w:r w:rsidR="00A76D96">
        <w:t>e</w:t>
      </w:r>
      <w:r w:rsidR="003D746C" w:rsidRPr="00A76D96">
        <w:t xml:space="preserve"> saf</w:t>
      </w:r>
      <w:r w:rsidR="00A76D96">
        <w:t>e</w:t>
      </w:r>
      <w:r w:rsidR="003D746C" w:rsidRPr="00A76D96">
        <w:t>ty authority</w:t>
      </w:r>
      <w:r w:rsidR="003D746C" w:rsidRPr="00B13822">
        <w:t xml:space="preserve"> will s</w:t>
      </w:r>
      <w:r w:rsidR="00A76D96">
        <w:t>e</w:t>
      </w:r>
      <w:r w:rsidR="003D746C" w:rsidRPr="00B13822">
        <w:t>t languag</w:t>
      </w:r>
      <w:r w:rsidR="00A76D96">
        <w:t>e</w:t>
      </w:r>
      <w:r w:rsidR="003D746C" w:rsidRPr="00B13822">
        <w:t xml:space="preserve"> r</w:t>
      </w:r>
      <w:r w:rsidR="00A76D96">
        <w:t>e</w:t>
      </w:r>
      <w:r w:rsidR="003D746C" w:rsidRPr="00B13822">
        <w:t>quir</w:t>
      </w:r>
      <w:r w:rsidR="00A76D96">
        <w:t>e</w:t>
      </w:r>
      <w:r w:rsidR="003D746C" w:rsidRPr="00B13822">
        <w:t>m</w:t>
      </w:r>
      <w:r w:rsidR="00A76D96">
        <w:t>e</w:t>
      </w:r>
      <w:r w:rsidR="003D746C" w:rsidRPr="00B13822">
        <w:t>nts for train driv</w:t>
      </w:r>
      <w:r w:rsidR="00A76D96">
        <w:t>e</w:t>
      </w:r>
      <w:r w:rsidR="003D746C" w:rsidRPr="00B13822">
        <w:t>rs, including at n</w:t>
      </w:r>
      <w:r w:rsidR="00A76D96">
        <w:t>e</w:t>
      </w:r>
      <w:r w:rsidR="003D746C" w:rsidRPr="00B13822">
        <w:t>ar-bord</w:t>
      </w:r>
      <w:r w:rsidR="00A76D96">
        <w:t>e</w:t>
      </w:r>
      <w:r w:rsidR="003D746C" w:rsidRPr="00B13822">
        <w:t>r lin</w:t>
      </w:r>
      <w:r w:rsidR="00A76D96">
        <w:t>e</w:t>
      </w:r>
      <w:r w:rsidR="003D746C" w:rsidRPr="00B13822">
        <w:t xml:space="preserve"> s</w:t>
      </w:r>
      <w:r w:rsidR="00A76D96">
        <w:t>e</w:t>
      </w:r>
      <w:r w:rsidR="003D746C" w:rsidRPr="00B13822">
        <w:t>ctions. It also d</w:t>
      </w:r>
      <w:r w:rsidR="00A76D96">
        <w:t>e</w:t>
      </w:r>
      <w:r w:rsidR="003D746C" w:rsidRPr="00B13822">
        <w:t>cid</w:t>
      </w:r>
      <w:r w:rsidR="00A76D96">
        <w:t>e</w:t>
      </w:r>
      <w:r w:rsidR="003D746C" w:rsidRPr="00B13822">
        <w:t>s on th</w:t>
      </w:r>
      <w:r w:rsidR="00A76D96">
        <w:t>e</w:t>
      </w:r>
      <w:r w:rsidR="003D746C" w:rsidRPr="00B13822">
        <w:t xml:space="preserve"> r</w:t>
      </w:r>
      <w:r w:rsidR="00A76D96">
        <w:t>e</w:t>
      </w:r>
      <w:r w:rsidR="003D746C" w:rsidRPr="00B13822">
        <w:t>cognition of c</w:t>
      </w:r>
      <w:r w:rsidR="00A76D96">
        <w:t>e</w:t>
      </w:r>
      <w:r w:rsidR="003D746C" w:rsidRPr="00B13822">
        <w:t>rtificat</w:t>
      </w:r>
      <w:r w:rsidR="00A76D96">
        <w:t>e</w:t>
      </w:r>
      <w:r w:rsidR="003D746C" w:rsidRPr="00B13822">
        <w:t>s and authorizations for v</w:t>
      </w:r>
      <w:r w:rsidR="00A76D96">
        <w:t>e</w:t>
      </w:r>
      <w:r w:rsidR="003D746C" w:rsidRPr="00B13822">
        <w:t>hicl</w:t>
      </w:r>
      <w:r w:rsidR="00A76D96">
        <w:t>e</w:t>
      </w:r>
      <w:r w:rsidR="003D746C" w:rsidRPr="00B13822">
        <w:t>s and driv</w:t>
      </w:r>
      <w:r w:rsidR="00A76D96">
        <w:t>e</w:t>
      </w:r>
      <w:r w:rsidR="003D746C" w:rsidRPr="00B13822">
        <w:t>rs b</w:t>
      </w:r>
      <w:r w:rsidR="00A76D96">
        <w:t>e</w:t>
      </w:r>
      <w:r w:rsidR="003D746C" w:rsidRPr="00B13822">
        <w:t>tw</w:t>
      </w:r>
      <w:r w:rsidR="00A76D96">
        <w:t>ee</w:t>
      </w:r>
      <w:r w:rsidR="003D746C" w:rsidRPr="00B13822">
        <w:t>n th</w:t>
      </w:r>
      <w:r w:rsidR="00A76D96">
        <w:t>e</w:t>
      </w:r>
      <w:r w:rsidR="003D746C" w:rsidRPr="00B13822">
        <w:t xml:space="preserve"> bord</w:t>
      </w:r>
      <w:r w:rsidR="00A76D96">
        <w:t>e</w:t>
      </w:r>
      <w:r w:rsidR="003D746C" w:rsidRPr="00B13822">
        <w:t>r and th</w:t>
      </w:r>
      <w:r w:rsidR="00A76D96">
        <w:t>e</w:t>
      </w:r>
      <w:r w:rsidR="003D746C" w:rsidRPr="00B13822">
        <w:t xml:space="preserve"> hand-ov</w:t>
      </w:r>
      <w:r w:rsidR="00A76D96">
        <w:t>e</w:t>
      </w:r>
      <w:r w:rsidR="003D746C" w:rsidRPr="00B13822">
        <w:t>r station of th</w:t>
      </w:r>
      <w:r w:rsidR="00A76D96">
        <w:t>e</w:t>
      </w:r>
      <w:r w:rsidR="003D746C" w:rsidRPr="00B13822">
        <w:t xml:space="preserve"> int</w:t>
      </w:r>
      <w:r w:rsidR="00A76D96">
        <w:t>e</w:t>
      </w:r>
      <w:r w:rsidR="003D746C" w:rsidRPr="00B13822">
        <w:t>rnational train s</w:t>
      </w:r>
      <w:r w:rsidR="00A76D96">
        <w:t>e</w:t>
      </w:r>
      <w:r w:rsidR="003D746C" w:rsidRPr="00B13822">
        <w:t>rvic</w:t>
      </w:r>
      <w:r w:rsidR="00A76D96">
        <w:t>e</w:t>
      </w:r>
      <w:r w:rsidR="003D746C" w:rsidRPr="00B13822">
        <w:t>.</w:t>
      </w:r>
    </w:p>
    <w:p w14:paraId="66AD6E1F" w14:textId="1817EF98" w:rsidR="003D746C" w:rsidRPr="00B13822" w:rsidRDefault="003D746C" w:rsidP="00066D32">
      <w:pPr>
        <w:pStyle w:val="SingleTxtG"/>
        <w:rPr>
          <w:b/>
        </w:rPr>
      </w:pPr>
      <w:r w:rsidRPr="00B13822">
        <w:t>Financing authority and comp</w:t>
      </w:r>
      <w:r w:rsidR="00A76D96" w:rsidRPr="00B13822">
        <w:t>e</w:t>
      </w:r>
      <w:r w:rsidRPr="00B13822">
        <w:t>tition authority:</w:t>
      </w:r>
    </w:p>
    <w:p w14:paraId="4858C20F" w14:textId="462D1966"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B13822">
        <w:t>Provid</w:t>
      </w:r>
      <w:r w:rsidR="00A76D96">
        <w:t>e</w:t>
      </w:r>
      <w:r w:rsidR="003D746C" w:rsidRPr="00B13822">
        <w:t>s additional financ</w:t>
      </w:r>
      <w:r w:rsidR="00A76D96">
        <w:t>e</w:t>
      </w:r>
      <w:r w:rsidR="003D746C" w:rsidRPr="00B13822">
        <w:t xml:space="preserve"> to cov</w:t>
      </w:r>
      <w:r w:rsidR="00A76D96">
        <w:t>e</w:t>
      </w:r>
      <w:r w:rsidR="003D746C" w:rsidRPr="00B13822">
        <w:t>r short</w:t>
      </w:r>
      <w:r w:rsidR="00B13822">
        <w:t>-</w:t>
      </w:r>
      <w:r w:rsidR="003D746C" w:rsidRPr="00B13822">
        <w:t>t</w:t>
      </w:r>
      <w:r w:rsidR="00A76D96">
        <w:t>e</w:t>
      </w:r>
      <w:r w:rsidR="003D746C" w:rsidRPr="00B13822">
        <w:t>rm loss</w:t>
      </w:r>
      <w:r w:rsidR="00A76D96">
        <w:t>e</w:t>
      </w:r>
      <w:r w:rsidR="003D746C" w:rsidRPr="00B13822">
        <w:t>s or shortfalls of liquidity r</w:t>
      </w:r>
      <w:r w:rsidR="00A76D96">
        <w:t>e</w:t>
      </w:r>
      <w:r w:rsidR="003D746C" w:rsidRPr="00B13822">
        <w:t>sulting from conting</w:t>
      </w:r>
      <w:r w:rsidR="00A76D96">
        <w:t>e</w:t>
      </w:r>
      <w:r w:rsidR="003D746C" w:rsidRPr="00B13822">
        <w:t xml:space="preserve">ncy situations with a </w:t>
      </w:r>
      <w:r w:rsidR="003D746C" w:rsidRPr="00A76D96">
        <w:t>vi</w:t>
      </w:r>
      <w:r w:rsidR="00A76D96">
        <w:t>e</w:t>
      </w:r>
      <w:r w:rsidR="003D746C" w:rsidRPr="00A76D96">
        <w:t>w</w:t>
      </w:r>
      <w:r w:rsidR="003D746C" w:rsidRPr="00B13822">
        <w:t xml:space="preserve"> to </w:t>
      </w:r>
      <w:r w:rsidR="00A76D96">
        <w:t>e</w:t>
      </w:r>
      <w:r w:rsidR="003D746C" w:rsidRPr="00B13822">
        <w:t>nsur</w:t>
      </w:r>
      <w:r w:rsidR="00A76D96">
        <w:t>e</w:t>
      </w:r>
      <w:r w:rsidR="003D746C" w:rsidRPr="00B13822">
        <w:t xml:space="preserve"> th</w:t>
      </w:r>
      <w:r w:rsidR="00A76D96">
        <w:t>e</w:t>
      </w:r>
      <w:r w:rsidR="003D746C" w:rsidRPr="00B13822">
        <w:t xml:space="preserve"> saf</w:t>
      </w:r>
      <w:r w:rsidR="00A76D96">
        <w:t>e</w:t>
      </w:r>
      <w:r w:rsidR="003D746C" w:rsidRPr="00B13822">
        <w:t>ty and th</w:t>
      </w:r>
      <w:r w:rsidR="00A76D96">
        <w:t>e</w:t>
      </w:r>
      <w:r w:rsidR="003D746C" w:rsidRPr="00B13822">
        <w:t xml:space="preserve"> continuity of traffic with du</w:t>
      </w:r>
      <w:r w:rsidR="00A76D96">
        <w:t>e</w:t>
      </w:r>
      <w:r w:rsidR="003D746C" w:rsidRPr="00B13822">
        <w:t xml:space="preserve"> r</w:t>
      </w:r>
      <w:r w:rsidR="00A76D96">
        <w:t>e</w:t>
      </w:r>
      <w:r w:rsidR="003D746C" w:rsidRPr="00B13822">
        <w:t>gard to fair comp</w:t>
      </w:r>
      <w:r w:rsidR="00A76D96">
        <w:t>e</w:t>
      </w:r>
      <w:r w:rsidR="003D746C" w:rsidRPr="00B13822">
        <w:t>tition and financial viability of th</w:t>
      </w:r>
      <w:r w:rsidR="00A76D96">
        <w:t>e</w:t>
      </w:r>
      <w:r w:rsidR="003D746C" w:rsidRPr="00B13822">
        <w:t xml:space="preserve"> stak</w:t>
      </w:r>
      <w:r w:rsidR="00A76D96">
        <w:t>e</w:t>
      </w:r>
      <w:r w:rsidR="003D746C" w:rsidRPr="00B13822">
        <w:t>hold</w:t>
      </w:r>
      <w:r w:rsidR="00A76D96">
        <w:t>e</w:t>
      </w:r>
      <w:r w:rsidR="003D746C" w:rsidRPr="00B13822">
        <w:t>rs und</w:t>
      </w:r>
      <w:r w:rsidR="00A76D96">
        <w:t>e</w:t>
      </w:r>
      <w:r w:rsidR="003D746C" w:rsidRPr="00B13822">
        <w:t>r B and C abov</w:t>
      </w:r>
      <w:r w:rsidR="00A76D96">
        <w:t>e</w:t>
      </w:r>
      <w:r w:rsidR="003D746C" w:rsidRPr="00B13822">
        <w:t>.</w:t>
      </w:r>
    </w:p>
    <w:p w14:paraId="25F7072B" w14:textId="5B532487" w:rsidR="003D746C" w:rsidRPr="00A76D96" w:rsidRDefault="00EB0251" w:rsidP="00066D32">
      <w:pPr>
        <w:pStyle w:val="H23G"/>
      </w:pPr>
      <w:r w:rsidRPr="00A76D96">
        <w:tab/>
      </w:r>
      <w:r w:rsidR="003D746C" w:rsidRPr="00A76D96">
        <w:t>3.</w:t>
      </w:r>
      <w:r w:rsidRPr="00A76D96">
        <w:tab/>
      </w:r>
      <w:r w:rsidR="003D746C" w:rsidRPr="00A76D96">
        <w:t xml:space="preserve">Rail </w:t>
      </w:r>
      <w:r w:rsidR="003D746C" w:rsidRPr="00066D32">
        <w:t>conting</w:t>
      </w:r>
      <w:r w:rsidR="00A76D96" w:rsidRPr="00066D32">
        <w:t>e</w:t>
      </w:r>
      <w:r w:rsidR="003D746C" w:rsidRPr="00066D32">
        <w:t>ncy</w:t>
      </w:r>
      <w:r w:rsidR="003D746C" w:rsidRPr="00A76D96">
        <w:t xml:space="preserve"> plan proc</w:t>
      </w:r>
      <w:r w:rsidR="00A76D96">
        <w:t>e</w:t>
      </w:r>
      <w:r w:rsidR="003D746C" w:rsidRPr="00A76D96">
        <w:t>ss</w:t>
      </w:r>
      <w:r w:rsidR="00A76D96">
        <w:t>e</w:t>
      </w:r>
      <w:r w:rsidR="003D746C" w:rsidRPr="00A76D96">
        <w:t>s</w:t>
      </w:r>
    </w:p>
    <w:p w14:paraId="65132865" w14:textId="15D555D0" w:rsidR="003D746C" w:rsidRPr="00B13822" w:rsidRDefault="00425154" w:rsidP="005E1689">
      <w:pPr>
        <w:pStyle w:val="SingleTxtG"/>
      </w:pPr>
      <w:r w:rsidRPr="00B13822">
        <w:t>25</w:t>
      </w:r>
      <w:r w:rsidR="003D746C" w:rsidRPr="00B13822">
        <w:t xml:space="preserve">. </w:t>
      </w:r>
      <w:r w:rsidR="00426BF7">
        <w:tab/>
      </w:r>
      <w:r w:rsidR="00A76D96">
        <w:t>E</w:t>
      </w:r>
      <w:r w:rsidR="003D746C" w:rsidRPr="00B13822">
        <w:t>ff</w:t>
      </w:r>
      <w:r w:rsidR="00A76D96">
        <w:t>e</w:t>
      </w:r>
      <w:r w:rsidR="003D746C" w:rsidRPr="00B13822">
        <w:t>ctiv</w:t>
      </w:r>
      <w:r w:rsidR="00A76D96">
        <w:t>e</w:t>
      </w:r>
      <w:r w:rsidR="003D746C" w:rsidRPr="00B13822">
        <w:t xml:space="preserve"> ICM s</w:t>
      </w:r>
      <w:r w:rsidR="00A76D96">
        <w:t>e</w:t>
      </w:r>
      <w:r w:rsidR="003D746C" w:rsidRPr="00B13822">
        <w:t>ts up proc</w:t>
      </w:r>
      <w:r w:rsidR="00A76D96">
        <w:t>e</w:t>
      </w:r>
      <w:r w:rsidR="003D746C" w:rsidRPr="00B13822">
        <w:t>ss</w:t>
      </w:r>
      <w:r w:rsidR="00A76D96">
        <w:t>e</w:t>
      </w:r>
      <w:r w:rsidR="003D746C" w:rsidRPr="00B13822">
        <w:t xml:space="preserve">s for </w:t>
      </w:r>
      <w:r w:rsidR="00A76D96">
        <w:t>e</w:t>
      </w:r>
      <w:r w:rsidR="003D746C" w:rsidRPr="00B13822">
        <w:t>nsuring th</w:t>
      </w:r>
      <w:r w:rsidR="00A76D96">
        <w:t>e</w:t>
      </w:r>
      <w:r w:rsidR="003D746C" w:rsidRPr="00B13822">
        <w:t xml:space="preserve"> r</w:t>
      </w:r>
      <w:r w:rsidR="00A76D96">
        <w:t>e</w:t>
      </w:r>
      <w:r w:rsidR="003D746C" w:rsidRPr="00B13822">
        <w:t>quir</w:t>
      </w:r>
      <w:r w:rsidR="00A76D96">
        <w:t>e</w:t>
      </w:r>
      <w:r w:rsidR="003D746C" w:rsidRPr="00B13822">
        <w:t>d information flow and coordination activiti</w:t>
      </w:r>
      <w:r w:rsidR="00A76D96">
        <w:t>e</w:t>
      </w:r>
      <w:r w:rsidR="003D746C" w:rsidRPr="00B13822">
        <w:t>s b</w:t>
      </w:r>
      <w:r w:rsidR="00A76D96">
        <w:t>e</w:t>
      </w:r>
      <w:r w:rsidR="003D746C" w:rsidRPr="00B13822">
        <w:t>tw</w:t>
      </w:r>
      <w:r w:rsidR="00A76D96">
        <w:t>ee</w:t>
      </w:r>
      <w:r w:rsidR="003D746C" w:rsidRPr="00B13822">
        <w:t>n k</w:t>
      </w:r>
      <w:r w:rsidR="00A76D96">
        <w:t>e</w:t>
      </w:r>
      <w:r w:rsidR="003D746C" w:rsidRPr="00B13822">
        <w:t>y ICM stak</w:t>
      </w:r>
      <w:r w:rsidR="00A76D96">
        <w:t>e</w:t>
      </w:r>
      <w:r w:rsidR="003D746C" w:rsidRPr="00B13822">
        <w:t>hold</w:t>
      </w:r>
      <w:r w:rsidR="00A76D96">
        <w:t>e</w:t>
      </w:r>
      <w:r w:rsidR="003D746C" w:rsidRPr="00B13822">
        <w:t>rs. Th</w:t>
      </w:r>
      <w:r w:rsidR="00A76D96">
        <w:t>e</w:t>
      </w:r>
      <w:r w:rsidR="003D746C" w:rsidRPr="00B13822">
        <w:t>s</w:t>
      </w:r>
      <w:r w:rsidR="00A76D96">
        <w:t>e</w:t>
      </w:r>
      <w:r w:rsidR="003D746C" w:rsidRPr="00B13822">
        <w:t xml:space="preserve"> proc</w:t>
      </w:r>
      <w:r w:rsidR="00A76D96">
        <w:t>e</w:t>
      </w:r>
      <w:r w:rsidR="003D746C" w:rsidRPr="00B13822">
        <w:t>ss</w:t>
      </w:r>
      <w:r w:rsidR="00A76D96">
        <w:t>e</w:t>
      </w:r>
      <w:r w:rsidR="003D746C" w:rsidRPr="00B13822">
        <w:t>s ar</w:t>
      </w:r>
      <w:r w:rsidR="00A76D96">
        <w:t>e</w:t>
      </w:r>
      <w:r w:rsidR="003D746C" w:rsidRPr="00B13822">
        <w:t xml:space="preserve"> s</w:t>
      </w:r>
      <w:r w:rsidR="00A76D96">
        <w:t>e</w:t>
      </w:r>
      <w:r w:rsidR="003D746C" w:rsidRPr="00B13822">
        <w:t>t up both for th</w:t>
      </w:r>
      <w:r w:rsidR="00A76D96">
        <w:t>e</w:t>
      </w:r>
      <w:r w:rsidR="003D746C" w:rsidRPr="00B13822">
        <w:t xml:space="preserve"> pr</w:t>
      </w:r>
      <w:r w:rsidR="00A76D96">
        <w:t>e</w:t>
      </w:r>
      <w:r w:rsidR="003D746C" w:rsidRPr="00B13822">
        <w:t>paratory phas</w:t>
      </w:r>
      <w:r w:rsidR="00A76D96">
        <w:t>e</w:t>
      </w:r>
      <w:r w:rsidR="003D746C" w:rsidRPr="00B13822">
        <w:t xml:space="preserve"> as w</w:t>
      </w:r>
      <w:r w:rsidR="00A76D96">
        <w:t>e</w:t>
      </w:r>
      <w:r w:rsidR="003D746C" w:rsidRPr="00B13822">
        <w:t>ll as for th</w:t>
      </w:r>
      <w:r w:rsidR="00A76D96">
        <w:t>e</w:t>
      </w:r>
      <w:r w:rsidR="003D746C" w:rsidRPr="00B13822">
        <w:t xml:space="preserve"> r</w:t>
      </w:r>
      <w:r w:rsidR="00A76D96">
        <w:t>e</w:t>
      </w:r>
      <w:r w:rsidR="003D746C" w:rsidRPr="00B13822">
        <w:t>spons</w:t>
      </w:r>
      <w:r w:rsidR="00A76D96">
        <w:t>e</w:t>
      </w:r>
      <w:r w:rsidR="003D746C" w:rsidRPr="00B13822">
        <w:t xml:space="preserve"> phas</w:t>
      </w:r>
      <w:r w:rsidR="00A76D96">
        <w:t>e</w:t>
      </w:r>
      <w:r w:rsidR="003D746C" w:rsidRPr="00B13822">
        <w:t>.</w:t>
      </w:r>
    </w:p>
    <w:p w14:paraId="2B019145" w14:textId="370F5EB5" w:rsidR="003D746C" w:rsidRPr="00B13822" w:rsidRDefault="00425154" w:rsidP="00E76155">
      <w:pPr>
        <w:pStyle w:val="SingleTxtG"/>
      </w:pPr>
      <w:r w:rsidRPr="00B13822">
        <w:t>26</w:t>
      </w:r>
      <w:r w:rsidR="003D746C" w:rsidRPr="00B13822">
        <w:t xml:space="preserve">. </w:t>
      </w:r>
      <w:r w:rsidR="00426BF7">
        <w:tab/>
      </w:r>
      <w:r w:rsidR="003D746C" w:rsidRPr="00B13822">
        <w:t>In th</w:t>
      </w:r>
      <w:r w:rsidR="00A76D96">
        <w:t>e</w:t>
      </w:r>
      <w:r w:rsidR="003D746C" w:rsidRPr="00B13822">
        <w:t xml:space="preserve"> pr</w:t>
      </w:r>
      <w:r w:rsidR="00A76D96">
        <w:t>e</w:t>
      </w:r>
      <w:r w:rsidR="003D746C" w:rsidRPr="00B13822">
        <w:t>paratory phas</w:t>
      </w:r>
      <w:r w:rsidR="00A76D96">
        <w:t>e</w:t>
      </w:r>
      <w:r w:rsidR="003D746C" w:rsidRPr="00B13822">
        <w:t xml:space="preserve"> th</w:t>
      </w:r>
      <w:r w:rsidR="00A76D96">
        <w:t>e</w:t>
      </w:r>
      <w:r w:rsidR="003D746C" w:rsidRPr="00B13822">
        <w:t xml:space="preserve"> information flow and th</w:t>
      </w:r>
      <w:r w:rsidR="00A76D96">
        <w:t>e</w:t>
      </w:r>
      <w:r w:rsidR="003D746C" w:rsidRPr="00B13822">
        <w:t xml:space="preserve"> coordination activiti</w:t>
      </w:r>
      <w:r w:rsidR="00A76D96">
        <w:t>e</w:t>
      </w:r>
      <w:r w:rsidR="003D746C" w:rsidRPr="00B13822">
        <w:t>s ar</w:t>
      </w:r>
      <w:r w:rsidR="00A76D96">
        <w:t>e</w:t>
      </w:r>
      <w:r w:rsidR="003D746C" w:rsidRPr="00B13822">
        <w:t xml:space="preserve"> focus</w:t>
      </w:r>
      <w:r w:rsidR="00A76D96">
        <w:t>e</w:t>
      </w:r>
      <w:r w:rsidR="003D746C" w:rsidRPr="00B13822">
        <w:t>d on d</w:t>
      </w:r>
      <w:r w:rsidR="00A76D96">
        <w:t>e</w:t>
      </w:r>
      <w:r w:rsidR="003D746C" w:rsidRPr="00B13822">
        <w:t>v</w:t>
      </w:r>
      <w:r w:rsidR="00A76D96">
        <w:t>e</w:t>
      </w:r>
      <w:r w:rsidR="003D746C" w:rsidRPr="00B13822">
        <w:t>loping and r</w:t>
      </w:r>
      <w:r w:rsidR="00A76D96">
        <w:t>e</w:t>
      </w:r>
      <w:r w:rsidR="003D746C" w:rsidRPr="00B13822">
        <w:t>gularly running simulations of th</w:t>
      </w:r>
      <w:r w:rsidR="00A76D96">
        <w:t>e</w:t>
      </w:r>
      <w:r w:rsidR="003D746C" w:rsidRPr="00B13822">
        <w:t xml:space="preserve"> availabl</w:t>
      </w:r>
      <w:r w:rsidR="00A76D96">
        <w:t>e</w:t>
      </w:r>
      <w:r w:rsidR="003D746C" w:rsidRPr="00B13822">
        <w:t xml:space="preserve"> conting</w:t>
      </w:r>
      <w:r w:rsidR="00A76D96">
        <w:t>e</w:t>
      </w:r>
      <w:r w:rsidR="003D746C" w:rsidRPr="00B13822">
        <w:t>ncy plan. Information r</w:t>
      </w:r>
      <w:r w:rsidR="00A76D96">
        <w:t>e</w:t>
      </w:r>
      <w:r w:rsidR="003D746C" w:rsidRPr="00B13822">
        <w:t>garding on rout</w:t>
      </w:r>
      <w:r w:rsidR="00A76D96">
        <w:t>e</w:t>
      </w:r>
      <w:r w:rsidR="003D746C" w:rsidRPr="00B13822">
        <w:t xml:space="preserve"> compatibiliti</w:t>
      </w:r>
      <w:r w:rsidR="00A76D96">
        <w:t>e</w:t>
      </w:r>
      <w:r w:rsidR="003D746C" w:rsidRPr="00B13822">
        <w:t>s</w:t>
      </w:r>
      <w:r w:rsidR="003D746C" w:rsidRPr="00B13822">
        <w:rPr>
          <w:vertAlign w:val="superscript"/>
        </w:rPr>
        <w:footnoteReference w:id="16"/>
      </w:r>
      <w:r w:rsidR="003D746C" w:rsidRPr="00B13822">
        <w:t xml:space="preserve"> and by-pass rout</w:t>
      </w:r>
      <w:r w:rsidR="00A76D96">
        <w:t>e</w:t>
      </w:r>
      <w:r w:rsidR="003D746C" w:rsidRPr="00B13822">
        <w:t xml:space="preserve">s and </w:t>
      </w:r>
      <w:r w:rsidR="003D746C" w:rsidRPr="00A76D96">
        <w:t>th</w:t>
      </w:r>
      <w:r w:rsidR="00A76D96">
        <w:t>e</w:t>
      </w:r>
      <w:r w:rsidR="003D746C" w:rsidRPr="00A76D96">
        <w:t>ir</w:t>
      </w:r>
      <w:r w:rsidR="003D746C" w:rsidRPr="00B13822">
        <w:t xml:space="preserve"> capaciti</w:t>
      </w:r>
      <w:r w:rsidR="00A76D96">
        <w:t>e</w:t>
      </w:r>
      <w:r w:rsidR="003D746C" w:rsidRPr="00B13822">
        <w:t>s to s</w:t>
      </w:r>
      <w:r w:rsidR="00A76D96">
        <w:t>e</w:t>
      </w:r>
      <w:r w:rsidR="003D746C" w:rsidRPr="00B13822">
        <w:t>rv</w:t>
      </w:r>
      <w:r w:rsidR="00A76D96">
        <w:t>e</w:t>
      </w:r>
      <w:r w:rsidR="003D746C" w:rsidRPr="00B13822">
        <w:t xml:space="preserve"> r</w:t>
      </w:r>
      <w:r w:rsidR="00A76D96">
        <w:t>e</w:t>
      </w:r>
      <w:r w:rsidR="003D746C" w:rsidRPr="00B13822">
        <w:t>-routing of s</w:t>
      </w:r>
      <w:r w:rsidR="00A76D96">
        <w:t>e</w:t>
      </w:r>
      <w:r w:rsidR="003D746C" w:rsidRPr="00B13822">
        <w:t>rvic</w:t>
      </w:r>
      <w:r w:rsidR="00A76D96">
        <w:t>e</w:t>
      </w:r>
      <w:r w:rsidR="003D746C" w:rsidRPr="00B13822">
        <w:t>s from main rout</w:t>
      </w:r>
      <w:r w:rsidR="00A76D96">
        <w:t>e</w:t>
      </w:r>
      <w:r w:rsidR="003D746C" w:rsidRPr="00B13822">
        <w:t>s ar</w:t>
      </w:r>
      <w:r w:rsidR="00A76D96">
        <w:t>e</w:t>
      </w:r>
      <w:r w:rsidR="003D746C" w:rsidRPr="00B13822">
        <w:t xml:space="preserve"> shar</w:t>
      </w:r>
      <w:r w:rsidR="00A76D96">
        <w:t>e</w:t>
      </w:r>
      <w:r w:rsidR="003D746C" w:rsidRPr="00B13822">
        <w:t>d b</w:t>
      </w:r>
      <w:r w:rsidR="00A76D96">
        <w:t>e</w:t>
      </w:r>
      <w:r w:rsidR="003D746C" w:rsidRPr="00B13822">
        <w:t>tw</w:t>
      </w:r>
      <w:r w:rsidR="00A76D96">
        <w:t>ee</w:t>
      </w:r>
      <w:r w:rsidR="003D746C" w:rsidRPr="00B13822">
        <w:t>n infrastructur</w:t>
      </w:r>
      <w:r w:rsidR="00A76D96">
        <w:t>e</w:t>
      </w:r>
      <w:r w:rsidR="003D746C" w:rsidRPr="00B13822">
        <w:t xml:space="preserve"> manag</w:t>
      </w:r>
      <w:r w:rsidR="00A76D96">
        <w:t>e</w:t>
      </w:r>
      <w:r w:rsidR="003D746C" w:rsidRPr="00B13822">
        <w:t>rs and railway und</w:t>
      </w:r>
      <w:r w:rsidR="00A76D96">
        <w:t>e</w:t>
      </w:r>
      <w:r w:rsidR="003D746C" w:rsidRPr="00B13822">
        <w:t>rtakings. Both parti</w:t>
      </w:r>
      <w:r w:rsidR="00A76D96">
        <w:t>e</w:t>
      </w:r>
      <w:r w:rsidR="003D746C" w:rsidRPr="00B13822">
        <w:t>s also agr</w:t>
      </w:r>
      <w:r w:rsidR="00A76D96">
        <w:t>ee</w:t>
      </w:r>
      <w:r w:rsidR="003D746C" w:rsidRPr="00B13822">
        <w:t xml:space="preserve"> on principl</w:t>
      </w:r>
      <w:r w:rsidR="00A76D96">
        <w:t>e</w:t>
      </w:r>
      <w:r w:rsidR="003D746C" w:rsidRPr="00B13822">
        <w:t xml:space="preserve">s for capacity allocation in </w:t>
      </w:r>
      <w:r w:rsidR="00A76D96">
        <w:t>e</w:t>
      </w:r>
      <w:r w:rsidR="003D746C" w:rsidRPr="00B13822">
        <w:t>m</w:t>
      </w:r>
      <w:r w:rsidR="00A76D96">
        <w:t>e</w:t>
      </w:r>
      <w:r w:rsidR="003D746C" w:rsidRPr="00B13822">
        <w:t>rg</w:t>
      </w:r>
      <w:r w:rsidR="00A76D96">
        <w:t>e</w:t>
      </w:r>
      <w:r w:rsidR="003D746C" w:rsidRPr="00B13822">
        <w:t xml:space="preserve">ncy situations </w:t>
      </w:r>
    </w:p>
    <w:p w14:paraId="7D185510" w14:textId="3449DA1D" w:rsidR="003D746C" w:rsidRPr="00B13822" w:rsidRDefault="00425154" w:rsidP="00E76155">
      <w:pPr>
        <w:pStyle w:val="SingleTxtG"/>
      </w:pPr>
      <w:r w:rsidRPr="00B13822">
        <w:t>27</w:t>
      </w:r>
      <w:r w:rsidR="003D746C" w:rsidRPr="00B13822">
        <w:t xml:space="preserve">. </w:t>
      </w:r>
      <w:r w:rsidR="00426BF7">
        <w:tab/>
      </w:r>
      <w:r w:rsidR="003D746C" w:rsidRPr="00B13822">
        <w:t>In a subs</w:t>
      </w:r>
      <w:r w:rsidR="00A76D96">
        <w:t>e</w:t>
      </w:r>
      <w:r w:rsidR="003D746C" w:rsidRPr="00B13822">
        <w:t>qu</w:t>
      </w:r>
      <w:r w:rsidR="00A76D96">
        <w:t>e</w:t>
      </w:r>
      <w:r w:rsidR="003D746C" w:rsidRPr="00B13822">
        <w:t>nt phas</w:t>
      </w:r>
      <w:r w:rsidR="00A76D96">
        <w:t>e</w:t>
      </w:r>
      <w:r w:rsidR="003D746C" w:rsidRPr="00B13822">
        <w:t>, both parti</w:t>
      </w:r>
      <w:r w:rsidR="00A76D96">
        <w:t>e</w:t>
      </w:r>
      <w:r w:rsidR="003D746C" w:rsidRPr="00B13822">
        <w:t>s g</w:t>
      </w:r>
      <w:r w:rsidR="00A76D96">
        <w:t>e</w:t>
      </w:r>
      <w:r w:rsidR="003D746C" w:rsidRPr="00B13822">
        <w:t>t tog</w:t>
      </w:r>
      <w:r w:rsidR="00A76D96">
        <w:t>e</w:t>
      </w:r>
      <w:r w:rsidR="003D746C" w:rsidRPr="00B13822">
        <w:t>th</w:t>
      </w:r>
      <w:r w:rsidR="00A76D96">
        <w:t>e</w:t>
      </w:r>
      <w:r w:rsidR="003D746C" w:rsidRPr="00B13822">
        <w:t>r to simulat</w:t>
      </w:r>
      <w:r w:rsidR="00A76D96">
        <w:t>e</w:t>
      </w:r>
      <w:r w:rsidR="003D746C" w:rsidRPr="00B13822">
        <w:t xml:space="preserve"> traffic on th</w:t>
      </w:r>
      <w:r w:rsidR="00A76D96">
        <w:t>e</w:t>
      </w:r>
      <w:r w:rsidR="003D746C" w:rsidRPr="00B13822">
        <w:t xml:space="preserve"> by-pass rout</w:t>
      </w:r>
      <w:r w:rsidR="00A76D96">
        <w:t>e</w:t>
      </w:r>
      <w:r w:rsidR="003D746C" w:rsidRPr="00B13822">
        <w:t xml:space="preserve">s and </w:t>
      </w:r>
      <w:r w:rsidR="00A76D96">
        <w:t>e</w:t>
      </w:r>
      <w:r w:rsidR="003D746C" w:rsidRPr="00B13822">
        <w:t>laborat</w:t>
      </w:r>
      <w:r w:rsidR="00A76D96">
        <w:t>e</w:t>
      </w:r>
      <w:r w:rsidR="003D746C" w:rsidRPr="00B13822">
        <w:t xml:space="preserve"> r</w:t>
      </w:r>
      <w:r w:rsidR="00A76D96">
        <w:t>e</w:t>
      </w:r>
      <w:r w:rsidR="003D746C" w:rsidRPr="00B13822">
        <w:t>-routing sc</w:t>
      </w:r>
      <w:r w:rsidR="00A76D96">
        <w:t>e</w:t>
      </w:r>
      <w:r w:rsidR="003D746C" w:rsidRPr="00B13822">
        <w:t>narios for th</w:t>
      </w:r>
      <w:r w:rsidR="00A76D96">
        <w:t>e</w:t>
      </w:r>
      <w:r w:rsidR="003D746C" w:rsidRPr="00B13822">
        <w:t xml:space="preserve"> conting</w:t>
      </w:r>
      <w:r w:rsidR="00A76D96">
        <w:t>e</w:t>
      </w:r>
      <w:r w:rsidR="003D746C" w:rsidRPr="00B13822">
        <w:t xml:space="preserve">ncy plan. In this </w:t>
      </w:r>
      <w:r w:rsidR="00A76D96">
        <w:t>e</w:t>
      </w:r>
      <w:r w:rsidR="003D746C" w:rsidRPr="00B13822">
        <w:t>x</w:t>
      </w:r>
      <w:r w:rsidR="00A76D96">
        <w:t>e</w:t>
      </w:r>
      <w:r w:rsidR="003D746C" w:rsidRPr="00B13822">
        <w:t>rcis</w:t>
      </w:r>
      <w:r w:rsidR="00A76D96">
        <w:t>e</w:t>
      </w:r>
      <w:r w:rsidR="003D746C" w:rsidRPr="00B13822">
        <w:t xml:space="preserve"> th</w:t>
      </w:r>
      <w:r w:rsidR="00A76D96">
        <w:t>e</w:t>
      </w:r>
      <w:r w:rsidR="003D746C" w:rsidRPr="00B13822">
        <w:t xml:space="preserve"> following asp</w:t>
      </w:r>
      <w:r w:rsidR="00A76D96">
        <w:t>e</w:t>
      </w:r>
      <w:r w:rsidR="003D746C" w:rsidRPr="00B13822">
        <w:t>cts n</w:t>
      </w:r>
      <w:r w:rsidR="00A76D96">
        <w:t>ee</w:t>
      </w:r>
      <w:r w:rsidR="003D746C" w:rsidRPr="00B13822">
        <w:t>d to b</w:t>
      </w:r>
      <w:r w:rsidR="00A76D96">
        <w:t>e</w:t>
      </w:r>
      <w:r w:rsidR="003D746C" w:rsidRPr="00B13822">
        <w:t xml:space="preserve"> consid</w:t>
      </w:r>
      <w:r w:rsidR="00A76D96">
        <w:t>e</w:t>
      </w:r>
      <w:r w:rsidR="003D746C" w:rsidRPr="00B13822">
        <w:t>r</w:t>
      </w:r>
      <w:r w:rsidR="00A76D96">
        <w:t>e</w:t>
      </w:r>
      <w:r w:rsidR="003D746C" w:rsidRPr="00B13822">
        <w:t>d: (a) working conditions of train cr</w:t>
      </w:r>
      <w:r w:rsidR="00A76D96">
        <w:t>e</w:t>
      </w:r>
      <w:r w:rsidR="003D746C" w:rsidRPr="00B13822">
        <w:t>ws and languag</w:t>
      </w:r>
      <w:r w:rsidR="00A76D96">
        <w:t>e</w:t>
      </w:r>
      <w:r w:rsidR="003D746C" w:rsidRPr="00B13822">
        <w:t xml:space="preserve"> abiliti</w:t>
      </w:r>
      <w:r w:rsidR="00A76D96">
        <w:t>e</w:t>
      </w:r>
      <w:r w:rsidR="003D746C" w:rsidRPr="00B13822">
        <w:t>s of train driv</w:t>
      </w:r>
      <w:r w:rsidR="00A76D96">
        <w:t>e</w:t>
      </w:r>
      <w:r w:rsidR="003D746C" w:rsidRPr="00B13822">
        <w:t>rs and dispatch</w:t>
      </w:r>
      <w:r w:rsidR="00A76D96">
        <w:t>e</w:t>
      </w:r>
      <w:r w:rsidR="003D746C" w:rsidRPr="00B13822">
        <w:t>rs, involv</w:t>
      </w:r>
      <w:r w:rsidR="00A76D96">
        <w:t>e</w:t>
      </w:r>
      <w:r w:rsidR="003D746C" w:rsidRPr="00B13822">
        <w:t>m</w:t>
      </w:r>
      <w:r w:rsidR="00A76D96">
        <w:t>e</w:t>
      </w:r>
      <w:r w:rsidR="003D746C" w:rsidRPr="00B13822">
        <w:t>nt of pilots for driv</w:t>
      </w:r>
      <w:r w:rsidR="00A76D96">
        <w:t>e</w:t>
      </w:r>
      <w:r w:rsidR="003D746C" w:rsidRPr="00B13822">
        <w:t>r assistanc</w:t>
      </w:r>
      <w:r w:rsidR="00A76D96">
        <w:t>e</w:t>
      </w:r>
      <w:r w:rsidR="003D746C" w:rsidRPr="00B13822">
        <w:t>; (b) rout</w:t>
      </w:r>
      <w:r w:rsidR="00A76D96">
        <w:t>e</w:t>
      </w:r>
      <w:r w:rsidR="003D746C" w:rsidRPr="00B13822">
        <w:t xml:space="preserve"> compatibiliti</w:t>
      </w:r>
      <w:r w:rsidR="00A76D96">
        <w:t>e</w:t>
      </w:r>
      <w:r w:rsidR="003D746C" w:rsidRPr="00B13822">
        <w:t>s (rout</w:t>
      </w:r>
      <w:r w:rsidR="00A76D96">
        <w:t>e</w:t>
      </w:r>
      <w:r w:rsidR="003D746C" w:rsidRPr="00B13822">
        <w:t xml:space="preserve"> capacity and its t</w:t>
      </w:r>
      <w:r w:rsidR="00A76D96">
        <w:t>e</w:t>
      </w:r>
      <w:r w:rsidR="003D746C" w:rsidRPr="00B13822">
        <w:t>chnical f</w:t>
      </w:r>
      <w:r w:rsidR="00A76D96">
        <w:t>e</w:t>
      </w:r>
      <w:r w:rsidR="003D746C" w:rsidRPr="00B13822">
        <w:t>atur</w:t>
      </w:r>
      <w:r w:rsidR="00A76D96">
        <w:t>e</w:t>
      </w:r>
      <w:r w:rsidR="003D746C" w:rsidRPr="00B13822">
        <w:t xml:space="preserve">s including </w:t>
      </w:r>
      <w:r w:rsidR="00A76D96">
        <w:t>e</w:t>
      </w:r>
      <w:r w:rsidR="003D746C" w:rsidRPr="00B13822">
        <w:t>l</w:t>
      </w:r>
      <w:r w:rsidR="00A76D96">
        <w:t>e</w:t>
      </w:r>
      <w:r w:rsidR="003D746C" w:rsidRPr="00B13822">
        <w:t>ctrification, gradi</w:t>
      </w:r>
      <w:r w:rsidR="00A76D96">
        <w:t>e</w:t>
      </w:r>
      <w:r w:rsidR="003D746C" w:rsidRPr="00B13822">
        <w:t xml:space="preserve">nt, </w:t>
      </w:r>
      <w:r w:rsidR="003D746C" w:rsidRPr="00B13822">
        <w:lastRenderedPageBreak/>
        <w:t>signa</w:t>
      </w:r>
      <w:r w:rsidR="00B13822">
        <w:t>l</w:t>
      </w:r>
      <w:r w:rsidR="003D746C" w:rsidRPr="00B13822">
        <w:t>ling syst</w:t>
      </w:r>
      <w:r w:rsidR="00A76D96">
        <w:t>e</w:t>
      </w:r>
      <w:r w:rsidR="003D746C" w:rsidRPr="00B13822">
        <w:t>ms, sp</w:t>
      </w:r>
      <w:r w:rsidR="00A76D96">
        <w:t>ee</w:t>
      </w:r>
      <w:r w:rsidR="003D746C" w:rsidRPr="00B13822">
        <w:t xml:space="preserve">d limits, </w:t>
      </w:r>
      <w:r w:rsidR="003D746C" w:rsidRPr="00A76D96">
        <w:t>maximum</w:t>
      </w:r>
      <w:r w:rsidR="003D746C" w:rsidRPr="00B13822">
        <w:t xml:space="preserve"> train l</w:t>
      </w:r>
      <w:r w:rsidR="00A76D96">
        <w:t>e</w:t>
      </w:r>
      <w:r w:rsidR="003D746C" w:rsidRPr="00B13822">
        <w:t>ngth/mass of train, axl</w:t>
      </w:r>
      <w:r w:rsidR="00A76D96">
        <w:t>e</w:t>
      </w:r>
      <w:r w:rsidR="003D746C" w:rsidRPr="00B13822">
        <w:t xml:space="preserve"> loads); (c) availability of rolling stock (traction capacity wh</w:t>
      </w:r>
      <w:r w:rsidR="00A76D96">
        <w:t>e</w:t>
      </w:r>
      <w:r w:rsidR="003D746C" w:rsidRPr="00B13822">
        <w:t>r</w:t>
      </w:r>
      <w:r w:rsidR="00A76D96">
        <w:t>e</w:t>
      </w:r>
      <w:r w:rsidR="003D746C" w:rsidRPr="00B13822">
        <w:t xml:space="preserve"> r</w:t>
      </w:r>
      <w:r w:rsidR="00A76D96">
        <w:t>e</w:t>
      </w:r>
      <w:r w:rsidR="003D746C" w:rsidRPr="00B13822">
        <w:t>l</w:t>
      </w:r>
      <w:r w:rsidR="00A76D96">
        <w:t>e</w:t>
      </w:r>
      <w:r w:rsidR="003D746C" w:rsidRPr="00B13822">
        <w:t>vant consid</w:t>
      </w:r>
      <w:r w:rsidR="00A76D96">
        <w:t>e</w:t>
      </w:r>
      <w:r w:rsidR="003D746C" w:rsidRPr="00B13822">
        <w:t>ring th</w:t>
      </w:r>
      <w:r w:rsidR="00A76D96">
        <w:t>e</w:t>
      </w:r>
      <w:r w:rsidR="003D746C" w:rsidRPr="00B13822">
        <w:t xml:space="preserve"> pooling of r</w:t>
      </w:r>
      <w:r w:rsidR="00A76D96">
        <w:t>e</w:t>
      </w:r>
      <w:r w:rsidR="003D746C" w:rsidRPr="00B13822">
        <w:t>sourc</w:t>
      </w:r>
      <w:r w:rsidR="00A76D96">
        <w:t>e</w:t>
      </w:r>
      <w:r w:rsidR="003D746C" w:rsidRPr="00B13822">
        <w:t>s of railway und</w:t>
      </w:r>
      <w:r w:rsidR="00A76D96">
        <w:t>e</w:t>
      </w:r>
      <w:r w:rsidR="003D746C" w:rsidRPr="00B13822">
        <w:t>rtakings on a contractual basis).</w:t>
      </w:r>
    </w:p>
    <w:p w14:paraId="54B61E67" w14:textId="37B1A8AD" w:rsidR="003D746C" w:rsidRPr="00B13822" w:rsidRDefault="00425154" w:rsidP="00E76155">
      <w:pPr>
        <w:pStyle w:val="SingleTxtG"/>
      </w:pPr>
      <w:r w:rsidRPr="00B13822">
        <w:t>28</w:t>
      </w:r>
      <w:r w:rsidR="003D746C" w:rsidRPr="00B13822">
        <w:t xml:space="preserve">. </w:t>
      </w:r>
      <w:r w:rsidR="00426BF7">
        <w:tab/>
      </w:r>
      <w:r w:rsidR="003D746C" w:rsidRPr="00B13822">
        <w:t>Aft</w:t>
      </w:r>
      <w:r w:rsidR="00A76D96">
        <w:t>e</w:t>
      </w:r>
      <w:r w:rsidR="003D746C" w:rsidRPr="00B13822">
        <w:t xml:space="preserve">r this </w:t>
      </w:r>
      <w:r w:rsidR="00A76D96">
        <w:t>e</w:t>
      </w:r>
      <w:r w:rsidR="003D746C" w:rsidRPr="00B13822">
        <w:t>x</w:t>
      </w:r>
      <w:r w:rsidR="00A76D96">
        <w:t>e</w:t>
      </w:r>
      <w:r w:rsidR="003D746C" w:rsidRPr="00B13822">
        <w:t>rcis</w:t>
      </w:r>
      <w:r w:rsidR="00A76D96">
        <w:t>e</w:t>
      </w:r>
      <w:r w:rsidR="003D746C" w:rsidRPr="00B13822">
        <w:t>, th</w:t>
      </w:r>
      <w:r w:rsidR="00A76D96">
        <w:t>e</w:t>
      </w:r>
      <w:r w:rsidR="003D746C" w:rsidRPr="00B13822">
        <w:t xml:space="preserve"> task forc</w:t>
      </w:r>
      <w:r w:rsidR="00A76D96">
        <w:t>e</w:t>
      </w:r>
      <w:r w:rsidR="003D746C" w:rsidRPr="00B13822">
        <w:t xml:space="preserve"> of th</w:t>
      </w:r>
      <w:r w:rsidR="00A76D96">
        <w:t>e</w:t>
      </w:r>
      <w:r w:rsidR="003D746C" w:rsidRPr="00B13822">
        <w:t xml:space="preserve"> infrastructur</w:t>
      </w:r>
      <w:r w:rsidR="00A76D96">
        <w:t>e</w:t>
      </w:r>
      <w:r w:rsidR="003D746C" w:rsidRPr="00B13822">
        <w:t xml:space="preserve"> manag</w:t>
      </w:r>
      <w:r w:rsidR="00A76D96">
        <w:t>e</w:t>
      </w:r>
      <w:r w:rsidR="003D746C" w:rsidRPr="00B13822">
        <w:t>r works with r</w:t>
      </w:r>
      <w:r w:rsidR="00A76D96">
        <w:t>e</w:t>
      </w:r>
      <w:r w:rsidR="003D746C" w:rsidRPr="00B13822">
        <w:t>gulatory bodi</w:t>
      </w:r>
      <w:r w:rsidR="00A76D96">
        <w:t>e</w:t>
      </w:r>
      <w:r w:rsidR="003D746C" w:rsidRPr="00B13822">
        <w:t>s to plan for r</w:t>
      </w:r>
      <w:r w:rsidR="00A76D96">
        <w:t>e</w:t>
      </w:r>
      <w:r w:rsidR="003D746C" w:rsidRPr="00B13822">
        <w:t>spons</w:t>
      </w:r>
      <w:r w:rsidR="00A76D96">
        <w:t>e</w:t>
      </w:r>
      <w:r w:rsidR="003D746C" w:rsidRPr="00B13822">
        <w:t xml:space="preserve"> actions r</w:t>
      </w:r>
      <w:r w:rsidR="00A76D96">
        <w:t>e</w:t>
      </w:r>
      <w:r w:rsidR="003D746C" w:rsidRPr="00B13822">
        <w:t>quiring involv</w:t>
      </w:r>
      <w:r w:rsidR="00A76D96">
        <w:t>e</w:t>
      </w:r>
      <w:r w:rsidR="003D746C" w:rsidRPr="00B13822">
        <w:t>m</w:t>
      </w:r>
      <w:r w:rsidR="00A76D96">
        <w:t>e</w:t>
      </w:r>
      <w:r w:rsidR="003D746C" w:rsidRPr="00B13822">
        <w:t>nt of stat</w:t>
      </w:r>
      <w:r w:rsidR="00A76D96">
        <w:t>e</w:t>
      </w:r>
      <w:r w:rsidR="003D746C" w:rsidRPr="00B13822">
        <w:t xml:space="preserve"> </w:t>
      </w:r>
      <w:r w:rsidR="00A76D96">
        <w:t>e</w:t>
      </w:r>
      <w:r w:rsidR="003D746C" w:rsidRPr="00B13822">
        <w:t>m</w:t>
      </w:r>
      <w:r w:rsidR="00A76D96">
        <w:t>e</w:t>
      </w:r>
      <w:r w:rsidR="003D746C" w:rsidRPr="00B13822">
        <w:t>rg</w:t>
      </w:r>
      <w:r w:rsidR="00A76D96">
        <w:t>e</w:t>
      </w:r>
      <w:r w:rsidR="003D746C" w:rsidRPr="00B13822">
        <w:t>ncy bodi</w:t>
      </w:r>
      <w:r w:rsidR="00A76D96">
        <w:t>e</w:t>
      </w:r>
      <w:r w:rsidR="003D746C" w:rsidRPr="00B13822">
        <w:t>s. Allocation of capacity on by-pass rout</w:t>
      </w:r>
      <w:r w:rsidR="00A76D96">
        <w:t>e</w:t>
      </w:r>
      <w:r w:rsidR="003D746C" w:rsidRPr="00B13822">
        <w:t>s is also r</w:t>
      </w:r>
      <w:r w:rsidR="00A76D96">
        <w:t>e</w:t>
      </w:r>
      <w:r w:rsidR="003D746C" w:rsidRPr="00B13822">
        <w:t>vi</w:t>
      </w:r>
      <w:r w:rsidR="00A76D96">
        <w:t>e</w:t>
      </w:r>
      <w:r w:rsidR="003D746C" w:rsidRPr="00B13822">
        <w:t>w</w:t>
      </w:r>
      <w:r w:rsidR="00A76D96">
        <w:t>e</w:t>
      </w:r>
      <w:r w:rsidR="003D746C" w:rsidRPr="00B13822">
        <w:t>d by th</w:t>
      </w:r>
      <w:r w:rsidR="00A76D96">
        <w:t>e</w:t>
      </w:r>
      <w:r w:rsidR="003D746C" w:rsidRPr="00B13822">
        <w:t xml:space="preserve"> r</w:t>
      </w:r>
      <w:r w:rsidR="00A76D96">
        <w:t>e</w:t>
      </w:r>
      <w:r w:rsidR="003D746C" w:rsidRPr="00B13822">
        <w:t xml:space="preserve">gulatory body </w:t>
      </w:r>
      <w:r w:rsidR="003D746C" w:rsidRPr="00A76D96">
        <w:t>to</w:t>
      </w:r>
      <w:r w:rsidR="003D746C" w:rsidRPr="00B13822">
        <w:t xml:space="preserve"> </w:t>
      </w:r>
      <w:r w:rsidR="00A76D96">
        <w:t>e</w:t>
      </w:r>
      <w:r w:rsidR="003D746C" w:rsidRPr="00B13822">
        <w:t>nsur</w:t>
      </w:r>
      <w:r w:rsidR="00A76D96">
        <w:t>e</w:t>
      </w:r>
      <w:r w:rsidR="003D746C" w:rsidRPr="00B13822">
        <w:t xml:space="preserve"> that non-discriminatory rul</w:t>
      </w:r>
      <w:r w:rsidR="00A76D96">
        <w:t>e</w:t>
      </w:r>
      <w:r w:rsidR="003D746C" w:rsidRPr="00B13822">
        <w:t>s</w:t>
      </w:r>
      <w:r w:rsidR="003D746C" w:rsidRPr="00B13822">
        <w:rPr>
          <w:vertAlign w:val="superscript"/>
        </w:rPr>
        <w:footnoteReference w:id="17"/>
      </w:r>
      <w:r w:rsidR="003D746C" w:rsidRPr="00B13822">
        <w:t xml:space="preserve"> ar</w:t>
      </w:r>
      <w:r w:rsidR="00A76D96">
        <w:t>e</w:t>
      </w:r>
      <w:r w:rsidR="003D746C" w:rsidRPr="00B13822">
        <w:t xml:space="preserve"> appli</w:t>
      </w:r>
      <w:r w:rsidR="00A76D96">
        <w:t>e</w:t>
      </w:r>
      <w:r w:rsidR="003D746C" w:rsidRPr="00B13822">
        <w:t>d. Th</w:t>
      </w:r>
      <w:r w:rsidR="00A76D96">
        <w:t>e</w:t>
      </w:r>
      <w:r w:rsidR="003D746C" w:rsidRPr="00B13822">
        <w:t xml:space="preserve"> conting</w:t>
      </w:r>
      <w:r w:rsidR="00A76D96">
        <w:t>e</w:t>
      </w:r>
      <w:r w:rsidR="003D746C" w:rsidRPr="00B13822">
        <w:t>ncy manag</w:t>
      </w:r>
      <w:r w:rsidR="00A76D96">
        <w:t>e</w:t>
      </w:r>
      <w:r w:rsidR="003D746C" w:rsidRPr="00B13822">
        <w:t>m</w:t>
      </w:r>
      <w:r w:rsidR="00A76D96">
        <w:t>e</w:t>
      </w:r>
      <w:r w:rsidR="003D746C" w:rsidRPr="00B13822">
        <w:t>nt task forc</w:t>
      </w:r>
      <w:r w:rsidR="00A76D96">
        <w:t>e</w:t>
      </w:r>
      <w:r w:rsidR="003D746C" w:rsidRPr="00B13822">
        <w:t xml:space="preserve"> of th</w:t>
      </w:r>
      <w:r w:rsidR="00A76D96">
        <w:t>e</w:t>
      </w:r>
      <w:r w:rsidR="003D746C" w:rsidRPr="00B13822">
        <w:t xml:space="preserve"> infrastructur</w:t>
      </w:r>
      <w:r w:rsidR="00A76D96">
        <w:t>e</w:t>
      </w:r>
      <w:r w:rsidR="003D746C" w:rsidRPr="00B13822">
        <w:t xml:space="preserve"> manag</w:t>
      </w:r>
      <w:r w:rsidR="00A76D96">
        <w:t>e</w:t>
      </w:r>
      <w:r w:rsidR="003D746C" w:rsidRPr="00B13822">
        <w:t>r th</w:t>
      </w:r>
      <w:r w:rsidR="00A76D96">
        <w:t>e</w:t>
      </w:r>
      <w:r w:rsidR="003D746C" w:rsidRPr="00B13822">
        <w:t>n publish</w:t>
      </w:r>
      <w:r w:rsidR="00A76D96">
        <w:t>e</w:t>
      </w:r>
      <w:r w:rsidR="003D746C" w:rsidRPr="00B13822">
        <w:t>s th</w:t>
      </w:r>
      <w:r w:rsidR="00A76D96">
        <w:t>e</w:t>
      </w:r>
      <w:r w:rsidR="003D746C" w:rsidRPr="00B13822">
        <w:t xml:space="preserve"> conting</w:t>
      </w:r>
      <w:r w:rsidR="00A76D96">
        <w:t>e</w:t>
      </w:r>
      <w:r w:rsidR="003D746C" w:rsidRPr="00B13822">
        <w:t>ncy plan and mak</w:t>
      </w:r>
      <w:r w:rsidR="00A76D96">
        <w:t>e</w:t>
      </w:r>
      <w:r w:rsidR="003D746C" w:rsidRPr="00B13822">
        <w:t>s it availabl</w:t>
      </w:r>
      <w:r w:rsidR="00A76D96">
        <w:t>e</w:t>
      </w:r>
      <w:r w:rsidR="003D746C" w:rsidRPr="00B13822">
        <w:t xml:space="preserve"> to all parti</w:t>
      </w:r>
      <w:r w:rsidR="00A76D96">
        <w:t>e</w:t>
      </w:r>
      <w:r w:rsidR="003D746C" w:rsidRPr="00B13822">
        <w:t>s involv</w:t>
      </w:r>
      <w:r w:rsidR="00A76D96">
        <w:t>e</w:t>
      </w:r>
      <w:r w:rsidR="003D746C" w:rsidRPr="00B13822">
        <w:t>d, including railway und</w:t>
      </w:r>
      <w:r w:rsidR="00A76D96">
        <w:t>e</w:t>
      </w:r>
      <w:r w:rsidR="003D746C" w:rsidRPr="00B13822">
        <w:t>rtakings and th</w:t>
      </w:r>
      <w:r w:rsidR="00A76D96">
        <w:t>e</w:t>
      </w:r>
      <w:r w:rsidR="003D746C" w:rsidRPr="00B13822">
        <w:t xml:space="preserve"> r</w:t>
      </w:r>
      <w:r w:rsidR="00A76D96">
        <w:t>e</w:t>
      </w:r>
      <w:r w:rsidR="003D746C" w:rsidRPr="00B13822">
        <w:t>gulatory bodi</w:t>
      </w:r>
      <w:r w:rsidR="00A76D96">
        <w:t>e</w:t>
      </w:r>
      <w:r w:rsidR="003D746C" w:rsidRPr="00B13822">
        <w:t>s.</w:t>
      </w:r>
      <w:r w:rsidR="003D746C" w:rsidRPr="00B13822">
        <w:rPr>
          <w:vertAlign w:val="superscript"/>
        </w:rPr>
        <w:footnoteReference w:id="18"/>
      </w:r>
    </w:p>
    <w:p w14:paraId="02A9CDE2" w14:textId="2EB51501" w:rsidR="003D746C" w:rsidRPr="00B13822" w:rsidRDefault="00425154" w:rsidP="00E76155">
      <w:pPr>
        <w:pStyle w:val="SingleTxtG"/>
      </w:pPr>
      <w:r w:rsidRPr="00B13822">
        <w:t>29</w:t>
      </w:r>
      <w:r w:rsidR="003D746C" w:rsidRPr="00B13822">
        <w:t xml:space="preserve">. </w:t>
      </w:r>
      <w:r w:rsidR="00426BF7">
        <w:tab/>
      </w:r>
      <w:r w:rsidR="003D746C" w:rsidRPr="00B13822">
        <w:t>Upon adoption and publication of th</w:t>
      </w:r>
      <w:r w:rsidR="00A76D96">
        <w:t>e</w:t>
      </w:r>
      <w:r w:rsidR="003D746C" w:rsidRPr="00B13822">
        <w:t xml:space="preserve"> conting</w:t>
      </w:r>
      <w:r w:rsidR="00A76D96">
        <w:t>e</w:t>
      </w:r>
      <w:r w:rsidR="003D746C" w:rsidRPr="00B13822">
        <w:t>ncy plan, th</w:t>
      </w:r>
      <w:r w:rsidR="00A76D96">
        <w:t>e</w:t>
      </w:r>
      <w:r w:rsidR="003D746C" w:rsidRPr="00B13822">
        <w:t xml:space="preserve"> infrastructur</w:t>
      </w:r>
      <w:r w:rsidR="00A76D96">
        <w:t>e</w:t>
      </w:r>
      <w:r w:rsidR="003D746C" w:rsidRPr="00B13822">
        <w:t xml:space="preserve"> manag</w:t>
      </w:r>
      <w:r w:rsidR="00A76D96">
        <w:t>e</w:t>
      </w:r>
      <w:r w:rsidR="003D746C" w:rsidRPr="00B13822">
        <w:t>r and railway und</w:t>
      </w:r>
      <w:r w:rsidR="00A76D96">
        <w:t>e</w:t>
      </w:r>
      <w:r w:rsidR="003D746C" w:rsidRPr="00B13822">
        <w:t>rtaking gath</w:t>
      </w:r>
      <w:r w:rsidR="00A76D96">
        <w:t>e</w:t>
      </w:r>
      <w:r w:rsidR="003D746C" w:rsidRPr="00B13822">
        <w:t>r at r</w:t>
      </w:r>
      <w:r w:rsidR="00A76D96">
        <w:t>e</w:t>
      </w:r>
      <w:r w:rsidR="003D746C" w:rsidRPr="00B13822">
        <w:t xml:space="preserve">gular </w:t>
      </w:r>
      <w:r w:rsidR="003D746C" w:rsidRPr="00A76D96">
        <w:t>int</w:t>
      </w:r>
      <w:r w:rsidR="00A76D96">
        <w:t>e</w:t>
      </w:r>
      <w:r w:rsidR="003D746C" w:rsidRPr="00A76D96">
        <w:t>rvals</w:t>
      </w:r>
      <w:r w:rsidR="003D746C" w:rsidRPr="00B13822">
        <w:t xml:space="preserve"> to simulat</w:t>
      </w:r>
      <w:r w:rsidR="00A76D96">
        <w:t>e</w:t>
      </w:r>
      <w:r w:rsidR="003D746C" w:rsidRPr="00B13822">
        <w:t xml:space="preserve"> th</w:t>
      </w:r>
      <w:r w:rsidR="00A76D96">
        <w:t>e</w:t>
      </w:r>
      <w:r w:rsidR="003D746C" w:rsidRPr="00B13822">
        <w:t xml:space="preserve"> r</w:t>
      </w:r>
      <w:r w:rsidR="00A76D96">
        <w:t>e</w:t>
      </w:r>
      <w:r w:rsidR="003D746C" w:rsidRPr="00B13822">
        <w:t>-routing sc</w:t>
      </w:r>
      <w:r w:rsidR="00A76D96">
        <w:t>e</w:t>
      </w:r>
      <w:r w:rsidR="003D746C" w:rsidRPr="00B13822">
        <w:t>narios and updat</w:t>
      </w:r>
      <w:r w:rsidR="00A76D96">
        <w:t>e</w:t>
      </w:r>
      <w:r w:rsidR="003D746C" w:rsidRPr="00B13822">
        <w:t xml:space="preserve"> th</w:t>
      </w:r>
      <w:r w:rsidR="00A76D96">
        <w:t>e</w:t>
      </w:r>
      <w:r w:rsidR="003D746C" w:rsidRPr="00B13822">
        <w:t xml:space="preserve"> conting</w:t>
      </w:r>
      <w:r w:rsidR="00A76D96">
        <w:t>e</w:t>
      </w:r>
      <w:r w:rsidR="003D746C" w:rsidRPr="00B13822">
        <w:t>ncy plans as n</w:t>
      </w:r>
      <w:r w:rsidR="00A76D96">
        <w:t>e</w:t>
      </w:r>
      <w:r w:rsidR="003D746C" w:rsidRPr="00B13822">
        <w:t>c</w:t>
      </w:r>
      <w:r w:rsidR="00A76D96">
        <w:t>e</w:t>
      </w:r>
      <w:r w:rsidR="003D746C" w:rsidRPr="00B13822">
        <w:t xml:space="preserve">ssary. </w:t>
      </w:r>
    </w:p>
    <w:p w14:paraId="49D191DD" w14:textId="4BAD6B73" w:rsidR="003D746C" w:rsidRPr="00B13822" w:rsidRDefault="00425154" w:rsidP="00E76155">
      <w:pPr>
        <w:pStyle w:val="SingleTxtG"/>
      </w:pPr>
      <w:r w:rsidRPr="00B13822">
        <w:t>30</w:t>
      </w:r>
      <w:r w:rsidR="003D746C" w:rsidRPr="00B13822">
        <w:t xml:space="preserve">. </w:t>
      </w:r>
      <w:r w:rsidR="00426BF7">
        <w:tab/>
      </w:r>
      <w:r w:rsidR="003D746C" w:rsidRPr="00B13822">
        <w:t>In th</w:t>
      </w:r>
      <w:r w:rsidR="00A76D96">
        <w:t>e</w:t>
      </w:r>
      <w:r w:rsidR="003D746C" w:rsidRPr="00B13822">
        <w:t xml:space="preserve"> r</w:t>
      </w:r>
      <w:r w:rsidR="00A76D96">
        <w:t>e</w:t>
      </w:r>
      <w:r w:rsidR="003D746C" w:rsidRPr="00B13822">
        <w:t>spons</w:t>
      </w:r>
      <w:r w:rsidR="00A76D96">
        <w:t>e</w:t>
      </w:r>
      <w:r w:rsidR="003D746C" w:rsidRPr="00B13822">
        <w:t xml:space="preserve"> phas</w:t>
      </w:r>
      <w:r w:rsidR="00A76D96">
        <w:t>e</w:t>
      </w:r>
      <w:r w:rsidR="003D746C" w:rsidRPr="00B13822">
        <w:t>, upon th</w:t>
      </w:r>
      <w:r w:rsidR="00A76D96">
        <w:t>e</w:t>
      </w:r>
      <w:r w:rsidR="003D746C" w:rsidRPr="00B13822">
        <w:t xml:space="preserve"> occurr</w:t>
      </w:r>
      <w:r w:rsidR="00A76D96">
        <w:t>e</w:t>
      </w:r>
      <w:r w:rsidR="003D746C" w:rsidRPr="00B13822">
        <w:t>nc</w:t>
      </w:r>
      <w:r w:rsidR="00A76D96">
        <w:t>e</w:t>
      </w:r>
      <w:r w:rsidR="003D746C" w:rsidRPr="00B13822">
        <w:t xml:space="preserve"> of an actual incid</w:t>
      </w:r>
      <w:r w:rsidR="00A76D96">
        <w:t>e</w:t>
      </w:r>
      <w:r w:rsidR="003D746C" w:rsidRPr="00B13822">
        <w:t>nt, th</w:t>
      </w:r>
      <w:r w:rsidR="00A76D96">
        <w:t>e</w:t>
      </w:r>
      <w:r w:rsidR="003D746C" w:rsidRPr="00B13822">
        <w:t xml:space="preserve"> conting</w:t>
      </w:r>
      <w:r w:rsidR="00A76D96">
        <w:t>e</w:t>
      </w:r>
      <w:r w:rsidR="003D746C" w:rsidRPr="00B13822">
        <w:t>ncy manag</w:t>
      </w:r>
      <w:r w:rsidR="00A76D96">
        <w:t>e</w:t>
      </w:r>
      <w:r w:rsidR="003D746C" w:rsidRPr="00B13822">
        <w:t>m</w:t>
      </w:r>
      <w:r w:rsidR="00A76D96">
        <w:t>e</w:t>
      </w:r>
      <w:r w:rsidR="003D746C" w:rsidRPr="00B13822">
        <w:t>nt task forc</w:t>
      </w:r>
      <w:r w:rsidR="00A76D96">
        <w:t>e</w:t>
      </w:r>
      <w:r w:rsidR="003D746C" w:rsidRPr="00B13822">
        <w:t xml:space="preserve"> of th</w:t>
      </w:r>
      <w:r w:rsidR="00A76D96">
        <w:t>e</w:t>
      </w:r>
      <w:r w:rsidR="003D746C" w:rsidRPr="00B13822">
        <w:t xml:space="preserve"> infrastructur</w:t>
      </w:r>
      <w:r w:rsidR="00A76D96">
        <w:t>e</w:t>
      </w:r>
      <w:r w:rsidR="003D746C" w:rsidRPr="00B13822">
        <w:t xml:space="preserve"> manag</w:t>
      </w:r>
      <w:r w:rsidR="00A76D96">
        <w:t>e</w:t>
      </w:r>
      <w:r w:rsidR="003D746C" w:rsidRPr="00B13822">
        <w:t>r informs th</w:t>
      </w:r>
      <w:r w:rsidR="00A76D96">
        <w:t>e</w:t>
      </w:r>
      <w:r w:rsidR="003D746C" w:rsidRPr="00B13822">
        <w:t xml:space="preserve"> railway und</w:t>
      </w:r>
      <w:r w:rsidR="00A76D96">
        <w:t>e</w:t>
      </w:r>
      <w:r w:rsidR="003D746C" w:rsidRPr="00B13822">
        <w:t>rtaking task forc</w:t>
      </w:r>
      <w:r w:rsidR="00A76D96">
        <w:t>e</w:t>
      </w:r>
      <w:r w:rsidR="003D746C" w:rsidRPr="00B13822">
        <w:t xml:space="preserve"> about a disruption</w:t>
      </w:r>
      <w:r w:rsidR="003D746C" w:rsidRPr="00B13822">
        <w:rPr>
          <w:vertAlign w:val="superscript"/>
        </w:rPr>
        <w:footnoteReference w:id="19"/>
      </w:r>
      <w:r w:rsidR="003D746C" w:rsidRPr="00B13822">
        <w:t xml:space="preserve"> and its proj</w:t>
      </w:r>
      <w:r w:rsidR="00A76D96">
        <w:t>e</w:t>
      </w:r>
      <w:r w:rsidR="003D746C" w:rsidRPr="00B13822">
        <w:t>ct</w:t>
      </w:r>
      <w:r w:rsidR="00A76D96">
        <w:t>e</w:t>
      </w:r>
      <w:r w:rsidR="003D746C" w:rsidRPr="00B13822">
        <w:t xml:space="preserve">d </w:t>
      </w:r>
      <w:r w:rsidR="00A76D96">
        <w:t>e</w:t>
      </w:r>
      <w:r w:rsidR="003D746C" w:rsidRPr="00B13822">
        <w:t>volv</w:t>
      </w:r>
      <w:r w:rsidR="00A76D96">
        <w:t>e</w:t>
      </w:r>
      <w:r w:rsidR="003D746C" w:rsidRPr="00B13822">
        <w:t>m</w:t>
      </w:r>
      <w:r w:rsidR="00A76D96">
        <w:t>e</w:t>
      </w:r>
      <w:r w:rsidR="003D746C" w:rsidRPr="00B13822">
        <w:t>nt and impact on th</w:t>
      </w:r>
      <w:r w:rsidR="00A76D96">
        <w:t>e</w:t>
      </w:r>
      <w:r w:rsidR="003D746C" w:rsidRPr="00B13822">
        <w:t xml:space="preserve"> </w:t>
      </w:r>
      <w:r w:rsidR="003D746C" w:rsidRPr="00A76D96">
        <w:t>traffic</w:t>
      </w:r>
      <w:r w:rsidR="003D746C" w:rsidRPr="00B13822">
        <w:t xml:space="preserve"> flow. Both r</w:t>
      </w:r>
      <w:r w:rsidR="00A76D96">
        <w:t>e</w:t>
      </w:r>
      <w:r w:rsidR="003D746C" w:rsidRPr="00B13822">
        <w:t>sp</w:t>
      </w:r>
      <w:r w:rsidR="00A76D96">
        <w:t>e</w:t>
      </w:r>
      <w:r w:rsidR="003D746C" w:rsidRPr="00B13822">
        <w:t>ctiv</w:t>
      </w:r>
      <w:r w:rsidR="00A76D96">
        <w:t>e</w:t>
      </w:r>
      <w:r w:rsidR="003D746C" w:rsidRPr="00B13822">
        <w:t xml:space="preserve"> task forc</w:t>
      </w:r>
      <w:r w:rsidR="00A76D96">
        <w:t>e</w:t>
      </w:r>
      <w:r w:rsidR="003D746C" w:rsidRPr="00B13822">
        <w:t>s th</w:t>
      </w:r>
      <w:r w:rsidR="00A76D96">
        <w:t>e</w:t>
      </w:r>
      <w:r w:rsidR="003D746C" w:rsidRPr="00B13822">
        <w:t>n agr</w:t>
      </w:r>
      <w:r w:rsidR="00A76D96">
        <w:t>ee</w:t>
      </w:r>
      <w:r w:rsidR="003D746C" w:rsidRPr="00B13822">
        <w:t xml:space="preserve"> on th</w:t>
      </w:r>
      <w:r w:rsidR="00A76D96">
        <w:t>e</w:t>
      </w:r>
      <w:r w:rsidR="003D746C" w:rsidRPr="00B13822">
        <w:t xml:space="preserve"> impl</w:t>
      </w:r>
      <w:r w:rsidR="00A76D96">
        <w:t>e</w:t>
      </w:r>
      <w:r w:rsidR="003D746C" w:rsidRPr="00B13822">
        <w:t>m</w:t>
      </w:r>
      <w:r w:rsidR="00A76D96">
        <w:t>e</w:t>
      </w:r>
      <w:r w:rsidR="003D746C" w:rsidRPr="00B13822">
        <w:t>ntation of a r</w:t>
      </w:r>
      <w:r w:rsidR="00A76D96">
        <w:t>e</w:t>
      </w:r>
      <w:r w:rsidR="003D746C" w:rsidRPr="00B13822">
        <w:t>-routing plan</w:t>
      </w:r>
      <w:r w:rsidR="00432CA3">
        <w:t>.</w:t>
      </w:r>
      <w:r w:rsidR="003D746C" w:rsidRPr="00B13822">
        <w:t xml:space="preserve"> </w:t>
      </w:r>
      <w:r w:rsidR="00432CA3">
        <w:t>Subsequently, t</w:t>
      </w:r>
      <w:r w:rsidR="003D746C" w:rsidRPr="00B13822">
        <w:t>h</w:t>
      </w:r>
      <w:r w:rsidR="00A76D96">
        <w:t>e</w:t>
      </w:r>
      <w:r w:rsidR="003D746C" w:rsidRPr="00B13822">
        <w:t xml:space="preserve"> task forc</w:t>
      </w:r>
      <w:r w:rsidR="00A76D96">
        <w:t>e</w:t>
      </w:r>
      <w:r w:rsidR="003D746C" w:rsidRPr="00B13822">
        <w:t>s  work clos</w:t>
      </w:r>
      <w:r w:rsidR="00A76D96">
        <w:t>e</w:t>
      </w:r>
      <w:r w:rsidR="003D746C" w:rsidRPr="00B13822">
        <w:t>ly with shipp</w:t>
      </w:r>
      <w:r w:rsidR="00A76D96">
        <w:t>e</w:t>
      </w:r>
      <w:r w:rsidR="003D746C" w:rsidRPr="00B13822">
        <w:t>rs and fr</w:t>
      </w:r>
      <w:r w:rsidR="00A76D96">
        <w:t>e</w:t>
      </w:r>
      <w:r w:rsidR="003D746C" w:rsidRPr="00B13822">
        <w:t>ight forward</w:t>
      </w:r>
      <w:r w:rsidR="00A76D96">
        <w:t>e</w:t>
      </w:r>
      <w:r w:rsidR="003D746C" w:rsidRPr="00B13822">
        <w:t>rs to r</w:t>
      </w:r>
      <w:r w:rsidR="00A76D96">
        <w:t>e</w:t>
      </w:r>
      <w:r w:rsidR="003D746C" w:rsidRPr="00B13822">
        <w:t>-arrang</w:t>
      </w:r>
      <w:r w:rsidR="00A76D96">
        <w:t>e</w:t>
      </w:r>
      <w:r w:rsidR="003D746C" w:rsidRPr="00B13822">
        <w:t xml:space="preserve"> carriag</w:t>
      </w:r>
      <w:r w:rsidR="00A76D96">
        <w:t>e</w:t>
      </w:r>
      <w:r w:rsidR="003D746C" w:rsidRPr="00B13822">
        <w:t xml:space="preserve"> as n</w:t>
      </w:r>
      <w:r w:rsidR="00A76D96">
        <w:t>e</w:t>
      </w:r>
      <w:r w:rsidR="003D746C" w:rsidRPr="00B13822">
        <w:t>c</w:t>
      </w:r>
      <w:r w:rsidR="00A76D96">
        <w:t>e</w:t>
      </w:r>
      <w:r w:rsidR="003D746C" w:rsidRPr="00B13822">
        <w:t xml:space="preserve">ssary, in particular in </w:t>
      </w:r>
      <w:r w:rsidR="0070540E">
        <w:t xml:space="preserve"> </w:t>
      </w:r>
      <w:r w:rsidR="003D746C" w:rsidRPr="00B13822">
        <w:t>cas</w:t>
      </w:r>
      <w:r w:rsidR="00A76D96">
        <w:t>e</w:t>
      </w:r>
      <w:r w:rsidR="003D746C" w:rsidRPr="00B13822">
        <w:t xml:space="preserve"> th</w:t>
      </w:r>
      <w:r w:rsidR="00A76D96">
        <w:t>e</w:t>
      </w:r>
      <w:r w:rsidR="003D746C" w:rsidRPr="00B13822">
        <w:t xml:space="preserve"> by-pass rout</w:t>
      </w:r>
      <w:r w:rsidR="00A76D96">
        <w:t>e</w:t>
      </w:r>
      <w:r w:rsidR="003D746C" w:rsidRPr="00B13822">
        <w:t>s do not hav</w:t>
      </w:r>
      <w:r w:rsidR="00A76D96">
        <w:t>e</w:t>
      </w:r>
      <w:r w:rsidR="003D746C" w:rsidRPr="00B13822">
        <w:t xml:space="preserve"> suffici</w:t>
      </w:r>
      <w:r w:rsidR="00A76D96">
        <w:t>e</w:t>
      </w:r>
      <w:r w:rsidR="003D746C" w:rsidRPr="00B13822">
        <w:t xml:space="preserve">nt capacity to absorb all traffic. </w:t>
      </w:r>
    </w:p>
    <w:p w14:paraId="04E76D28" w14:textId="38111E20" w:rsidR="003D746C" w:rsidRPr="00A76D96" w:rsidRDefault="005E1689" w:rsidP="00426BF7">
      <w:pPr>
        <w:pStyle w:val="H23G"/>
      </w:pPr>
      <w:r w:rsidRPr="00A76D96">
        <w:tab/>
        <w:t>4.</w:t>
      </w:r>
      <w:r w:rsidRPr="00A76D96">
        <w:tab/>
      </w:r>
      <w:r w:rsidR="003D746C" w:rsidRPr="00A76D96">
        <w:t xml:space="preserve">Normal railway </w:t>
      </w:r>
      <w:r w:rsidR="003D746C" w:rsidRPr="00426BF7">
        <w:t>op</w:t>
      </w:r>
      <w:r w:rsidR="00A76D96" w:rsidRPr="00426BF7">
        <w:t>e</w:t>
      </w:r>
      <w:r w:rsidR="003D746C" w:rsidRPr="00426BF7">
        <w:t>rations</w:t>
      </w:r>
      <w:r w:rsidR="003D746C" w:rsidRPr="00A76D96">
        <w:t xml:space="preserve"> v</w:t>
      </w:r>
      <w:r w:rsidR="00A76D96">
        <w:t>e</w:t>
      </w:r>
      <w:r w:rsidR="003D746C" w:rsidRPr="00A76D96">
        <w:t>rsus railway op</w:t>
      </w:r>
      <w:r w:rsidR="00A76D96">
        <w:t>e</w:t>
      </w:r>
      <w:r w:rsidR="003D746C" w:rsidRPr="00A76D96">
        <w:t>rations in conting</w:t>
      </w:r>
      <w:r w:rsidR="00A76D96">
        <w:t>e</w:t>
      </w:r>
      <w:r w:rsidR="003D746C" w:rsidRPr="00A76D96">
        <w:t xml:space="preserve">ncy situations </w:t>
      </w:r>
    </w:p>
    <w:p w14:paraId="3E4C2A97" w14:textId="0CBFE0DE" w:rsidR="003D746C" w:rsidRPr="00804DFA" w:rsidRDefault="00425154" w:rsidP="00804DFA">
      <w:pPr>
        <w:pStyle w:val="SingleTxtG"/>
      </w:pPr>
      <w:r w:rsidRPr="00B13822">
        <w:t>3</w:t>
      </w:r>
      <w:r w:rsidR="00B0505A">
        <w:t>1</w:t>
      </w:r>
      <w:r w:rsidR="003D746C" w:rsidRPr="00B13822">
        <w:t>.</w:t>
      </w:r>
      <w:r w:rsidR="00EB0251" w:rsidRPr="00B13822">
        <w:tab/>
      </w:r>
      <w:r w:rsidR="003D746C" w:rsidRPr="00B13822">
        <w:t>Normal op</w:t>
      </w:r>
      <w:r w:rsidR="00A76D96">
        <w:t>e</w:t>
      </w:r>
      <w:r w:rsidR="003D746C" w:rsidRPr="00B13822">
        <w:t>ration and op</w:t>
      </w:r>
      <w:r w:rsidR="00A76D96">
        <w:t>e</w:t>
      </w:r>
      <w:r w:rsidR="003D746C" w:rsidRPr="00B13822">
        <w:t>ration in conting</w:t>
      </w:r>
      <w:r w:rsidR="00A76D96">
        <w:t>e</w:t>
      </w:r>
      <w:r w:rsidR="003D746C" w:rsidRPr="00B13822">
        <w:t>ncy situations ar</w:t>
      </w:r>
      <w:r w:rsidR="00A76D96">
        <w:t>e</w:t>
      </w:r>
      <w:r w:rsidR="003D746C" w:rsidRPr="00B13822">
        <w:t xml:space="preserve"> quit</w:t>
      </w:r>
      <w:r w:rsidR="00A76D96">
        <w:t>e</w:t>
      </w:r>
      <w:r w:rsidR="003D746C" w:rsidRPr="00B13822">
        <w:t xml:space="preserve"> distinct and r</w:t>
      </w:r>
      <w:r w:rsidR="00A76D96">
        <w:t>e</w:t>
      </w:r>
      <w:r w:rsidR="003D746C" w:rsidRPr="00B13822">
        <w:t>quir</w:t>
      </w:r>
      <w:r w:rsidR="00A76D96">
        <w:t>e</w:t>
      </w:r>
      <w:r w:rsidR="003D746C" w:rsidRPr="00B13822">
        <w:t xml:space="preserve"> a diff</w:t>
      </w:r>
      <w:r w:rsidR="00A76D96">
        <w:t>e</w:t>
      </w:r>
      <w:r w:rsidR="003D746C" w:rsidRPr="00B13822">
        <w:t>r</w:t>
      </w:r>
      <w:r w:rsidR="00A76D96">
        <w:t>e</w:t>
      </w:r>
      <w:r w:rsidR="003D746C" w:rsidRPr="00B13822">
        <w:t>nt approach. Manag</w:t>
      </w:r>
      <w:r w:rsidR="00A76D96">
        <w:t>e</w:t>
      </w:r>
      <w:r w:rsidR="003D746C" w:rsidRPr="00B13822">
        <w:t>m</w:t>
      </w:r>
      <w:r w:rsidR="00A76D96">
        <w:t>e</w:t>
      </w:r>
      <w:r w:rsidR="003D746C" w:rsidRPr="00B13822">
        <w:t>nt of conting</w:t>
      </w:r>
      <w:r w:rsidR="00A76D96">
        <w:t>e</w:t>
      </w:r>
      <w:r w:rsidR="003D746C" w:rsidRPr="00B13822">
        <w:t>ncy situations aim</w:t>
      </w:r>
      <w:r w:rsidR="00A76D96">
        <w:t>e</w:t>
      </w:r>
      <w:r w:rsidR="003D746C" w:rsidRPr="00B13822">
        <w:t>d at continuity of s</w:t>
      </w:r>
      <w:r w:rsidR="00A76D96">
        <w:t>e</w:t>
      </w:r>
      <w:r w:rsidR="003D746C" w:rsidRPr="00B13822">
        <w:t>rvic</w:t>
      </w:r>
      <w:r w:rsidR="00A76D96">
        <w:t>e</w:t>
      </w:r>
      <w:r w:rsidR="003D746C" w:rsidRPr="00B13822">
        <w:t xml:space="preserve"> may r</w:t>
      </w:r>
      <w:r w:rsidR="00A76D96">
        <w:t>e</w:t>
      </w:r>
      <w:r w:rsidR="003D746C" w:rsidRPr="00B13822">
        <w:t>quir</w:t>
      </w:r>
      <w:r w:rsidR="00A76D96">
        <w:t>e</w:t>
      </w:r>
      <w:r w:rsidR="003D746C" w:rsidRPr="00B13822">
        <w:t xml:space="preserve"> that at l</w:t>
      </w:r>
      <w:r w:rsidR="00A76D96">
        <w:t>e</w:t>
      </w:r>
      <w:r w:rsidR="003D746C" w:rsidRPr="00B13822">
        <w:t>ast t</w:t>
      </w:r>
      <w:r w:rsidR="00A76D96">
        <w:t>e</w:t>
      </w:r>
      <w:r w:rsidR="003D746C" w:rsidRPr="00B13822">
        <w:t>mporarily, l</w:t>
      </w:r>
      <w:r w:rsidR="00A76D96">
        <w:t>e</w:t>
      </w:r>
      <w:r w:rsidR="003D746C" w:rsidRPr="00B13822">
        <w:t>ss string</w:t>
      </w:r>
      <w:r w:rsidR="00A76D96">
        <w:t>e</w:t>
      </w:r>
      <w:r w:rsidR="003D746C" w:rsidRPr="00B13822">
        <w:t>nt op</w:t>
      </w:r>
      <w:r w:rsidR="00A76D96">
        <w:t>e</w:t>
      </w:r>
      <w:r w:rsidR="003D746C" w:rsidRPr="00B13822">
        <w:t>rational and bord</w:t>
      </w:r>
      <w:r w:rsidR="00A76D96">
        <w:t>e</w:t>
      </w:r>
      <w:r w:rsidR="003D746C" w:rsidRPr="00B13822">
        <w:t>r crossing r</w:t>
      </w:r>
      <w:r w:rsidR="00A76D96">
        <w:t>e</w:t>
      </w:r>
      <w:r w:rsidR="003D746C" w:rsidRPr="00B13822">
        <w:t>quir</w:t>
      </w:r>
      <w:r w:rsidR="00A76D96">
        <w:t>e</w:t>
      </w:r>
      <w:r w:rsidR="003D746C" w:rsidRPr="00B13822">
        <w:t>m</w:t>
      </w:r>
      <w:r w:rsidR="00A76D96">
        <w:t>e</w:t>
      </w:r>
      <w:r w:rsidR="003D746C" w:rsidRPr="00B13822">
        <w:t>nts ar</w:t>
      </w:r>
      <w:r w:rsidR="00A76D96">
        <w:t>e</w:t>
      </w:r>
      <w:r w:rsidR="003D746C" w:rsidRPr="00B13822">
        <w:t xml:space="preserve"> appli</w:t>
      </w:r>
      <w:r w:rsidR="00A76D96">
        <w:t>e</w:t>
      </w:r>
      <w:r w:rsidR="003D746C" w:rsidRPr="00B13822">
        <w:t>d to facilitat</w:t>
      </w:r>
      <w:r w:rsidR="00A76D96">
        <w:t>e</w:t>
      </w:r>
      <w:r w:rsidR="003D746C" w:rsidRPr="00B13822">
        <w:t xml:space="preserve"> r</w:t>
      </w:r>
      <w:r w:rsidR="00A76D96">
        <w:t>e</w:t>
      </w:r>
      <w:r w:rsidR="003D746C" w:rsidRPr="00B13822">
        <w:t>-routing. This may b</w:t>
      </w:r>
      <w:r w:rsidR="00A76D96">
        <w:t>e</w:t>
      </w:r>
      <w:r w:rsidR="003D746C" w:rsidRPr="00B13822">
        <w:t xml:space="preserve"> </w:t>
      </w:r>
      <w:r w:rsidR="00A76D96">
        <w:t>e</w:t>
      </w:r>
      <w:r w:rsidR="003D746C" w:rsidRPr="00B13822">
        <w:t>sp</w:t>
      </w:r>
      <w:r w:rsidR="00A76D96">
        <w:t>e</w:t>
      </w:r>
      <w:r w:rsidR="003D746C" w:rsidRPr="00B13822">
        <w:t>cially th</w:t>
      </w:r>
      <w:r w:rsidR="00A76D96">
        <w:t>e</w:t>
      </w:r>
      <w:r w:rsidR="003D746C" w:rsidRPr="00B13822">
        <w:t xml:space="preserve"> cas</w:t>
      </w:r>
      <w:r w:rsidR="00A76D96">
        <w:t>e</w:t>
      </w:r>
      <w:r w:rsidR="003D746C" w:rsidRPr="00B13822">
        <w:t xml:space="preserve"> wh</w:t>
      </w:r>
      <w:r w:rsidR="00A76D96">
        <w:t>e</w:t>
      </w:r>
      <w:r w:rsidR="003D746C" w:rsidRPr="00B13822">
        <w:t>n by-pass</w:t>
      </w:r>
      <w:r w:rsidR="00A76D96">
        <w:t>e</w:t>
      </w:r>
      <w:r w:rsidR="003D746C" w:rsidRPr="00B13822">
        <w:t xml:space="preserve">s for </w:t>
      </w:r>
      <w:r w:rsidR="003D746C" w:rsidRPr="00A76D96">
        <w:t>int</w:t>
      </w:r>
      <w:r w:rsidR="00A76D96">
        <w:t>e</w:t>
      </w:r>
      <w:r w:rsidR="003D746C" w:rsidRPr="00A76D96">
        <w:t>rnational</w:t>
      </w:r>
      <w:r w:rsidR="003D746C" w:rsidRPr="00B13822">
        <w:t xml:space="preserve"> conting</w:t>
      </w:r>
      <w:r w:rsidR="00A76D96">
        <w:t>e</w:t>
      </w:r>
      <w:r w:rsidR="003D746C" w:rsidRPr="00B13822">
        <w:t>nci</w:t>
      </w:r>
      <w:r w:rsidR="00A76D96">
        <w:t>e</w:t>
      </w:r>
      <w:r w:rsidR="003D746C" w:rsidRPr="00B13822">
        <w:t>s may conc</w:t>
      </w:r>
      <w:r w:rsidR="00A76D96">
        <w:t>e</w:t>
      </w:r>
      <w:r w:rsidR="003D746C" w:rsidRPr="00B13822">
        <w:t>rn diff</w:t>
      </w:r>
      <w:r w:rsidR="00A76D96">
        <w:t>e</w:t>
      </w:r>
      <w:r w:rsidR="003D746C" w:rsidRPr="00B13822">
        <w:t>r</w:t>
      </w:r>
      <w:r w:rsidR="00A76D96">
        <w:t>e</w:t>
      </w:r>
      <w:r w:rsidR="003D746C" w:rsidRPr="00B13822">
        <w:t>nt n</w:t>
      </w:r>
      <w:r w:rsidR="00A76D96">
        <w:t>e</w:t>
      </w:r>
      <w:r w:rsidR="003D746C" w:rsidRPr="00B13822">
        <w:t>tworks and languag</w:t>
      </w:r>
      <w:r w:rsidR="00A76D96">
        <w:t>e</w:t>
      </w:r>
      <w:r w:rsidR="003D746C" w:rsidRPr="00B13822">
        <w:t xml:space="preserve"> zon</w:t>
      </w:r>
      <w:r w:rsidR="00A76D96">
        <w:t>e</w:t>
      </w:r>
      <w:r w:rsidR="003D746C" w:rsidRPr="00B13822">
        <w:t>s. R</w:t>
      </w:r>
      <w:r w:rsidR="00A76D96">
        <w:t>e</w:t>
      </w:r>
      <w:r w:rsidR="003D746C" w:rsidRPr="00B13822">
        <w:t>quir</w:t>
      </w:r>
      <w:r w:rsidR="00A76D96">
        <w:t>e</w:t>
      </w:r>
      <w:r w:rsidR="003D746C" w:rsidRPr="00B13822">
        <w:t>m</w:t>
      </w:r>
      <w:r w:rsidR="00A76D96">
        <w:t>e</w:t>
      </w:r>
      <w:r w:rsidR="003D746C" w:rsidRPr="00B13822">
        <w:t>nts could b</w:t>
      </w:r>
      <w:r w:rsidR="00A76D96">
        <w:t>e</w:t>
      </w:r>
      <w:r w:rsidR="003D746C" w:rsidRPr="00B13822">
        <w:t xml:space="preserve"> r</w:t>
      </w:r>
      <w:r w:rsidR="00A76D96">
        <w:t>e</w:t>
      </w:r>
      <w:r w:rsidR="003D746C" w:rsidRPr="00B13822">
        <w:t>lax</w:t>
      </w:r>
      <w:r w:rsidR="00A76D96">
        <w:t>e</w:t>
      </w:r>
      <w:r w:rsidR="003D746C" w:rsidRPr="00B13822">
        <w:t>d as r</w:t>
      </w:r>
      <w:r w:rsidR="00A76D96">
        <w:t>e</w:t>
      </w:r>
      <w:r w:rsidR="003D746C" w:rsidRPr="00B13822">
        <w:t>gards languag</w:t>
      </w:r>
      <w:r w:rsidR="00A76D96">
        <w:t>e</w:t>
      </w:r>
      <w:r w:rsidR="003D746C" w:rsidRPr="00B13822">
        <w:t xml:space="preserve"> profici</w:t>
      </w:r>
      <w:r w:rsidR="00A76D96">
        <w:t>e</w:t>
      </w:r>
      <w:r w:rsidR="003D746C" w:rsidRPr="00B13822">
        <w:t>ncy of driv</w:t>
      </w:r>
      <w:r w:rsidR="00A76D96">
        <w:t>e</w:t>
      </w:r>
      <w:r w:rsidR="003D746C" w:rsidRPr="00B13822">
        <w:t>rs (knowl</w:t>
      </w:r>
      <w:r w:rsidR="00A76D96">
        <w:t>e</w:t>
      </w:r>
      <w:r w:rsidR="003D746C" w:rsidRPr="00B13822">
        <w:t>dg</w:t>
      </w:r>
      <w:r w:rsidR="00A76D96">
        <w:t>e</w:t>
      </w:r>
      <w:r w:rsidR="003D746C" w:rsidRPr="00B13822">
        <w:t xml:space="preserve"> of a rout</w:t>
      </w:r>
      <w:r w:rsidR="00A76D96">
        <w:t>e</w:t>
      </w:r>
      <w:r w:rsidR="003D746C" w:rsidRPr="00B13822">
        <w:t>) and th</w:t>
      </w:r>
      <w:r w:rsidR="00A76D96">
        <w:t>e</w:t>
      </w:r>
      <w:r w:rsidR="003D746C" w:rsidRPr="00B13822">
        <w:t xml:space="preserve"> admission of a s</w:t>
      </w:r>
      <w:r w:rsidR="00A76D96">
        <w:t>e</w:t>
      </w:r>
      <w:r w:rsidR="003D746C" w:rsidRPr="00B13822">
        <w:t>cond or third languag</w:t>
      </w:r>
      <w:r w:rsidR="00A76D96">
        <w:t>e</w:t>
      </w:r>
      <w:r w:rsidR="003D746C" w:rsidRPr="00B13822">
        <w:t>. Furth</w:t>
      </w:r>
      <w:r w:rsidR="00A76D96">
        <w:t>e</w:t>
      </w:r>
      <w:r w:rsidR="003D746C" w:rsidRPr="00B13822">
        <w:t>rmor</w:t>
      </w:r>
      <w:r w:rsidR="00A76D96">
        <w:t>e</w:t>
      </w:r>
      <w:r w:rsidR="003D746C" w:rsidRPr="00B13822">
        <w:t>, on</w:t>
      </w:r>
      <w:r w:rsidR="00A76D96">
        <w:t>e</w:t>
      </w:r>
      <w:r w:rsidR="003D746C" w:rsidRPr="00B13822">
        <w:t xml:space="preserve"> could consid</w:t>
      </w:r>
      <w:r w:rsidR="00A76D96">
        <w:t>e</w:t>
      </w:r>
      <w:r w:rsidR="003D746C" w:rsidRPr="00B13822">
        <w:t>r r</w:t>
      </w:r>
      <w:r w:rsidR="00A76D96">
        <w:t>e</w:t>
      </w:r>
      <w:r w:rsidR="003D746C" w:rsidRPr="00B13822">
        <w:t>laxing r</w:t>
      </w:r>
      <w:r w:rsidR="00A76D96">
        <w:t>e</w:t>
      </w:r>
      <w:r w:rsidR="003D746C" w:rsidRPr="00B13822">
        <w:t>quir</w:t>
      </w:r>
      <w:r w:rsidR="00A76D96">
        <w:t>e</w:t>
      </w:r>
      <w:r w:rsidR="003D746C" w:rsidRPr="00B13822">
        <w:t>m</w:t>
      </w:r>
      <w:r w:rsidR="00A76D96">
        <w:t>e</w:t>
      </w:r>
      <w:r w:rsidR="003D746C" w:rsidRPr="00B13822">
        <w:t>nts on rolling stock (v</w:t>
      </w:r>
      <w:r w:rsidR="00A76D96">
        <w:t>e</w:t>
      </w:r>
      <w:r w:rsidR="003D746C" w:rsidRPr="00B13822">
        <w:t>hicl</w:t>
      </w:r>
      <w:r w:rsidR="00A76D96">
        <w:t>e</w:t>
      </w:r>
      <w:r w:rsidR="003D746C" w:rsidRPr="00B13822">
        <w:t xml:space="preserve"> authorizations) combin</w:t>
      </w:r>
      <w:r w:rsidR="00A76D96">
        <w:t>e</w:t>
      </w:r>
      <w:r w:rsidR="003D746C" w:rsidRPr="00B13822">
        <w:t>d with sp</w:t>
      </w:r>
      <w:r w:rsidR="00A76D96">
        <w:t>ee</w:t>
      </w:r>
      <w:r w:rsidR="003D746C" w:rsidRPr="00B13822">
        <w:t>d r</w:t>
      </w:r>
      <w:r w:rsidR="00A76D96">
        <w:t>e</w:t>
      </w:r>
      <w:r w:rsidR="003D746C" w:rsidRPr="00B13822">
        <w:t>ductions on n</w:t>
      </w:r>
      <w:r w:rsidR="00A76D96">
        <w:t>e</w:t>
      </w:r>
      <w:r w:rsidR="003D746C" w:rsidRPr="00B13822">
        <w:t>ar bord</w:t>
      </w:r>
      <w:r w:rsidR="00A76D96">
        <w:t>e</w:t>
      </w:r>
      <w:r w:rsidR="003D746C" w:rsidRPr="00B13822">
        <w:t>r s</w:t>
      </w:r>
      <w:r w:rsidR="00A76D96">
        <w:t>e</w:t>
      </w:r>
      <w:r w:rsidR="003D746C" w:rsidRPr="00B13822">
        <w:t xml:space="preserve">ctions of </w:t>
      </w:r>
      <w:r w:rsidR="003D746C" w:rsidRPr="00804DFA">
        <w:t>railway lin</w:t>
      </w:r>
      <w:r w:rsidR="00A76D96" w:rsidRPr="00804DFA">
        <w:t>e</w:t>
      </w:r>
      <w:r w:rsidR="003D746C" w:rsidRPr="00804DFA">
        <w:t>s. In such cas</w:t>
      </w:r>
      <w:r w:rsidR="00A76D96" w:rsidRPr="00804DFA">
        <w:t>e</w:t>
      </w:r>
      <w:r w:rsidR="003D746C" w:rsidRPr="00804DFA">
        <w:t>s k</w:t>
      </w:r>
      <w:r w:rsidR="00A76D96" w:rsidRPr="00804DFA">
        <w:t>e</w:t>
      </w:r>
      <w:r w:rsidR="003D746C" w:rsidRPr="00804DFA">
        <w:t>y stak</w:t>
      </w:r>
      <w:r w:rsidR="00A76D96" w:rsidRPr="00804DFA">
        <w:t>e</w:t>
      </w:r>
      <w:r w:rsidR="003D746C" w:rsidRPr="00804DFA">
        <w:t>hold</w:t>
      </w:r>
      <w:r w:rsidR="00A76D96" w:rsidRPr="00804DFA">
        <w:t>e</w:t>
      </w:r>
      <w:r w:rsidR="003D746C" w:rsidRPr="00804DFA">
        <w:t>rs ar</w:t>
      </w:r>
      <w:r w:rsidR="00A76D96" w:rsidRPr="00804DFA">
        <w:t>e</w:t>
      </w:r>
      <w:r w:rsidR="003D746C" w:rsidRPr="00804DFA">
        <w:t xml:space="preserve"> </w:t>
      </w:r>
      <w:r w:rsidR="00A76D96" w:rsidRPr="00804DFA">
        <w:t>e</w:t>
      </w:r>
      <w:r w:rsidR="003D746C" w:rsidRPr="00804DFA">
        <w:t>xp</w:t>
      </w:r>
      <w:r w:rsidR="00A76D96" w:rsidRPr="00804DFA">
        <w:t>e</w:t>
      </w:r>
      <w:r w:rsidR="003D746C" w:rsidRPr="00804DFA">
        <w:t>ct</w:t>
      </w:r>
      <w:r w:rsidR="00A76D96" w:rsidRPr="00804DFA">
        <w:t>e</w:t>
      </w:r>
      <w:r w:rsidR="003D746C" w:rsidRPr="00804DFA">
        <w:t>d to work tog</w:t>
      </w:r>
      <w:r w:rsidR="00A76D96" w:rsidRPr="00804DFA">
        <w:t>e</w:t>
      </w:r>
      <w:r w:rsidR="003D746C" w:rsidRPr="00804DFA">
        <w:t>th</w:t>
      </w:r>
      <w:r w:rsidR="00A76D96" w:rsidRPr="00804DFA">
        <w:t>e</w:t>
      </w:r>
      <w:r w:rsidR="003D746C" w:rsidRPr="00804DFA">
        <w:t xml:space="preserve">r to </w:t>
      </w:r>
      <w:r w:rsidR="00A76D96" w:rsidRPr="00804DFA">
        <w:t>e</w:t>
      </w:r>
      <w:r w:rsidR="003D746C" w:rsidRPr="00804DFA">
        <w:t>nsur</w:t>
      </w:r>
      <w:r w:rsidR="00A76D96" w:rsidRPr="00804DFA">
        <w:t>e</w:t>
      </w:r>
      <w:r w:rsidR="003D746C" w:rsidRPr="00804DFA">
        <w:t xml:space="preserve"> that lifting sp</w:t>
      </w:r>
      <w:r w:rsidR="00A76D96" w:rsidRPr="00804DFA">
        <w:t>e</w:t>
      </w:r>
      <w:r w:rsidR="003D746C" w:rsidRPr="00804DFA">
        <w:t>cific r</w:t>
      </w:r>
      <w:r w:rsidR="00A76D96" w:rsidRPr="00804DFA">
        <w:t>e</w:t>
      </w:r>
      <w:r w:rsidR="003D746C" w:rsidRPr="00804DFA">
        <w:t>quir</w:t>
      </w:r>
      <w:r w:rsidR="00A76D96" w:rsidRPr="00804DFA">
        <w:t>e</w:t>
      </w:r>
      <w:r w:rsidR="003D746C" w:rsidRPr="00804DFA">
        <w:t>m</w:t>
      </w:r>
      <w:r w:rsidR="00A76D96" w:rsidRPr="00804DFA">
        <w:t>e</w:t>
      </w:r>
      <w:r w:rsidR="003D746C" w:rsidRPr="00804DFA">
        <w:t>nts would not compromis</w:t>
      </w:r>
      <w:r w:rsidR="00A76D96" w:rsidRPr="00804DFA">
        <w:t>e</w:t>
      </w:r>
      <w:r w:rsidR="003D746C" w:rsidRPr="00804DFA">
        <w:t xml:space="preserve"> saf</w:t>
      </w:r>
      <w:r w:rsidR="00A76D96" w:rsidRPr="00804DFA">
        <w:t>e</w:t>
      </w:r>
      <w:r w:rsidR="003D746C" w:rsidRPr="00804DFA">
        <w:t>ty and s</w:t>
      </w:r>
      <w:r w:rsidR="00A76D96" w:rsidRPr="00804DFA">
        <w:t>e</w:t>
      </w:r>
      <w:r w:rsidR="003D746C" w:rsidRPr="00804DFA">
        <w:t>curity during r</w:t>
      </w:r>
      <w:r w:rsidR="00A76D96" w:rsidRPr="00804DFA">
        <w:t>e</w:t>
      </w:r>
      <w:r w:rsidR="003D746C" w:rsidRPr="00804DFA">
        <w:t>-routing activiti</w:t>
      </w:r>
      <w:r w:rsidR="00A76D96" w:rsidRPr="00804DFA">
        <w:t>e</w:t>
      </w:r>
      <w:r w:rsidR="003D746C" w:rsidRPr="00804DFA">
        <w:t xml:space="preserve">s. </w:t>
      </w:r>
    </w:p>
    <w:p w14:paraId="35A54DF5" w14:textId="56FFEFB5" w:rsidR="003D746C" w:rsidRPr="00804DFA" w:rsidRDefault="00425154" w:rsidP="00804DFA">
      <w:pPr>
        <w:pStyle w:val="SingleTxtG"/>
      </w:pPr>
      <w:r w:rsidRPr="00804DFA">
        <w:t>3</w:t>
      </w:r>
      <w:r w:rsidR="00B0505A">
        <w:t>2</w:t>
      </w:r>
      <w:r w:rsidR="003D746C" w:rsidRPr="00804DFA">
        <w:t>.</w:t>
      </w:r>
      <w:r w:rsidR="00EB0251" w:rsidRPr="00804DFA">
        <w:tab/>
      </w:r>
      <w:r w:rsidR="003D746C" w:rsidRPr="00804DFA">
        <w:t>Bord</w:t>
      </w:r>
      <w:r w:rsidR="00A76D96" w:rsidRPr="00804DFA">
        <w:t>e</w:t>
      </w:r>
      <w:r w:rsidR="003D746C" w:rsidRPr="00804DFA">
        <w:t>r crossing proc</w:t>
      </w:r>
      <w:r w:rsidR="00A76D96" w:rsidRPr="00804DFA">
        <w:t>e</w:t>
      </w:r>
      <w:r w:rsidR="003D746C" w:rsidRPr="00804DFA">
        <w:t>dur</w:t>
      </w:r>
      <w:r w:rsidR="00A76D96" w:rsidRPr="00804DFA">
        <w:t>e</w:t>
      </w:r>
      <w:r w:rsidR="003D746C" w:rsidRPr="00804DFA">
        <w:t>s for int</w:t>
      </w:r>
      <w:r w:rsidR="00A76D96" w:rsidRPr="00804DFA">
        <w:t>e</w:t>
      </w:r>
      <w:r w:rsidR="003D746C" w:rsidRPr="00804DFA">
        <w:t>rnational rail fr</w:t>
      </w:r>
      <w:r w:rsidR="00A76D96" w:rsidRPr="00804DFA">
        <w:t>e</w:t>
      </w:r>
      <w:r w:rsidR="003D746C" w:rsidRPr="00804DFA">
        <w:t>ight ar</w:t>
      </w:r>
      <w:r w:rsidR="00A76D96" w:rsidRPr="00804DFA">
        <w:t>e</w:t>
      </w:r>
      <w:r w:rsidR="003D746C" w:rsidRPr="00804DFA">
        <w:t xml:space="preserve"> an ar</w:t>
      </w:r>
      <w:r w:rsidR="00A76D96" w:rsidRPr="00804DFA">
        <w:t>e</w:t>
      </w:r>
      <w:r w:rsidR="003D746C" w:rsidRPr="00804DFA">
        <w:t>a that, if l</w:t>
      </w:r>
      <w:r w:rsidR="00A76D96" w:rsidRPr="00804DFA">
        <w:t>e</w:t>
      </w:r>
      <w:r w:rsidR="003D746C" w:rsidRPr="00804DFA">
        <w:t>ft uncoordinat</w:t>
      </w:r>
      <w:r w:rsidR="00A76D96" w:rsidRPr="00804DFA">
        <w:t>e</w:t>
      </w:r>
      <w:r w:rsidR="003D746C" w:rsidRPr="00804DFA">
        <w:t>d, t</w:t>
      </w:r>
      <w:r w:rsidR="00A76D96" w:rsidRPr="00804DFA">
        <w:t>e</w:t>
      </w:r>
      <w:r w:rsidR="003D746C" w:rsidRPr="00804DFA">
        <w:t>nd to cr</w:t>
      </w:r>
      <w:r w:rsidR="00A76D96" w:rsidRPr="00804DFA">
        <w:t>e</w:t>
      </w:r>
      <w:r w:rsidR="003D746C" w:rsidRPr="00804DFA">
        <w:t>at</w:t>
      </w:r>
      <w:r w:rsidR="00A76D96" w:rsidRPr="00804DFA">
        <w:t>e</w:t>
      </w:r>
      <w:r w:rsidR="003D746C" w:rsidRPr="00804DFA">
        <w:t xml:space="preserve"> bottl</w:t>
      </w:r>
      <w:r w:rsidR="00A76D96" w:rsidRPr="00804DFA">
        <w:t>e</w:t>
      </w:r>
      <w:r w:rsidR="003D746C" w:rsidRPr="00804DFA">
        <w:t>n</w:t>
      </w:r>
      <w:r w:rsidR="00A76D96" w:rsidRPr="00804DFA">
        <w:t>e</w:t>
      </w:r>
      <w:r w:rsidR="003D746C" w:rsidRPr="00804DFA">
        <w:t>cks and d</w:t>
      </w:r>
      <w:r w:rsidR="00A76D96" w:rsidRPr="00804DFA">
        <w:t>e</w:t>
      </w:r>
      <w:r w:rsidR="003D746C" w:rsidRPr="00804DFA">
        <w:t>lays, at tim</w:t>
      </w:r>
      <w:r w:rsidR="00A76D96" w:rsidRPr="00804DFA">
        <w:t>e</w:t>
      </w:r>
      <w:r w:rsidR="003D746C" w:rsidRPr="00804DFA">
        <w:t>s of normal op</w:t>
      </w:r>
      <w:r w:rsidR="00A76D96" w:rsidRPr="00804DFA">
        <w:t>e</w:t>
      </w:r>
      <w:r w:rsidR="003D746C" w:rsidRPr="00804DFA">
        <w:t xml:space="preserve">rations but </w:t>
      </w:r>
      <w:r w:rsidR="00A76D96" w:rsidRPr="00804DFA">
        <w:t>e</w:t>
      </w:r>
      <w:r w:rsidR="003D746C" w:rsidRPr="00804DFA">
        <w:t>v</w:t>
      </w:r>
      <w:r w:rsidR="00A76D96" w:rsidRPr="00804DFA">
        <w:t>e</w:t>
      </w:r>
      <w:r w:rsidR="003D746C" w:rsidRPr="00804DFA">
        <w:t>n mor</w:t>
      </w:r>
      <w:r w:rsidR="00A76D96" w:rsidRPr="00804DFA">
        <w:t>e</w:t>
      </w:r>
      <w:r w:rsidR="003D746C" w:rsidRPr="00804DFA">
        <w:t xml:space="preserve"> so at tim</w:t>
      </w:r>
      <w:r w:rsidR="00A76D96" w:rsidRPr="00804DFA">
        <w:t>e</w:t>
      </w:r>
      <w:r w:rsidR="003D746C" w:rsidRPr="00804DFA">
        <w:t>s of conting</w:t>
      </w:r>
      <w:r w:rsidR="00A76D96" w:rsidRPr="00804DFA">
        <w:t>e</w:t>
      </w:r>
      <w:r w:rsidR="003D746C" w:rsidRPr="00804DFA">
        <w:t>ncy situations.</w:t>
      </w:r>
    </w:p>
    <w:p w14:paraId="5BAC6BAF" w14:textId="27892621" w:rsidR="003D746C" w:rsidRPr="00B13822" w:rsidRDefault="00425154" w:rsidP="0097556E">
      <w:pPr>
        <w:pStyle w:val="SingleTxtG"/>
      </w:pPr>
      <w:r w:rsidRPr="00B13822">
        <w:t>3</w:t>
      </w:r>
      <w:r w:rsidR="00B0505A">
        <w:t>3</w:t>
      </w:r>
      <w:r w:rsidR="00EB0251" w:rsidRPr="00B13822">
        <w:t>.</w:t>
      </w:r>
      <w:r w:rsidR="00EB0251" w:rsidRPr="00B13822">
        <w:tab/>
      </w:r>
      <w:r w:rsidR="003D746C" w:rsidRPr="00B13822">
        <w:t>As stipulat</w:t>
      </w:r>
      <w:r w:rsidR="00A76D96">
        <w:t>e</w:t>
      </w:r>
      <w:r w:rsidR="003D746C" w:rsidRPr="00B13822">
        <w:t xml:space="preserve">d in </w:t>
      </w:r>
      <w:r w:rsidR="00B13822">
        <w:t>a</w:t>
      </w:r>
      <w:r w:rsidR="003D746C" w:rsidRPr="00B13822">
        <w:t>nn</w:t>
      </w:r>
      <w:r w:rsidR="00A76D96">
        <w:t>e</w:t>
      </w:r>
      <w:r w:rsidR="003D746C" w:rsidRPr="00B13822">
        <w:t>x 9 to th</w:t>
      </w:r>
      <w:r w:rsidR="00A76D96">
        <w:t>e</w:t>
      </w:r>
      <w:r w:rsidR="003D746C" w:rsidRPr="00B13822">
        <w:t xml:space="preserve"> abov</w:t>
      </w:r>
      <w:r w:rsidR="00A76D96">
        <w:t>e</w:t>
      </w:r>
      <w:r w:rsidR="003D746C" w:rsidRPr="00B13822">
        <w:t xml:space="preserve"> r</w:t>
      </w:r>
      <w:r w:rsidR="00A76D96">
        <w:t>e</w:t>
      </w:r>
      <w:r w:rsidR="003D746C" w:rsidRPr="00B13822">
        <w:t>f</w:t>
      </w:r>
      <w:r w:rsidR="00A76D96">
        <w:t>e</w:t>
      </w:r>
      <w:r w:rsidR="003D746C" w:rsidRPr="00B13822">
        <w:t>rr</w:t>
      </w:r>
      <w:r w:rsidR="00A76D96">
        <w:t>e</w:t>
      </w:r>
      <w:r w:rsidR="003D746C" w:rsidRPr="00B13822">
        <w:t>d to Harmonization Conv</w:t>
      </w:r>
      <w:r w:rsidR="00A76D96">
        <w:t>e</w:t>
      </w:r>
      <w:r w:rsidR="003D746C" w:rsidRPr="00B13822">
        <w:t>ntion:</w:t>
      </w:r>
    </w:p>
    <w:p w14:paraId="00AC0C7E" w14:textId="54F7EC32" w:rsidR="003D746C" w:rsidRPr="00A76D96" w:rsidRDefault="007A003B" w:rsidP="007A003B">
      <w:pPr>
        <w:pStyle w:val="Bullet1G"/>
        <w:numPr>
          <w:ilvl w:val="0"/>
          <w:numId w:val="0"/>
        </w:numPr>
        <w:tabs>
          <w:tab w:val="left" w:pos="1701"/>
        </w:tabs>
        <w:ind w:left="1701" w:hanging="170"/>
      </w:pPr>
      <w:r w:rsidRPr="00A76D96">
        <w:t>•</w:t>
      </w:r>
      <w:r w:rsidRPr="00A76D96">
        <w:tab/>
      </w:r>
      <w:r w:rsidR="00A76D96">
        <w:t>E</w:t>
      </w:r>
      <w:r w:rsidR="003D746C" w:rsidRPr="00B13822">
        <w:t>fforts n</w:t>
      </w:r>
      <w:r w:rsidR="00A76D96">
        <w:t>ee</w:t>
      </w:r>
      <w:r w:rsidR="003D746C" w:rsidRPr="00B13822">
        <w:t xml:space="preserve">d </w:t>
      </w:r>
      <w:r w:rsidR="003D746C" w:rsidRPr="00A76D96">
        <w:t>to b</w:t>
      </w:r>
      <w:r w:rsidR="00A76D96">
        <w:t>e</w:t>
      </w:r>
      <w:r w:rsidR="003D746C" w:rsidRPr="00A76D96">
        <w:t xml:space="preserve"> mad</w:t>
      </w:r>
      <w:r w:rsidR="00A76D96">
        <w:t>e</w:t>
      </w:r>
      <w:r w:rsidR="003D746C" w:rsidRPr="00A76D96">
        <w:t xml:space="preserve"> to facilitat</w:t>
      </w:r>
      <w:r w:rsidR="00A76D96">
        <w:t>e</w:t>
      </w:r>
      <w:r w:rsidR="003D746C" w:rsidRPr="00A76D96">
        <w:t xml:space="preserve"> th</w:t>
      </w:r>
      <w:r w:rsidR="00A76D96">
        <w:t>e</w:t>
      </w:r>
      <w:r w:rsidR="003D746C" w:rsidRPr="00A76D96">
        <w:t xml:space="preserve"> crossing of bord</w:t>
      </w:r>
      <w:r w:rsidR="00A76D96">
        <w:t>e</w:t>
      </w:r>
      <w:r w:rsidR="003D746C" w:rsidRPr="00A76D96">
        <w:t>rs for int</w:t>
      </w:r>
      <w:r w:rsidR="00A76D96">
        <w:t>e</w:t>
      </w:r>
      <w:r w:rsidR="003D746C" w:rsidRPr="00A76D96">
        <w:t>rnational rail transport work</w:t>
      </w:r>
      <w:r w:rsidR="00A76D96">
        <w:t>e</w:t>
      </w:r>
      <w:r w:rsidR="003D746C" w:rsidRPr="00A76D96">
        <w:t>rs (including train driv</w:t>
      </w:r>
      <w:r w:rsidR="00A76D96">
        <w:t>e</w:t>
      </w:r>
      <w:r w:rsidR="003D746C" w:rsidRPr="00A76D96">
        <w:t>rs and accompanying staff). This includ</w:t>
      </w:r>
      <w:r w:rsidR="00A76D96">
        <w:t>e</w:t>
      </w:r>
      <w:r w:rsidR="003D746C" w:rsidRPr="00A76D96">
        <w:t>s th</w:t>
      </w:r>
      <w:r w:rsidR="00A76D96">
        <w:t>e</w:t>
      </w:r>
      <w:r w:rsidR="003D746C" w:rsidRPr="00A76D96">
        <w:t xml:space="preserve"> facilitat</w:t>
      </w:r>
      <w:r w:rsidR="00A76D96">
        <w:t>e</w:t>
      </w:r>
      <w:r w:rsidR="003D746C" w:rsidRPr="00A76D96">
        <w:t>d issuanc</w:t>
      </w:r>
      <w:r w:rsidR="00A76D96">
        <w:t>e</w:t>
      </w:r>
      <w:r w:rsidR="003D746C" w:rsidRPr="00A76D96">
        <w:t xml:space="preserve"> of </w:t>
      </w:r>
      <w:r w:rsidR="00DD4A33" w:rsidRPr="00A76D96">
        <w:t>visas</w:t>
      </w:r>
      <w:r w:rsidR="00145B1D" w:rsidRPr="00A76D96">
        <w:t xml:space="preserve">, </w:t>
      </w:r>
      <w:r w:rsidR="00A76D96">
        <w:t>e</w:t>
      </w:r>
      <w:r w:rsidR="00145B1D" w:rsidRPr="00A76D96">
        <w:t>tc</w:t>
      </w:r>
      <w:r w:rsidR="003D746C" w:rsidRPr="00A76D96">
        <w:t>.</w:t>
      </w:r>
    </w:p>
    <w:p w14:paraId="6367F12C" w14:textId="5C73790E"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Wh</w:t>
      </w:r>
      <w:r w:rsidR="00A76D96">
        <w:t>e</w:t>
      </w:r>
      <w:r w:rsidR="003D746C" w:rsidRPr="00A76D96">
        <w:t>r</w:t>
      </w:r>
      <w:r w:rsidR="00A76D96">
        <w:t>e</w:t>
      </w:r>
      <w:r w:rsidR="003D746C" w:rsidRPr="00A76D96">
        <w:t>v</w:t>
      </w:r>
      <w:r w:rsidR="00A76D96">
        <w:t>e</w:t>
      </w:r>
      <w:r w:rsidR="003D746C" w:rsidRPr="00A76D96">
        <w:t>r possibl</w:t>
      </w:r>
      <w:r w:rsidR="00A76D96">
        <w:t>e</w:t>
      </w:r>
      <w:r w:rsidR="003D746C" w:rsidRPr="00B13822">
        <w:t xml:space="preserve">, </w:t>
      </w:r>
      <w:r w:rsidR="003D746C" w:rsidRPr="00A76D96">
        <w:t>customs and oth</w:t>
      </w:r>
      <w:r w:rsidR="00A76D96">
        <w:t>e</w:t>
      </w:r>
      <w:r w:rsidR="003D746C" w:rsidRPr="00A76D96">
        <w:t>r ag</w:t>
      </w:r>
      <w:r w:rsidR="00A76D96">
        <w:t>e</w:t>
      </w:r>
      <w:r w:rsidR="003D746C" w:rsidRPr="00A76D96">
        <w:t>nci</w:t>
      </w:r>
      <w:r w:rsidR="00A76D96">
        <w:t>e</w:t>
      </w:r>
      <w:r w:rsidR="003D746C" w:rsidRPr="00A76D96">
        <w:t>s that conduct controls at railway bord</w:t>
      </w:r>
      <w:r w:rsidR="00A76D96">
        <w:t>e</w:t>
      </w:r>
      <w:r w:rsidR="003D746C" w:rsidRPr="00A76D96">
        <w:t>r crossings ar</w:t>
      </w:r>
      <w:r w:rsidR="00A76D96">
        <w:t>e</w:t>
      </w:r>
      <w:r w:rsidR="003D746C" w:rsidRPr="00A76D96">
        <w:t xml:space="preserve"> to do so jointly and with th</w:t>
      </w:r>
      <w:r w:rsidR="00A76D96">
        <w:t>e</w:t>
      </w:r>
      <w:r w:rsidR="003D746C" w:rsidRPr="00A76D96">
        <w:t xml:space="preserve"> involv</w:t>
      </w:r>
      <w:r w:rsidR="00A76D96">
        <w:t>e</w:t>
      </w:r>
      <w:r w:rsidR="003D746C" w:rsidRPr="00A76D96">
        <w:t>m</w:t>
      </w:r>
      <w:r w:rsidR="00A76D96">
        <w:t>e</w:t>
      </w:r>
      <w:r w:rsidR="003D746C" w:rsidRPr="00A76D96">
        <w:t>nt of th</w:t>
      </w:r>
      <w:r w:rsidR="00A76D96">
        <w:t>e</w:t>
      </w:r>
      <w:r w:rsidR="003D746C" w:rsidRPr="00A76D96">
        <w:t>ir p</w:t>
      </w:r>
      <w:r w:rsidR="00A76D96">
        <w:t>ee</w:t>
      </w:r>
      <w:r w:rsidR="003D746C" w:rsidRPr="00A76D96">
        <w:t>rs on th</w:t>
      </w:r>
      <w:r w:rsidR="00A76D96">
        <w:t>e</w:t>
      </w:r>
      <w:r w:rsidR="003D746C" w:rsidRPr="00A76D96">
        <w:t xml:space="preserve"> oth</w:t>
      </w:r>
      <w:r w:rsidR="00A76D96">
        <w:t>e</w:t>
      </w:r>
      <w:r w:rsidR="003D746C" w:rsidRPr="00A76D96">
        <w:t>r sid</w:t>
      </w:r>
      <w:r w:rsidR="00A76D96">
        <w:t>e</w:t>
      </w:r>
      <w:r w:rsidR="003D746C" w:rsidRPr="00A76D96">
        <w:t>. Th</w:t>
      </w:r>
      <w:r w:rsidR="00A76D96">
        <w:t>e</w:t>
      </w:r>
      <w:r w:rsidR="003D746C" w:rsidRPr="00A76D96">
        <w:t xml:space="preserve"> railway bord</w:t>
      </w:r>
      <w:r w:rsidR="00A76D96">
        <w:t>e</w:t>
      </w:r>
      <w:r w:rsidR="003D746C" w:rsidRPr="00A76D96">
        <w:t>r crossing faciliti</w:t>
      </w:r>
      <w:r w:rsidR="00A76D96">
        <w:t>e</w:t>
      </w:r>
      <w:r w:rsidR="003D746C" w:rsidRPr="00A76D96">
        <w:t>s, including faciliti</w:t>
      </w:r>
      <w:r w:rsidR="00A76D96">
        <w:t>e</w:t>
      </w:r>
      <w:r w:rsidR="003D746C" w:rsidRPr="00A76D96">
        <w:t xml:space="preserve">s for customs and </w:t>
      </w:r>
      <w:r w:rsidR="003D746C" w:rsidRPr="00A76D96">
        <w:lastRenderedPageBreak/>
        <w:t>phytosanitary insp</w:t>
      </w:r>
      <w:r w:rsidR="00A76D96">
        <w:t>e</w:t>
      </w:r>
      <w:r w:rsidR="003D746C" w:rsidRPr="00A76D96">
        <w:t>ction n</w:t>
      </w:r>
      <w:r w:rsidR="00A76D96">
        <w:t>ee</w:t>
      </w:r>
      <w:r w:rsidR="003D746C" w:rsidRPr="00A76D96">
        <w:t>d to b</w:t>
      </w:r>
      <w:r w:rsidR="00A76D96">
        <w:t>e</w:t>
      </w:r>
      <w:r w:rsidR="003D746C" w:rsidRPr="00A76D96">
        <w:t xml:space="preserve"> </w:t>
      </w:r>
      <w:r w:rsidR="00A76D96">
        <w:t>e</w:t>
      </w:r>
      <w:r w:rsidR="003D746C" w:rsidRPr="00A76D96">
        <w:t>quipp</w:t>
      </w:r>
      <w:r w:rsidR="00A76D96">
        <w:t>e</w:t>
      </w:r>
      <w:r w:rsidR="003D746C" w:rsidRPr="00A76D96">
        <w:t>d to facilitat</w:t>
      </w:r>
      <w:r w:rsidR="00A76D96">
        <w:t>e</w:t>
      </w:r>
      <w:r w:rsidR="003D746C" w:rsidRPr="00A76D96">
        <w:t xml:space="preserve"> a sp</w:t>
      </w:r>
      <w:r w:rsidR="00A76D96">
        <w:t>ee</w:t>
      </w:r>
      <w:r w:rsidR="003D746C" w:rsidRPr="00A76D96">
        <w:t>dy proc</w:t>
      </w:r>
      <w:r w:rsidR="00A76D96">
        <w:t>e</w:t>
      </w:r>
      <w:r w:rsidR="003D746C" w:rsidRPr="00A76D96">
        <w:t>ssing of trains and th</w:t>
      </w:r>
      <w:r w:rsidR="00A76D96">
        <w:t>e</w:t>
      </w:r>
      <w:r w:rsidR="003D746C" w:rsidRPr="00A76D96">
        <w:t>ir carriag</w:t>
      </w:r>
      <w:r w:rsidR="00A76D96">
        <w:t>e</w:t>
      </w:r>
      <w:r w:rsidR="003D746C" w:rsidRPr="00A76D96">
        <w:t>.</w:t>
      </w:r>
    </w:p>
    <w:p w14:paraId="259C160E" w14:textId="4032159A"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B13822">
        <w:t>A</w:t>
      </w:r>
      <w:r w:rsidR="003D746C" w:rsidRPr="00A76D96">
        <w:t xml:space="preserve"> m</w:t>
      </w:r>
      <w:r w:rsidR="00A76D96">
        <w:t>e</w:t>
      </w:r>
      <w:r w:rsidR="003D746C" w:rsidRPr="00A76D96">
        <w:t>chanism for r</w:t>
      </w:r>
      <w:r w:rsidR="00A76D96">
        <w:t>e</w:t>
      </w:r>
      <w:r w:rsidR="003D746C" w:rsidRPr="00A76D96">
        <w:t>ciprocal r</w:t>
      </w:r>
      <w:r w:rsidR="00A76D96">
        <w:t>e</w:t>
      </w:r>
      <w:r w:rsidR="003D746C" w:rsidRPr="00A76D96">
        <w:t>cognition of all forms of control of rolling stock, contain</w:t>
      </w:r>
      <w:r w:rsidR="00A76D96">
        <w:t>e</w:t>
      </w:r>
      <w:r w:rsidR="003D746C" w:rsidRPr="00A76D96">
        <w:t>rs, s</w:t>
      </w:r>
      <w:r w:rsidR="00A76D96">
        <w:t>e</w:t>
      </w:r>
      <w:r w:rsidR="003D746C" w:rsidRPr="00A76D96">
        <w:t>mi-trail</w:t>
      </w:r>
      <w:r w:rsidR="00A76D96">
        <w:t>e</w:t>
      </w:r>
      <w:r w:rsidR="003D746C" w:rsidRPr="00A76D96">
        <w:t>rs and goods is to b</w:t>
      </w:r>
      <w:r w:rsidR="00A76D96">
        <w:t>e</w:t>
      </w:r>
      <w:r w:rsidR="003D746C" w:rsidRPr="00A76D96">
        <w:t xml:space="preserve"> </w:t>
      </w:r>
      <w:r w:rsidR="00A76D96">
        <w:t>e</w:t>
      </w:r>
      <w:r w:rsidR="003D746C" w:rsidRPr="00A76D96">
        <w:t>stablish</w:t>
      </w:r>
      <w:r w:rsidR="00A76D96">
        <w:t>e</w:t>
      </w:r>
      <w:r w:rsidR="003D746C" w:rsidRPr="00A76D96">
        <w:t>d.</w:t>
      </w:r>
    </w:p>
    <w:p w14:paraId="7006D9B2" w14:textId="70CB3EB8"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A76D96">
        <w:t xml:space="preserve">Customs controls </w:t>
      </w:r>
      <w:r w:rsidR="00F67AF2">
        <w:t xml:space="preserve">need to be </w:t>
      </w:r>
      <w:r w:rsidR="003D746C" w:rsidRPr="00A76D96">
        <w:t xml:space="preserve">f risk </w:t>
      </w:r>
      <w:r w:rsidR="00A76D96">
        <w:t>e</w:t>
      </w:r>
      <w:r w:rsidR="003D746C" w:rsidRPr="00A76D96">
        <w:t>valuation and manag</w:t>
      </w:r>
      <w:r w:rsidR="00A76D96">
        <w:t>e</w:t>
      </w:r>
      <w:r w:rsidR="003D746C" w:rsidRPr="00A76D96">
        <w:t>m</w:t>
      </w:r>
      <w:r w:rsidR="00A76D96">
        <w:t>e</w:t>
      </w:r>
      <w:r w:rsidR="003D746C" w:rsidRPr="00A76D96">
        <w:t>nt</w:t>
      </w:r>
      <w:r w:rsidR="001D2366">
        <w:t xml:space="preserve"> based</w:t>
      </w:r>
      <w:r w:rsidR="003D746C" w:rsidRPr="00A76D96">
        <w:t>. Comp</w:t>
      </w:r>
      <w:r w:rsidR="00A76D96">
        <w:t>e</w:t>
      </w:r>
      <w:r w:rsidR="003D746C" w:rsidRPr="00A76D96">
        <w:t>t</w:t>
      </w:r>
      <w:r w:rsidR="00A76D96">
        <w:t>e</w:t>
      </w:r>
      <w:r w:rsidR="003D746C" w:rsidRPr="00A76D96">
        <w:t>nt authoriti</w:t>
      </w:r>
      <w:r w:rsidR="00A76D96">
        <w:t>e</w:t>
      </w:r>
      <w:r w:rsidR="003D746C" w:rsidRPr="00A76D96">
        <w:t>s carry out simplifi</w:t>
      </w:r>
      <w:r w:rsidR="00A76D96">
        <w:t>e</w:t>
      </w:r>
      <w:r w:rsidR="003D746C" w:rsidRPr="00A76D96">
        <w:t>d controls at bord</w:t>
      </w:r>
      <w:r w:rsidR="00A76D96">
        <w:t>e</w:t>
      </w:r>
      <w:r w:rsidR="003D746C" w:rsidRPr="00A76D96">
        <w:t>r (int</w:t>
      </w:r>
      <w:r w:rsidR="00A76D96">
        <w:t>e</w:t>
      </w:r>
      <w:r w:rsidR="003D746C" w:rsidRPr="00A76D96">
        <w:t>rchang</w:t>
      </w:r>
      <w:r w:rsidR="00A76D96">
        <w:t>e</w:t>
      </w:r>
      <w:r w:rsidR="003D746C" w:rsidRPr="00A76D96">
        <w:t>) stations and shall, as far as possibl</w:t>
      </w:r>
      <w:r w:rsidR="00A76D96">
        <w:t>e</w:t>
      </w:r>
      <w:r w:rsidR="003D746C" w:rsidRPr="00A76D96">
        <w:t>, mov</w:t>
      </w:r>
      <w:r w:rsidR="00A76D96">
        <w:t>e</w:t>
      </w:r>
      <w:r w:rsidR="003D746C" w:rsidRPr="00A76D96">
        <w:t xml:space="preserve"> c</w:t>
      </w:r>
      <w:r w:rsidR="00A76D96">
        <w:t>e</w:t>
      </w:r>
      <w:r w:rsidR="003D746C" w:rsidRPr="00A76D96">
        <w:t>rtain forms of controls to th</w:t>
      </w:r>
      <w:r w:rsidR="00A76D96">
        <w:t>e</w:t>
      </w:r>
      <w:r w:rsidR="003D746C" w:rsidRPr="00A76D96">
        <w:t xml:space="preserve"> stations of d</w:t>
      </w:r>
      <w:r w:rsidR="00A76D96">
        <w:t>e</w:t>
      </w:r>
      <w:r w:rsidR="003D746C" w:rsidRPr="00A76D96">
        <w:t>partur</w:t>
      </w:r>
      <w:r w:rsidR="00A76D96">
        <w:t>e</w:t>
      </w:r>
      <w:r w:rsidR="003D746C" w:rsidRPr="00A76D96">
        <w:t xml:space="preserve"> and d</w:t>
      </w:r>
      <w:r w:rsidR="00A76D96">
        <w:t>e</w:t>
      </w:r>
      <w:r w:rsidR="003D746C" w:rsidRPr="00A76D96">
        <w:t>stination. Th</w:t>
      </w:r>
      <w:r w:rsidR="00A76D96">
        <w:t>e</w:t>
      </w:r>
      <w:r w:rsidR="003D746C" w:rsidRPr="00A76D96">
        <w:t>s</w:t>
      </w:r>
      <w:r w:rsidR="00A76D96">
        <w:t>e</w:t>
      </w:r>
      <w:r w:rsidR="003D746C" w:rsidRPr="00A76D96">
        <w:t xml:space="preserve"> provisions could b</w:t>
      </w:r>
      <w:r w:rsidR="00A76D96">
        <w:t>e</w:t>
      </w:r>
      <w:r w:rsidR="003D746C" w:rsidRPr="00A76D96">
        <w:t xml:space="preserve"> r</w:t>
      </w:r>
      <w:r w:rsidR="00A76D96">
        <w:t>e</w:t>
      </w:r>
      <w:r w:rsidR="003D746C" w:rsidRPr="00A76D96">
        <w:t>fl</w:t>
      </w:r>
      <w:r w:rsidR="00A76D96">
        <w:t>e</w:t>
      </w:r>
      <w:r w:rsidR="003D746C" w:rsidRPr="00A76D96">
        <w:t>ct</w:t>
      </w:r>
      <w:r w:rsidR="00A76D96">
        <w:t>e</w:t>
      </w:r>
      <w:r w:rsidR="003D746C" w:rsidRPr="00A76D96">
        <w:t>d in th</w:t>
      </w:r>
      <w:r w:rsidR="00A76D96">
        <w:t>e</w:t>
      </w:r>
      <w:r w:rsidR="003D746C" w:rsidRPr="00A76D96">
        <w:t xml:space="preserve"> int</w:t>
      </w:r>
      <w:r w:rsidR="00A76D96">
        <w:t>e</w:t>
      </w:r>
      <w:r w:rsidR="003D746C" w:rsidRPr="00A76D96">
        <w:t>rnational conting</w:t>
      </w:r>
      <w:r w:rsidR="00A76D96">
        <w:t>e</w:t>
      </w:r>
      <w:r w:rsidR="003D746C" w:rsidRPr="00A76D96">
        <w:t>ncy plan.</w:t>
      </w:r>
    </w:p>
    <w:p w14:paraId="43B575DA" w14:textId="6BD60B8D" w:rsidR="003D746C" w:rsidRPr="00804DFA" w:rsidRDefault="00425154" w:rsidP="00804DFA">
      <w:pPr>
        <w:pStyle w:val="SingleTxtG"/>
      </w:pPr>
      <w:r w:rsidRPr="00B13822">
        <w:t>3</w:t>
      </w:r>
      <w:r w:rsidR="00B0505A">
        <w:t>4</w:t>
      </w:r>
      <w:r w:rsidR="003D746C" w:rsidRPr="00B13822">
        <w:t>.</w:t>
      </w:r>
      <w:r w:rsidR="00EB0251" w:rsidRPr="00B13822">
        <w:tab/>
      </w:r>
      <w:r w:rsidR="003D746C" w:rsidRPr="00B13822">
        <w:t>Wh</w:t>
      </w:r>
      <w:r w:rsidR="00A76D96">
        <w:t>e</w:t>
      </w:r>
      <w:r w:rsidR="003D746C" w:rsidRPr="00B13822">
        <w:t>n d</w:t>
      </w:r>
      <w:r w:rsidR="00A76D96">
        <w:t>e</w:t>
      </w:r>
      <w:r w:rsidR="003D746C" w:rsidRPr="00B13822">
        <w:t>v</w:t>
      </w:r>
      <w:r w:rsidR="00A76D96">
        <w:t>e</w:t>
      </w:r>
      <w:r w:rsidR="003D746C" w:rsidRPr="00B13822">
        <w:t>loping int</w:t>
      </w:r>
      <w:r w:rsidR="00A76D96">
        <w:t>e</w:t>
      </w:r>
      <w:r w:rsidR="003D746C" w:rsidRPr="00B13822">
        <w:t>rnational conting</w:t>
      </w:r>
      <w:r w:rsidR="00A76D96">
        <w:t>e</w:t>
      </w:r>
      <w:r w:rsidR="003D746C" w:rsidRPr="00B13822">
        <w:t>ncy m</w:t>
      </w:r>
      <w:r w:rsidR="00A76D96">
        <w:t>e</w:t>
      </w:r>
      <w:r w:rsidR="003D746C" w:rsidRPr="00B13822">
        <w:t>asur</w:t>
      </w:r>
      <w:r w:rsidR="00A76D96">
        <w:t>e</w:t>
      </w:r>
      <w:r w:rsidR="003D746C" w:rsidRPr="00B13822">
        <w:t>s, th</w:t>
      </w:r>
      <w:r w:rsidR="00A76D96">
        <w:t>e</w:t>
      </w:r>
      <w:r w:rsidR="003D746C" w:rsidRPr="00B13822">
        <w:t xml:space="preserve"> provisions stipulat</w:t>
      </w:r>
      <w:r w:rsidR="00A76D96">
        <w:t>e</w:t>
      </w:r>
      <w:r w:rsidR="003D746C" w:rsidRPr="00B13822">
        <w:t xml:space="preserve">d in </w:t>
      </w:r>
      <w:r w:rsidR="00B13822">
        <w:t>a</w:t>
      </w:r>
      <w:r w:rsidR="003D746C" w:rsidRPr="00B13822">
        <w:t>nn</w:t>
      </w:r>
      <w:r w:rsidR="00A76D96">
        <w:t>e</w:t>
      </w:r>
      <w:r w:rsidR="003D746C" w:rsidRPr="00B13822">
        <w:t>x 9 of th</w:t>
      </w:r>
      <w:r w:rsidR="00A76D96">
        <w:t>e</w:t>
      </w:r>
      <w:r w:rsidR="003D746C" w:rsidRPr="00B13822">
        <w:t xml:space="preserve"> </w:t>
      </w:r>
      <w:r w:rsidR="003D746C" w:rsidRPr="00804DFA">
        <w:t>Harmonization Conv</w:t>
      </w:r>
      <w:r w:rsidR="00A76D96" w:rsidRPr="00804DFA">
        <w:t>e</w:t>
      </w:r>
      <w:r w:rsidR="003D746C" w:rsidRPr="00804DFA">
        <w:t>ntion ar</w:t>
      </w:r>
      <w:r w:rsidR="00A76D96" w:rsidRPr="00804DFA">
        <w:t>e</w:t>
      </w:r>
      <w:r w:rsidR="003D746C" w:rsidRPr="00804DFA">
        <w:t xml:space="preserve"> to b</w:t>
      </w:r>
      <w:r w:rsidR="00A76D96" w:rsidRPr="00804DFA">
        <w:t>e</w:t>
      </w:r>
      <w:r w:rsidR="003D746C" w:rsidRPr="00804DFA">
        <w:t xml:space="preserve"> consid</w:t>
      </w:r>
      <w:r w:rsidR="00A76D96" w:rsidRPr="00804DFA">
        <w:t>e</w:t>
      </w:r>
      <w:r w:rsidR="003D746C" w:rsidRPr="00804DFA">
        <w:t>r</w:t>
      </w:r>
      <w:r w:rsidR="00A76D96" w:rsidRPr="00804DFA">
        <w:t>e</w:t>
      </w:r>
      <w:r w:rsidR="003D746C" w:rsidRPr="00804DFA">
        <w:t>d and wh</w:t>
      </w:r>
      <w:r w:rsidR="00A76D96" w:rsidRPr="00804DFA">
        <w:t>e</w:t>
      </w:r>
      <w:r w:rsidR="003D746C" w:rsidRPr="00804DFA">
        <w:t>r</w:t>
      </w:r>
      <w:r w:rsidR="00A76D96" w:rsidRPr="00804DFA">
        <w:t>e</w:t>
      </w:r>
      <w:r w:rsidR="003D746C" w:rsidRPr="00804DFA">
        <w:t>v</w:t>
      </w:r>
      <w:r w:rsidR="00A76D96" w:rsidRPr="00804DFA">
        <w:t>e</w:t>
      </w:r>
      <w:r w:rsidR="003D746C" w:rsidRPr="00804DFA">
        <w:t>r possibl</w:t>
      </w:r>
      <w:r w:rsidR="00A76D96" w:rsidRPr="00804DFA">
        <w:t>e</w:t>
      </w:r>
      <w:r w:rsidR="003D746C" w:rsidRPr="00804DFA">
        <w:t xml:space="preserve"> includ</w:t>
      </w:r>
      <w:r w:rsidR="00A76D96" w:rsidRPr="00804DFA">
        <w:t>e</w:t>
      </w:r>
      <w:r w:rsidR="003D746C" w:rsidRPr="00804DFA">
        <w:t>d in th</w:t>
      </w:r>
      <w:r w:rsidR="00A76D96" w:rsidRPr="00804DFA">
        <w:t>e</w:t>
      </w:r>
      <w:r w:rsidR="003D746C" w:rsidRPr="00804DFA">
        <w:t xml:space="preserve"> conting</w:t>
      </w:r>
      <w:r w:rsidR="00A76D96" w:rsidRPr="00804DFA">
        <w:t>e</w:t>
      </w:r>
      <w:r w:rsidR="003D746C" w:rsidRPr="00804DFA">
        <w:t>ncy plans.</w:t>
      </w:r>
    </w:p>
    <w:p w14:paraId="26498ECD" w14:textId="0D860168" w:rsidR="003D746C" w:rsidRPr="00B13822" w:rsidRDefault="00425154" w:rsidP="00804DFA">
      <w:pPr>
        <w:pStyle w:val="SingleTxtG"/>
      </w:pPr>
      <w:r w:rsidRPr="00804DFA">
        <w:t>3</w:t>
      </w:r>
      <w:r w:rsidR="00B0505A">
        <w:t>5</w:t>
      </w:r>
      <w:r w:rsidR="003D746C" w:rsidRPr="00804DFA">
        <w:t>.</w:t>
      </w:r>
      <w:r w:rsidR="00EB0251" w:rsidRPr="00804DFA">
        <w:tab/>
      </w:r>
      <w:r w:rsidR="003D746C" w:rsidRPr="00804DFA">
        <w:t>Mor</w:t>
      </w:r>
      <w:r w:rsidR="00A76D96" w:rsidRPr="00804DFA">
        <w:t>e</w:t>
      </w:r>
      <w:r w:rsidR="003D746C" w:rsidRPr="00804DFA">
        <w:t xml:space="preserve"> than 30 </w:t>
      </w:r>
      <w:r w:rsidR="00A76D96" w:rsidRPr="00804DFA">
        <w:t>E</w:t>
      </w:r>
      <w:r w:rsidR="003D746C" w:rsidRPr="00804DFA">
        <w:t>urop</w:t>
      </w:r>
      <w:r w:rsidR="00A76D96" w:rsidRPr="00804DFA">
        <w:t>e</w:t>
      </w:r>
      <w:r w:rsidR="003D746C" w:rsidRPr="00804DFA">
        <w:t>an railway und</w:t>
      </w:r>
      <w:r w:rsidR="00A76D96" w:rsidRPr="00804DFA">
        <w:t>e</w:t>
      </w:r>
      <w:r w:rsidR="003D746C" w:rsidRPr="00804DFA">
        <w:t>rtakings hav</w:t>
      </w:r>
      <w:r w:rsidR="00A76D96" w:rsidRPr="00804DFA">
        <w:t>e</w:t>
      </w:r>
      <w:r w:rsidR="003D746C" w:rsidRPr="00804DFA">
        <w:t xml:space="preserve"> support</w:t>
      </w:r>
      <w:r w:rsidR="00A76D96" w:rsidRPr="00804DFA">
        <w:t>e</w:t>
      </w:r>
      <w:r w:rsidR="003D746C" w:rsidRPr="00804DFA">
        <w:t>d th</w:t>
      </w:r>
      <w:r w:rsidR="00A76D96" w:rsidRPr="00804DFA">
        <w:t>e</w:t>
      </w:r>
      <w:r w:rsidR="003D746C" w:rsidRPr="00804DFA">
        <w:t xml:space="preserve"> approach for pooling (that is to shar</w:t>
      </w:r>
      <w:r w:rsidR="00A76D96" w:rsidRPr="00804DFA">
        <w:t>e</w:t>
      </w:r>
      <w:r w:rsidR="003D746C" w:rsidRPr="00804DFA">
        <w:t xml:space="preserve"> on a contractual basis) r</w:t>
      </w:r>
      <w:r w:rsidR="00A76D96" w:rsidRPr="00804DFA">
        <w:t>e</w:t>
      </w:r>
      <w:r w:rsidR="003D746C" w:rsidRPr="00804DFA">
        <w:t>sourc</w:t>
      </w:r>
      <w:r w:rsidR="00A76D96" w:rsidRPr="00804DFA">
        <w:t>e</w:t>
      </w:r>
      <w:r w:rsidR="003D746C" w:rsidRPr="00804DFA">
        <w:t xml:space="preserve">s in </w:t>
      </w:r>
      <w:r w:rsidR="0083612C">
        <w:t xml:space="preserve">the </w:t>
      </w:r>
      <w:r w:rsidR="003D746C" w:rsidRPr="00804DFA">
        <w:t>cas</w:t>
      </w:r>
      <w:r w:rsidR="00A76D96" w:rsidRPr="00804DFA">
        <w:t>e</w:t>
      </w:r>
      <w:r w:rsidR="003D746C" w:rsidRPr="00804DFA">
        <w:t xml:space="preserve"> of traffic disruptions and th</w:t>
      </w:r>
      <w:r w:rsidR="00A76D96" w:rsidRPr="00804DFA">
        <w:t>e</w:t>
      </w:r>
      <w:r w:rsidR="003D746C" w:rsidRPr="00804DFA">
        <w:t xml:space="preserve"> n</w:t>
      </w:r>
      <w:r w:rsidR="00A76D96" w:rsidRPr="00804DFA">
        <w:t>e</w:t>
      </w:r>
      <w:r w:rsidR="003D746C" w:rsidRPr="00804DFA">
        <w:t>c</w:t>
      </w:r>
      <w:r w:rsidR="00A76D96" w:rsidRPr="00804DFA">
        <w:t>e</w:t>
      </w:r>
      <w:r w:rsidR="003D746C" w:rsidRPr="00804DFA">
        <w:t>ssary r</w:t>
      </w:r>
      <w:r w:rsidR="00A76D96" w:rsidRPr="00804DFA">
        <w:t>e</w:t>
      </w:r>
      <w:r w:rsidR="003D746C" w:rsidRPr="00804DFA">
        <w:t>gulatory</w:t>
      </w:r>
      <w:r w:rsidR="003D746C" w:rsidRPr="00B13822">
        <w:t xml:space="preserve"> mitigation m</w:t>
      </w:r>
      <w:r w:rsidR="00A76D96" w:rsidRPr="00B13822">
        <w:t>e</w:t>
      </w:r>
      <w:r w:rsidR="003D746C" w:rsidRPr="00B13822">
        <w:t>asur</w:t>
      </w:r>
      <w:r w:rsidR="00A76D96" w:rsidRPr="00B13822">
        <w:t>e</w:t>
      </w:r>
      <w:r w:rsidR="003D746C" w:rsidRPr="00B13822">
        <w:t xml:space="preserve">s laid down in </w:t>
      </w:r>
      <w:r w:rsidR="00B13822">
        <w:t xml:space="preserve">the Rail Freight </w:t>
      </w:r>
      <w:r w:rsidR="00DD4A33">
        <w:t>Forward</w:t>
      </w:r>
      <w:r w:rsidR="00B13822">
        <w:t xml:space="preserve"> </w:t>
      </w:r>
      <w:r w:rsidR="00DD4A33">
        <w:t>coalition</w:t>
      </w:r>
      <w:r w:rsidR="00B13822">
        <w:t xml:space="preserve"> (</w:t>
      </w:r>
      <w:r w:rsidR="003D746C" w:rsidRPr="00B13822">
        <w:t>RFF</w:t>
      </w:r>
      <w:r w:rsidR="00B13822">
        <w:t>)</w:t>
      </w:r>
      <w:r w:rsidR="003D746C" w:rsidRPr="00B13822">
        <w:t xml:space="preserve"> “Vision Pap</w:t>
      </w:r>
      <w:r w:rsidR="00A76D96" w:rsidRPr="00B13822">
        <w:t>e</w:t>
      </w:r>
      <w:r w:rsidR="003D746C" w:rsidRPr="00B13822">
        <w:t>r 30 by 2030”</w:t>
      </w:r>
      <w:r w:rsidR="003D746C" w:rsidRPr="00B13822">
        <w:rPr>
          <w:vertAlign w:val="superscript"/>
        </w:rPr>
        <w:footnoteReference w:id="20"/>
      </w:r>
      <w:r w:rsidR="003D746C" w:rsidRPr="00B13822">
        <w:t>. Pooling of r</w:t>
      </w:r>
      <w:r w:rsidR="00A76D96" w:rsidRPr="00B13822">
        <w:t>e</w:t>
      </w:r>
      <w:r w:rsidR="003D746C" w:rsidRPr="00B13822">
        <w:t>sourc</w:t>
      </w:r>
      <w:r w:rsidR="00A76D96" w:rsidRPr="00B13822">
        <w:t>e</w:t>
      </w:r>
      <w:r w:rsidR="003D746C" w:rsidRPr="00B13822">
        <w:t>s of railway und</w:t>
      </w:r>
      <w:r w:rsidR="00A76D96" w:rsidRPr="00B13822">
        <w:t>e</w:t>
      </w:r>
      <w:r w:rsidR="003D746C" w:rsidRPr="00B13822">
        <w:t>rtakings to mitigat</w:t>
      </w:r>
      <w:r w:rsidR="00A76D96" w:rsidRPr="00B13822">
        <w:t>e</w:t>
      </w:r>
      <w:r w:rsidR="003D746C" w:rsidRPr="00B13822">
        <w:t xml:space="preserve"> conting</w:t>
      </w:r>
      <w:r w:rsidR="00A76D96" w:rsidRPr="00B13822">
        <w:t>e</w:t>
      </w:r>
      <w:r w:rsidR="003D746C" w:rsidRPr="00B13822">
        <w:t>nci</w:t>
      </w:r>
      <w:r w:rsidR="00A76D96" w:rsidRPr="00B13822">
        <w:t>e</w:t>
      </w:r>
      <w:r w:rsidR="003D746C" w:rsidRPr="00B13822">
        <w:t>s can tak</w:t>
      </w:r>
      <w:r w:rsidR="00A76D96" w:rsidRPr="00B13822">
        <w:t>e</w:t>
      </w:r>
      <w:r w:rsidR="003D746C" w:rsidRPr="00B13822">
        <w:t xml:space="preserve"> four diff</w:t>
      </w:r>
      <w:r w:rsidR="00A76D96" w:rsidRPr="00B13822">
        <w:t>e</w:t>
      </w:r>
      <w:r w:rsidR="003D746C" w:rsidRPr="00B13822">
        <w:t>r</w:t>
      </w:r>
      <w:r w:rsidR="00A76D96" w:rsidRPr="00B13822">
        <w:t>e</w:t>
      </w:r>
      <w:r w:rsidR="003D746C" w:rsidRPr="00B13822">
        <w:t>nt forms:</w:t>
      </w:r>
    </w:p>
    <w:p w14:paraId="3C416F82" w14:textId="0441F11B" w:rsidR="003D746C" w:rsidRPr="00171556" w:rsidRDefault="007A003B" w:rsidP="007A003B">
      <w:pPr>
        <w:pStyle w:val="Bullet1G"/>
        <w:numPr>
          <w:ilvl w:val="0"/>
          <w:numId w:val="0"/>
        </w:numPr>
        <w:tabs>
          <w:tab w:val="left" w:pos="1701"/>
        </w:tabs>
        <w:ind w:left="1701" w:hanging="170"/>
      </w:pPr>
      <w:r w:rsidRPr="00171556">
        <w:t>•</w:t>
      </w:r>
      <w:r w:rsidRPr="00171556">
        <w:tab/>
      </w:r>
      <w:r w:rsidR="003D746C" w:rsidRPr="00B13822">
        <w:t>Th</w:t>
      </w:r>
      <w:r w:rsidR="00A76D96">
        <w:t>e</w:t>
      </w:r>
      <w:r w:rsidR="003D746C" w:rsidRPr="00B13822">
        <w:t xml:space="preserve"> </w:t>
      </w:r>
      <w:r w:rsidR="003D746C" w:rsidRPr="00A76D96">
        <w:t>pooling of th</w:t>
      </w:r>
      <w:r w:rsidR="00A76D96">
        <w:t>e</w:t>
      </w:r>
      <w:r w:rsidR="003D746C" w:rsidRPr="00A76D96">
        <w:t xml:space="preserve"> loco, wh</w:t>
      </w:r>
      <w:r w:rsidR="00A76D96">
        <w:t>e</w:t>
      </w:r>
      <w:r w:rsidR="003D746C" w:rsidRPr="00A76D96">
        <w:t>r</w:t>
      </w:r>
      <w:r w:rsidR="00A76D96">
        <w:t>e</w:t>
      </w:r>
      <w:r w:rsidR="003D746C" w:rsidRPr="00A76D96">
        <w:t>by on</w:t>
      </w:r>
      <w:r w:rsidR="00A76D96">
        <w:t>e</w:t>
      </w:r>
      <w:r w:rsidR="003D746C" w:rsidRPr="00A76D96">
        <w:t xml:space="preserve"> railway und</w:t>
      </w:r>
      <w:r w:rsidR="00A76D96">
        <w:t>e</w:t>
      </w:r>
      <w:r w:rsidR="003D746C" w:rsidRPr="00A76D96">
        <w:t>rtaking asks anoth</w:t>
      </w:r>
      <w:r w:rsidR="00A76D96">
        <w:t>e</w:t>
      </w:r>
      <w:r w:rsidR="003D746C" w:rsidRPr="00A76D96">
        <w:t>r on</w:t>
      </w:r>
      <w:r w:rsidR="00A76D96">
        <w:t>e</w:t>
      </w:r>
      <w:r w:rsidR="003D746C" w:rsidRPr="00A76D96">
        <w:t xml:space="preserve"> to includ</w:t>
      </w:r>
      <w:r w:rsidR="00A76D96">
        <w:t>e</w:t>
      </w:r>
      <w:r w:rsidR="003D746C" w:rsidRPr="00A76D96">
        <w:t xml:space="preserve"> its wagons in </w:t>
      </w:r>
      <w:r w:rsidR="003D746C" w:rsidRPr="00171556">
        <w:t>th</w:t>
      </w:r>
      <w:r w:rsidR="00A76D96" w:rsidRPr="00171556">
        <w:t>e</w:t>
      </w:r>
      <w:r w:rsidR="003D746C" w:rsidRPr="00171556">
        <w:t xml:space="preserve"> train of th</w:t>
      </w:r>
      <w:r w:rsidR="00A76D96" w:rsidRPr="00171556">
        <w:t>e</w:t>
      </w:r>
      <w:r w:rsidR="003D746C" w:rsidRPr="00171556">
        <w:t xml:space="preserve"> first on</w:t>
      </w:r>
      <w:r w:rsidR="00A76D96" w:rsidRPr="00171556">
        <w:t>e</w:t>
      </w:r>
      <w:r w:rsidR="003D746C" w:rsidRPr="00171556">
        <w:t>, which also holds th</w:t>
      </w:r>
      <w:r w:rsidR="00A76D96" w:rsidRPr="00171556">
        <w:t>e</w:t>
      </w:r>
      <w:r w:rsidR="003D746C" w:rsidRPr="00171556">
        <w:t xml:space="preserve"> train path</w:t>
      </w:r>
      <w:r w:rsidR="00E15176">
        <w:t>;</w:t>
      </w:r>
    </w:p>
    <w:p w14:paraId="355FADC3" w14:textId="4BFB56E8" w:rsidR="003D746C" w:rsidRPr="00171556" w:rsidRDefault="007A003B" w:rsidP="007A003B">
      <w:pPr>
        <w:pStyle w:val="Bullet1G"/>
        <w:numPr>
          <w:ilvl w:val="0"/>
          <w:numId w:val="0"/>
        </w:numPr>
        <w:tabs>
          <w:tab w:val="left" w:pos="1701"/>
        </w:tabs>
        <w:ind w:left="1701" w:hanging="170"/>
      </w:pPr>
      <w:r w:rsidRPr="00171556">
        <w:t>•</w:t>
      </w:r>
      <w:r w:rsidRPr="00171556">
        <w:tab/>
      </w:r>
      <w:r w:rsidR="003D746C" w:rsidRPr="00171556">
        <w:t>Th</w:t>
      </w:r>
      <w:r w:rsidR="00A76D96" w:rsidRPr="00171556">
        <w:t>e</w:t>
      </w:r>
      <w:r w:rsidR="003D746C" w:rsidRPr="00171556">
        <w:t xml:space="preserve"> pooling of th</w:t>
      </w:r>
      <w:r w:rsidR="00A76D96" w:rsidRPr="00171556">
        <w:t>e</w:t>
      </w:r>
      <w:r w:rsidR="003D746C" w:rsidRPr="00171556">
        <w:t xml:space="preserve"> loco with th</w:t>
      </w:r>
      <w:r w:rsidR="00A76D96" w:rsidRPr="00171556">
        <w:t>e</w:t>
      </w:r>
      <w:r w:rsidR="003D746C" w:rsidRPr="00171556">
        <w:t xml:space="preserve"> train path, wh</w:t>
      </w:r>
      <w:r w:rsidR="00A76D96" w:rsidRPr="00171556">
        <w:t>e</w:t>
      </w:r>
      <w:r w:rsidR="003D746C" w:rsidRPr="00171556">
        <w:t>r</w:t>
      </w:r>
      <w:r w:rsidR="00A76D96" w:rsidRPr="00171556">
        <w:t>e</w:t>
      </w:r>
      <w:r w:rsidR="003D746C" w:rsidRPr="00171556">
        <w:t>by th</w:t>
      </w:r>
      <w:r w:rsidR="00A76D96" w:rsidRPr="00171556">
        <w:t>e</w:t>
      </w:r>
      <w:r w:rsidR="003D746C" w:rsidRPr="00171556">
        <w:t xml:space="preserve"> “oth</w:t>
      </w:r>
      <w:r w:rsidR="00A76D96" w:rsidRPr="00171556">
        <w:t>e</w:t>
      </w:r>
      <w:r w:rsidR="003D746C" w:rsidRPr="00171556">
        <w:t>r” railway und</w:t>
      </w:r>
      <w:r w:rsidR="00A76D96" w:rsidRPr="00171556">
        <w:t>e</w:t>
      </w:r>
      <w:r w:rsidR="003D746C" w:rsidRPr="00171556">
        <w:t>rtaking includ</w:t>
      </w:r>
      <w:r w:rsidR="00A76D96" w:rsidRPr="00171556">
        <w:t>e</w:t>
      </w:r>
      <w:r w:rsidR="003D746C" w:rsidRPr="00171556">
        <w:t>s its wagons in th</w:t>
      </w:r>
      <w:r w:rsidR="00A76D96" w:rsidRPr="00171556">
        <w:t>e</w:t>
      </w:r>
      <w:r w:rsidR="003D746C" w:rsidRPr="00171556">
        <w:t xml:space="preserve"> train of th</w:t>
      </w:r>
      <w:r w:rsidR="00A76D96" w:rsidRPr="00171556">
        <w:t>e</w:t>
      </w:r>
      <w:r w:rsidR="003D746C" w:rsidRPr="00171556">
        <w:t xml:space="preserve"> first on</w:t>
      </w:r>
      <w:r w:rsidR="00A76D96" w:rsidRPr="00171556">
        <w:t>e</w:t>
      </w:r>
      <w:r w:rsidR="003D746C" w:rsidRPr="00171556">
        <w:t xml:space="preserve"> and, in addition, provid</w:t>
      </w:r>
      <w:r w:rsidR="00A76D96" w:rsidRPr="00171556">
        <w:t>e</w:t>
      </w:r>
      <w:r w:rsidR="003D746C" w:rsidRPr="00171556">
        <w:t>s th</w:t>
      </w:r>
      <w:r w:rsidR="00A76D96" w:rsidRPr="00171556">
        <w:t>e</w:t>
      </w:r>
      <w:r w:rsidR="003D746C" w:rsidRPr="00171556">
        <w:t xml:space="preserve"> train path</w:t>
      </w:r>
      <w:r w:rsidR="00E15176">
        <w:t>;</w:t>
      </w:r>
    </w:p>
    <w:p w14:paraId="3299DC05" w14:textId="13E17968" w:rsidR="003D746C" w:rsidRPr="00171556" w:rsidRDefault="007A003B" w:rsidP="007A003B">
      <w:pPr>
        <w:pStyle w:val="Bullet1G"/>
        <w:numPr>
          <w:ilvl w:val="0"/>
          <w:numId w:val="0"/>
        </w:numPr>
        <w:tabs>
          <w:tab w:val="left" w:pos="1701"/>
        </w:tabs>
        <w:ind w:left="1701" w:hanging="170"/>
      </w:pPr>
      <w:r w:rsidRPr="00171556">
        <w:t>•</w:t>
      </w:r>
      <w:r w:rsidRPr="00171556">
        <w:tab/>
      </w:r>
      <w:r w:rsidR="003D746C" w:rsidRPr="00171556">
        <w:t>Th</w:t>
      </w:r>
      <w:r w:rsidR="00A76D96" w:rsidRPr="00171556">
        <w:t>e</w:t>
      </w:r>
      <w:r w:rsidR="003D746C" w:rsidRPr="00171556">
        <w:t xml:space="preserve"> pooling of th</w:t>
      </w:r>
      <w:r w:rsidR="00A76D96" w:rsidRPr="00171556">
        <w:t>e</w:t>
      </w:r>
      <w:r w:rsidR="003D746C" w:rsidRPr="00171556">
        <w:t xml:space="preserve"> loco and th</w:t>
      </w:r>
      <w:r w:rsidR="00A76D96" w:rsidRPr="00171556">
        <w:t>e</w:t>
      </w:r>
      <w:r w:rsidR="003D746C" w:rsidRPr="00171556">
        <w:t xml:space="preserve"> train driv</w:t>
      </w:r>
      <w:r w:rsidR="00A76D96" w:rsidRPr="00171556">
        <w:t>e</w:t>
      </w:r>
      <w:r w:rsidR="003D746C" w:rsidRPr="00171556">
        <w:t>r, wh</w:t>
      </w:r>
      <w:r w:rsidR="00A76D96" w:rsidRPr="00171556">
        <w:t>e</w:t>
      </w:r>
      <w:r w:rsidR="003D746C" w:rsidRPr="00171556">
        <w:t>r</w:t>
      </w:r>
      <w:r w:rsidR="00A76D96" w:rsidRPr="00171556">
        <w:t>e</w:t>
      </w:r>
      <w:r w:rsidR="003D746C" w:rsidRPr="00171556">
        <w:t>by th</w:t>
      </w:r>
      <w:r w:rsidR="00A76D96" w:rsidRPr="00171556">
        <w:t>e</w:t>
      </w:r>
      <w:r w:rsidR="003D746C" w:rsidRPr="00171556">
        <w:t xml:space="preserve"> own</w:t>
      </w:r>
      <w:r w:rsidR="00A76D96" w:rsidRPr="00171556">
        <w:t>e</w:t>
      </w:r>
      <w:r w:rsidR="003D746C" w:rsidRPr="00171556">
        <w:t>r of th</w:t>
      </w:r>
      <w:r w:rsidR="00A76D96" w:rsidRPr="00171556">
        <w:t>e</w:t>
      </w:r>
      <w:r w:rsidR="003D746C" w:rsidRPr="00171556">
        <w:t xml:space="preserve"> loco provid</w:t>
      </w:r>
      <w:r w:rsidR="00A76D96" w:rsidRPr="00171556">
        <w:t>e</w:t>
      </w:r>
      <w:r w:rsidR="003D746C" w:rsidRPr="00171556">
        <w:t>s it tog</w:t>
      </w:r>
      <w:r w:rsidR="00A76D96" w:rsidRPr="00171556">
        <w:t>e</w:t>
      </w:r>
      <w:r w:rsidR="003D746C" w:rsidRPr="00171556">
        <w:t>th</w:t>
      </w:r>
      <w:r w:rsidR="00A76D96" w:rsidRPr="00171556">
        <w:t>e</w:t>
      </w:r>
      <w:r w:rsidR="003D746C" w:rsidRPr="00171556">
        <w:t>r with th</w:t>
      </w:r>
      <w:r w:rsidR="00A76D96" w:rsidRPr="00171556">
        <w:t>e</w:t>
      </w:r>
      <w:r w:rsidR="003D746C" w:rsidRPr="00171556">
        <w:t xml:space="preserve"> train driv</w:t>
      </w:r>
      <w:r w:rsidR="00A76D96" w:rsidRPr="00171556">
        <w:t>e</w:t>
      </w:r>
      <w:r w:rsidR="003D746C" w:rsidRPr="00171556">
        <w:t>r</w:t>
      </w:r>
      <w:r w:rsidR="00E15176">
        <w:t>;</w:t>
      </w:r>
      <w:r w:rsidR="00E15176" w:rsidRPr="00171556">
        <w:t xml:space="preserve"> </w:t>
      </w:r>
      <w:r w:rsidR="003D746C" w:rsidRPr="00171556">
        <w:t xml:space="preserve">and </w:t>
      </w:r>
    </w:p>
    <w:p w14:paraId="69039B57" w14:textId="488E3DB1"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171556">
        <w:t>Th</w:t>
      </w:r>
      <w:r w:rsidR="00A76D96" w:rsidRPr="00171556">
        <w:t>e</w:t>
      </w:r>
      <w:r w:rsidR="003D746C" w:rsidRPr="00171556">
        <w:t xml:space="preserve"> pooling of th</w:t>
      </w:r>
      <w:r w:rsidR="00A76D96" w:rsidRPr="00171556">
        <w:t>e</w:t>
      </w:r>
      <w:r w:rsidR="003D746C" w:rsidRPr="00171556">
        <w:t xml:space="preserve"> loco and a path initially allocat</w:t>
      </w:r>
      <w:r w:rsidR="00A76D96" w:rsidRPr="00171556">
        <w:t>e</w:t>
      </w:r>
      <w:r w:rsidR="003D746C" w:rsidRPr="00171556">
        <w:t>d to th</w:t>
      </w:r>
      <w:r w:rsidR="00A76D96" w:rsidRPr="00171556">
        <w:t>e</w:t>
      </w:r>
      <w:r w:rsidR="003D746C" w:rsidRPr="00171556">
        <w:t xml:space="preserve"> third party, wh</w:t>
      </w:r>
      <w:r w:rsidR="00A76D96" w:rsidRPr="00171556">
        <w:t>e</w:t>
      </w:r>
      <w:r w:rsidR="003D746C" w:rsidRPr="00171556">
        <w:t>r</w:t>
      </w:r>
      <w:r w:rsidR="00A76D96" w:rsidRPr="00171556">
        <w:t>e</w:t>
      </w:r>
      <w:r w:rsidR="003D746C" w:rsidRPr="00171556">
        <w:t>by th</w:t>
      </w:r>
      <w:r w:rsidR="00A76D96" w:rsidRPr="00171556">
        <w:t>e</w:t>
      </w:r>
      <w:r w:rsidR="003D746C" w:rsidRPr="00171556">
        <w:t xml:space="preserve"> third party is a third railway</w:t>
      </w:r>
      <w:r w:rsidR="003D746C" w:rsidRPr="00A76D96">
        <w:t xml:space="preserve"> und</w:t>
      </w:r>
      <w:r w:rsidR="00A76D96">
        <w:t>e</w:t>
      </w:r>
      <w:r w:rsidR="003D746C" w:rsidRPr="00A76D96">
        <w:t>rtaking</w:t>
      </w:r>
      <w:r w:rsidR="003D746C" w:rsidRPr="00B13822">
        <w:t xml:space="preserve"> or </w:t>
      </w:r>
      <w:r w:rsidR="00A76D96">
        <w:t>e</w:t>
      </w:r>
      <w:r w:rsidR="003D746C" w:rsidRPr="00B13822">
        <w:t>ntity that was allocat</w:t>
      </w:r>
      <w:r w:rsidR="00A76D96">
        <w:t>e</w:t>
      </w:r>
      <w:r w:rsidR="003D746C" w:rsidRPr="00B13822">
        <w:t>d a path to pass it on to a railway und</w:t>
      </w:r>
      <w:r w:rsidR="00A76D96">
        <w:t>e</w:t>
      </w:r>
      <w:r w:rsidR="003D746C" w:rsidRPr="00B13822">
        <w:t>rtaking onc</w:t>
      </w:r>
      <w:r w:rsidR="00A76D96">
        <w:t>e</w:t>
      </w:r>
      <w:r w:rsidR="003D746C" w:rsidRPr="00B13822">
        <w:t xml:space="preserve"> d</w:t>
      </w:r>
      <w:r w:rsidR="00A76D96">
        <w:t>e</w:t>
      </w:r>
      <w:r w:rsidR="003D746C" w:rsidRPr="00B13822">
        <w:t>signat</w:t>
      </w:r>
      <w:r w:rsidR="00A76D96">
        <w:t>e</w:t>
      </w:r>
      <w:r w:rsidR="003D746C" w:rsidRPr="00B13822">
        <w:t>d.</w:t>
      </w:r>
    </w:p>
    <w:p w14:paraId="4A6B4B9F" w14:textId="339BDB81" w:rsidR="003D746C" w:rsidRPr="00B13822" w:rsidRDefault="00425154" w:rsidP="00804DFA">
      <w:pPr>
        <w:pStyle w:val="SingleTxtG"/>
      </w:pPr>
      <w:r w:rsidRPr="00B13822">
        <w:t>3</w:t>
      </w:r>
      <w:r w:rsidR="00B0505A">
        <w:t>6</w:t>
      </w:r>
      <w:r w:rsidR="00EB0251" w:rsidRPr="00B13822">
        <w:t>.</w:t>
      </w:r>
      <w:r w:rsidR="00EB0251" w:rsidRPr="00B13822">
        <w:tab/>
      </w:r>
      <w:r w:rsidR="003D746C" w:rsidRPr="00B13822">
        <w:t>Although pooling is d</w:t>
      </w:r>
      <w:r w:rsidR="00A76D96">
        <w:t>e</w:t>
      </w:r>
      <w:r w:rsidR="003D746C" w:rsidRPr="00B13822">
        <w:t>cid</w:t>
      </w:r>
      <w:r w:rsidR="00A76D96">
        <w:t>e</w:t>
      </w:r>
      <w:r w:rsidR="003D746C" w:rsidRPr="00B13822">
        <w:t>d by railway und</w:t>
      </w:r>
      <w:r w:rsidR="00A76D96">
        <w:t>e</w:t>
      </w:r>
      <w:r w:rsidR="003D746C" w:rsidRPr="00B13822">
        <w:t>rtakings, it may n</w:t>
      </w:r>
      <w:r w:rsidR="00A76D96">
        <w:t>ee</w:t>
      </w:r>
      <w:r w:rsidR="003D746C" w:rsidRPr="00B13822">
        <w:t>d facilitating by adaptation of saf</w:t>
      </w:r>
      <w:r w:rsidR="00A76D96">
        <w:t>e</w:t>
      </w:r>
      <w:r w:rsidR="003D746C" w:rsidRPr="00B13822">
        <w:t>ty rul</w:t>
      </w:r>
      <w:r w:rsidR="00A76D96">
        <w:t>e</w:t>
      </w:r>
      <w:r w:rsidR="003D746C" w:rsidRPr="00B13822">
        <w:t xml:space="preserve">s, as is </w:t>
      </w:r>
      <w:r w:rsidR="003D746C" w:rsidRPr="00804DFA">
        <w:t>illustrat</w:t>
      </w:r>
      <w:r w:rsidR="00A76D96" w:rsidRPr="00804DFA">
        <w:t>e</w:t>
      </w:r>
      <w:r w:rsidR="003D746C" w:rsidRPr="00804DFA">
        <w:t>d</w:t>
      </w:r>
      <w:r w:rsidR="003D746C" w:rsidRPr="00B13822">
        <w:t xml:space="preserve"> for </w:t>
      </w:r>
      <w:r w:rsidR="003D746C" w:rsidRPr="00A76D96">
        <w:t>diff</w:t>
      </w:r>
      <w:r w:rsidR="00A76D96">
        <w:t>e</w:t>
      </w:r>
      <w:r w:rsidR="003D746C" w:rsidRPr="00A76D96">
        <w:t>r</w:t>
      </w:r>
      <w:r w:rsidR="00A76D96">
        <w:t>e</w:t>
      </w:r>
      <w:r w:rsidR="003D746C" w:rsidRPr="00A76D96">
        <w:t>nt</w:t>
      </w:r>
      <w:r w:rsidR="003D746C" w:rsidRPr="00B13822">
        <w:t xml:space="preserve"> asp</w:t>
      </w:r>
      <w:r w:rsidR="00A76D96">
        <w:t>e</w:t>
      </w:r>
      <w:r w:rsidR="003D746C" w:rsidRPr="00B13822">
        <w:t xml:space="preserve">cts in </w:t>
      </w:r>
      <w:r w:rsidR="00432CA3">
        <w:t>t</w:t>
      </w:r>
      <w:r w:rsidR="003D746C" w:rsidRPr="00B13822">
        <w:t>abl</w:t>
      </w:r>
      <w:r w:rsidR="00A76D96">
        <w:t>e</w:t>
      </w:r>
      <w:r w:rsidR="003D746C" w:rsidRPr="00B13822">
        <w:t xml:space="preserve"> 2. </w:t>
      </w:r>
    </w:p>
    <w:p w14:paraId="01B64DA6" w14:textId="6851B6A3" w:rsidR="003D746C" w:rsidRPr="00B13822" w:rsidRDefault="003D746C" w:rsidP="00FC5F6B">
      <w:pPr>
        <w:pStyle w:val="Heading1"/>
      </w:pPr>
      <w:r w:rsidRPr="00B13822">
        <w:t>Tabl</w:t>
      </w:r>
      <w:r w:rsidR="00A76D96">
        <w:t>e</w:t>
      </w:r>
      <w:r w:rsidRPr="00B13822">
        <w:t xml:space="preserve"> 2</w:t>
      </w:r>
    </w:p>
    <w:p w14:paraId="6D7F07C0" w14:textId="6006B841" w:rsidR="003D746C" w:rsidRPr="00B13822" w:rsidRDefault="003D746C" w:rsidP="00FC5F6B">
      <w:pPr>
        <w:pStyle w:val="Heading1"/>
      </w:pPr>
      <w:r w:rsidRPr="00FC5F6B">
        <w:rPr>
          <w:b/>
          <w:bCs/>
        </w:rPr>
        <w:t>Saf</w:t>
      </w:r>
      <w:r w:rsidR="00A76D96" w:rsidRPr="00FC5F6B">
        <w:rPr>
          <w:b/>
          <w:bCs/>
        </w:rPr>
        <w:t>e</w:t>
      </w:r>
      <w:r w:rsidRPr="00FC5F6B">
        <w:rPr>
          <w:b/>
          <w:bCs/>
        </w:rPr>
        <w:t>ty rul</w:t>
      </w:r>
      <w:r w:rsidR="00A76D96" w:rsidRPr="00FC5F6B">
        <w:rPr>
          <w:b/>
          <w:bCs/>
        </w:rPr>
        <w:t>e</w:t>
      </w:r>
      <w:r w:rsidRPr="00FC5F6B">
        <w:rPr>
          <w:b/>
          <w:bCs/>
        </w:rPr>
        <w:t>s r</w:t>
      </w:r>
      <w:r w:rsidR="00A76D96" w:rsidRPr="00FC5F6B">
        <w:rPr>
          <w:b/>
          <w:bCs/>
        </w:rPr>
        <w:t>e</w:t>
      </w:r>
      <w:r w:rsidRPr="00FC5F6B">
        <w:rPr>
          <w:b/>
          <w:bCs/>
        </w:rPr>
        <w:t>l</w:t>
      </w:r>
      <w:r w:rsidR="00A76D96" w:rsidRPr="00FC5F6B">
        <w:rPr>
          <w:b/>
          <w:bCs/>
        </w:rPr>
        <w:t>e</w:t>
      </w:r>
      <w:r w:rsidRPr="00FC5F6B">
        <w:rPr>
          <w:b/>
          <w:bCs/>
        </w:rPr>
        <w:t>vant for pooling of rail v</w:t>
      </w:r>
      <w:r w:rsidR="00A76D96" w:rsidRPr="00FC5F6B">
        <w:rPr>
          <w:b/>
          <w:bCs/>
        </w:rPr>
        <w:t>e</w:t>
      </w:r>
      <w:r w:rsidRPr="00FC5F6B">
        <w:rPr>
          <w:b/>
          <w:bCs/>
        </w:rPr>
        <w:t>hicl</w:t>
      </w:r>
      <w:r w:rsidR="00A76D96" w:rsidRPr="00FC5F6B">
        <w:rPr>
          <w:b/>
          <w:bCs/>
        </w:rPr>
        <w:t>e</w:t>
      </w:r>
      <w:r w:rsidRPr="00FC5F6B">
        <w:rPr>
          <w:b/>
          <w:bCs/>
        </w:rPr>
        <w:t>s</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118"/>
        <w:gridCol w:w="3401"/>
      </w:tblGrid>
      <w:tr w:rsidR="003D746C" w:rsidRPr="00FC5F6B" w14:paraId="625FE254" w14:textId="77777777" w:rsidTr="00785931">
        <w:trPr>
          <w:tblHeader/>
        </w:trPr>
        <w:tc>
          <w:tcPr>
            <w:tcW w:w="1985" w:type="dxa"/>
            <w:tcBorders>
              <w:top w:val="single" w:sz="4" w:space="0" w:color="auto"/>
              <w:bottom w:val="single" w:sz="12" w:space="0" w:color="auto"/>
            </w:tcBorders>
            <w:shd w:val="clear" w:color="auto" w:fill="auto"/>
            <w:vAlign w:val="bottom"/>
            <w:hideMark/>
          </w:tcPr>
          <w:p w14:paraId="3D59481C" w14:textId="4C53E9FE" w:rsidR="003D746C" w:rsidRPr="00FC5F6B" w:rsidRDefault="003D746C" w:rsidP="00FC5F6B">
            <w:pPr>
              <w:spacing w:before="80" w:after="80" w:line="200" w:lineRule="exact"/>
              <w:ind w:right="113"/>
              <w:rPr>
                <w:i/>
                <w:sz w:val="16"/>
              </w:rPr>
            </w:pPr>
            <w:r w:rsidRPr="00FC5F6B">
              <w:rPr>
                <w:i/>
                <w:sz w:val="16"/>
              </w:rPr>
              <w:t>Asp</w:t>
            </w:r>
            <w:r w:rsidR="00A76D96" w:rsidRPr="00FC5F6B">
              <w:rPr>
                <w:i/>
                <w:sz w:val="16"/>
              </w:rPr>
              <w:t>e</w:t>
            </w:r>
            <w:r w:rsidRPr="00FC5F6B">
              <w:rPr>
                <w:i/>
                <w:sz w:val="16"/>
              </w:rPr>
              <w:t>ct</w:t>
            </w:r>
          </w:p>
        </w:tc>
        <w:tc>
          <w:tcPr>
            <w:tcW w:w="3118" w:type="dxa"/>
            <w:tcBorders>
              <w:top w:val="single" w:sz="4" w:space="0" w:color="auto"/>
              <w:bottom w:val="single" w:sz="12" w:space="0" w:color="auto"/>
            </w:tcBorders>
            <w:shd w:val="clear" w:color="auto" w:fill="auto"/>
            <w:vAlign w:val="bottom"/>
            <w:hideMark/>
          </w:tcPr>
          <w:p w14:paraId="253041A6" w14:textId="1EA765C9" w:rsidR="003D746C" w:rsidRPr="00FC5F6B" w:rsidRDefault="003D746C" w:rsidP="00FC5F6B">
            <w:pPr>
              <w:spacing w:before="80" w:after="80" w:line="200" w:lineRule="exact"/>
              <w:ind w:right="113"/>
              <w:rPr>
                <w:i/>
                <w:sz w:val="16"/>
              </w:rPr>
            </w:pPr>
            <w:r w:rsidRPr="00FC5F6B">
              <w:rPr>
                <w:i/>
                <w:sz w:val="16"/>
              </w:rPr>
              <w:t>R</w:t>
            </w:r>
            <w:r w:rsidR="00A76D96" w:rsidRPr="00FC5F6B">
              <w:rPr>
                <w:i/>
                <w:sz w:val="16"/>
              </w:rPr>
              <w:t>e</w:t>
            </w:r>
            <w:r w:rsidRPr="00FC5F6B">
              <w:rPr>
                <w:i/>
                <w:sz w:val="16"/>
              </w:rPr>
              <w:t>duction of r</w:t>
            </w:r>
            <w:r w:rsidR="00A76D96" w:rsidRPr="00FC5F6B">
              <w:rPr>
                <w:i/>
                <w:sz w:val="16"/>
              </w:rPr>
              <w:t>e</w:t>
            </w:r>
            <w:r w:rsidRPr="00FC5F6B">
              <w:rPr>
                <w:i/>
                <w:sz w:val="16"/>
              </w:rPr>
              <w:t>quisit</w:t>
            </w:r>
            <w:r w:rsidR="00A76D96" w:rsidRPr="00FC5F6B">
              <w:rPr>
                <w:i/>
                <w:sz w:val="16"/>
              </w:rPr>
              <w:t>e</w:t>
            </w:r>
            <w:r w:rsidRPr="00FC5F6B">
              <w:rPr>
                <w:i/>
                <w:sz w:val="16"/>
              </w:rPr>
              <w:t xml:space="preserve"> (targ</w:t>
            </w:r>
            <w:r w:rsidR="00A76D96" w:rsidRPr="00FC5F6B">
              <w:rPr>
                <w:i/>
                <w:sz w:val="16"/>
              </w:rPr>
              <w:t>e</w:t>
            </w:r>
            <w:r w:rsidRPr="00FC5F6B">
              <w:rPr>
                <w:i/>
                <w:sz w:val="16"/>
              </w:rPr>
              <w:t>t)</w:t>
            </w:r>
          </w:p>
        </w:tc>
        <w:tc>
          <w:tcPr>
            <w:tcW w:w="3401" w:type="dxa"/>
            <w:tcBorders>
              <w:top w:val="single" w:sz="4" w:space="0" w:color="auto"/>
              <w:bottom w:val="single" w:sz="12" w:space="0" w:color="auto"/>
            </w:tcBorders>
            <w:shd w:val="clear" w:color="auto" w:fill="auto"/>
            <w:vAlign w:val="bottom"/>
            <w:hideMark/>
          </w:tcPr>
          <w:p w14:paraId="47535139" w14:textId="404E90B9" w:rsidR="003D746C" w:rsidRPr="00FC5F6B" w:rsidRDefault="003D746C" w:rsidP="00FC5F6B">
            <w:pPr>
              <w:spacing w:before="80" w:after="80" w:line="200" w:lineRule="exact"/>
              <w:ind w:right="113"/>
              <w:rPr>
                <w:i/>
                <w:sz w:val="16"/>
              </w:rPr>
            </w:pPr>
            <w:r w:rsidRPr="00FC5F6B">
              <w:rPr>
                <w:i/>
                <w:sz w:val="16"/>
              </w:rPr>
              <w:t>Possibl</w:t>
            </w:r>
            <w:r w:rsidR="00A76D96" w:rsidRPr="00FC5F6B">
              <w:rPr>
                <w:i/>
                <w:sz w:val="16"/>
              </w:rPr>
              <w:t>e</w:t>
            </w:r>
            <w:r w:rsidRPr="00FC5F6B">
              <w:rPr>
                <w:i/>
                <w:sz w:val="16"/>
              </w:rPr>
              <w:t xml:space="preserve"> mitigation m</w:t>
            </w:r>
            <w:r w:rsidR="00A76D96" w:rsidRPr="00FC5F6B">
              <w:rPr>
                <w:i/>
                <w:sz w:val="16"/>
              </w:rPr>
              <w:t>e</w:t>
            </w:r>
            <w:r w:rsidRPr="00FC5F6B">
              <w:rPr>
                <w:i/>
                <w:sz w:val="16"/>
              </w:rPr>
              <w:t>asur</w:t>
            </w:r>
            <w:r w:rsidR="00A76D96" w:rsidRPr="00FC5F6B">
              <w:rPr>
                <w:i/>
                <w:sz w:val="16"/>
              </w:rPr>
              <w:t>e</w:t>
            </w:r>
            <w:r w:rsidRPr="00FC5F6B">
              <w:rPr>
                <w:i/>
                <w:sz w:val="16"/>
              </w:rPr>
              <w:t xml:space="preserve"> (</w:t>
            </w:r>
            <w:r w:rsidR="00A76D96" w:rsidRPr="00FC5F6B">
              <w:rPr>
                <w:i/>
                <w:sz w:val="16"/>
              </w:rPr>
              <w:t>e</w:t>
            </w:r>
            <w:r w:rsidRPr="00FC5F6B">
              <w:rPr>
                <w:i/>
                <w:sz w:val="16"/>
              </w:rPr>
              <w:t>xampl</w:t>
            </w:r>
            <w:r w:rsidR="00A76D96" w:rsidRPr="00FC5F6B">
              <w:rPr>
                <w:i/>
                <w:sz w:val="16"/>
              </w:rPr>
              <w:t>e</w:t>
            </w:r>
            <w:r w:rsidRPr="00FC5F6B">
              <w:rPr>
                <w:i/>
                <w:sz w:val="16"/>
              </w:rPr>
              <w:t>s)</w:t>
            </w:r>
          </w:p>
        </w:tc>
      </w:tr>
      <w:tr w:rsidR="00FC5F6B" w:rsidRPr="00FC5F6B" w14:paraId="3E5FB389" w14:textId="77777777" w:rsidTr="00785931">
        <w:trPr>
          <w:trHeight w:hRule="exact" w:val="113"/>
        </w:trPr>
        <w:tc>
          <w:tcPr>
            <w:tcW w:w="1985" w:type="dxa"/>
            <w:tcBorders>
              <w:top w:val="single" w:sz="12" w:space="0" w:color="auto"/>
            </w:tcBorders>
            <w:shd w:val="clear" w:color="auto" w:fill="auto"/>
          </w:tcPr>
          <w:p w14:paraId="1017F2DC" w14:textId="77777777" w:rsidR="00FC5F6B" w:rsidRPr="00FC5F6B" w:rsidRDefault="00FC5F6B" w:rsidP="00FC5F6B">
            <w:pPr>
              <w:spacing w:before="40" w:after="120"/>
              <w:ind w:right="113"/>
            </w:pPr>
          </w:p>
        </w:tc>
        <w:tc>
          <w:tcPr>
            <w:tcW w:w="3118" w:type="dxa"/>
            <w:tcBorders>
              <w:top w:val="single" w:sz="12" w:space="0" w:color="auto"/>
            </w:tcBorders>
            <w:shd w:val="clear" w:color="auto" w:fill="auto"/>
          </w:tcPr>
          <w:p w14:paraId="01CCA8E2" w14:textId="77777777" w:rsidR="00FC5F6B" w:rsidRPr="00FC5F6B" w:rsidRDefault="00FC5F6B" w:rsidP="00FC5F6B">
            <w:pPr>
              <w:spacing w:before="40" w:after="120"/>
              <w:ind w:right="113"/>
            </w:pPr>
          </w:p>
        </w:tc>
        <w:tc>
          <w:tcPr>
            <w:tcW w:w="3401" w:type="dxa"/>
            <w:tcBorders>
              <w:top w:val="single" w:sz="12" w:space="0" w:color="auto"/>
            </w:tcBorders>
            <w:shd w:val="clear" w:color="auto" w:fill="auto"/>
          </w:tcPr>
          <w:p w14:paraId="23779A1B" w14:textId="77777777" w:rsidR="00FC5F6B" w:rsidRPr="00FC5F6B" w:rsidRDefault="00FC5F6B" w:rsidP="00FC5F6B">
            <w:pPr>
              <w:spacing w:before="40" w:after="120"/>
              <w:ind w:right="113"/>
            </w:pPr>
          </w:p>
        </w:tc>
      </w:tr>
      <w:tr w:rsidR="003D746C" w:rsidRPr="00FC5F6B" w14:paraId="20964EA9" w14:textId="77777777" w:rsidTr="00785931">
        <w:tc>
          <w:tcPr>
            <w:tcW w:w="1985" w:type="dxa"/>
            <w:shd w:val="clear" w:color="auto" w:fill="auto"/>
            <w:hideMark/>
          </w:tcPr>
          <w:p w14:paraId="137A9C91" w14:textId="1C47FE9E" w:rsidR="003D746C" w:rsidRPr="00FC5F6B" w:rsidRDefault="003D746C" w:rsidP="00FC5F6B">
            <w:pPr>
              <w:spacing w:before="40" w:after="120"/>
              <w:ind w:right="113"/>
              <w:rPr>
                <w:b/>
                <w:bCs/>
              </w:rPr>
            </w:pPr>
            <w:r w:rsidRPr="00FC5F6B">
              <w:rPr>
                <w:b/>
                <w:bCs/>
              </w:rPr>
              <w:t>V</w:t>
            </w:r>
            <w:r w:rsidR="00A76D96" w:rsidRPr="00FC5F6B">
              <w:rPr>
                <w:b/>
                <w:bCs/>
              </w:rPr>
              <w:t>e</w:t>
            </w:r>
            <w:r w:rsidRPr="00FC5F6B">
              <w:rPr>
                <w:b/>
                <w:bCs/>
              </w:rPr>
              <w:t>hicl</w:t>
            </w:r>
            <w:r w:rsidR="00A76D96" w:rsidRPr="00FC5F6B">
              <w:rPr>
                <w:b/>
                <w:bCs/>
              </w:rPr>
              <w:t>e</w:t>
            </w:r>
            <w:r w:rsidRPr="00FC5F6B">
              <w:rPr>
                <w:b/>
                <w:bCs/>
              </w:rPr>
              <w:t xml:space="preserve"> authorization</w:t>
            </w:r>
          </w:p>
        </w:tc>
        <w:tc>
          <w:tcPr>
            <w:tcW w:w="3118" w:type="dxa"/>
            <w:shd w:val="clear" w:color="auto" w:fill="auto"/>
          </w:tcPr>
          <w:p w14:paraId="46EBE0C1" w14:textId="7D1A1CB0" w:rsidR="003D746C" w:rsidRPr="00FC5F6B" w:rsidRDefault="003D746C" w:rsidP="00FC5F6B">
            <w:pPr>
              <w:spacing w:before="40" w:after="120"/>
              <w:ind w:right="113"/>
            </w:pPr>
            <w:r w:rsidRPr="00FC5F6B">
              <w:t>T</w:t>
            </w:r>
            <w:r w:rsidR="00A76D96" w:rsidRPr="00FC5F6B">
              <w:t>e</w:t>
            </w:r>
            <w:r w:rsidRPr="00FC5F6B">
              <w:t>mporary authorization for v</w:t>
            </w:r>
            <w:r w:rsidR="00A76D96" w:rsidRPr="00FC5F6B">
              <w:t>e</w:t>
            </w:r>
            <w:r w:rsidRPr="00FC5F6B">
              <w:t>hicl</w:t>
            </w:r>
            <w:r w:rsidR="00A76D96" w:rsidRPr="00FC5F6B">
              <w:t>e</w:t>
            </w:r>
            <w:r w:rsidRPr="00FC5F6B">
              <w:t xml:space="preserve">s to </w:t>
            </w:r>
            <w:r w:rsidR="00A76D96" w:rsidRPr="00FC5F6B">
              <w:t>e</w:t>
            </w:r>
            <w:r w:rsidRPr="00FC5F6B">
              <w:t>nt</w:t>
            </w:r>
            <w:r w:rsidR="00A76D96" w:rsidRPr="00FC5F6B">
              <w:t>e</w:t>
            </w:r>
            <w:r w:rsidRPr="00FC5F6B">
              <w:t>r th</w:t>
            </w:r>
            <w:r w:rsidR="00A76D96" w:rsidRPr="00FC5F6B">
              <w:t>e</w:t>
            </w:r>
            <w:r w:rsidRPr="00FC5F6B">
              <w:t xml:space="preserve"> n</w:t>
            </w:r>
            <w:r w:rsidR="00A76D96" w:rsidRPr="00FC5F6B">
              <w:t>e</w:t>
            </w:r>
            <w:r w:rsidRPr="00FC5F6B">
              <w:t>ighbouring country up to th</w:t>
            </w:r>
            <w:r w:rsidR="00A76D96" w:rsidRPr="00FC5F6B">
              <w:t>e</w:t>
            </w:r>
            <w:r w:rsidRPr="00FC5F6B">
              <w:t xml:space="preserve"> t</w:t>
            </w:r>
            <w:r w:rsidR="00A76D96" w:rsidRPr="00FC5F6B">
              <w:t>e</w:t>
            </w:r>
            <w:r w:rsidRPr="00FC5F6B">
              <w:t>chnical bord</w:t>
            </w:r>
            <w:r w:rsidR="00A76D96" w:rsidRPr="00FC5F6B">
              <w:t>e</w:t>
            </w:r>
            <w:r w:rsidRPr="00FC5F6B">
              <w:t>r without th</w:t>
            </w:r>
            <w:r w:rsidR="00A76D96" w:rsidRPr="00FC5F6B">
              <w:t>e</w:t>
            </w:r>
            <w:r w:rsidRPr="00FC5F6B">
              <w:t xml:space="preserve"> n</w:t>
            </w:r>
            <w:r w:rsidR="00A76D96" w:rsidRPr="00FC5F6B">
              <w:t>e</w:t>
            </w:r>
            <w:r w:rsidRPr="00FC5F6B">
              <w:t>c</w:t>
            </w:r>
            <w:r w:rsidR="00A76D96" w:rsidRPr="00FC5F6B">
              <w:t>e</w:t>
            </w:r>
            <w:r w:rsidRPr="00FC5F6B">
              <w:t>ssity of a full v</w:t>
            </w:r>
            <w:r w:rsidR="00A76D96" w:rsidRPr="00FC5F6B">
              <w:t>e</w:t>
            </w:r>
            <w:r w:rsidRPr="00FC5F6B">
              <w:t>hicl</w:t>
            </w:r>
            <w:r w:rsidR="00A76D96" w:rsidRPr="00FC5F6B">
              <w:t>e</w:t>
            </w:r>
            <w:r w:rsidRPr="00FC5F6B">
              <w:t xml:space="preserve"> authorization</w:t>
            </w:r>
          </w:p>
        </w:tc>
        <w:tc>
          <w:tcPr>
            <w:tcW w:w="3401" w:type="dxa"/>
            <w:shd w:val="clear" w:color="auto" w:fill="auto"/>
            <w:hideMark/>
          </w:tcPr>
          <w:p w14:paraId="621A28A6" w14:textId="3529145A" w:rsidR="003D746C" w:rsidRPr="00FC5F6B" w:rsidRDefault="003D746C" w:rsidP="00FC5F6B">
            <w:pPr>
              <w:spacing w:before="40" w:after="120"/>
              <w:ind w:right="113"/>
            </w:pPr>
            <w:r w:rsidRPr="00FC5F6B">
              <w:t>Publication of a list of r</w:t>
            </w:r>
            <w:r w:rsidR="00A76D96" w:rsidRPr="00FC5F6B">
              <w:t>e</w:t>
            </w:r>
            <w:r w:rsidRPr="00FC5F6B">
              <w:t>l</w:t>
            </w:r>
            <w:r w:rsidR="00A76D96" w:rsidRPr="00FC5F6B">
              <w:t>e</w:t>
            </w:r>
            <w:r w:rsidRPr="00FC5F6B">
              <w:t>vant infrastructural param</w:t>
            </w:r>
            <w:r w:rsidR="00A76D96" w:rsidRPr="00FC5F6B">
              <w:t>e</w:t>
            </w:r>
            <w:r w:rsidRPr="00FC5F6B">
              <w:t>t</w:t>
            </w:r>
            <w:r w:rsidR="00A76D96" w:rsidRPr="00FC5F6B">
              <w:t>e</w:t>
            </w:r>
            <w:r w:rsidRPr="00FC5F6B">
              <w:t>rs for which th</w:t>
            </w:r>
            <w:r w:rsidR="00A76D96" w:rsidRPr="00FC5F6B">
              <w:t>e</w:t>
            </w:r>
            <w:r w:rsidRPr="00FC5F6B">
              <w:t xml:space="preserve"> IM commits to k</w:t>
            </w:r>
            <w:r w:rsidR="00A76D96" w:rsidRPr="00FC5F6B">
              <w:t>ee</w:t>
            </w:r>
            <w:r w:rsidRPr="00FC5F6B">
              <w:t>p th</w:t>
            </w:r>
            <w:r w:rsidR="00A76D96" w:rsidRPr="00FC5F6B">
              <w:t>e</w:t>
            </w:r>
            <w:r w:rsidRPr="00FC5F6B">
              <w:t>m compatibl</w:t>
            </w:r>
            <w:r w:rsidR="00A76D96" w:rsidRPr="00FC5F6B">
              <w:t>e</w:t>
            </w:r>
            <w:r w:rsidRPr="00FC5F6B">
              <w:t xml:space="preserve"> with th</w:t>
            </w:r>
            <w:r w:rsidR="00A76D96" w:rsidRPr="00FC5F6B">
              <w:t>e</w:t>
            </w:r>
            <w:r w:rsidRPr="00FC5F6B">
              <w:t xml:space="preserve"> n</w:t>
            </w:r>
            <w:r w:rsidR="00A76D96" w:rsidRPr="00FC5F6B">
              <w:t>e</w:t>
            </w:r>
            <w:r w:rsidRPr="00FC5F6B">
              <w:t>ighbouring country`s v</w:t>
            </w:r>
            <w:r w:rsidR="00A76D96" w:rsidRPr="00FC5F6B">
              <w:t>e</w:t>
            </w:r>
            <w:r w:rsidRPr="00FC5F6B">
              <w:t>hicl</w:t>
            </w:r>
            <w:r w:rsidR="00A76D96" w:rsidRPr="00FC5F6B">
              <w:t>e</w:t>
            </w:r>
            <w:r w:rsidRPr="00FC5F6B">
              <w:t>s (“similar n</w:t>
            </w:r>
            <w:r w:rsidR="00A76D96" w:rsidRPr="00FC5F6B">
              <w:t>e</w:t>
            </w:r>
            <w:r w:rsidRPr="00FC5F6B">
              <w:t>twork charact</w:t>
            </w:r>
            <w:r w:rsidR="00A76D96" w:rsidRPr="00FC5F6B">
              <w:t>e</w:t>
            </w:r>
            <w:r w:rsidRPr="00FC5F6B">
              <w:t>ristics” as d</w:t>
            </w:r>
            <w:r w:rsidR="00A76D96" w:rsidRPr="00FC5F6B">
              <w:t>e</w:t>
            </w:r>
            <w:r w:rsidRPr="00FC5F6B">
              <w:t>fin</w:t>
            </w:r>
            <w:r w:rsidR="00A76D96" w:rsidRPr="00FC5F6B">
              <w:t>e</w:t>
            </w:r>
            <w:r w:rsidRPr="00FC5F6B">
              <w:t>d in TSI OP</w:t>
            </w:r>
            <w:r w:rsidR="00A76D96" w:rsidRPr="00FC5F6B">
              <w:t>E</w:t>
            </w:r>
            <w:r w:rsidRPr="00FC5F6B">
              <w:t>)</w:t>
            </w:r>
          </w:p>
        </w:tc>
      </w:tr>
      <w:tr w:rsidR="003D746C" w:rsidRPr="00FC5F6B" w14:paraId="75E602A2" w14:textId="77777777" w:rsidTr="00785931">
        <w:tc>
          <w:tcPr>
            <w:tcW w:w="1985" w:type="dxa"/>
            <w:shd w:val="clear" w:color="auto" w:fill="auto"/>
            <w:hideMark/>
          </w:tcPr>
          <w:p w14:paraId="41546184" w14:textId="3BB6B952" w:rsidR="003D746C" w:rsidRPr="00FC5F6B" w:rsidRDefault="003D746C" w:rsidP="00FC5F6B">
            <w:pPr>
              <w:spacing w:before="40" w:after="120"/>
              <w:ind w:right="113"/>
              <w:rPr>
                <w:b/>
                <w:bCs/>
              </w:rPr>
            </w:pPr>
            <w:r w:rsidRPr="00FC5F6B">
              <w:rPr>
                <w:b/>
                <w:bCs/>
              </w:rPr>
              <w:t>Saf</w:t>
            </w:r>
            <w:r w:rsidR="00A76D96" w:rsidRPr="00FC5F6B">
              <w:rPr>
                <w:b/>
                <w:bCs/>
              </w:rPr>
              <w:t>e</w:t>
            </w:r>
            <w:r w:rsidRPr="00FC5F6B">
              <w:rPr>
                <w:b/>
                <w:bCs/>
              </w:rPr>
              <w:t>ty c</w:t>
            </w:r>
            <w:r w:rsidR="00A76D96" w:rsidRPr="00FC5F6B">
              <w:rPr>
                <w:b/>
                <w:bCs/>
              </w:rPr>
              <w:t>e</w:t>
            </w:r>
            <w:r w:rsidRPr="00FC5F6B">
              <w:rPr>
                <w:b/>
                <w:bCs/>
              </w:rPr>
              <w:t>rtificat</w:t>
            </w:r>
            <w:r w:rsidR="00A76D96" w:rsidRPr="00FC5F6B">
              <w:rPr>
                <w:b/>
                <w:bCs/>
              </w:rPr>
              <w:t>e</w:t>
            </w:r>
            <w:r w:rsidRPr="00FC5F6B">
              <w:rPr>
                <w:b/>
                <w:bCs/>
              </w:rPr>
              <w:t>s</w:t>
            </w:r>
          </w:p>
        </w:tc>
        <w:tc>
          <w:tcPr>
            <w:tcW w:w="3118" w:type="dxa"/>
            <w:shd w:val="clear" w:color="auto" w:fill="auto"/>
          </w:tcPr>
          <w:p w14:paraId="4410C02F" w14:textId="0FD2C983" w:rsidR="003D746C" w:rsidRPr="00FC5F6B" w:rsidRDefault="003D746C" w:rsidP="00FC5F6B">
            <w:pPr>
              <w:spacing w:before="40" w:after="120"/>
              <w:ind w:right="113"/>
            </w:pPr>
            <w:r w:rsidRPr="00FC5F6B">
              <w:t>Simplifi</w:t>
            </w:r>
            <w:r w:rsidR="00A76D96" w:rsidRPr="00FC5F6B">
              <w:t>e</w:t>
            </w:r>
            <w:r w:rsidRPr="00FC5F6B">
              <w:t xml:space="preserve">d </w:t>
            </w:r>
            <w:r w:rsidR="00A76D96" w:rsidRPr="00FC5F6B">
              <w:t>e</w:t>
            </w:r>
            <w:r w:rsidRPr="00FC5F6B">
              <w:t>mission of a saf</w:t>
            </w:r>
            <w:r w:rsidR="00A76D96" w:rsidRPr="00FC5F6B">
              <w:t>e</w:t>
            </w:r>
            <w:r w:rsidRPr="00FC5F6B">
              <w:t>ty c</w:t>
            </w:r>
            <w:r w:rsidR="00A76D96" w:rsidRPr="00FC5F6B">
              <w:t>e</w:t>
            </w:r>
            <w:r w:rsidRPr="00FC5F6B">
              <w:t>rtificat</w:t>
            </w:r>
            <w:r w:rsidR="00A76D96" w:rsidRPr="00FC5F6B">
              <w:t>e</w:t>
            </w:r>
            <w:r w:rsidRPr="00FC5F6B">
              <w:t xml:space="preserve"> for a limit</w:t>
            </w:r>
            <w:r w:rsidR="00A76D96" w:rsidRPr="00FC5F6B">
              <w:t>e</w:t>
            </w:r>
            <w:r w:rsidRPr="00FC5F6B">
              <w:t>d s</w:t>
            </w:r>
            <w:r w:rsidR="00A76D96" w:rsidRPr="00FC5F6B">
              <w:t>e</w:t>
            </w:r>
            <w:r w:rsidRPr="00FC5F6B">
              <w:t>ction of th</w:t>
            </w:r>
            <w:r w:rsidR="00A76D96" w:rsidRPr="00FC5F6B">
              <w:t>e</w:t>
            </w:r>
            <w:r w:rsidRPr="00FC5F6B">
              <w:t xml:space="preserve"> n</w:t>
            </w:r>
            <w:r w:rsidR="00A76D96" w:rsidRPr="00FC5F6B">
              <w:t>e</w:t>
            </w:r>
            <w:r w:rsidRPr="00FC5F6B">
              <w:t>ighbouring country`s n</w:t>
            </w:r>
            <w:r w:rsidR="00A76D96" w:rsidRPr="00FC5F6B">
              <w:t>e</w:t>
            </w:r>
            <w:r w:rsidRPr="00FC5F6B">
              <w:t xml:space="preserve">tworks </w:t>
            </w:r>
          </w:p>
        </w:tc>
        <w:tc>
          <w:tcPr>
            <w:tcW w:w="3401" w:type="dxa"/>
            <w:shd w:val="clear" w:color="auto" w:fill="auto"/>
          </w:tcPr>
          <w:p w14:paraId="51A9B087" w14:textId="77777777" w:rsidR="003D746C" w:rsidRPr="00FC5F6B" w:rsidRDefault="003D746C" w:rsidP="00FC5F6B">
            <w:pPr>
              <w:spacing w:before="40" w:after="120"/>
              <w:ind w:right="113"/>
            </w:pPr>
          </w:p>
        </w:tc>
      </w:tr>
      <w:tr w:rsidR="003D746C" w:rsidRPr="00FC5F6B" w14:paraId="483C9DAF" w14:textId="77777777" w:rsidTr="00785931">
        <w:tc>
          <w:tcPr>
            <w:tcW w:w="1985" w:type="dxa"/>
            <w:shd w:val="clear" w:color="auto" w:fill="auto"/>
            <w:hideMark/>
          </w:tcPr>
          <w:p w14:paraId="13FFE7A8" w14:textId="4833729B" w:rsidR="003D746C" w:rsidRPr="00FC5F6B" w:rsidRDefault="003D746C" w:rsidP="00FC5F6B">
            <w:pPr>
              <w:spacing w:before="40" w:after="120"/>
              <w:ind w:right="113"/>
              <w:rPr>
                <w:b/>
                <w:bCs/>
              </w:rPr>
            </w:pPr>
            <w:r w:rsidRPr="00FC5F6B">
              <w:rPr>
                <w:b/>
                <w:bCs/>
              </w:rPr>
              <w:t>Rout</w:t>
            </w:r>
            <w:r w:rsidR="00A76D96" w:rsidRPr="00FC5F6B">
              <w:rPr>
                <w:b/>
                <w:bCs/>
              </w:rPr>
              <w:t>e</w:t>
            </w:r>
            <w:r w:rsidRPr="00FC5F6B">
              <w:rPr>
                <w:b/>
                <w:bCs/>
              </w:rPr>
              <w:t xml:space="preserve"> knowl</w:t>
            </w:r>
            <w:r w:rsidR="00A76D96" w:rsidRPr="00FC5F6B">
              <w:rPr>
                <w:b/>
                <w:bCs/>
              </w:rPr>
              <w:t>e</w:t>
            </w:r>
            <w:r w:rsidRPr="00FC5F6B">
              <w:rPr>
                <w:b/>
                <w:bCs/>
              </w:rPr>
              <w:t>dg</w:t>
            </w:r>
            <w:r w:rsidR="00A76D96" w:rsidRPr="00FC5F6B">
              <w:rPr>
                <w:b/>
                <w:bCs/>
              </w:rPr>
              <w:t>e</w:t>
            </w:r>
          </w:p>
        </w:tc>
        <w:tc>
          <w:tcPr>
            <w:tcW w:w="3118" w:type="dxa"/>
            <w:shd w:val="clear" w:color="auto" w:fill="auto"/>
            <w:hideMark/>
          </w:tcPr>
          <w:p w14:paraId="5B66D399" w14:textId="636036CD" w:rsidR="003D746C" w:rsidRPr="00FC5F6B" w:rsidRDefault="003D746C" w:rsidP="00FC5F6B">
            <w:pPr>
              <w:spacing w:before="40" w:after="120"/>
              <w:ind w:right="113"/>
            </w:pPr>
            <w:r w:rsidRPr="00FC5F6B">
              <w:t>P</w:t>
            </w:r>
            <w:r w:rsidR="00A76D96" w:rsidRPr="00FC5F6B">
              <w:t>e</w:t>
            </w:r>
            <w:r w:rsidRPr="00FC5F6B">
              <w:t>rmission to run on lin</w:t>
            </w:r>
            <w:r w:rsidR="00A76D96" w:rsidRPr="00FC5F6B">
              <w:t>e</w:t>
            </w:r>
            <w:r w:rsidRPr="00FC5F6B">
              <w:t>s without rout</w:t>
            </w:r>
            <w:r w:rsidR="00A76D96" w:rsidRPr="00FC5F6B">
              <w:t>e</w:t>
            </w:r>
            <w:r w:rsidRPr="00FC5F6B">
              <w:t xml:space="preserve"> knowl</w:t>
            </w:r>
            <w:r w:rsidR="00A76D96" w:rsidRPr="00FC5F6B">
              <w:t>e</w:t>
            </w:r>
            <w:r w:rsidRPr="00FC5F6B">
              <w:t>dg</w:t>
            </w:r>
            <w:r w:rsidR="00A76D96" w:rsidRPr="00FC5F6B">
              <w:t>e</w:t>
            </w:r>
          </w:p>
        </w:tc>
        <w:tc>
          <w:tcPr>
            <w:tcW w:w="3401" w:type="dxa"/>
            <w:shd w:val="clear" w:color="auto" w:fill="auto"/>
          </w:tcPr>
          <w:p w14:paraId="637BFC22" w14:textId="3BDF46C4" w:rsidR="003D746C" w:rsidRPr="00FC5F6B" w:rsidRDefault="00A76D96" w:rsidP="00FC5F6B">
            <w:pPr>
              <w:spacing w:before="40" w:after="120"/>
              <w:ind w:right="113"/>
            </w:pPr>
            <w:r w:rsidRPr="00FC5F6B">
              <w:t>E</w:t>
            </w:r>
            <w:r w:rsidR="003D746C" w:rsidRPr="00FC5F6B">
              <w:t>mission of l</w:t>
            </w:r>
            <w:r w:rsidRPr="00FC5F6B">
              <w:t>e</w:t>
            </w:r>
            <w:r w:rsidR="003D746C" w:rsidRPr="00FC5F6B">
              <w:t>afl</w:t>
            </w:r>
            <w:r w:rsidRPr="00FC5F6B">
              <w:t>e</w:t>
            </w:r>
            <w:r w:rsidR="003D746C" w:rsidRPr="00FC5F6B">
              <w:t>ts with instructions for driv</w:t>
            </w:r>
            <w:r w:rsidRPr="00FC5F6B">
              <w:t>e</w:t>
            </w:r>
            <w:r w:rsidR="003D746C" w:rsidRPr="00FC5F6B">
              <w:t>rs` corr</w:t>
            </w:r>
            <w:r w:rsidRPr="00FC5F6B">
              <w:t>e</w:t>
            </w:r>
            <w:r w:rsidR="003D746C" w:rsidRPr="00FC5F6B">
              <w:t>ct b</w:t>
            </w:r>
            <w:r w:rsidRPr="00FC5F6B">
              <w:t>e</w:t>
            </w:r>
            <w:r w:rsidR="003D746C" w:rsidRPr="00FC5F6B">
              <w:t>haviour along th</w:t>
            </w:r>
            <w:r w:rsidRPr="00FC5F6B">
              <w:t>e</w:t>
            </w:r>
            <w:r w:rsidR="003D746C" w:rsidRPr="00FC5F6B">
              <w:t xml:space="preserve"> rout</w:t>
            </w:r>
            <w:r w:rsidRPr="00FC5F6B">
              <w:t>e</w:t>
            </w:r>
          </w:p>
          <w:p w14:paraId="26849B0A" w14:textId="604671BC" w:rsidR="003D746C" w:rsidRPr="00FC5F6B" w:rsidRDefault="003D746C" w:rsidP="00FC5F6B">
            <w:pPr>
              <w:spacing w:before="40" w:after="120"/>
              <w:ind w:right="113"/>
            </w:pPr>
            <w:r w:rsidRPr="00FC5F6B">
              <w:t>Sp</w:t>
            </w:r>
            <w:r w:rsidR="00A76D96" w:rsidRPr="00FC5F6B">
              <w:t>ee</w:t>
            </w:r>
            <w:r w:rsidRPr="00FC5F6B">
              <w:t>d r</w:t>
            </w:r>
            <w:r w:rsidR="00A76D96" w:rsidRPr="00FC5F6B">
              <w:t>e</w:t>
            </w:r>
            <w:r w:rsidRPr="00FC5F6B">
              <w:t>duction</w:t>
            </w:r>
          </w:p>
        </w:tc>
      </w:tr>
      <w:tr w:rsidR="003D746C" w:rsidRPr="00FC5F6B" w14:paraId="39D2B5F9" w14:textId="77777777" w:rsidTr="00785931">
        <w:tc>
          <w:tcPr>
            <w:tcW w:w="1985" w:type="dxa"/>
            <w:shd w:val="clear" w:color="auto" w:fill="auto"/>
            <w:hideMark/>
          </w:tcPr>
          <w:p w14:paraId="587A0E40" w14:textId="7CCEBB60" w:rsidR="003D746C" w:rsidRPr="00FC5F6B" w:rsidRDefault="003D746C" w:rsidP="00FC5F6B">
            <w:pPr>
              <w:spacing w:before="40" w:after="120"/>
              <w:ind w:right="113"/>
              <w:rPr>
                <w:b/>
                <w:bCs/>
              </w:rPr>
            </w:pPr>
            <w:r w:rsidRPr="00FC5F6B">
              <w:rPr>
                <w:b/>
                <w:bCs/>
              </w:rPr>
              <w:t>Languag</w:t>
            </w:r>
            <w:r w:rsidR="00A76D96" w:rsidRPr="00FC5F6B">
              <w:rPr>
                <w:b/>
                <w:bCs/>
              </w:rPr>
              <w:t>e</w:t>
            </w:r>
          </w:p>
        </w:tc>
        <w:tc>
          <w:tcPr>
            <w:tcW w:w="3118" w:type="dxa"/>
            <w:shd w:val="clear" w:color="auto" w:fill="auto"/>
            <w:hideMark/>
          </w:tcPr>
          <w:p w14:paraId="5D81989F" w14:textId="19F0FEF8" w:rsidR="003D746C" w:rsidRPr="00FC5F6B" w:rsidRDefault="003D746C" w:rsidP="00FC5F6B">
            <w:pPr>
              <w:spacing w:before="40" w:after="120"/>
              <w:ind w:right="113"/>
            </w:pPr>
            <w:r w:rsidRPr="00FC5F6B">
              <w:t>P</w:t>
            </w:r>
            <w:r w:rsidR="00A76D96" w:rsidRPr="00FC5F6B">
              <w:t>e</w:t>
            </w:r>
            <w:r w:rsidRPr="00FC5F6B">
              <w:t>rmission to run on th</w:t>
            </w:r>
            <w:r w:rsidR="00A76D96" w:rsidRPr="00FC5F6B">
              <w:t>e</w:t>
            </w:r>
            <w:r w:rsidRPr="00FC5F6B">
              <w:t xml:space="preserve"> n</w:t>
            </w:r>
            <w:r w:rsidR="00A76D96" w:rsidRPr="00FC5F6B">
              <w:t>e</w:t>
            </w:r>
            <w:r w:rsidRPr="00FC5F6B">
              <w:t>ighbouring country`s n</w:t>
            </w:r>
            <w:r w:rsidR="00A76D96" w:rsidRPr="00FC5F6B">
              <w:t>e</w:t>
            </w:r>
            <w:r w:rsidRPr="00FC5F6B">
              <w:t xml:space="preserve">twork </w:t>
            </w:r>
            <w:r w:rsidRPr="00FC5F6B">
              <w:lastRenderedPageBreak/>
              <w:t>without th</w:t>
            </w:r>
            <w:r w:rsidR="00A76D96" w:rsidRPr="00FC5F6B">
              <w:t>e</w:t>
            </w:r>
            <w:r w:rsidRPr="00FC5F6B">
              <w:t xml:space="preserve"> full knowl</w:t>
            </w:r>
            <w:r w:rsidR="00A76D96" w:rsidRPr="00FC5F6B">
              <w:t>e</w:t>
            </w:r>
            <w:r w:rsidRPr="00FC5F6B">
              <w:t>dg</w:t>
            </w:r>
            <w:r w:rsidR="00A76D96" w:rsidRPr="00FC5F6B">
              <w:t>e</w:t>
            </w:r>
            <w:r w:rsidRPr="00FC5F6B">
              <w:t xml:space="preserve"> of th</w:t>
            </w:r>
            <w:r w:rsidR="00A76D96" w:rsidRPr="00FC5F6B">
              <w:t>e</w:t>
            </w:r>
            <w:r w:rsidRPr="00FC5F6B">
              <w:t xml:space="preserve"> country`s languag</w:t>
            </w:r>
            <w:r w:rsidR="00A76D96" w:rsidRPr="00FC5F6B">
              <w:t>e</w:t>
            </w:r>
          </w:p>
        </w:tc>
        <w:tc>
          <w:tcPr>
            <w:tcW w:w="3401" w:type="dxa"/>
            <w:shd w:val="clear" w:color="auto" w:fill="auto"/>
          </w:tcPr>
          <w:p w14:paraId="6AC96358" w14:textId="13A6CA5A" w:rsidR="003D746C" w:rsidRPr="00FC5F6B" w:rsidRDefault="003D746C" w:rsidP="00FC5F6B">
            <w:pPr>
              <w:spacing w:before="40" w:after="120"/>
              <w:ind w:right="113"/>
            </w:pPr>
            <w:r w:rsidRPr="00FC5F6B">
              <w:lastRenderedPageBreak/>
              <w:t>Languag</w:t>
            </w:r>
            <w:r w:rsidR="00A76D96" w:rsidRPr="00FC5F6B">
              <w:t>e</w:t>
            </w:r>
            <w:r w:rsidRPr="00FC5F6B">
              <w:t xml:space="preserve"> knowl</w:t>
            </w:r>
            <w:r w:rsidR="00A76D96" w:rsidRPr="00FC5F6B">
              <w:t>e</w:t>
            </w:r>
            <w:r w:rsidRPr="00FC5F6B">
              <w:t>dg</w:t>
            </w:r>
            <w:r w:rsidR="00A76D96" w:rsidRPr="00FC5F6B">
              <w:t>e</w:t>
            </w:r>
            <w:r w:rsidRPr="00FC5F6B">
              <w:t xml:space="preserve"> r</w:t>
            </w:r>
            <w:r w:rsidR="00A76D96" w:rsidRPr="00FC5F6B">
              <w:t>e</w:t>
            </w:r>
            <w:r w:rsidRPr="00FC5F6B">
              <w:t>quir</w:t>
            </w:r>
            <w:r w:rsidR="00A76D96" w:rsidRPr="00FC5F6B">
              <w:t>e</w:t>
            </w:r>
            <w:r w:rsidRPr="00FC5F6B">
              <w:t>m</w:t>
            </w:r>
            <w:r w:rsidR="00A76D96" w:rsidRPr="00FC5F6B">
              <w:t>e</w:t>
            </w:r>
            <w:r w:rsidRPr="00FC5F6B">
              <w:t>nt r</w:t>
            </w:r>
            <w:r w:rsidR="00A76D96" w:rsidRPr="00FC5F6B">
              <w:t>e</w:t>
            </w:r>
            <w:r w:rsidRPr="00FC5F6B">
              <w:t>duc</w:t>
            </w:r>
            <w:r w:rsidR="00A76D96" w:rsidRPr="00FC5F6B">
              <w:t>e</w:t>
            </w:r>
            <w:r w:rsidRPr="00FC5F6B">
              <w:t>d to a minimum s</w:t>
            </w:r>
            <w:r w:rsidR="00A76D96" w:rsidRPr="00FC5F6B">
              <w:t>e</w:t>
            </w:r>
            <w:r w:rsidRPr="00FC5F6B">
              <w:t>t of pr</w:t>
            </w:r>
            <w:r w:rsidR="00A76D96" w:rsidRPr="00FC5F6B">
              <w:t>e</w:t>
            </w:r>
            <w:r w:rsidRPr="00FC5F6B">
              <w:t>d</w:t>
            </w:r>
            <w:r w:rsidR="00A76D96" w:rsidRPr="00FC5F6B">
              <w:t>e</w:t>
            </w:r>
            <w:r w:rsidRPr="00FC5F6B">
              <w:t>fin</w:t>
            </w:r>
            <w:r w:rsidR="00A76D96" w:rsidRPr="00FC5F6B">
              <w:t>e</w:t>
            </w:r>
            <w:r w:rsidRPr="00FC5F6B">
              <w:t>d t</w:t>
            </w:r>
            <w:r w:rsidR="00A76D96" w:rsidRPr="00FC5F6B">
              <w:t>e</w:t>
            </w:r>
            <w:r w:rsidRPr="00FC5F6B">
              <w:t>rms and m</w:t>
            </w:r>
            <w:r w:rsidR="00A76D96" w:rsidRPr="00FC5F6B">
              <w:t>e</w:t>
            </w:r>
            <w:r w:rsidRPr="00FC5F6B">
              <w:t>ssag</w:t>
            </w:r>
            <w:r w:rsidR="00A76D96" w:rsidRPr="00FC5F6B">
              <w:t>e</w:t>
            </w:r>
            <w:r w:rsidRPr="00FC5F6B">
              <w:t>s</w:t>
            </w:r>
          </w:p>
          <w:p w14:paraId="4AF5267F" w14:textId="5F3E42FF" w:rsidR="003D746C" w:rsidRPr="00FC5F6B" w:rsidRDefault="003D746C" w:rsidP="00FC5F6B">
            <w:pPr>
              <w:spacing w:before="40" w:after="120"/>
              <w:ind w:right="113"/>
            </w:pPr>
            <w:r w:rsidRPr="00FC5F6B">
              <w:lastRenderedPageBreak/>
              <w:t>Us</w:t>
            </w:r>
            <w:r w:rsidR="00A76D96" w:rsidRPr="00FC5F6B">
              <w:t>e</w:t>
            </w:r>
            <w:r w:rsidRPr="00FC5F6B">
              <w:t xml:space="preserve"> of glossari</w:t>
            </w:r>
            <w:r w:rsidR="00A76D96" w:rsidRPr="00FC5F6B">
              <w:t>e</w:t>
            </w:r>
            <w:r w:rsidRPr="00FC5F6B">
              <w:t>s and/ or translation tools</w:t>
            </w:r>
          </w:p>
        </w:tc>
      </w:tr>
      <w:tr w:rsidR="003D746C" w:rsidRPr="00FC5F6B" w14:paraId="1BBF6405" w14:textId="77777777" w:rsidTr="00785931">
        <w:tc>
          <w:tcPr>
            <w:tcW w:w="1985" w:type="dxa"/>
            <w:tcBorders>
              <w:bottom w:val="single" w:sz="12" w:space="0" w:color="auto"/>
            </w:tcBorders>
            <w:shd w:val="clear" w:color="auto" w:fill="auto"/>
            <w:hideMark/>
          </w:tcPr>
          <w:p w14:paraId="639BD125" w14:textId="6A772C8D" w:rsidR="003D746C" w:rsidRPr="00FC5F6B" w:rsidRDefault="003D746C" w:rsidP="00FC5F6B">
            <w:pPr>
              <w:spacing w:before="40" w:after="120"/>
              <w:ind w:right="113"/>
              <w:rPr>
                <w:b/>
                <w:bCs/>
              </w:rPr>
            </w:pPr>
            <w:r w:rsidRPr="00FC5F6B">
              <w:rPr>
                <w:b/>
                <w:bCs/>
              </w:rPr>
              <w:lastRenderedPageBreak/>
              <w:t>Driv</w:t>
            </w:r>
            <w:r w:rsidR="00A76D96" w:rsidRPr="00FC5F6B">
              <w:rPr>
                <w:b/>
                <w:bCs/>
              </w:rPr>
              <w:t>e</w:t>
            </w:r>
            <w:r w:rsidRPr="00FC5F6B">
              <w:rPr>
                <w:b/>
                <w:bCs/>
              </w:rPr>
              <w:t>rs ‘c</w:t>
            </w:r>
            <w:r w:rsidR="00A76D96" w:rsidRPr="00FC5F6B">
              <w:rPr>
                <w:b/>
                <w:bCs/>
              </w:rPr>
              <w:t>e</w:t>
            </w:r>
            <w:r w:rsidRPr="00FC5F6B">
              <w:rPr>
                <w:b/>
                <w:bCs/>
              </w:rPr>
              <w:t>rtification</w:t>
            </w:r>
          </w:p>
        </w:tc>
        <w:tc>
          <w:tcPr>
            <w:tcW w:w="3118" w:type="dxa"/>
            <w:tcBorders>
              <w:bottom w:val="single" w:sz="12" w:space="0" w:color="auto"/>
            </w:tcBorders>
            <w:shd w:val="clear" w:color="auto" w:fill="auto"/>
            <w:hideMark/>
          </w:tcPr>
          <w:p w14:paraId="6BB3616A" w14:textId="76AD97B5" w:rsidR="003D746C" w:rsidRPr="00FC5F6B" w:rsidRDefault="003D746C" w:rsidP="00FC5F6B">
            <w:pPr>
              <w:spacing w:before="40" w:after="120"/>
              <w:ind w:right="113"/>
            </w:pPr>
            <w:r w:rsidRPr="00FC5F6B">
              <w:t>P</w:t>
            </w:r>
            <w:r w:rsidR="00A76D96" w:rsidRPr="00FC5F6B">
              <w:t>e</w:t>
            </w:r>
            <w:r w:rsidRPr="00FC5F6B">
              <w:t>rmission for driv</w:t>
            </w:r>
            <w:r w:rsidR="00A76D96" w:rsidRPr="00FC5F6B">
              <w:t>e</w:t>
            </w:r>
            <w:r w:rsidRPr="00FC5F6B">
              <w:t>rs to acc</w:t>
            </w:r>
            <w:r w:rsidR="00A76D96" w:rsidRPr="00FC5F6B">
              <w:t>e</w:t>
            </w:r>
            <w:r w:rsidRPr="00FC5F6B">
              <w:t>ss a limit</w:t>
            </w:r>
            <w:r w:rsidR="00A76D96" w:rsidRPr="00FC5F6B">
              <w:t>e</w:t>
            </w:r>
            <w:r w:rsidRPr="00FC5F6B">
              <w:t>d portion of th</w:t>
            </w:r>
            <w:r w:rsidR="00A76D96" w:rsidRPr="00FC5F6B">
              <w:t>e</w:t>
            </w:r>
            <w:r w:rsidRPr="00FC5F6B">
              <w:t xml:space="preserve"> n</w:t>
            </w:r>
            <w:r w:rsidR="00A76D96" w:rsidRPr="00FC5F6B">
              <w:t>e</w:t>
            </w:r>
            <w:r w:rsidRPr="00FC5F6B">
              <w:t>ighbouring country`s n</w:t>
            </w:r>
            <w:r w:rsidR="00A76D96" w:rsidRPr="00FC5F6B">
              <w:t>e</w:t>
            </w:r>
            <w:r w:rsidRPr="00FC5F6B">
              <w:t>twork without a full c</w:t>
            </w:r>
            <w:r w:rsidR="00A76D96" w:rsidRPr="00FC5F6B">
              <w:t>e</w:t>
            </w:r>
            <w:r w:rsidRPr="00FC5F6B">
              <w:t>rtification for that country`s n</w:t>
            </w:r>
            <w:r w:rsidR="00A76D96" w:rsidRPr="00FC5F6B">
              <w:t>e</w:t>
            </w:r>
            <w:r w:rsidRPr="00FC5F6B">
              <w:t>twork</w:t>
            </w:r>
          </w:p>
        </w:tc>
        <w:tc>
          <w:tcPr>
            <w:tcW w:w="3401" w:type="dxa"/>
            <w:tcBorders>
              <w:bottom w:val="single" w:sz="12" w:space="0" w:color="auto"/>
            </w:tcBorders>
            <w:shd w:val="clear" w:color="auto" w:fill="auto"/>
          </w:tcPr>
          <w:p w14:paraId="18A6DD52" w14:textId="20E27179" w:rsidR="003D746C" w:rsidRPr="00FC5F6B" w:rsidRDefault="003D746C" w:rsidP="00FC5F6B">
            <w:pPr>
              <w:spacing w:before="40" w:after="120"/>
              <w:ind w:right="113"/>
            </w:pPr>
            <w:r w:rsidRPr="00FC5F6B">
              <w:t>Instruction of driv</w:t>
            </w:r>
            <w:r w:rsidR="00A76D96" w:rsidRPr="00FC5F6B">
              <w:t>e</w:t>
            </w:r>
            <w:r w:rsidRPr="00FC5F6B">
              <w:t>rs limit</w:t>
            </w:r>
            <w:r w:rsidR="00A76D96" w:rsidRPr="00FC5F6B">
              <w:t>e</w:t>
            </w:r>
            <w:r w:rsidRPr="00FC5F6B">
              <w:t>d to th</w:t>
            </w:r>
            <w:r w:rsidR="00A76D96" w:rsidRPr="00FC5F6B">
              <w:t>e</w:t>
            </w:r>
            <w:r w:rsidRPr="00FC5F6B">
              <w:t xml:space="preserve"> sp</w:t>
            </w:r>
            <w:r w:rsidR="00A76D96" w:rsidRPr="00FC5F6B">
              <w:t>e</w:t>
            </w:r>
            <w:r w:rsidRPr="00FC5F6B">
              <w:t xml:space="preserve">cific </w:t>
            </w:r>
            <w:r w:rsidR="00A76D96" w:rsidRPr="00FC5F6B">
              <w:t>e</w:t>
            </w:r>
            <w:r w:rsidRPr="00FC5F6B">
              <w:t>quipm</w:t>
            </w:r>
            <w:r w:rsidR="00A76D96" w:rsidRPr="00FC5F6B">
              <w:t>e</w:t>
            </w:r>
            <w:r w:rsidRPr="00FC5F6B">
              <w:t>nt and b</w:t>
            </w:r>
            <w:r w:rsidR="00A76D96" w:rsidRPr="00FC5F6B">
              <w:t>e</w:t>
            </w:r>
            <w:r w:rsidRPr="00FC5F6B">
              <w:t xml:space="preserve">haviours </w:t>
            </w:r>
            <w:r w:rsidR="00A76D96" w:rsidRPr="00FC5F6B">
              <w:t>e</w:t>
            </w:r>
            <w:r w:rsidRPr="00FC5F6B">
              <w:t>xp</w:t>
            </w:r>
            <w:r w:rsidR="00A76D96" w:rsidRPr="00FC5F6B">
              <w:t>e</w:t>
            </w:r>
            <w:r w:rsidRPr="00FC5F6B">
              <w:t>ct</w:t>
            </w:r>
            <w:r w:rsidR="00A76D96" w:rsidRPr="00FC5F6B">
              <w:t>e</w:t>
            </w:r>
            <w:r w:rsidRPr="00FC5F6B">
              <w:t>d on th</w:t>
            </w:r>
            <w:r w:rsidR="00A76D96" w:rsidRPr="00FC5F6B">
              <w:t>e</w:t>
            </w:r>
            <w:r w:rsidRPr="00FC5F6B">
              <w:t xml:space="preserve"> n</w:t>
            </w:r>
            <w:r w:rsidR="00A76D96" w:rsidRPr="00FC5F6B">
              <w:t>e</w:t>
            </w:r>
            <w:r w:rsidRPr="00FC5F6B">
              <w:t>ighbouring country`s n</w:t>
            </w:r>
            <w:r w:rsidR="00A76D96" w:rsidRPr="00FC5F6B">
              <w:t>e</w:t>
            </w:r>
            <w:r w:rsidRPr="00FC5F6B">
              <w:t>twork s</w:t>
            </w:r>
            <w:r w:rsidR="00A76D96" w:rsidRPr="00FC5F6B">
              <w:t>e</w:t>
            </w:r>
            <w:r w:rsidRPr="00FC5F6B">
              <w:t>gm</w:t>
            </w:r>
            <w:r w:rsidR="00A76D96" w:rsidRPr="00FC5F6B">
              <w:t>e</w:t>
            </w:r>
            <w:r w:rsidRPr="00FC5F6B">
              <w:t>nt.</w:t>
            </w:r>
          </w:p>
          <w:p w14:paraId="54855FF7" w14:textId="36D3F3FC" w:rsidR="003D746C" w:rsidRPr="00FC5F6B" w:rsidRDefault="003D746C" w:rsidP="00FC5F6B">
            <w:pPr>
              <w:spacing w:before="40" w:after="120"/>
              <w:ind w:right="113"/>
            </w:pPr>
            <w:r w:rsidRPr="00FC5F6B">
              <w:t>Instruction provid</w:t>
            </w:r>
            <w:r w:rsidR="00A76D96" w:rsidRPr="00FC5F6B">
              <w:t>e</w:t>
            </w:r>
            <w:r w:rsidRPr="00FC5F6B">
              <w:t>d through th</w:t>
            </w:r>
            <w:r w:rsidR="00A76D96" w:rsidRPr="00FC5F6B">
              <w:t>e</w:t>
            </w:r>
            <w:r w:rsidRPr="00FC5F6B">
              <w:t xml:space="preserve"> driv</w:t>
            </w:r>
            <w:r w:rsidR="00A76D96" w:rsidRPr="00FC5F6B">
              <w:t>e</w:t>
            </w:r>
            <w:r w:rsidRPr="00FC5F6B">
              <w:t>r`s hom</w:t>
            </w:r>
            <w:r w:rsidR="00A76D96" w:rsidRPr="00FC5F6B">
              <w:t>e</w:t>
            </w:r>
            <w:r w:rsidRPr="00FC5F6B">
              <w:t xml:space="preserve"> country`s organization and c</w:t>
            </w:r>
            <w:r w:rsidR="00A76D96" w:rsidRPr="00FC5F6B">
              <w:t>e</w:t>
            </w:r>
            <w:r w:rsidRPr="00FC5F6B">
              <w:t>rtifi</w:t>
            </w:r>
            <w:r w:rsidR="00A76D96" w:rsidRPr="00FC5F6B">
              <w:t>e</w:t>
            </w:r>
            <w:r w:rsidRPr="00FC5F6B">
              <w:t xml:space="preserve">d by his </w:t>
            </w:r>
            <w:r w:rsidR="00A76D96" w:rsidRPr="00FC5F6B">
              <w:t>e</w:t>
            </w:r>
            <w:r w:rsidRPr="00FC5F6B">
              <w:t>mploy</w:t>
            </w:r>
            <w:r w:rsidR="00A76D96" w:rsidRPr="00FC5F6B">
              <w:t>e</w:t>
            </w:r>
            <w:r w:rsidRPr="00FC5F6B">
              <w:t>r`s Saf</w:t>
            </w:r>
            <w:r w:rsidR="00A76D96" w:rsidRPr="00FC5F6B">
              <w:t>e</w:t>
            </w:r>
            <w:r w:rsidRPr="00FC5F6B">
              <w:t>ty Manag</w:t>
            </w:r>
            <w:r w:rsidR="00A76D96" w:rsidRPr="00FC5F6B">
              <w:t>e</w:t>
            </w:r>
            <w:r w:rsidRPr="00FC5F6B">
              <w:t>m</w:t>
            </w:r>
            <w:r w:rsidR="00A76D96" w:rsidRPr="00FC5F6B">
              <w:t>e</w:t>
            </w:r>
            <w:r w:rsidRPr="00FC5F6B">
              <w:t>nt Syst</w:t>
            </w:r>
            <w:r w:rsidR="00A76D96" w:rsidRPr="00FC5F6B">
              <w:t>e</w:t>
            </w:r>
            <w:r w:rsidRPr="00FC5F6B">
              <w:t>m (SMS)</w:t>
            </w:r>
          </w:p>
        </w:tc>
      </w:tr>
    </w:tbl>
    <w:p w14:paraId="20F8307B" w14:textId="76635ECD" w:rsidR="003D746C" w:rsidRPr="00B13822" w:rsidRDefault="003D746C" w:rsidP="008C5CEF">
      <w:pPr>
        <w:pStyle w:val="SingleTxtG"/>
      </w:pPr>
      <w:r w:rsidRPr="00B13822">
        <w:rPr>
          <w:i/>
          <w:iCs/>
        </w:rPr>
        <w:t>Sourc</w:t>
      </w:r>
      <w:r w:rsidR="00A76D96">
        <w:rPr>
          <w:i/>
          <w:iCs/>
        </w:rPr>
        <w:t>e</w:t>
      </w:r>
      <w:r w:rsidRPr="00B13822">
        <w:rPr>
          <w:i/>
          <w:iCs/>
        </w:rPr>
        <w:t>:</w:t>
      </w:r>
      <w:r w:rsidRPr="00B13822">
        <w:t xml:space="preserve"> adapt</w:t>
      </w:r>
      <w:r w:rsidR="00A76D96">
        <w:t>e</w:t>
      </w:r>
      <w:r w:rsidRPr="00B13822">
        <w:t>d from UIC, 2019</w:t>
      </w:r>
      <w:r w:rsidRPr="00B13822">
        <w:rPr>
          <w:vertAlign w:val="superscript"/>
        </w:rPr>
        <w:footnoteReference w:id="21"/>
      </w:r>
    </w:p>
    <w:p w14:paraId="500F99F0" w14:textId="31F1C738" w:rsidR="003D746C" w:rsidRPr="00A76D96" w:rsidRDefault="00EB0251" w:rsidP="00804DFA">
      <w:pPr>
        <w:pStyle w:val="H23G"/>
      </w:pPr>
      <w:bookmarkStart w:id="10" w:name="_Hlk90221508"/>
      <w:r w:rsidRPr="00A76D96">
        <w:tab/>
      </w:r>
      <w:r w:rsidR="00785931">
        <w:t>5</w:t>
      </w:r>
      <w:r w:rsidRPr="00A76D96">
        <w:t>.</w:t>
      </w:r>
      <w:r w:rsidRPr="00A76D96">
        <w:tab/>
      </w:r>
      <w:r w:rsidR="003D746C" w:rsidRPr="00804DFA">
        <w:t>R</w:t>
      </w:r>
      <w:r w:rsidR="00A76D96" w:rsidRPr="00804DFA">
        <w:t>e</w:t>
      </w:r>
      <w:r w:rsidR="003D746C" w:rsidRPr="00804DFA">
        <w:t>comm</w:t>
      </w:r>
      <w:r w:rsidR="00A76D96" w:rsidRPr="00804DFA">
        <w:t>e</w:t>
      </w:r>
      <w:r w:rsidR="003D746C" w:rsidRPr="00804DFA">
        <w:t>ndations</w:t>
      </w:r>
      <w:r w:rsidR="003D746C" w:rsidRPr="00A76D96">
        <w:t xml:space="preserve"> for </w:t>
      </w:r>
      <w:r w:rsidR="00B13822">
        <w:t>international contingency management</w:t>
      </w:r>
      <w:r w:rsidR="003D746C" w:rsidRPr="00A76D96">
        <w:t xml:space="preserve"> in th</w:t>
      </w:r>
      <w:r w:rsidR="00A76D96">
        <w:t>e</w:t>
      </w:r>
      <w:r w:rsidR="003D746C" w:rsidRPr="00A76D96">
        <w:t xml:space="preserve"> rail s</w:t>
      </w:r>
      <w:r w:rsidR="00A76D96">
        <w:t>e</w:t>
      </w:r>
      <w:r w:rsidR="003D746C" w:rsidRPr="00A76D96">
        <w:t>ctor</w:t>
      </w:r>
    </w:p>
    <w:bookmarkEnd w:id="10"/>
    <w:p w14:paraId="4587A3BC" w14:textId="768B1C97" w:rsidR="003D746C" w:rsidRPr="00B13822" w:rsidRDefault="00425154" w:rsidP="00804DFA">
      <w:pPr>
        <w:pStyle w:val="SingleTxtG"/>
      </w:pPr>
      <w:r w:rsidRPr="00B13822">
        <w:t>3</w:t>
      </w:r>
      <w:r w:rsidR="00B0505A">
        <w:t>7</w:t>
      </w:r>
      <w:r w:rsidR="003D746C" w:rsidRPr="00B13822">
        <w:t xml:space="preserve">. </w:t>
      </w:r>
      <w:r w:rsidR="00804DFA">
        <w:tab/>
      </w:r>
      <w:r w:rsidR="003D746C" w:rsidRPr="00804DFA">
        <w:t>R</w:t>
      </w:r>
      <w:r w:rsidR="00A76D96" w:rsidRPr="00804DFA">
        <w:t>e</w:t>
      </w:r>
      <w:r w:rsidR="003D746C" w:rsidRPr="00804DFA">
        <w:t>comm</w:t>
      </w:r>
      <w:r w:rsidR="00A76D96" w:rsidRPr="00804DFA">
        <w:t>e</w:t>
      </w:r>
      <w:r w:rsidR="003D746C" w:rsidRPr="00804DFA">
        <w:t>ndations</w:t>
      </w:r>
      <w:r w:rsidR="003D746C" w:rsidRPr="00B13822">
        <w:t xml:space="preserve"> for authoriti</w:t>
      </w:r>
      <w:r w:rsidR="00A76D96">
        <w:t>e</w:t>
      </w:r>
      <w:r w:rsidR="003D746C" w:rsidRPr="00B13822">
        <w:t>s and r</w:t>
      </w:r>
      <w:r w:rsidR="00A76D96">
        <w:t>e</w:t>
      </w:r>
      <w:r w:rsidR="003D746C" w:rsidRPr="00B13822">
        <w:t>gulatory bodi</w:t>
      </w:r>
      <w:r w:rsidR="00A76D96">
        <w:t>e</w:t>
      </w:r>
      <w:r w:rsidR="003D746C" w:rsidRPr="00B13822">
        <w:t xml:space="preserve">s: </w:t>
      </w:r>
    </w:p>
    <w:p w14:paraId="7FA14B25" w14:textId="13C243C0" w:rsidR="003D746C" w:rsidRPr="00804DFA" w:rsidRDefault="00804DFA" w:rsidP="00804DFA">
      <w:pPr>
        <w:pStyle w:val="SingleTxtG"/>
        <w:ind w:firstLine="567"/>
      </w:pPr>
      <w:r>
        <w:t>(</w:t>
      </w:r>
      <w:r w:rsidR="00744003" w:rsidRPr="00A76D96">
        <w:t>a</w:t>
      </w:r>
      <w:r>
        <w:t>)</w:t>
      </w:r>
      <w:r w:rsidR="00744003" w:rsidRPr="00A76D96">
        <w:tab/>
      </w:r>
      <w:r w:rsidR="003D746C" w:rsidRPr="00804DFA">
        <w:t>Introduc</w:t>
      </w:r>
      <w:r w:rsidR="00A76D96" w:rsidRPr="00804DFA">
        <w:t>e</w:t>
      </w:r>
      <w:r w:rsidR="003D746C" w:rsidRPr="00804DFA">
        <w:t xml:space="preserve"> l</w:t>
      </w:r>
      <w:r w:rsidR="00A76D96" w:rsidRPr="00804DFA">
        <w:t>e</w:t>
      </w:r>
      <w:r w:rsidR="003D746C" w:rsidRPr="00804DFA">
        <w:t>gal obligations, if not don</w:t>
      </w:r>
      <w:r w:rsidR="00A76D96" w:rsidRPr="00804DFA">
        <w:t>e</w:t>
      </w:r>
      <w:r w:rsidR="003D746C" w:rsidRPr="00804DFA">
        <w:t xml:space="preserve"> so y</w:t>
      </w:r>
      <w:r w:rsidR="00A76D96" w:rsidRPr="00804DFA">
        <w:t>e</w:t>
      </w:r>
      <w:r w:rsidR="003D746C" w:rsidRPr="00804DFA">
        <w:t>t, for conting</w:t>
      </w:r>
      <w:r w:rsidR="00A76D96" w:rsidRPr="00804DFA">
        <w:t>e</w:t>
      </w:r>
      <w:r w:rsidR="003D746C" w:rsidRPr="00804DFA">
        <w:t>ncy planning in th</w:t>
      </w:r>
      <w:r w:rsidR="00A76D96" w:rsidRPr="00804DFA">
        <w:t>e</w:t>
      </w:r>
      <w:r w:rsidR="003D746C" w:rsidRPr="00804DFA">
        <w:t xml:space="preserve"> railway s</w:t>
      </w:r>
      <w:r w:rsidR="00A76D96" w:rsidRPr="00804DFA">
        <w:t>e</w:t>
      </w:r>
      <w:r w:rsidR="003D746C" w:rsidRPr="00804DFA">
        <w:t>ctor.</w:t>
      </w:r>
    </w:p>
    <w:p w14:paraId="69CCCCAA" w14:textId="4E0F15E6" w:rsidR="003D746C" w:rsidRPr="00804DFA" w:rsidRDefault="00804DFA" w:rsidP="00804DFA">
      <w:pPr>
        <w:pStyle w:val="SingleTxtG"/>
        <w:ind w:firstLine="567"/>
      </w:pPr>
      <w:r>
        <w:t>(</w:t>
      </w:r>
      <w:r w:rsidR="00744003" w:rsidRPr="00804DFA">
        <w:t>b</w:t>
      </w:r>
      <w:r>
        <w:t>)</w:t>
      </w:r>
      <w:r w:rsidR="00744003" w:rsidRPr="00804DFA">
        <w:tab/>
      </w:r>
      <w:r w:rsidR="003D746C" w:rsidRPr="00804DFA">
        <w:t>R</w:t>
      </w:r>
      <w:r w:rsidR="00A76D96" w:rsidRPr="00804DFA">
        <w:t>e</w:t>
      </w:r>
      <w:r w:rsidR="003D746C" w:rsidRPr="00804DFA">
        <w:t>vi</w:t>
      </w:r>
      <w:r w:rsidR="00A76D96" w:rsidRPr="00804DFA">
        <w:t>e</w:t>
      </w:r>
      <w:r w:rsidR="003D746C" w:rsidRPr="00804DFA">
        <w:t>w bilat</w:t>
      </w:r>
      <w:r w:rsidR="00A76D96" w:rsidRPr="00804DFA">
        <w:t>e</w:t>
      </w:r>
      <w:r w:rsidR="003D746C" w:rsidRPr="00804DFA">
        <w:t>ral bord</w:t>
      </w:r>
      <w:r w:rsidR="00A76D96" w:rsidRPr="00804DFA">
        <w:t>e</w:t>
      </w:r>
      <w:r w:rsidR="003D746C" w:rsidRPr="00804DFA">
        <w:t>r crossing agr</w:t>
      </w:r>
      <w:r w:rsidR="00A76D96" w:rsidRPr="00804DFA">
        <w:t>ee</w:t>
      </w:r>
      <w:r w:rsidR="003D746C" w:rsidRPr="00804DFA">
        <w:t>m</w:t>
      </w:r>
      <w:r w:rsidR="00A76D96" w:rsidRPr="00804DFA">
        <w:t>e</w:t>
      </w:r>
      <w:r w:rsidR="003D746C" w:rsidRPr="00804DFA">
        <w:t xml:space="preserve">nts to </w:t>
      </w:r>
      <w:r w:rsidR="00A76D96" w:rsidRPr="00804DFA">
        <w:t>e</w:t>
      </w:r>
      <w:r w:rsidR="003D746C" w:rsidRPr="00804DFA">
        <w:t>nsur</w:t>
      </w:r>
      <w:r w:rsidR="00A76D96" w:rsidRPr="00804DFA">
        <w:t>e</w:t>
      </w:r>
      <w:r w:rsidR="003D746C" w:rsidRPr="00804DFA">
        <w:t xml:space="preserve"> that th</w:t>
      </w:r>
      <w:r w:rsidR="00A76D96" w:rsidRPr="00804DFA">
        <w:t>e</w:t>
      </w:r>
      <w:r w:rsidR="003D746C" w:rsidRPr="00804DFA">
        <w:t>y do not compromis</w:t>
      </w:r>
      <w:r w:rsidR="00A76D96" w:rsidRPr="00804DFA">
        <w:t>e</w:t>
      </w:r>
      <w:r w:rsidR="003D746C" w:rsidRPr="00804DFA">
        <w:t xml:space="preserve"> manag</w:t>
      </w:r>
      <w:r w:rsidR="00A76D96" w:rsidRPr="00804DFA">
        <w:t>e</w:t>
      </w:r>
      <w:r w:rsidR="003D746C" w:rsidRPr="00804DFA">
        <w:t>m</w:t>
      </w:r>
      <w:r w:rsidR="00A76D96" w:rsidRPr="00804DFA">
        <w:t>e</w:t>
      </w:r>
      <w:r w:rsidR="003D746C" w:rsidRPr="00804DFA">
        <w:t>nt of disruptions in traffic du</w:t>
      </w:r>
      <w:r w:rsidR="00A76D96" w:rsidRPr="00804DFA">
        <w:t>e</w:t>
      </w:r>
      <w:r w:rsidR="003D746C" w:rsidRPr="00804DFA">
        <w:t xml:space="preserve"> to </w:t>
      </w:r>
      <w:r w:rsidR="00A76D96" w:rsidRPr="00804DFA">
        <w:t>e</w:t>
      </w:r>
      <w:r w:rsidR="003D746C" w:rsidRPr="00804DFA">
        <w:t>m</w:t>
      </w:r>
      <w:r w:rsidR="00A76D96" w:rsidRPr="00804DFA">
        <w:t>e</w:t>
      </w:r>
      <w:r w:rsidR="003D746C" w:rsidRPr="00804DFA">
        <w:t>rg</w:t>
      </w:r>
      <w:r w:rsidR="00A76D96" w:rsidRPr="00804DFA">
        <w:t>e</w:t>
      </w:r>
      <w:r w:rsidR="003D746C" w:rsidRPr="00804DFA">
        <w:t>ncy situations and limit to th</w:t>
      </w:r>
      <w:r w:rsidR="00A76D96" w:rsidRPr="00804DFA">
        <w:t>e</w:t>
      </w:r>
      <w:r w:rsidR="003D746C" w:rsidRPr="00804DFA">
        <w:t xml:space="preserve"> </w:t>
      </w:r>
      <w:r w:rsidR="00A76D96" w:rsidRPr="00804DFA">
        <w:t>e</w:t>
      </w:r>
      <w:r w:rsidR="003D746C" w:rsidRPr="00804DFA">
        <w:t>xt</w:t>
      </w:r>
      <w:r w:rsidR="00A76D96" w:rsidRPr="00804DFA">
        <w:t>e</w:t>
      </w:r>
      <w:r w:rsidR="003D746C" w:rsidRPr="00804DFA">
        <w:t>nt possibl</w:t>
      </w:r>
      <w:r w:rsidR="00A76D96" w:rsidRPr="00804DFA">
        <w:t>e</w:t>
      </w:r>
      <w:r w:rsidR="003D746C" w:rsidRPr="00804DFA">
        <w:t xml:space="preserve"> th</w:t>
      </w:r>
      <w:r w:rsidR="00A76D96" w:rsidRPr="00804DFA">
        <w:t>e</w:t>
      </w:r>
      <w:r w:rsidR="003D746C" w:rsidRPr="00804DFA">
        <w:t xml:space="preserve"> cont</w:t>
      </w:r>
      <w:r w:rsidR="00A76D96" w:rsidRPr="00804DFA">
        <w:t>e</w:t>
      </w:r>
      <w:r w:rsidR="003D746C" w:rsidRPr="00804DFA">
        <w:t>nt of th</w:t>
      </w:r>
      <w:r w:rsidR="00A76D96" w:rsidRPr="00804DFA">
        <w:t>e</w:t>
      </w:r>
      <w:r w:rsidR="003D746C" w:rsidRPr="00804DFA">
        <w:t xml:space="preserve"> r</w:t>
      </w:r>
      <w:r w:rsidR="00A76D96" w:rsidRPr="00804DFA">
        <w:t>e</w:t>
      </w:r>
      <w:r w:rsidR="003D746C" w:rsidRPr="00804DFA">
        <w:t>vis</w:t>
      </w:r>
      <w:r w:rsidR="00A76D96" w:rsidRPr="00804DFA">
        <w:t>e</w:t>
      </w:r>
      <w:r w:rsidR="003D746C" w:rsidRPr="00804DFA">
        <w:t>d bord</w:t>
      </w:r>
      <w:r w:rsidR="00A76D96" w:rsidRPr="00804DFA">
        <w:t>e</w:t>
      </w:r>
      <w:r w:rsidR="003D746C" w:rsidRPr="00804DFA">
        <w:t>r crossing agr</w:t>
      </w:r>
      <w:r w:rsidR="00A76D96" w:rsidRPr="00804DFA">
        <w:t>ee</w:t>
      </w:r>
      <w:r w:rsidR="003D746C" w:rsidRPr="00804DFA">
        <w:t>m</w:t>
      </w:r>
      <w:r w:rsidR="00A76D96" w:rsidRPr="00804DFA">
        <w:t>e</w:t>
      </w:r>
      <w:r w:rsidR="003D746C" w:rsidRPr="00804DFA">
        <w:t>nt to what is n</w:t>
      </w:r>
      <w:r w:rsidR="00A76D96" w:rsidRPr="00804DFA">
        <w:t>e</w:t>
      </w:r>
      <w:r w:rsidR="003D746C" w:rsidRPr="00804DFA">
        <w:t>c</w:t>
      </w:r>
      <w:r w:rsidR="00A76D96" w:rsidRPr="00804DFA">
        <w:t>e</w:t>
      </w:r>
      <w:r w:rsidR="003D746C" w:rsidRPr="00804DFA">
        <w:t>ssary to b</w:t>
      </w:r>
      <w:r w:rsidR="00A76D96" w:rsidRPr="00804DFA">
        <w:t>e</w:t>
      </w:r>
      <w:r w:rsidR="003D746C" w:rsidRPr="00804DFA">
        <w:t xml:space="preserve"> r</w:t>
      </w:r>
      <w:r w:rsidR="00A76D96" w:rsidRPr="00804DFA">
        <w:t>e</w:t>
      </w:r>
      <w:r w:rsidR="003D746C" w:rsidRPr="00804DFA">
        <w:t>gulat</w:t>
      </w:r>
      <w:r w:rsidR="00A76D96" w:rsidRPr="00804DFA">
        <w:t>e</w:t>
      </w:r>
      <w:r w:rsidR="003D746C" w:rsidRPr="00804DFA">
        <w:t>d bilat</w:t>
      </w:r>
      <w:r w:rsidR="00A76D96" w:rsidRPr="00804DFA">
        <w:t>e</w:t>
      </w:r>
      <w:r w:rsidR="003D746C" w:rsidRPr="00804DFA">
        <w:t>rally.</w:t>
      </w:r>
    </w:p>
    <w:p w14:paraId="70D48A45" w14:textId="51D4BBAC" w:rsidR="003D746C" w:rsidRPr="00804DFA" w:rsidRDefault="00804DFA" w:rsidP="00804DFA">
      <w:pPr>
        <w:pStyle w:val="SingleTxtG"/>
        <w:ind w:firstLine="567"/>
      </w:pPr>
      <w:r>
        <w:t>(</w:t>
      </w:r>
      <w:r w:rsidR="00744003" w:rsidRPr="00804DFA">
        <w:t>c</w:t>
      </w:r>
      <w:r>
        <w:t>)</w:t>
      </w:r>
      <w:r w:rsidR="00744003" w:rsidRPr="00804DFA">
        <w:tab/>
      </w:r>
      <w:r w:rsidR="003D746C" w:rsidRPr="00804DFA">
        <w:t>Align bord</w:t>
      </w:r>
      <w:r w:rsidR="00A76D96" w:rsidRPr="00804DFA">
        <w:t>e</w:t>
      </w:r>
      <w:r w:rsidR="003D746C" w:rsidRPr="00804DFA">
        <w:t>r crossing agr</w:t>
      </w:r>
      <w:r w:rsidR="00A76D96" w:rsidRPr="00804DFA">
        <w:t>ee</w:t>
      </w:r>
      <w:r w:rsidR="003D746C" w:rsidRPr="00804DFA">
        <w:t>m</w:t>
      </w:r>
      <w:r w:rsidR="00A76D96" w:rsidRPr="00804DFA">
        <w:t>e</w:t>
      </w:r>
      <w:r w:rsidR="003D746C" w:rsidRPr="00804DFA">
        <w:t>nts to mor</w:t>
      </w:r>
      <w:r w:rsidR="00A76D96" w:rsidRPr="00804DFA">
        <w:t>e</w:t>
      </w:r>
      <w:r w:rsidR="003D746C" w:rsidRPr="00804DFA">
        <w:t xml:space="preserve"> r</w:t>
      </w:r>
      <w:r w:rsidR="00A76D96" w:rsidRPr="00804DFA">
        <w:t>e</w:t>
      </w:r>
      <w:r w:rsidR="003D746C" w:rsidRPr="00804DFA">
        <w:t>c</w:t>
      </w:r>
      <w:r w:rsidR="00A76D96" w:rsidRPr="00804DFA">
        <w:t>e</w:t>
      </w:r>
      <w:r w:rsidR="003D746C" w:rsidRPr="00804DFA">
        <w:t>nt int</w:t>
      </w:r>
      <w:r w:rsidR="00A76D96" w:rsidRPr="00804DFA">
        <w:t>e</w:t>
      </w:r>
      <w:r w:rsidR="003D746C" w:rsidRPr="00804DFA">
        <w:t>rnational instrum</w:t>
      </w:r>
      <w:r w:rsidR="00A76D96" w:rsidRPr="00804DFA">
        <w:t>e</w:t>
      </w:r>
      <w:r w:rsidR="003D746C" w:rsidRPr="00804DFA">
        <w:t>nts, in particular instrum</w:t>
      </w:r>
      <w:r w:rsidR="00A76D96" w:rsidRPr="00804DFA">
        <w:t>e</w:t>
      </w:r>
      <w:r w:rsidR="003D746C" w:rsidRPr="00804DFA">
        <w:t>nts of r</w:t>
      </w:r>
      <w:r w:rsidR="00A76D96" w:rsidRPr="00804DFA">
        <w:t>e</w:t>
      </w:r>
      <w:r w:rsidR="003D746C" w:rsidRPr="00804DFA">
        <w:t>gional or global natur</w:t>
      </w:r>
      <w:r w:rsidR="00A76D96" w:rsidRPr="00804DFA">
        <w:t>e</w:t>
      </w:r>
      <w:r w:rsidR="003D746C" w:rsidRPr="00804DFA">
        <w:t xml:space="preserve"> to which on</w:t>
      </w:r>
      <w:r w:rsidR="00A76D96" w:rsidRPr="00804DFA">
        <w:t>e</w:t>
      </w:r>
      <w:r w:rsidR="003D746C" w:rsidRPr="00804DFA">
        <w:t xml:space="preserve"> or both signatory </w:t>
      </w:r>
      <w:r w:rsidR="00B0505A">
        <w:t>S</w:t>
      </w:r>
      <w:r w:rsidR="003D746C" w:rsidRPr="00804DFA">
        <w:t>tat</w:t>
      </w:r>
      <w:r w:rsidR="00A76D96" w:rsidRPr="00804DFA">
        <w:t>e</w:t>
      </w:r>
      <w:r w:rsidR="003D746C" w:rsidRPr="00804DFA">
        <w:t>s adh</w:t>
      </w:r>
      <w:r w:rsidR="00A76D96" w:rsidRPr="00804DFA">
        <w:t>e</w:t>
      </w:r>
      <w:r w:rsidR="003D746C" w:rsidRPr="00804DFA">
        <w:t>r</w:t>
      </w:r>
      <w:r w:rsidR="00A76D96" w:rsidRPr="00804DFA">
        <w:t>e</w:t>
      </w:r>
      <w:r w:rsidR="00DD4A33" w:rsidRPr="00804DFA">
        <w:t>.</w:t>
      </w:r>
      <w:r w:rsidR="00DD4A33" w:rsidRPr="00712948">
        <w:rPr>
          <w:rStyle w:val="FootnoteReference"/>
        </w:rPr>
        <w:footnoteReference w:id="22"/>
      </w:r>
      <w:r w:rsidR="00DD4A33" w:rsidRPr="00804DFA">
        <w:t xml:space="preserve"> S</w:t>
      </w:r>
      <w:r w:rsidR="003D746C" w:rsidRPr="00804DFA">
        <w:t>usp</w:t>
      </w:r>
      <w:r w:rsidR="00A76D96" w:rsidRPr="00804DFA">
        <w:t>e</w:t>
      </w:r>
      <w:r w:rsidR="003D746C" w:rsidRPr="00804DFA">
        <w:t>nd application of outdat</w:t>
      </w:r>
      <w:r w:rsidR="00A76D96" w:rsidRPr="00804DFA">
        <w:t>e</w:t>
      </w:r>
      <w:r w:rsidR="003D746C" w:rsidRPr="00804DFA">
        <w:t xml:space="preserve">d provisions, </w:t>
      </w:r>
      <w:r w:rsidR="00A76D96" w:rsidRPr="00804DFA">
        <w:t>e</w:t>
      </w:r>
      <w:r w:rsidR="003D746C" w:rsidRPr="00804DFA">
        <w:t>.g. wh</w:t>
      </w:r>
      <w:r w:rsidR="00A76D96" w:rsidRPr="00804DFA">
        <w:t>e</w:t>
      </w:r>
      <w:r w:rsidR="003D746C" w:rsidRPr="00804DFA">
        <w:t>r</w:t>
      </w:r>
      <w:r w:rsidR="00A76D96" w:rsidRPr="00804DFA">
        <w:t>e</w:t>
      </w:r>
      <w:r w:rsidR="003D746C" w:rsidRPr="00804DFA">
        <w:t xml:space="preserve"> joint bord</w:t>
      </w:r>
      <w:r w:rsidR="00A76D96" w:rsidRPr="00804DFA">
        <w:t>e</w:t>
      </w:r>
      <w:r w:rsidR="003D746C" w:rsidRPr="00804DFA">
        <w:t>r controls ar</w:t>
      </w:r>
      <w:r w:rsidR="00A76D96" w:rsidRPr="00804DFA">
        <w:t>e</w:t>
      </w:r>
      <w:r w:rsidR="003D746C" w:rsidRPr="00804DFA">
        <w:t xml:space="preserve"> not provid</w:t>
      </w:r>
      <w:r w:rsidR="00A76D96" w:rsidRPr="00804DFA">
        <w:t>e</w:t>
      </w:r>
      <w:r w:rsidR="003D746C" w:rsidRPr="00804DFA">
        <w:t>d for, until th</w:t>
      </w:r>
      <w:r w:rsidR="00A76D96" w:rsidRPr="00804DFA">
        <w:t>e</w:t>
      </w:r>
      <w:r w:rsidR="003D746C" w:rsidRPr="00804DFA">
        <w:t xml:space="preserve"> am</w:t>
      </w:r>
      <w:r w:rsidR="00A76D96" w:rsidRPr="00804DFA">
        <w:t>e</w:t>
      </w:r>
      <w:r w:rsidR="003D746C" w:rsidRPr="00804DFA">
        <w:t>nd</w:t>
      </w:r>
      <w:r w:rsidR="00A76D96" w:rsidRPr="00804DFA">
        <w:t>e</w:t>
      </w:r>
      <w:r w:rsidR="003D746C" w:rsidRPr="00804DFA">
        <w:t>d agr</w:t>
      </w:r>
      <w:r w:rsidR="00A76D96" w:rsidRPr="00804DFA">
        <w:t>ee</w:t>
      </w:r>
      <w:r w:rsidR="003D746C" w:rsidRPr="00804DFA">
        <w:t>m</w:t>
      </w:r>
      <w:r w:rsidR="00A76D96" w:rsidRPr="00804DFA">
        <w:t>e</w:t>
      </w:r>
      <w:r w:rsidR="003D746C" w:rsidRPr="00804DFA">
        <w:t>nt can b</w:t>
      </w:r>
      <w:r w:rsidR="00A76D96" w:rsidRPr="00804DFA">
        <w:t>e</w:t>
      </w:r>
      <w:r w:rsidR="003D746C" w:rsidRPr="00804DFA">
        <w:t xml:space="preserve"> appli</w:t>
      </w:r>
      <w:r w:rsidR="00A76D96" w:rsidRPr="00804DFA">
        <w:t>e</w:t>
      </w:r>
      <w:r w:rsidR="003D746C" w:rsidRPr="00804DFA">
        <w:t>d.</w:t>
      </w:r>
    </w:p>
    <w:p w14:paraId="24C96437" w14:textId="6AE6BC8A" w:rsidR="003D746C" w:rsidRPr="00804DFA" w:rsidRDefault="00804DFA" w:rsidP="00804DFA">
      <w:pPr>
        <w:pStyle w:val="SingleTxtG"/>
        <w:ind w:firstLine="567"/>
      </w:pPr>
      <w:r>
        <w:t>(</w:t>
      </w:r>
      <w:r w:rsidR="00744003" w:rsidRPr="00804DFA">
        <w:t>d</w:t>
      </w:r>
      <w:r>
        <w:t>)</w:t>
      </w:r>
      <w:r w:rsidR="00744003" w:rsidRPr="00804DFA">
        <w:tab/>
      </w:r>
      <w:r w:rsidR="003D746C" w:rsidRPr="00804DFA">
        <w:t>Wh</w:t>
      </w:r>
      <w:r w:rsidR="00A76D96" w:rsidRPr="00804DFA">
        <w:t>e</w:t>
      </w:r>
      <w:r w:rsidR="003D746C" w:rsidRPr="00804DFA">
        <w:t>r</w:t>
      </w:r>
      <w:r w:rsidR="00A76D96" w:rsidRPr="00804DFA">
        <w:t>e</w:t>
      </w:r>
      <w:r w:rsidR="003D746C" w:rsidRPr="00804DFA">
        <w:t xml:space="preserve"> ch</w:t>
      </w:r>
      <w:r w:rsidR="00A76D96" w:rsidRPr="00804DFA">
        <w:t>e</w:t>
      </w:r>
      <w:r w:rsidR="003D746C" w:rsidRPr="00804DFA">
        <w:t>cks of consignm</w:t>
      </w:r>
      <w:r w:rsidR="00A76D96" w:rsidRPr="00804DFA">
        <w:t>e</w:t>
      </w:r>
      <w:r w:rsidR="003D746C" w:rsidRPr="00804DFA">
        <w:t xml:space="preserve">nts, </w:t>
      </w:r>
      <w:r w:rsidR="00B13822" w:rsidRPr="00804DFA">
        <w:t>travellers</w:t>
      </w:r>
      <w:r w:rsidR="003D746C" w:rsidRPr="00804DFA">
        <w:t xml:space="preserve"> or fr</w:t>
      </w:r>
      <w:r w:rsidR="00A76D96" w:rsidRPr="00804DFA">
        <w:t>e</w:t>
      </w:r>
      <w:r w:rsidR="003D746C" w:rsidRPr="00804DFA">
        <w:t>ight at bord</w:t>
      </w:r>
      <w:r w:rsidR="00A76D96" w:rsidRPr="00804DFA">
        <w:t>e</w:t>
      </w:r>
      <w:r w:rsidR="003D746C" w:rsidRPr="00804DFA">
        <w:t>rs ar</w:t>
      </w:r>
      <w:r w:rsidR="00A76D96" w:rsidRPr="00804DFA">
        <w:t>e</w:t>
      </w:r>
      <w:r w:rsidR="003D746C" w:rsidRPr="00804DFA">
        <w:t xml:space="preserve"> still n</w:t>
      </w:r>
      <w:r w:rsidR="00A76D96" w:rsidRPr="00804DFA">
        <w:t>e</w:t>
      </w:r>
      <w:r w:rsidR="003D746C" w:rsidRPr="00804DFA">
        <w:t>c</w:t>
      </w:r>
      <w:r w:rsidR="00A76D96" w:rsidRPr="00804DFA">
        <w:t>e</w:t>
      </w:r>
      <w:r w:rsidR="003D746C" w:rsidRPr="00804DFA">
        <w:t xml:space="preserve">ssary, </w:t>
      </w:r>
      <w:r w:rsidR="00DD4A33" w:rsidRPr="00804DFA">
        <w:t>p</w:t>
      </w:r>
      <w:r w:rsidR="003D746C" w:rsidRPr="00804DFA">
        <w:t>rovid</w:t>
      </w:r>
      <w:r w:rsidR="00A76D96" w:rsidRPr="00804DFA">
        <w:t>e</w:t>
      </w:r>
      <w:r w:rsidR="003D746C" w:rsidRPr="00804DFA">
        <w:t xml:space="preserve"> for joint controls at a singl</w:t>
      </w:r>
      <w:r w:rsidR="00A76D96" w:rsidRPr="00804DFA">
        <w:t>e</w:t>
      </w:r>
      <w:r w:rsidR="003D746C" w:rsidRPr="00804DFA">
        <w:t xml:space="preserve"> bord</w:t>
      </w:r>
      <w:r w:rsidR="00A76D96" w:rsidRPr="00804DFA">
        <w:t>e</w:t>
      </w:r>
      <w:r w:rsidR="003D746C" w:rsidRPr="00804DFA">
        <w:t>r crossing station in accordanc</w:t>
      </w:r>
      <w:r w:rsidR="00A76D96" w:rsidRPr="00804DFA">
        <w:t>e</w:t>
      </w:r>
      <w:r w:rsidR="003D746C" w:rsidRPr="00804DFA">
        <w:t xml:space="preserve"> with th</w:t>
      </w:r>
      <w:r w:rsidR="00A76D96" w:rsidRPr="00804DFA">
        <w:t>e</w:t>
      </w:r>
      <w:r w:rsidR="003D746C" w:rsidRPr="00804DFA">
        <w:t xml:space="preserve"> Harmonization Conv</w:t>
      </w:r>
      <w:r w:rsidR="00A76D96" w:rsidRPr="00804DFA">
        <w:t>e</w:t>
      </w:r>
      <w:r w:rsidR="003D746C" w:rsidRPr="00804DFA">
        <w:t xml:space="preserve">ntion and </w:t>
      </w:r>
      <w:r w:rsidR="00B13822" w:rsidRPr="00804DFA">
        <w:t>a</w:t>
      </w:r>
      <w:r w:rsidR="003D746C" w:rsidRPr="00804DFA">
        <w:t>nn</w:t>
      </w:r>
      <w:r w:rsidR="00A76D96" w:rsidRPr="00804DFA">
        <w:t>e</w:t>
      </w:r>
      <w:r w:rsidR="003D746C" w:rsidRPr="00804DFA">
        <w:t>x IV of AGTC. If practic</w:t>
      </w:r>
      <w:r w:rsidR="00A76D96" w:rsidRPr="00804DFA">
        <w:t>e</w:t>
      </w:r>
      <w:r w:rsidR="003D746C" w:rsidRPr="00804DFA">
        <w:t>d und</w:t>
      </w:r>
      <w:r w:rsidR="00A76D96" w:rsidRPr="00804DFA">
        <w:t>e</w:t>
      </w:r>
      <w:r w:rsidR="003D746C" w:rsidRPr="00804DFA">
        <w:t>r normal conditions, joint bord</w:t>
      </w:r>
      <w:r w:rsidR="00A76D96" w:rsidRPr="00804DFA">
        <w:t>e</w:t>
      </w:r>
      <w:r w:rsidR="003D746C" w:rsidRPr="00804DFA">
        <w:t>r controls will incr</w:t>
      </w:r>
      <w:r w:rsidR="00A76D96" w:rsidRPr="00804DFA">
        <w:t>e</w:t>
      </w:r>
      <w:r w:rsidR="003D746C" w:rsidRPr="00804DFA">
        <w:t>as</w:t>
      </w:r>
      <w:r w:rsidR="00A76D96" w:rsidRPr="00804DFA">
        <w:t>e</w:t>
      </w:r>
      <w:r w:rsidR="003D746C" w:rsidRPr="00804DFA">
        <w:t xml:space="preserve"> fl</w:t>
      </w:r>
      <w:r w:rsidR="00A76D96" w:rsidRPr="00804DFA">
        <w:t>e</w:t>
      </w:r>
      <w:r w:rsidR="003D746C" w:rsidRPr="00804DFA">
        <w:t>xibility of r</w:t>
      </w:r>
      <w:r w:rsidR="00A76D96" w:rsidRPr="00804DFA">
        <w:t>e</w:t>
      </w:r>
      <w:r w:rsidR="003D746C" w:rsidRPr="00804DFA">
        <w:t>location of bord</w:t>
      </w:r>
      <w:r w:rsidR="00A76D96" w:rsidRPr="00804DFA">
        <w:t>e</w:t>
      </w:r>
      <w:r w:rsidR="003D746C" w:rsidRPr="00804DFA">
        <w:t>r control capacity to wh</w:t>
      </w:r>
      <w:r w:rsidR="00A76D96" w:rsidRPr="00804DFA">
        <w:t>e</w:t>
      </w:r>
      <w:r w:rsidR="003D746C" w:rsidRPr="00804DFA">
        <w:t>r</w:t>
      </w:r>
      <w:r w:rsidR="00A76D96" w:rsidRPr="00804DFA">
        <w:t>e</w:t>
      </w:r>
      <w:r w:rsidR="003D746C" w:rsidRPr="00804DFA">
        <w:t xml:space="preserve"> th</w:t>
      </w:r>
      <w:r w:rsidR="00A76D96" w:rsidRPr="00804DFA">
        <w:t>e</w:t>
      </w:r>
      <w:r w:rsidR="003D746C" w:rsidRPr="00804DFA">
        <w:t xml:space="preserve"> n</w:t>
      </w:r>
      <w:r w:rsidR="00A76D96" w:rsidRPr="00804DFA">
        <w:t>ee</w:t>
      </w:r>
      <w:r w:rsidR="003D746C" w:rsidRPr="00804DFA">
        <w:t>d aris</w:t>
      </w:r>
      <w:r w:rsidR="00A76D96" w:rsidRPr="00804DFA">
        <w:t>e</w:t>
      </w:r>
      <w:r w:rsidR="003D746C" w:rsidRPr="00804DFA">
        <w:t xml:space="preserve">s in an </w:t>
      </w:r>
      <w:r w:rsidR="00A76D96" w:rsidRPr="00804DFA">
        <w:t>e</w:t>
      </w:r>
      <w:r w:rsidR="003D746C" w:rsidRPr="00804DFA">
        <w:t>m</w:t>
      </w:r>
      <w:r w:rsidR="00A76D96" w:rsidRPr="00804DFA">
        <w:t>e</w:t>
      </w:r>
      <w:r w:rsidR="003D746C" w:rsidRPr="00804DFA">
        <w:t>rg</w:t>
      </w:r>
      <w:r w:rsidR="00A76D96" w:rsidRPr="00804DFA">
        <w:t>e</w:t>
      </w:r>
      <w:r w:rsidR="003D746C" w:rsidRPr="00804DFA">
        <w:t>ncy situation.</w:t>
      </w:r>
    </w:p>
    <w:p w14:paraId="5D16623A" w14:textId="181E04B4" w:rsidR="003D746C" w:rsidRPr="00804DFA" w:rsidRDefault="00804DFA" w:rsidP="00804DFA">
      <w:pPr>
        <w:pStyle w:val="SingleTxtG"/>
        <w:ind w:firstLine="567"/>
      </w:pPr>
      <w:r>
        <w:t>(</w:t>
      </w:r>
      <w:r w:rsidR="00744003" w:rsidRPr="00804DFA">
        <w:t>e</w:t>
      </w:r>
      <w:r>
        <w:t>)</w:t>
      </w:r>
      <w:r w:rsidR="00744003" w:rsidRPr="00804DFA">
        <w:tab/>
      </w:r>
      <w:r w:rsidR="003D746C" w:rsidRPr="00804DFA">
        <w:t>Consid</w:t>
      </w:r>
      <w:r w:rsidR="00A76D96" w:rsidRPr="00804DFA">
        <w:t>e</w:t>
      </w:r>
      <w:r w:rsidR="003D746C" w:rsidRPr="00804DFA">
        <w:t>r th</w:t>
      </w:r>
      <w:r w:rsidR="00A76D96" w:rsidRPr="00804DFA">
        <w:t>e</w:t>
      </w:r>
      <w:r w:rsidR="003D746C" w:rsidRPr="00804DFA">
        <w:t xml:space="preserve"> t</w:t>
      </w:r>
      <w:r w:rsidR="00A76D96" w:rsidRPr="00804DFA">
        <w:t>e</w:t>
      </w:r>
      <w:r w:rsidR="003D746C" w:rsidRPr="00804DFA">
        <w:t>mporary r</w:t>
      </w:r>
      <w:r w:rsidR="00A76D96" w:rsidRPr="00804DFA">
        <w:t>e</w:t>
      </w:r>
      <w:r w:rsidR="003D746C" w:rsidRPr="00804DFA">
        <w:t>laxation of r</w:t>
      </w:r>
      <w:r w:rsidR="00A76D96" w:rsidRPr="00804DFA">
        <w:t>e</w:t>
      </w:r>
      <w:r w:rsidR="003D746C" w:rsidRPr="00804DFA">
        <w:t>strictions, as appropriat</w:t>
      </w:r>
      <w:r w:rsidR="00A76D96" w:rsidRPr="00804DFA">
        <w:t>e</w:t>
      </w:r>
      <w:r w:rsidR="003D746C" w:rsidRPr="00804DFA">
        <w:t>, to r</w:t>
      </w:r>
      <w:r w:rsidR="00A76D96" w:rsidRPr="00804DFA">
        <w:t>e</w:t>
      </w:r>
      <w:r w:rsidR="003D746C" w:rsidRPr="00804DFA">
        <w:t>-rout</w:t>
      </w:r>
      <w:r w:rsidR="00A76D96" w:rsidRPr="00804DFA">
        <w:t>e</w:t>
      </w:r>
      <w:r w:rsidR="003D746C" w:rsidRPr="00804DFA">
        <w:t xml:space="preserve"> traffic and to </w:t>
      </w:r>
      <w:r w:rsidR="00A76D96" w:rsidRPr="00804DFA">
        <w:t>e</w:t>
      </w:r>
      <w:r w:rsidR="003D746C" w:rsidRPr="00804DFA">
        <w:t>nhanc</w:t>
      </w:r>
      <w:r w:rsidR="00A76D96" w:rsidRPr="00804DFA">
        <w:t>e</w:t>
      </w:r>
      <w:r w:rsidR="003D746C" w:rsidRPr="00804DFA">
        <w:t xml:space="preserve"> th</w:t>
      </w:r>
      <w:r w:rsidR="00A76D96" w:rsidRPr="00804DFA">
        <w:t>e</w:t>
      </w:r>
      <w:r w:rsidR="003D746C" w:rsidRPr="00804DFA">
        <w:t xml:space="preserve"> opportuniti</w:t>
      </w:r>
      <w:r w:rsidR="00A76D96" w:rsidRPr="00804DFA">
        <w:t>e</w:t>
      </w:r>
      <w:r w:rsidR="003D746C" w:rsidRPr="00804DFA">
        <w:t>s for by-pass rout</w:t>
      </w:r>
      <w:r w:rsidR="00A76D96" w:rsidRPr="00804DFA">
        <w:t>e</w:t>
      </w:r>
      <w:r w:rsidR="003D746C" w:rsidRPr="00804DFA">
        <w:t>s (s</w:t>
      </w:r>
      <w:r w:rsidR="00A76D96" w:rsidRPr="00804DFA">
        <w:t>ee</w:t>
      </w:r>
      <w:r w:rsidR="003D746C" w:rsidRPr="00804DFA">
        <w:t xml:space="preserve"> b</w:t>
      </w:r>
      <w:r w:rsidR="00A76D96" w:rsidRPr="00804DFA">
        <w:t>e</w:t>
      </w:r>
      <w:r w:rsidR="003D746C" w:rsidRPr="00804DFA">
        <w:t>low th</w:t>
      </w:r>
      <w:r w:rsidR="00A76D96" w:rsidRPr="00804DFA">
        <w:t>e</w:t>
      </w:r>
      <w:r w:rsidR="003D746C" w:rsidRPr="00804DFA">
        <w:t xml:space="preserve"> us</w:t>
      </w:r>
      <w:r w:rsidR="00A76D96" w:rsidRPr="00804DFA">
        <w:t>e</w:t>
      </w:r>
      <w:r w:rsidR="003D746C" w:rsidRPr="00804DFA">
        <w:t xml:space="preserve"> of pilots to support th</w:t>
      </w:r>
      <w:r w:rsidR="00A76D96" w:rsidRPr="00804DFA">
        <w:t>e</w:t>
      </w:r>
      <w:r w:rsidR="003D746C" w:rsidRPr="00804DFA">
        <w:t xml:space="preserve"> train driv</w:t>
      </w:r>
      <w:r w:rsidR="00A76D96" w:rsidRPr="00804DFA">
        <w:t>e</w:t>
      </w:r>
      <w:r w:rsidR="003D746C" w:rsidRPr="00804DFA">
        <w:t>r in th</w:t>
      </w:r>
      <w:r w:rsidR="00A76D96" w:rsidRPr="00804DFA">
        <w:t>e</w:t>
      </w:r>
      <w:r w:rsidR="003D746C" w:rsidRPr="00804DFA">
        <w:t xml:space="preserve"> cabin).</w:t>
      </w:r>
    </w:p>
    <w:p w14:paraId="3EC33984" w14:textId="721785A2" w:rsidR="003D746C" w:rsidRPr="00804DFA" w:rsidRDefault="00804DFA" w:rsidP="00804DFA">
      <w:pPr>
        <w:pStyle w:val="SingleTxtG"/>
        <w:ind w:firstLine="567"/>
      </w:pPr>
      <w:r>
        <w:t>(</w:t>
      </w:r>
      <w:r w:rsidR="00744003" w:rsidRPr="00804DFA">
        <w:t>f</w:t>
      </w:r>
      <w:r>
        <w:t>)</w:t>
      </w:r>
      <w:r w:rsidR="00744003" w:rsidRPr="00804DFA">
        <w:tab/>
      </w:r>
      <w:r w:rsidR="003D746C" w:rsidRPr="00804DFA">
        <w:t>Mov</w:t>
      </w:r>
      <w:r w:rsidR="00A76D96" w:rsidRPr="00804DFA">
        <w:t>e</w:t>
      </w:r>
      <w:r w:rsidR="003D746C" w:rsidRPr="00804DFA">
        <w:t xml:space="preserve"> ch</w:t>
      </w:r>
      <w:r w:rsidR="00A76D96" w:rsidRPr="00804DFA">
        <w:t>e</w:t>
      </w:r>
      <w:r w:rsidR="003D746C" w:rsidRPr="00804DFA">
        <w:t>cks away from n</w:t>
      </w:r>
      <w:r w:rsidR="00A76D96" w:rsidRPr="00804DFA">
        <w:t>e</w:t>
      </w:r>
      <w:r w:rsidR="003D746C" w:rsidRPr="00804DFA">
        <w:t>ar th</w:t>
      </w:r>
      <w:r w:rsidR="00A76D96" w:rsidRPr="00804DFA">
        <w:t>e</w:t>
      </w:r>
      <w:r w:rsidR="003D746C" w:rsidRPr="00804DFA">
        <w:t xml:space="preserve"> bord</w:t>
      </w:r>
      <w:r w:rsidR="00A76D96" w:rsidRPr="00804DFA">
        <w:t>e</w:t>
      </w:r>
      <w:r w:rsidR="003D746C" w:rsidRPr="00804DFA">
        <w:t>r to th</w:t>
      </w:r>
      <w:r w:rsidR="00A76D96" w:rsidRPr="00804DFA">
        <w:t>e</w:t>
      </w:r>
      <w:r w:rsidR="003D746C" w:rsidRPr="00804DFA">
        <w:t xml:space="preserve"> n</w:t>
      </w:r>
      <w:r w:rsidR="00A76D96" w:rsidRPr="00804DFA">
        <w:t>e</w:t>
      </w:r>
      <w:r w:rsidR="003D746C" w:rsidRPr="00804DFA">
        <w:t>ar</w:t>
      </w:r>
      <w:r w:rsidR="00A76D96" w:rsidRPr="00804DFA">
        <w:t>e</w:t>
      </w:r>
      <w:r w:rsidR="003D746C" w:rsidRPr="00804DFA">
        <w:t>st major station, cr</w:t>
      </w:r>
      <w:r w:rsidR="00A76D96" w:rsidRPr="00804DFA">
        <w:t>e</w:t>
      </w:r>
      <w:r w:rsidR="003D746C" w:rsidRPr="00804DFA">
        <w:t>ating a ‘zon</w:t>
      </w:r>
      <w:r w:rsidR="00A76D96" w:rsidRPr="00804DFA">
        <w:t>e</w:t>
      </w:r>
      <w:r w:rsidR="003D746C" w:rsidRPr="00804DFA">
        <w:t>’ in accordanc</w:t>
      </w:r>
      <w:r w:rsidR="00A76D96" w:rsidRPr="00804DFA">
        <w:t>e</w:t>
      </w:r>
      <w:r w:rsidR="003D746C" w:rsidRPr="00804DFA">
        <w:t xml:space="preserve"> with </w:t>
      </w:r>
      <w:r w:rsidR="00B13822" w:rsidRPr="00804DFA">
        <w:t>a</w:t>
      </w:r>
      <w:r w:rsidR="003D746C" w:rsidRPr="00804DFA">
        <w:t>rticl</w:t>
      </w:r>
      <w:r w:rsidR="00A76D96" w:rsidRPr="00804DFA">
        <w:t>e</w:t>
      </w:r>
      <w:r w:rsidR="003D746C" w:rsidRPr="00804DFA">
        <w:t xml:space="preserve"> 4 of AGTC. Trains should b</w:t>
      </w:r>
      <w:r w:rsidR="00A76D96" w:rsidRPr="00804DFA">
        <w:t>e</w:t>
      </w:r>
      <w:r w:rsidR="003D746C" w:rsidRPr="00804DFA">
        <w:t xml:space="preserve"> allow</w:t>
      </w:r>
      <w:r w:rsidR="00A76D96" w:rsidRPr="00804DFA">
        <w:t>e</w:t>
      </w:r>
      <w:r w:rsidR="003D746C" w:rsidRPr="00804DFA">
        <w:t>d to op</w:t>
      </w:r>
      <w:r w:rsidR="00A76D96" w:rsidRPr="00804DFA">
        <w:t>e</w:t>
      </w:r>
      <w:r w:rsidR="003D746C" w:rsidRPr="00804DFA">
        <w:t>rat</w:t>
      </w:r>
      <w:r w:rsidR="00A76D96" w:rsidRPr="00804DFA">
        <w:t>e</w:t>
      </w:r>
      <w:r w:rsidR="003D746C" w:rsidRPr="00804DFA">
        <w:t xml:space="preserve"> within that zon</w:t>
      </w:r>
      <w:r w:rsidR="00A76D96" w:rsidRPr="00804DFA">
        <w:t>e</w:t>
      </w:r>
      <w:r w:rsidR="003D746C" w:rsidRPr="00804DFA">
        <w:t xml:space="preserve"> on th</w:t>
      </w:r>
      <w:r w:rsidR="00A76D96" w:rsidRPr="00804DFA">
        <w:t>e</w:t>
      </w:r>
      <w:r w:rsidR="003D746C" w:rsidRPr="00804DFA">
        <w:t xml:space="preserve"> basis of accid</w:t>
      </w:r>
      <w:r w:rsidR="00A76D96" w:rsidRPr="00804DFA">
        <w:t>e</w:t>
      </w:r>
      <w:r w:rsidR="003D746C" w:rsidRPr="00804DFA">
        <w:t>nt cov</w:t>
      </w:r>
      <w:r w:rsidR="00A76D96" w:rsidRPr="00804DFA">
        <w:t>e</w:t>
      </w:r>
      <w:r w:rsidR="003D746C" w:rsidRPr="00804DFA">
        <w:t>r and authorizations issu</w:t>
      </w:r>
      <w:r w:rsidR="00A76D96" w:rsidRPr="00804DFA">
        <w:t>e</w:t>
      </w:r>
      <w:r w:rsidR="003D746C" w:rsidRPr="00804DFA">
        <w:t>d by th</w:t>
      </w:r>
      <w:r w:rsidR="00A76D96" w:rsidRPr="00804DFA">
        <w:t>e</w:t>
      </w:r>
      <w:r w:rsidR="003D746C" w:rsidRPr="00804DFA">
        <w:t xml:space="preserve"> stat</w:t>
      </w:r>
      <w:r w:rsidR="00A76D96" w:rsidRPr="00804DFA">
        <w:t>e</w:t>
      </w:r>
      <w:r w:rsidR="003D746C" w:rsidRPr="00804DFA">
        <w:t xml:space="preserve"> from which th</w:t>
      </w:r>
      <w:r w:rsidR="00A76D96" w:rsidRPr="00804DFA">
        <w:t>e</w:t>
      </w:r>
      <w:r w:rsidR="003D746C" w:rsidRPr="00804DFA">
        <w:t>y d</w:t>
      </w:r>
      <w:r w:rsidR="00A76D96" w:rsidRPr="00804DFA">
        <w:t>e</w:t>
      </w:r>
      <w:r w:rsidR="003D746C" w:rsidRPr="00804DFA">
        <w:t>part</w:t>
      </w:r>
      <w:r w:rsidR="00A76D96" w:rsidRPr="00804DFA">
        <w:t>e</w:t>
      </w:r>
      <w:r w:rsidR="003D746C" w:rsidRPr="00804DFA">
        <w:t>d.</w:t>
      </w:r>
    </w:p>
    <w:p w14:paraId="62824CC0" w14:textId="0B6E9D14" w:rsidR="003D746C" w:rsidRPr="00B13822" w:rsidRDefault="00804DFA" w:rsidP="00804DFA">
      <w:pPr>
        <w:pStyle w:val="SingleTxtG"/>
        <w:ind w:firstLine="567"/>
      </w:pPr>
      <w:r>
        <w:t>(</w:t>
      </w:r>
      <w:r w:rsidR="00744003" w:rsidRPr="00804DFA">
        <w:t>g</w:t>
      </w:r>
      <w:r>
        <w:t>)</w:t>
      </w:r>
      <w:r w:rsidR="00744003" w:rsidRPr="00804DFA">
        <w:tab/>
      </w:r>
      <w:r w:rsidR="003D746C" w:rsidRPr="00804DFA">
        <w:t>Upgrad</w:t>
      </w:r>
      <w:r w:rsidR="00A76D96" w:rsidRPr="00804DFA">
        <w:t>e</w:t>
      </w:r>
      <w:r w:rsidR="003D746C" w:rsidRPr="00804DFA">
        <w:t>, tog</w:t>
      </w:r>
      <w:r w:rsidR="00A76D96" w:rsidRPr="00804DFA">
        <w:t>e</w:t>
      </w:r>
      <w:r w:rsidR="003D746C" w:rsidRPr="00804DFA">
        <w:t>th</w:t>
      </w:r>
      <w:r w:rsidR="00A76D96" w:rsidRPr="00804DFA">
        <w:t>e</w:t>
      </w:r>
      <w:r w:rsidR="003D746C" w:rsidRPr="00804DFA">
        <w:t>r with th</w:t>
      </w:r>
      <w:r w:rsidR="00A76D96" w:rsidRPr="00804DFA">
        <w:t>e</w:t>
      </w:r>
      <w:r w:rsidR="003D746C" w:rsidRPr="00804DFA">
        <w:t xml:space="preserve"> infrastructur</w:t>
      </w:r>
      <w:r w:rsidR="00A76D96" w:rsidRPr="00804DFA">
        <w:t>e</w:t>
      </w:r>
      <w:r w:rsidR="003D746C" w:rsidRPr="00804DFA">
        <w:t xml:space="preserve"> manag</w:t>
      </w:r>
      <w:r w:rsidR="00A76D96" w:rsidRPr="00804DFA">
        <w:t>e</w:t>
      </w:r>
      <w:r w:rsidR="003D746C" w:rsidRPr="00804DFA">
        <w:t>rs, th</w:t>
      </w:r>
      <w:r w:rsidR="00A76D96" w:rsidRPr="00804DFA">
        <w:t>e</w:t>
      </w:r>
      <w:r w:rsidR="003D746C" w:rsidRPr="00804DFA">
        <w:t xml:space="preserve"> n</w:t>
      </w:r>
      <w:r w:rsidR="00A76D96" w:rsidRPr="00804DFA">
        <w:t>e</w:t>
      </w:r>
      <w:r w:rsidR="003D746C" w:rsidRPr="00804DFA">
        <w:t>twork of important int</w:t>
      </w:r>
      <w:r w:rsidR="00A76D96" w:rsidRPr="00804DFA">
        <w:t>e</w:t>
      </w:r>
      <w:r w:rsidR="003D746C" w:rsidRPr="00804DFA">
        <w:t>rnational combin</w:t>
      </w:r>
      <w:r w:rsidR="00A76D96" w:rsidRPr="00804DFA">
        <w:t>e</w:t>
      </w:r>
      <w:r w:rsidR="003D746C" w:rsidRPr="00804DFA">
        <w:t>d transport lin</w:t>
      </w:r>
      <w:r w:rsidR="00A76D96" w:rsidRPr="00804DFA">
        <w:t>e</w:t>
      </w:r>
      <w:r w:rsidR="003D746C" w:rsidRPr="00804DFA">
        <w:t>s</w:t>
      </w:r>
      <w:r w:rsidR="003D746C" w:rsidRPr="00B13822">
        <w:t xml:space="preserve"> in accordanc</w:t>
      </w:r>
      <w:r w:rsidR="00A76D96">
        <w:t>e</w:t>
      </w:r>
      <w:r w:rsidR="003D746C" w:rsidRPr="00B13822">
        <w:t xml:space="preserve"> with </w:t>
      </w:r>
      <w:r w:rsidR="00B13822">
        <w:t>a</w:t>
      </w:r>
      <w:r w:rsidR="003D746C" w:rsidRPr="00B13822">
        <w:t>nn</w:t>
      </w:r>
      <w:r w:rsidR="00A76D96">
        <w:t>e</w:t>
      </w:r>
      <w:r w:rsidR="003D746C" w:rsidRPr="00B13822">
        <w:t>x III to AGTC.</w:t>
      </w:r>
    </w:p>
    <w:p w14:paraId="3BC74CC0" w14:textId="6930A833" w:rsidR="003D746C" w:rsidRPr="00B13822" w:rsidRDefault="00425154" w:rsidP="00E76155">
      <w:pPr>
        <w:pStyle w:val="SingleTxtG"/>
      </w:pPr>
      <w:r w:rsidRPr="00B13822">
        <w:t>3</w:t>
      </w:r>
      <w:r w:rsidR="00B0505A">
        <w:t>8</w:t>
      </w:r>
      <w:r w:rsidR="003D746C" w:rsidRPr="00B13822">
        <w:t>.</w:t>
      </w:r>
      <w:r w:rsidR="00EB0251" w:rsidRPr="00B13822">
        <w:tab/>
      </w:r>
      <w:r w:rsidR="003D746C" w:rsidRPr="00A76D96">
        <w:t>R</w:t>
      </w:r>
      <w:r w:rsidR="00A76D96">
        <w:t>e</w:t>
      </w:r>
      <w:r w:rsidR="003D746C" w:rsidRPr="00A76D96">
        <w:t>comm</w:t>
      </w:r>
      <w:r w:rsidR="00A76D96">
        <w:t>e</w:t>
      </w:r>
      <w:r w:rsidR="003D746C" w:rsidRPr="00A76D96">
        <w:t>ndations</w:t>
      </w:r>
      <w:r w:rsidR="003D746C" w:rsidRPr="00B13822">
        <w:t xml:space="preserve"> for infrastructur</w:t>
      </w:r>
      <w:r w:rsidR="00A76D96">
        <w:t>e</w:t>
      </w:r>
      <w:r w:rsidR="003D746C" w:rsidRPr="00B13822">
        <w:t xml:space="preserve"> manag</w:t>
      </w:r>
      <w:r w:rsidR="00A76D96">
        <w:t>e</w:t>
      </w:r>
      <w:r w:rsidR="003D746C" w:rsidRPr="00B13822">
        <w:t>rs and facility op</w:t>
      </w:r>
      <w:r w:rsidR="00A76D96">
        <w:t>e</w:t>
      </w:r>
      <w:r w:rsidR="003D746C" w:rsidRPr="00B13822">
        <w:t>rators:</w:t>
      </w:r>
    </w:p>
    <w:p w14:paraId="67D823E9" w14:textId="02AF2C7A" w:rsidR="003D746C" w:rsidRPr="00804DFA" w:rsidRDefault="00804DFA" w:rsidP="00804DFA">
      <w:pPr>
        <w:pStyle w:val="SingleTxtG"/>
        <w:ind w:firstLine="567"/>
      </w:pPr>
      <w:r>
        <w:t>(</w:t>
      </w:r>
      <w:r w:rsidR="00744003" w:rsidRPr="00A76D96">
        <w:t>a</w:t>
      </w:r>
      <w:r>
        <w:t>)</w:t>
      </w:r>
      <w:r w:rsidR="00744003" w:rsidRPr="00A76D96">
        <w:tab/>
      </w:r>
      <w:r w:rsidR="003D746C" w:rsidRPr="00A76D96">
        <w:t>D</w:t>
      </w:r>
      <w:r w:rsidR="00A76D96">
        <w:t>e</w:t>
      </w:r>
      <w:r w:rsidR="003D746C" w:rsidRPr="00A76D96">
        <w:t>v</w:t>
      </w:r>
      <w:r w:rsidR="00A76D96">
        <w:t>e</w:t>
      </w:r>
      <w:r w:rsidR="003D746C" w:rsidRPr="00A76D96">
        <w:t xml:space="preserve">lop </w:t>
      </w:r>
      <w:r w:rsidR="003D746C" w:rsidRPr="00804DFA">
        <w:t>and issu</w:t>
      </w:r>
      <w:r w:rsidR="00A76D96" w:rsidRPr="00804DFA">
        <w:t>e</w:t>
      </w:r>
      <w:r w:rsidR="003D746C" w:rsidRPr="00804DFA">
        <w:t xml:space="preserve"> conting</w:t>
      </w:r>
      <w:r w:rsidR="00A76D96" w:rsidRPr="00804DFA">
        <w:t>e</w:t>
      </w:r>
      <w:r w:rsidR="003D746C" w:rsidRPr="00804DFA">
        <w:t>ncy plans.</w:t>
      </w:r>
    </w:p>
    <w:p w14:paraId="69E68A64" w14:textId="0CABC0A1" w:rsidR="003D746C" w:rsidRPr="00804DFA" w:rsidRDefault="00804DFA" w:rsidP="00804DFA">
      <w:pPr>
        <w:pStyle w:val="SingleTxtG"/>
        <w:ind w:firstLine="567"/>
      </w:pPr>
      <w:r>
        <w:t>(</w:t>
      </w:r>
      <w:r w:rsidR="00744003" w:rsidRPr="00804DFA">
        <w:t>b</w:t>
      </w:r>
      <w:r>
        <w:t>)</w:t>
      </w:r>
      <w:r w:rsidR="00744003" w:rsidRPr="00804DFA">
        <w:tab/>
      </w:r>
      <w:r w:rsidR="00A76D96" w:rsidRPr="00804DFA">
        <w:t>E</w:t>
      </w:r>
      <w:r w:rsidR="003D746C" w:rsidRPr="00804DFA">
        <w:t>stablish th</w:t>
      </w:r>
      <w:r w:rsidR="00A76D96" w:rsidRPr="00804DFA">
        <w:t>e</w:t>
      </w:r>
      <w:r w:rsidR="003D746C" w:rsidRPr="00804DFA">
        <w:t xml:space="preserve"> r</w:t>
      </w:r>
      <w:r w:rsidR="00A76D96" w:rsidRPr="00804DFA">
        <w:t>e</w:t>
      </w:r>
      <w:r w:rsidR="003D746C" w:rsidRPr="00804DFA">
        <w:t>quir</w:t>
      </w:r>
      <w:r w:rsidR="00A76D96" w:rsidRPr="00804DFA">
        <w:t>e</w:t>
      </w:r>
      <w:r w:rsidR="003D746C" w:rsidRPr="00804DFA">
        <w:t>d ICM proc</w:t>
      </w:r>
      <w:r w:rsidR="00A76D96" w:rsidRPr="00804DFA">
        <w:t>e</w:t>
      </w:r>
      <w:r w:rsidR="003D746C" w:rsidRPr="00804DFA">
        <w:t>ss</w:t>
      </w:r>
      <w:r w:rsidR="00A76D96" w:rsidRPr="00804DFA">
        <w:t>e</w:t>
      </w:r>
      <w:r w:rsidR="003D746C" w:rsidRPr="00804DFA">
        <w:t>s.</w:t>
      </w:r>
    </w:p>
    <w:p w14:paraId="4C581BFC" w14:textId="77D50ACE" w:rsidR="003D746C" w:rsidRPr="00A76D96" w:rsidRDefault="00804DFA" w:rsidP="00804DFA">
      <w:pPr>
        <w:pStyle w:val="SingleTxtG"/>
        <w:ind w:firstLine="567"/>
      </w:pPr>
      <w:r>
        <w:t>(</w:t>
      </w:r>
      <w:r w:rsidR="00744003" w:rsidRPr="00804DFA">
        <w:t>c</w:t>
      </w:r>
      <w:r>
        <w:t>)</w:t>
      </w:r>
      <w:r w:rsidR="00744003" w:rsidRPr="00804DFA">
        <w:tab/>
      </w:r>
      <w:r w:rsidR="003D746C" w:rsidRPr="00804DFA">
        <w:t>Simulat</w:t>
      </w:r>
      <w:r w:rsidR="00A76D96" w:rsidRPr="00804DFA">
        <w:t>e</w:t>
      </w:r>
      <w:r w:rsidR="003D746C" w:rsidRPr="00804DFA">
        <w:t xml:space="preserve"> </w:t>
      </w:r>
      <w:r w:rsidR="00A76D96" w:rsidRPr="00804DFA">
        <w:t>e</w:t>
      </w:r>
      <w:r w:rsidR="003D746C" w:rsidRPr="00804DFA">
        <w:t>m</w:t>
      </w:r>
      <w:r w:rsidR="00A76D96" w:rsidRPr="00804DFA">
        <w:t>e</w:t>
      </w:r>
      <w:r w:rsidR="003D746C" w:rsidRPr="00804DFA">
        <w:t>rg</w:t>
      </w:r>
      <w:r w:rsidR="00A76D96" w:rsidRPr="00804DFA">
        <w:t>e</w:t>
      </w:r>
      <w:r w:rsidR="003D746C" w:rsidRPr="00804DFA">
        <w:t>ncy situations on a r</w:t>
      </w:r>
      <w:r w:rsidR="00A76D96" w:rsidRPr="00804DFA">
        <w:t>e</w:t>
      </w:r>
      <w:r w:rsidR="003D746C" w:rsidRPr="00804DFA">
        <w:t>gular basis on th</w:t>
      </w:r>
      <w:r w:rsidR="00A76D96" w:rsidRPr="00804DFA">
        <w:t>e</w:t>
      </w:r>
      <w:r w:rsidR="003D746C" w:rsidRPr="00804DFA">
        <w:t xml:space="preserve"> main corridors. Simulations can h</w:t>
      </w:r>
      <w:r w:rsidR="00A76D96" w:rsidRPr="00804DFA">
        <w:t>e</w:t>
      </w:r>
      <w:r w:rsidR="003D746C" w:rsidRPr="00804DFA">
        <w:t>lp construct and ass</w:t>
      </w:r>
      <w:r w:rsidR="00A76D96" w:rsidRPr="00804DFA">
        <w:t>e</w:t>
      </w:r>
      <w:r w:rsidR="003D746C" w:rsidRPr="00804DFA">
        <w:t>ss diff</w:t>
      </w:r>
      <w:r w:rsidR="00A76D96" w:rsidRPr="00804DFA">
        <w:t>e</w:t>
      </w:r>
      <w:r w:rsidR="003D746C" w:rsidRPr="00804DFA">
        <w:t>r</w:t>
      </w:r>
      <w:r w:rsidR="00A76D96" w:rsidRPr="00804DFA">
        <w:t>e</w:t>
      </w:r>
      <w:r w:rsidR="003D746C" w:rsidRPr="00804DFA">
        <w:t>nt conting</w:t>
      </w:r>
      <w:r w:rsidR="00A76D96" w:rsidRPr="00804DFA">
        <w:t>e</w:t>
      </w:r>
      <w:r w:rsidR="003D746C" w:rsidRPr="00804DFA">
        <w:t>ncy sc</w:t>
      </w:r>
      <w:r w:rsidR="00A76D96" w:rsidRPr="00804DFA">
        <w:t>e</w:t>
      </w:r>
      <w:r w:rsidR="003D746C" w:rsidRPr="00804DFA">
        <w:t>narios. Th</w:t>
      </w:r>
      <w:r w:rsidR="00A76D96" w:rsidRPr="00804DFA">
        <w:t>e</w:t>
      </w:r>
      <w:r w:rsidR="003D746C" w:rsidRPr="00804DFA">
        <w:t xml:space="preserve">y </w:t>
      </w:r>
      <w:r w:rsidR="00A76D96" w:rsidRPr="00804DFA">
        <w:t>e</w:t>
      </w:r>
      <w:r w:rsidR="003D746C" w:rsidRPr="00804DFA">
        <w:t>nabl</w:t>
      </w:r>
      <w:r w:rsidR="00A76D96" w:rsidRPr="00804DFA">
        <w:t>e</w:t>
      </w:r>
      <w:r w:rsidR="003D746C" w:rsidRPr="00804DFA">
        <w:t xml:space="preserve"> to </w:t>
      </w:r>
      <w:r w:rsidR="00A76D96" w:rsidRPr="00804DFA">
        <w:t>e</w:t>
      </w:r>
      <w:r w:rsidR="003D746C" w:rsidRPr="00804DFA">
        <w:t>stimat</w:t>
      </w:r>
      <w:r w:rsidR="00A76D96" w:rsidRPr="00804DFA">
        <w:t>e</w:t>
      </w:r>
      <w:r w:rsidR="003D746C" w:rsidRPr="00804DFA">
        <w:t xml:space="preserve"> if th</w:t>
      </w:r>
      <w:r w:rsidR="00A76D96" w:rsidRPr="00804DFA">
        <w:t>e</w:t>
      </w:r>
      <w:r w:rsidR="003D746C" w:rsidRPr="00804DFA">
        <w:t xml:space="preserve"> rail syst</w:t>
      </w:r>
      <w:r w:rsidR="00A76D96" w:rsidRPr="00804DFA">
        <w:t>e</w:t>
      </w:r>
      <w:r w:rsidR="003D746C" w:rsidRPr="00804DFA">
        <w:t>m</w:t>
      </w:r>
      <w:r w:rsidR="003D746C" w:rsidRPr="00A76D96">
        <w:t xml:space="preserve"> can cop</w:t>
      </w:r>
      <w:r w:rsidR="00A76D96">
        <w:t>e</w:t>
      </w:r>
      <w:r w:rsidR="003D746C" w:rsidRPr="00A76D96">
        <w:t xml:space="preserve"> with th</w:t>
      </w:r>
      <w:r w:rsidR="00A76D96">
        <w:t>e</w:t>
      </w:r>
      <w:r w:rsidR="003D746C" w:rsidRPr="00A76D96">
        <w:t xml:space="preserve"> situation at hand and what typ</w:t>
      </w:r>
      <w:r w:rsidR="00A76D96">
        <w:t>e</w:t>
      </w:r>
      <w:r w:rsidR="003D746C" w:rsidRPr="00A76D96">
        <w:t xml:space="preserve"> and volum</w:t>
      </w:r>
      <w:r w:rsidR="00A76D96">
        <w:t>e</w:t>
      </w:r>
      <w:r w:rsidR="003D746C" w:rsidRPr="00A76D96">
        <w:t xml:space="preserve"> of </w:t>
      </w:r>
      <w:r w:rsidR="003D746C" w:rsidRPr="00A76D96">
        <w:lastRenderedPageBreak/>
        <w:t>traffic n</w:t>
      </w:r>
      <w:r w:rsidR="00A76D96">
        <w:t>ee</w:t>
      </w:r>
      <w:r w:rsidR="003D746C" w:rsidRPr="00A76D96">
        <w:t>ds to b</w:t>
      </w:r>
      <w:r w:rsidR="00A76D96">
        <w:t>e</w:t>
      </w:r>
      <w:r w:rsidR="003D746C" w:rsidRPr="00A76D96">
        <w:t xml:space="preserve"> shift</w:t>
      </w:r>
      <w:r w:rsidR="00A76D96">
        <w:t>e</w:t>
      </w:r>
      <w:r w:rsidR="003D746C" w:rsidRPr="00A76D96">
        <w:t>d to road or inland wat</w:t>
      </w:r>
      <w:r w:rsidR="00A76D96">
        <w:t>e</w:t>
      </w:r>
      <w:r w:rsidR="003D746C" w:rsidRPr="00A76D96">
        <w:t>rways. Simulations incr</w:t>
      </w:r>
      <w:r w:rsidR="00A76D96">
        <w:t>e</w:t>
      </w:r>
      <w:r w:rsidR="003D746C" w:rsidRPr="00A76D96">
        <w:t>as</w:t>
      </w:r>
      <w:r w:rsidR="00A76D96">
        <w:t>e</w:t>
      </w:r>
      <w:r w:rsidR="003D746C" w:rsidRPr="00A76D96">
        <w:t xml:space="preserve"> pr</w:t>
      </w:r>
      <w:r w:rsidR="00A76D96">
        <w:t>e</w:t>
      </w:r>
      <w:r w:rsidR="003D746C" w:rsidRPr="00A76D96">
        <w:t>par</w:t>
      </w:r>
      <w:r w:rsidR="00A76D96">
        <w:t>e</w:t>
      </w:r>
      <w:r w:rsidR="003D746C" w:rsidRPr="00A76D96">
        <w:t>dn</w:t>
      </w:r>
      <w:r w:rsidR="00A76D96">
        <w:t>e</w:t>
      </w:r>
      <w:r w:rsidR="003D746C" w:rsidRPr="00A76D96">
        <w:t>ss for and sp</w:t>
      </w:r>
      <w:r w:rsidR="00A76D96">
        <w:t>ee</w:t>
      </w:r>
      <w:r w:rsidR="003D746C" w:rsidRPr="00A76D96">
        <w:t>d up and facilitat</w:t>
      </w:r>
      <w:r w:rsidR="00A76D96">
        <w:t>e</w:t>
      </w:r>
      <w:r w:rsidR="003D746C" w:rsidRPr="00A76D96">
        <w:t xml:space="preserve"> coordination in </w:t>
      </w:r>
      <w:r w:rsidR="00B95A70">
        <w:t xml:space="preserve">the </w:t>
      </w:r>
      <w:r w:rsidR="003D746C" w:rsidRPr="00A76D96">
        <w:t>cas</w:t>
      </w:r>
      <w:r w:rsidR="00A76D96">
        <w:t>e</w:t>
      </w:r>
      <w:r w:rsidR="003D746C" w:rsidRPr="00A76D96">
        <w:t xml:space="preserve"> of an actual traffic disruption.</w:t>
      </w:r>
    </w:p>
    <w:p w14:paraId="6B365D79" w14:textId="0AB189E4" w:rsidR="003D746C" w:rsidRPr="00A76D96" w:rsidRDefault="00B0505A" w:rsidP="00804DFA">
      <w:pPr>
        <w:pStyle w:val="SingleTxtG"/>
      </w:pPr>
      <w:r>
        <w:t>39</w:t>
      </w:r>
      <w:r w:rsidR="003D746C" w:rsidRPr="00A76D96">
        <w:t>.</w:t>
      </w:r>
      <w:r w:rsidR="00050E94" w:rsidRPr="00A76D96">
        <w:tab/>
      </w:r>
      <w:r w:rsidR="003D746C" w:rsidRPr="00804DFA">
        <w:t>R</w:t>
      </w:r>
      <w:r w:rsidR="00A76D96" w:rsidRPr="00804DFA">
        <w:t>e</w:t>
      </w:r>
      <w:r w:rsidR="003D746C" w:rsidRPr="00804DFA">
        <w:t>comm</w:t>
      </w:r>
      <w:r w:rsidR="00A76D96" w:rsidRPr="00804DFA">
        <w:t>e</w:t>
      </w:r>
      <w:r w:rsidR="003D746C" w:rsidRPr="00804DFA">
        <w:t>ndations</w:t>
      </w:r>
      <w:r w:rsidR="003D746C" w:rsidRPr="00A76D96">
        <w:t xml:space="preserve"> for railway und</w:t>
      </w:r>
      <w:r w:rsidR="00A76D96">
        <w:t>e</w:t>
      </w:r>
      <w:r w:rsidR="003D746C" w:rsidRPr="00A76D96">
        <w:t>rtakings:</w:t>
      </w:r>
    </w:p>
    <w:p w14:paraId="1FACDD60" w14:textId="2B30F53E" w:rsidR="003D746C" w:rsidRPr="00804DFA" w:rsidRDefault="00804DFA" w:rsidP="007E5127">
      <w:pPr>
        <w:pStyle w:val="SingleTxtG"/>
        <w:ind w:firstLine="567"/>
      </w:pPr>
      <w:r>
        <w:t>(</w:t>
      </w:r>
      <w:r w:rsidR="00744003" w:rsidRPr="00A76D96">
        <w:t>a</w:t>
      </w:r>
      <w:r>
        <w:t>)</w:t>
      </w:r>
      <w:r w:rsidR="00744003" w:rsidRPr="00A76D96">
        <w:tab/>
      </w:r>
      <w:r w:rsidR="003D746C" w:rsidRPr="00A76D96">
        <w:t>Provid</w:t>
      </w:r>
      <w:r w:rsidR="00A76D96">
        <w:t>e</w:t>
      </w:r>
      <w:r w:rsidR="003D746C" w:rsidRPr="00A76D96">
        <w:t xml:space="preserve"> for pilots to join driv</w:t>
      </w:r>
      <w:r w:rsidR="00A76D96">
        <w:t>e</w:t>
      </w:r>
      <w:r w:rsidR="003D746C" w:rsidRPr="00A76D96">
        <w:t>rs in th</w:t>
      </w:r>
      <w:r w:rsidR="00A76D96">
        <w:t>e</w:t>
      </w:r>
      <w:r w:rsidR="003D746C" w:rsidRPr="00A76D96">
        <w:t xml:space="preserve"> cabin to provid</w:t>
      </w:r>
      <w:r w:rsidR="00A76D96">
        <w:t>e</w:t>
      </w:r>
      <w:r w:rsidR="003D746C" w:rsidRPr="00A76D96">
        <w:t xml:space="preserve"> rout</w:t>
      </w:r>
      <w:r w:rsidR="00A76D96">
        <w:t>e</w:t>
      </w:r>
      <w:r w:rsidR="003D746C" w:rsidRPr="00A76D96">
        <w:t xml:space="preserve"> knowl</w:t>
      </w:r>
      <w:r w:rsidR="00A76D96">
        <w:t>e</w:t>
      </w:r>
      <w:r w:rsidR="003D746C" w:rsidRPr="00A76D96">
        <w:t>dg</w:t>
      </w:r>
      <w:r w:rsidR="00A76D96">
        <w:t>e</w:t>
      </w:r>
      <w:r w:rsidR="003D746C" w:rsidRPr="00A76D96">
        <w:t xml:space="preserve"> and </w:t>
      </w:r>
      <w:r w:rsidR="00A76D96">
        <w:t>e</w:t>
      </w:r>
      <w:r w:rsidR="003D746C" w:rsidRPr="00A76D96">
        <w:t>nsur</w:t>
      </w:r>
      <w:r w:rsidR="00A76D96">
        <w:t>e</w:t>
      </w:r>
      <w:r w:rsidR="003D746C" w:rsidRPr="00A76D96">
        <w:t xml:space="preserve"> </w:t>
      </w:r>
      <w:r w:rsidR="003D746C" w:rsidRPr="00804DFA">
        <w:t>voic</w:t>
      </w:r>
      <w:r w:rsidR="00A76D96" w:rsidRPr="00804DFA">
        <w:t>e</w:t>
      </w:r>
      <w:r w:rsidR="003D746C" w:rsidRPr="00804DFA">
        <w:t xml:space="preserve"> communication in th</w:t>
      </w:r>
      <w:r w:rsidR="00A76D96" w:rsidRPr="00804DFA">
        <w:t>e</w:t>
      </w:r>
      <w:r w:rsidR="003D746C" w:rsidRPr="00804DFA">
        <w:t xml:space="preserve"> r</w:t>
      </w:r>
      <w:r w:rsidR="00A76D96" w:rsidRPr="00804DFA">
        <w:t>e</w:t>
      </w:r>
      <w:r w:rsidR="003D746C" w:rsidRPr="00804DFA">
        <w:t>quir</w:t>
      </w:r>
      <w:r w:rsidR="00A76D96" w:rsidRPr="00804DFA">
        <w:t>e</w:t>
      </w:r>
      <w:r w:rsidR="003D746C" w:rsidRPr="00804DFA">
        <w:t>d languag</w:t>
      </w:r>
      <w:r w:rsidR="00A76D96" w:rsidRPr="00804DFA">
        <w:t>e</w:t>
      </w:r>
      <w:r w:rsidR="003D746C" w:rsidRPr="00804DFA">
        <w:t>.</w:t>
      </w:r>
    </w:p>
    <w:p w14:paraId="45B56D70" w14:textId="103D1242" w:rsidR="003D746C" w:rsidRPr="00804DFA" w:rsidRDefault="00804DFA" w:rsidP="007E5127">
      <w:pPr>
        <w:pStyle w:val="SingleTxtG"/>
        <w:ind w:firstLine="567"/>
      </w:pPr>
      <w:r>
        <w:t>(</w:t>
      </w:r>
      <w:r w:rsidR="00744003" w:rsidRPr="00804DFA">
        <w:t>b</w:t>
      </w:r>
      <w:r>
        <w:t>)</w:t>
      </w:r>
      <w:r w:rsidR="00744003" w:rsidRPr="00804DFA">
        <w:tab/>
      </w:r>
      <w:r w:rsidR="003D746C" w:rsidRPr="00804DFA">
        <w:t>Classify train s</w:t>
      </w:r>
      <w:r w:rsidR="00A76D96" w:rsidRPr="00804DFA">
        <w:t>e</w:t>
      </w:r>
      <w:r w:rsidR="003D746C" w:rsidRPr="00804DFA">
        <w:t>rvic</w:t>
      </w:r>
      <w:r w:rsidR="00A76D96" w:rsidRPr="00804DFA">
        <w:t>e</w:t>
      </w:r>
      <w:r w:rsidR="003D746C" w:rsidRPr="00804DFA">
        <w:t>s to r</w:t>
      </w:r>
      <w:r w:rsidR="00A76D96" w:rsidRPr="00804DFA">
        <w:t>e</w:t>
      </w:r>
      <w:r w:rsidR="003D746C" w:rsidRPr="00804DFA">
        <w:t>qu</w:t>
      </w:r>
      <w:r w:rsidR="00A76D96" w:rsidRPr="00804DFA">
        <w:t>e</w:t>
      </w:r>
      <w:r w:rsidR="003D746C" w:rsidRPr="00804DFA">
        <w:t>st lin</w:t>
      </w:r>
      <w:r w:rsidR="00A76D96" w:rsidRPr="00804DFA">
        <w:t>e</w:t>
      </w:r>
      <w:r w:rsidR="003D746C" w:rsidRPr="00804DFA">
        <w:t xml:space="preserve"> and s</w:t>
      </w:r>
      <w:r w:rsidR="00A76D96" w:rsidRPr="00804DFA">
        <w:t>e</w:t>
      </w:r>
      <w:r w:rsidR="003D746C" w:rsidRPr="00804DFA">
        <w:t>rvic</w:t>
      </w:r>
      <w:r w:rsidR="00A76D96" w:rsidRPr="00804DFA">
        <w:t>e</w:t>
      </w:r>
      <w:r w:rsidR="003D746C" w:rsidRPr="00804DFA">
        <w:t xml:space="preserve"> facility capacity on th</w:t>
      </w:r>
      <w:r w:rsidR="00A76D96" w:rsidRPr="00804DFA">
        <w:t>e</w:t>
      </w:r>
      <w:r w:rsidR="003D746C" w:rsidRPr="00804DFA">
        <w:t xml:space="preserve"> basis of th</w:t>
      </w:r>
      <w:r w:rsidR="00A76D96" w:rsidRPr="00804DFA">
        <w:t>e</w:t>
      </w:r>
      <w:r w:rsidR="003D746C" w:rsidRPr="00804DFA">
        <w:t xml:space="preserve"> indications of th</w:t>
      </w:r>
      <w:r w:rsidR="00A76D96" w:rsidRPr="00804DFA">
        <w:t>e</w:t>
      </w:r>
      <w:r w:rsidR="003D746C" w:rsidRPr="00804DFA">
        <w:t xml:space="preserve"> infrastructur</w:t>
      </w:r>
      <w:r w:rsidR="00A76D96" w:rsidRPr="00804DFA">
        <w:t>e</w:t>
      </w:r>
      <w:r w:rsidR="003D746C" w:rsidRPr="00804DFA">
        <w:t xml:space="preserve"> manag</w:t>
      </w:r>
      <w:r w:rsidR="00A76D96" w:rsidRPr="00804DFA">
        <w:t>e</w:t>
      </w:r>
      <w:r w:rsidR="003D746C" w:rsidRPr="00804DFA">
        <w:t>rs and th</w:t>
      </w:r>
      <w:r w:rsidR="00A76D96" w:rsidRPr="00804DFA">
        <w:t>e</w:t>
      </w:r>
      <w:r w:rsidR="003D746C" w:rsidRPr="00804DFA">
        <w:t xml:space="preserve"> n</w:t>
      </w:r>
      <w:r w:rsidR="00A76D96" w:rsidRPr="00804DFA">
        <w:t>ee</w:t>
      </w:r>
      <w:r w:rsidR="003D746C" w:rsidRPr="00804DFA">
        <w:t>ds of th</w:t>
      </w:r>
      <w:r w:rsidR="00A76D96" w:rsidRPr="00804DFA">
        <w:t>e</w:t>
      </w:r>
      <w:r w:rsidR="003D746C" w:rsidRPr="00804DFA">
        <w:t xml:space="preserve"> shipp</w:t>
      </w:r>
      <w:r w:rsidR="00A76D96" w:rsidRPr="00804DFA">
        <w:t>e</w:t>
      </w:r>
      <w:r w:rsidR="003D746C" w:rsidRPr="00804DFA">
        <w:t>rs.</w:t>
      </w:r>
    </w:p>
    <w:p w14:paraId="5C34390D" w14:textId="38A031F1" w:rsidR="003D746C" w:rsidRPr="00804DFA" w:rsidRDefault="00804DFA" w:rsidP="007E5127">
      <w:pPr>
        <w:pStyle w:val="SingleTxtG"/>
        <w:ind w:firstLine="567"/>
      </w:pPr>
      <w:r>
        <w:t>(</w:t>
      </w:r>
      <w:r w:rsidR="00744003" w:rsidRPr="00804DFA">
        <w:t>c</w:t>
      </w:r>
      <w:r>
        <w:t>)</w:t>
      </w:r>
      <w:r w:rsidR="00744003" w:rsidRPr="00804DFA">
        <w:tab/>
      </w:r>
      <w:r w:rsidR="003D746C" w:rsidRPr="00804DFA">
        <w:t>Conclud</w:t>
      </w:r>
      <w:r w:rsidR="00A76D96" w:rsidRPr="00804DFA">
        <w:t>e</w:t>
      </w:r>
      <w:r w:rsidR="003D746C" w:rsidRPr="00804DFA">
        <w:t xml:space="preserve"> contracts with oth</w:t>
      </w:r>
      <w:r w:rsidR="00A76D96" w:rsidRPr="00804DFA">
        <w:t>e</w:t>
      </w:r>
      <w:r w:rsidR="003D746C" w:rsidRPr="00804DFA">
        <w:t>r railway und</w:t>
      </w:r>
      <w:r w:rsidR="00A76D96" w:rsidRPr="00804DFA">
        <w:t>e</w:t>
      </w:r>
      <w:r w:rsidR="003D746C" w:rsidRPr="00804DFA">
        <w:t>rtakings to pool r</w:t>
      </w:r>
      <w:r w:rsidR="00A76D96" w:rsidRPr="00804DFA">
        <w:t>e</w:t>
      </w:r>
      <w:r w:rsidR="003D746C" w:rsidRPr="00804DFA">
        <w:t>sourc</w:t>
      </w:r>
      <w:r w:rsidR="00A76D96" w:rsidRPr="00804DFA">
        <w:t>e</w:t>
      </w:r>
      <w:r w:rsidR="003D746C" w:rsidRPr="00804DFA">
        <w:t xml:space="preserve">s in </w:t>
      </w:r>
      <w:r w:rsidR="00385675">
        <w:t xml:space="preserve">the </w:t>
      </w:r>
      <w:r w:rsidR="003D746C" w:rsidRPr="00804DFA">
        <w:t>cas</w:t>
      </w:r>
      <w:r w:rsidR="00A76D96" w:rsidRPr="00804DFA">
        <w:t>e</w:t>
      </w:r>
      <w:r w:rsidR="003D746C" w:rsidRPr="00804DFA">
        <w:t xml:space="preserve"> of an </w:t>
      </w:r>
      <w:r w:rsidR="00A76D96" w:rsidRPr="00804DFA">
        <w:t>e</w:t>
      </w:r>
      <w:r w:rsidR="003D746C" w:rsidRPr="00804DFA">
        <w:t>m</w:t>
      </w:r>
      <w:r w:rsidR="00A76D96" w:rsidRPr="00804DFA">
        <w:t>e</w:t>
      </w:r>
      <w:r w:rsidR="003D746C" w:rsidRPr="00804DFA">
        <w:t>rg</w:t>
      </w:r>
      <w:r w:rsidR="00A76D96" w:rsidRPr="00804DFA">
        <w:t>e</w:t>
      </w:r>
      <w:r w:rsidR="003D746C" w:rsidRPr="00804DFA">
        <w:t xml:space="preserve">ncy. </w:t>
      </w:r>
    </w:p>
    <w:p w14:paraId="5A7D9FFB" w14:textId="11F23370" w:rsidR="003D746C" w:rsidRPr="00B13822" w:rsidRDefault="007E5127" w:rsidP="007E5127">
      <w:pPr>
        <w:pStyle w:val="SingleTxtG"/>
        <w:ind w:firstLine="567"/>
      </w:pPr>
      <w:r>
        <w:t>(</w:t>
      </w:r>
      <w:r w:rsidR="00744003" w:rsidRPr="00804DFA">
        <w:t>d</w:t>
      </w:r>
      <w:r>
        <w:t>)</w:t>
      </w:r>
      <w:r w:rsidR="00744003" w:rsidRPr="00804DFA">
        <w:tab/>
      </w:r>
      <w:r w:rsidR="003D746C" w:rsidRPr="00804DFA">
        <w:t>Tak</w:t>
      </w:r>
      <w:r w:rsidR="00A76D96" w:rsidRPr="00804DFA">
        <w:t>e</w:t>
      </w:r>
      <w:r w:rsidR="003D746C" w:rsidRPr="00804DFA">
        <w:t xml:space="preserve"> part in simulations to t</w:t>
      </w:r>
      <w:r w:rsidR="00A76D96" w:rsidRPr="00804DFA">
        <w:t>e</w:t>
      </w:r>
      <w:r w:rsidR="003D746C" w:rsidRPr="00804DFA">
        <w:t>st and improv</w:t>
      </w:r>
      <w:r w:rsidR="00A76D96" w:rsidRPr="00804DFA">
        <w:t>e</w:t>
      </w:r>
      <w:r w:rsidR="003D746C" w:rsidRPr="00804DFA">
        <w:t xml:space="preserve"> conting</w:t>
      </w:r>
      <w:r w:rsidR="00A76D96" w:rsidRPr="00804DFA">
        <w:t>e</w:t>
      </w:r>
      <w:r w:rsidR="003D746C" w:rsidRPr="00804DFA">
        <w:t>ncy plans. Railway und</w:t>
      </w:r>
      <w:r w:rsidR="00A76D96" w:rsidRPr="00804DFA">
        <w:t>e</w:t>
      </w:r>
      <w:r w:rsidR="003D746C" w:rsidRPr="00804DFA">
        <w:t>rtakings should</w:t>
      </w:r>
      <w:r w:rsidR="003D746C" w:rsidRPr="00A76D96">
        <w:t xml:space="preserve"> d</w:t>
      </w:r>
      <w:r w:rsidR="00A76D96">
        <w:t>e</w:t>
      </w:r>
      <w:r w:rsidR="003D746C" w:rsidRPr="00A76D96">
        <w:t>cid</w:t>
      </w:r>
      <w:r w:rsidR="00A76D96">
        <w:t>e</w:t>
      </w:r>
      <w:r w:rsidR="003D746C" w:rsidRPr="00A76D96">
        <w:t xml:space="preserve"> what data</w:t>
      </w:r>
      <w:r w:rsidR="003D746C" w:rsidRPr="00B13822">
        <w:t xml:space="preserve"> th</w:t>
      </w:r>
      <w:r w:rsidR="00A76D96">
        <w:t>e</w:t>
      </w:r>
      <w:r w:rsidR="003D746C" w:rsidRPr="00B13822">
        <w:t>y would shar</w:t>
      </w:r>
      <w:r w:rsidR="00A76D96">
        <w:t>e</w:t>
      </w:r>
      <w:r w:rsidR="003D746C" w:rsidRPr="00B13822">
        <w:t xml:space="preserve"> with th</w:t>
      </w:r>
      <w:r w:rsidR="00A76D96">
        <w:t>e</w:t>
      </w:r>
      <w:r w:rsidR="003D746C" w:rsidRPr="00B13822">
        <w:t xml:space="preserve"> infrastructur</w:t>
      </w:r>
      <w:r w:rsidR="00A76D96">
        <w:t>e</w:t>
      </w:r>
      <w:r w:rsidR="003D746C" w:rsidRPr="00B13822">
        <w:t xml:space="preserve"> manag</w:t>
      </w:r>
      <w:r w:rsidR="00A76D96">
        <w:t>e</w:t>
      </w:r>
      <w:r w:rsidR="003D746C" w:rsidRPr="00B13822">
        <w:t>r. Th</w:t>
      </w:r>
      <w:r w:rsidR="00A76D96">
        <w:t>e</w:t>
      </w:r>
      <w:r w:rsidR="003D746C" w:rsidRPr="00B13822">
        <w:t xml:space="preserve"> railway und</w:t>
      </w:r>
      <w:r w:rsidR="00A76D96">
        <w:t>e</w:t>
      </w:r>
      <w:r w:rsidR="003D746C" w:rsidRPr="00B13822">
        <w:t>rtakings should us</w:t>
      </w:r>
      <w:r w:rsidR="00A76D96">
        <w:t>e</w:t>
      </w:r>
      <w:r w:rsidR="003D746C" w:rsidRPr="00B13822">
        <w:t xml:space="preserve"> th</w:t>
      </w:r>
      <w:r w:rsidR="00A76D96">
        <w:t>e</w:t>
      </w:r>
      <w:r w:rsidR="003D746C" w:rsidRPr="00B13822">
        <w:t xml:space="preserve"> outcom</w:t>
      </w:r>
      <w:r w:rsidR="00A76D96">
        <w:t>e</w:t>
      </w:r>
      <w:r w:rsidR="003D746C" w:rsidRPr="00B13822">
        <w:t xml:space="preserve"> of th</w:t>
      </w:r>
      <w:r w:rsidR="00A76D96">
        <w:t>e</w:t>
      </w:r>
      <w:r w:rsidR="003D746C" w:rsidRPr="00B13822">
        <w:t xml:space="preserve"> simulations to conclud</w:t>
      </w:r>
      <w:r w:rsidR="00A76D96">
        <w:t>e</w:t>
      </w:r>
      <w:r w:rsidR="003D746C" w:rsidRPr="00B13822">
        <w:t xml:space="preserve"> and updat</w:t>
      </w:r>
      <w:r w:rsidR="00A76D96">
        <w:t>e</w:t>
      </w:r>
      <w:r w:rsidR="003D746C" w:rsidRPr="00B13822">
        <w:t xml:space="preserve"> pooling arrang</w:t>
      </w:r>
      <w:r w:rsidR="00A76D96">
        <w:t>e</w:t>
      </w:r>
      <w:r w:rsidR="003D746C" w:rsidRPr="00B13822">
        <w:t>m</w:t>
      </w:r>
      <w:r w:rsidR="00A76D96">
        <w:t>e</w:t>
      </w:r>
      <w:r w:rsidR="003D746C" w:rsidRPr="00B13822">
        <w:t>nts.</w:t>
      </w:r>
    </w:p>
    <w:p w14:paraId="6922868B" w14:textId="240E4A04" w:rsidR="003D746C" w:rsidRPr="00A76D96" w:rsidRDefault="007E5127" w:rsidP="007E5127">
      <w:pPr>
        <w:pStyle w:val="H1G"/>
      </w:pPr>
      <w:r>
        <w:tab/>
      </w:r>
      <w:r w:rsidR="00744003" w:rsidRPr="00A76D96">
        <w:t>C.</w:t>
      </w:r>
      <w:r w:rsidR="00744003" w:rsidRPr="00A76D96">
        <w:tab/>
      </w:r>
      <w:r w:rsidR="003D746C" w:rsidRPr="007E5127">
        <w:t>Int</w:t>
      </w:r>
      <w:r w:rsidR="00A76D96" w:rsidRPr="007E5127">
        <w:t>e</w:t>
      </w:r>
      <w:r w:rsidR="003D746C" w:rsidRPr="007E5127">
        <w:t>rnational</w:t>
      </w:r>
      <w:r w:rsidR="003D746C" w:rsidRPr="00A76D96">
        <w:t xml:space="preserve"> conting</w:t>
      </w:r>
      <w:r w:rsidR="00A76D96">
        <w:t>e</w:t>
      </w:r>
      <w:r w:rsidR="003D746C" w:rsidRPr="00A76D96">
        <w:t>ncy manag</w:t>
      </w:r>
      <w:r w:rsidR="00A76D96">
        <w:t>e</w:t>
      </w:r>
      <w:r w:rsidR="003D746C" w:rsidRPr="00A76D96">
        <w:t>m</w:t>
      </w:r>
      <w:r w:rsidR="00A76D96">
        <w:t>e</w:t>
      </w:r>
      <w:r w:rsidR="003D746C" w:rsidRPr="00A76D96">
        <w:t>nt for r</w:t>
      </w:r>
      <w:r w:rsidR="00A76D96">
        <w:t>e</w:t>
      </w:r>
      <w:r w:rsidR="003D746C" w:rsidRPr="00A76D96">
        <w:t>sili</w:t>
      </w:r>
      <w:r w:rsidR="00A76D96">
        <w:t>e</w:t>
      </w:r>
      <w:r w:rsidR="003D746C" w:rsidRPr="00A76D96">
        <w:t>nc</w:t>
      </w:r>
      <w:r w:rsidR="00A76D96">
        <w:t>e</w:t>
      </w:r>
      <w:r w:rsidR="003D746C" w:rsidRPr="00A76D96">
        <w:t xml:space="preserve"> of road transport syst</w:t>
      </w:r>
      <w:r w:rsidR="00A76D96">
        <w:t>e</w:t>
      </w:r>
      <w:r w:rsidR="003D746C" w:rsidRPr="00A76D96">
        <w:t xml:space="preserve">ms </w:t>
      </w:r>
    </w:p>
    <w:p w14:paraId="7D019512" w14:textId="5803AFBE" w:rsidR="003D746C" w:rsidRPr="00A76D96" w:rsidRDefault="005D28C6" w:rsidP="00E76155">
      <w:pPr>
        <w:pStyle w:val="SingleTxtG"/>
      </w:pPr>
      <w:r w:rsidRPr="00A76D96">
        <w:t>4</w:t>
      </w:r>
      <w:r w:rsidR="00B0505A">
        <w:t>0</w:t>
      </w:r>
      <w:r w:rsidR="003D746C" w:rsidRPr="00A76D96">
        <w:t xml:space="preserve">. </w:t>
      </w:r>
      <w:r w:rsidR="007E5127">
        <w:tab/>
      </w:r>
      <w:r w:rsidR="003D746C" w:rsidRPr="00A76D96">
        <w:t>Whil</w:t>
      </w:r>
      <w:r w:rsidR="00A76D96">
        <w:t>e</w:t>
      </w:r>
      <w:r w:rsidR="003D746C" w:rsidRPr="00A76D96">
        <w:t xml:space="preserve"> road transport at tim</w:t>
      </w:r>
      <w:r w:rsidR="00A76D96">
        <w:t>e</w:t>
      </w:r>
      <w:r w:rsidR="003D746C" w:rsidRPr="00A76D96">
        <w:t>s of conting</w:t>
      </w:r>
      <w:r w:rsidR="00A76D96">
        <w:t>e</w:t>
      </w:r>
      <w:r w:rsidR="003D746C" w:rsidRPr="00A76D96">
        <w:t>nci</w:t>
      </w:r>
      <w:r w:rsidR="00A76D96">
        <w:t>e</w:t>
      </w:r>
      <w:r w:rsidR="003D746C" w:rsidRPr="00A76D96">
        <w:t>s is mor</w:t>
      </w:r>
      <w:r w:rsidR="00A76D96">
        <w:t>e</w:t>
      </w:r>
      <w:r w:rsidR="003D746C" w:rsidRPr="00A76D96">
        <w:t xml:space="preserve"> fl</w:t>
      </w:r>
      <w:r w:rsidR="00A76D96">
        <w:t>e</w:t>
      </w:r>
      <w:r w:rsidR="003D746C" w:rsidRPr="00A76D96">
        <w:t>xibl</w:t>
      </w:r>
      <w:r w:rsidR="00A76D96">
        <w:t>e</w:t>
      </w:r>
      <w:r w:rsidR="003D746C" w:rsidRPr="00A76D96">
        <w:t xml:space="preserve"> than rail transport, at l</w:t>
      </w:r>
      <w:r w:rsidR="00A76D96">
        <w:t>e</w:t>
      </w:r>
      <w:r w:rsidR="003D746C" w:rsidRPr="00A76D96">
        <w:t>ast in t</w:t>
      </w:r>
      <w:r w:rsidR="00A76D96">
        <w:t>e</w:t>
      </w:r>
      <w:r w:rsidR="003D746C" w:rsidRPr="00A76D96">
        <w:t>rms of opportuniti</w:t>
      </w:r>
      <w:r w:rsidR="00A76D96">
        <w:t>e</w:t>
      </w:r>
      <w:r w:rsidR="003D746C" w:rsidRPr="00A76D96">
        <w:t>s for r</w:t>
      </w:r>
      <w:r w:rsidR="00A76D96">
        <w:t>e</w:t>
      </w:r>
      <w:r w:rsidR="003D746C" w:rsidRPr="00A76D96">
        <w:t>-routing and div</w:t>
      </w:r>
      <w:r w:rsidR="00A76D96">
        <w:t>e</w:t>
      </w:r>
      <w:r w:rsidR="003D746C" w:rsidRPr="00A76D96">
        <w:t>rsion of cargo flows, and involv</w:t>
      </w:r>
      <w:r w:rsidR="00A76D96">
        <w:t>e</w:t>
      </w:r>
      <w:r w:rsidR="003D746C" w:rsidRPr="00A76D96">
        <w:t>s l</w:t>
      </w:r>
      <w:r w:rsidR="00A76D96">
        <w:t>e</w:t>
      </w:r>
      <w:r w:rsidR="003D746C" w:rsidRPr="00A76D96">
        <w:t>ss r</w:t>
      </w:r>
      <w:r w:rsidR="00A76D96">
        <w:t>e</w:t>
      </w:r>
      <w:r w:rsidR="003D746C" w:rsidRPr="00A76D96">
        <w:t>gulatory and ov</w:t>
      </w:r>
      <w:r w:rsidR="00A76D96">
        <w:t>e</w:t>
      </w:r>
      <w:r w:rsidR="003D746C" w:rsidRPr="00A76D96">
        <w:t>rsight bodi</w:t>
      </w:r>
      <w:r w:rsidR="00A76D96">
        <w:t>e</w:t>
      </w:r>
      <w:r w:rsidR="003D746C" w:rsidRPr="00A76D96">
        <w:t>s, th</w:t>
      </w:r>
      <w:r w:rsidR="00A76D96">
        <w:t>e</w:t>
      </w:r>
      <w:r w:rsidR="003D746C" w:rsidRPr="00A76D96">
        <w:t xml:space="preserve"> op</w:t>
      </w:r>
      <w:r w:rsidR="00A76D96">
        <w:t>e</w:t>
      </w:r>
      <w:r w:rsidR="003D746C" w:rsidRPr="00A76D96">
        <w:t>ration of road transport syst</w:t>
      </w:r>
      <w:r w:rsidR="00A76D96">
        <w:t>e</w:t>
      </w:r>
      <w:r w:rsidR="003D746C" w:rsidRPr="00A76D96">
        <w:t>ms r</w:t>
      </w:r>
      <w:r w:rsidR="00A76D96">
        <w:t>e</w:t>
      </w:r>
      <w:r w:rsidR="003D746C" w:rsidRPr="00A76D96">
        <w:t>li</w:t>
      </w:r>
      <w:r w:rsidR="00A76D96">
        <w:t>e</w:t>
      </w:r>
      <w:r w:rsidR="003D746C" w:rsidRPr="00A76D96">
        <w:t>s on a much larg</w:t>
      </w:r>
      <w:r w:rsidR="00A76D96">
        <w:t>e</w:t>
      </w:r>
      <w:r w:rsidR="003D746C" w:rsidRPr="00A76D96">
        <w:t>r mobil</w:t>
      </w:r>
      <w:r w:rsidR="00A76D96">
        <w:t>e</w:t>
      </w:r>
      <w:r w:rsidR="003D746C" w:rsidRPr="00A76D96">
        <w:t xml:space="preserve"> workforc</w:t>
      </w:r>
      <w:r w:rsidR="00A76D96">
        <w:t>e</w:t>
      </w:r>
      <w:r w:rsidR="003D746C" w:rsidRPr="00A76D96">
        <w:t xml:space="preserve"> and rang</w:t>
      </w:r>
      <w:r w:rsidR="00A76D96">
        <w:t>e</w:t>
      </w:r>
      <w:r w:rsidR="003D746C" w:rsidRPr="00A76D96">
        <w:t xml:space="preserve"> of privat</w:t>
      </w:r>
      <w:r w:rsidR="00A76D96">
        <w:t>e</w:t>
      </w:r>
      <w:r w:rsidR="003D746C" w:rsidRPr="00A76D96">
        <w:t xml:space="preserve"> s</w:t>
      </w:r>
      <w:r w:rsidR="00A76D96">
        <w:t>e</w:t>
      </w:r>
      <w:r w:rsidR="003D746C" w:rsidRPr="00A76D96">
        <w:t>ctor op</w:t>
      </w:r>
      <w:r w:rsidR="00A76D96">
        <w:t>e</w:t>
      </w:r>
      <w:r w:rsidR="003D746C" w:rsidRPr="00A76D96">
        <w:t>rators. It is th</w:t>
      </w:r>
      <w:r w:rsidR="00A76D96">
        <w:t>e</w:t>
      </w:r>
      <w:r w:rsidR="003D746C" w:rsidRPr="00A76D96">
        <w:t>r</w:t>
      </w:r>
      <w:r w:rsidR="00A76D96">
        <w:t>e</w:t>
      </w:r>
      <w:r w:rsidR="003D746C" w:rsidRPr="00A76D96">
        <w:t>for</w:t>
      </w:r>
      <w:r w:rsidR="00A76D96">
        <w:t>e</w:t>
      </w:r>
      <w:r w:rsidR="003D746C" w:rsidRPr="00A76D96">
        <w:t>, in t</w:t>
      </w:r>
      <w:r w:rsidR="00A76D96">
        <w:t>e</w:t>
      </w:r>
      <w:r w:rsidR="003D746C" w:rsidRPr="00A76D96">
        <w:t xml:space="preserve">rms of </w:t>
      </w:r>
      <w:r w:rsidR="00A76D96">
        <w:t>e</w:t>
      </w:r>
      <w:r w:rsidR="003D746C" w:rsidRPr="00A76D96">
        <w:t>conomic and financial impact, quit</w:t>
      </w:r>
      <w:r w:rsidR="00A76D96">
        <w:t>e</w:t>
      </w:r>
      <w:r w:rsidR="003D746C" w:rsidRPr="00A76D96">
        <w:t xml:space="preserve"> vuln</w:t>
      </w:r>
      <w:r w:rsidR="00A76D96">
        <w:t>e</w:t>
      </w:r>
      <w:r w:rsidR="003D746C" w:rsidRPr="00A76D96">
        <w:t>rabl</w:t>
      </w:r>
      <w:r w:rsidR="00A76D96">
        <w:t>e</w:t>
      </w:r>
      <w:r w:rsidR="003D746C" w:rsidRPr="00A76D96">
        <w:t xml:space="preserve"> to int</w:t>
      </w:r>
      <w:r w:rsidR="00A76D96">
        <w:t>e</w:t>
      </w:r>
      <w:r w:rsidR="003D746C" w:rsidRPr="00A76D96">
        <w:t>rnational conting</w:t>
      </w:r>
      <w:r w:rsidR="00A76D96">
        <w:t>e</w:t>
      </w:r>
      <w:r w:rsidR="003D746C" w:rsidRPr="00A76D96">
        <w:t>nci</w:t>
      </w:r>
      <w:r w:rsidR="00A76D96">
        <w:t>e</w:t>
      </w:r>
      <w:r w:rsidR="003D746C" w:rsidRPr="00A76D96">
        <w:t>s. At th</w:t>
      </w:r>
      <w:r w:rsidR="00A76D96">
        <w:t>e</w:t>
      </w:r>
      <w:r w:rsidR="003D746C" w:rsidRPr="00A76D96">
        <w:t xml:space="preserve"> sam</w:t>
      </w:r>
      <w:r w:rsidR="00A76D96">
        <w:t>e</w:t>
      </w:r>
      <w:r w:rsidR="003D746C" w:rsidRPr="00A76D96">
        <w:t xml:space="preserve"> tim</w:t>
      </w:r>
      <w:r w:rsidR="00A76D96">
        <w:t>e</w:t>
      </w:r>
      <w:r w:rsidR="003D746C" w:rsidRPr="00A76D96">
        <w:t>, many tim</w:t>
      </w:r>
      <w:r w:rsidR="00A76D96">
        <w:t>e</w:t>
      </w:r>
      <w:r w:rsidR="003D746C" w:rsidRPr="00A76D96">
        <w:t>-critical suppli</w:t>
      </w:r>
      <w:r w:rsidR="00A76D96">
        <w:t>e</w:t>
      </w:r>
      <w:r w:rsidR="003D746C" w:rsidRPr="00A76D96">
        <w:t>s, including pharmac</w:t>
      </w:r>
      <w:r w:rsidR="00A76D96">
        <w:t>e</w:t>
      </w:r>
      <w:r w:rsidR="003D746C" w:rsidRPr="00A76D96">
        <w:t>uticals or s</w:t>
      </w:r>
      <w:r w:rsidR="00A76D96">
        <w:t>e</w:t>
      </w:r>
      <w:r w:rsidR="003D746C" w:rsidRPr="00A76D96">
        <w:t>mi-finish</w:t>
      </w:r>
      <w:r w:rsidR="00A76D96">
        <w:t>e</w:t>
      </w:r>
      <w:r w:rsidR="003D746C" w:rsidRPr="00A76D96">
        <w:t>d mat</w:t>
      </w:r>
      <w:r w:rsidR="00A76D96">
        <w:t>e</w:t>
      </w:r>
      <w:r w:rsidR="003D746C" w:rsidRPr="00A76D96">
        <w:t>rials for just-in tim</w:t>
      </w:r>
      <w:r w:rsidR="00A76D96">
        <w:t>e</w:t>
      </w:r>
      <w:r w:rsidR="003D746C" w:rsidRPr="00A76D96">
        <w:t xml:space="preserve"> production, ar</w:t>
      </w:r>
      <w:r w:rsidR="00A76D96">
        <w:t>e</w:t>
      </w:r>
      <w:r w:rsidR="003D746C" w:rsidRPr="00A76D96">
        <w:t xml:space="preserve"> mostly carri</w:t>
      </w:r>
      <w:r w:rsidR="00A76D96">
        <w:t>e</w:t>
      </w:r>
      <w:r w:rsidR="003D746C" w:rsidRPr="00A76D96">
        <w:t>d by road which mak</w:t>
      </w:r>
      <w:r w:rsidR="00A76D96">
        <w:t>e</w:t>
      </w:r>
      <w:r w:rsidR="003D746C" w:rsidRPr="00A76D96">
        <w:t>s it all th</w:t>
      </w:r>
      <w:r w:rsidR="00A76D96">
        <w:t>e</w:t>
      </w:r>
      <w:r w:rsidR="003D746C" w:rsidRPr="00A76D96">
        <w:t xml:space="preserve"> mor</w:t>
      </w:r>
      <w:r w:rsidR="00A76D96">
        <w:t>e</w:t>
      </w:r>
      <w:r w:rsidR="003D746C" w:rsidRPr="00A76D96">
        <w:t xml:space="preserve"> important that th</w:t>
      </w:r>
      <w:r w:rsidR="00A76D96">
        <w:t>e</w:t>
      </w:r>
      <w:r w:rsidR="003D746C" w:rsidRPr="00A76D96">
        <w:t xml:space="preserve"> s</w:t>
      </w:r>
      <w:r w:rsidR="00A76D96">
        <w:t>e</w:t>
      </w:r>
      <w:r w:rsidR="003D746C" w:rsidRPr="00A76D96">
        <w:t>ctor r</w:t>
      </w:r>
      <w:r w:rsidR="00A76D96">
        <w:t>e</w:t>
      </w:r>
      <w:r w:rsidR="003D746C" w:rsidRPr="00A76D96">
        <w:t>mains op</w:t>
      </w:r>
      <w:r w:rsidR="00A76D96">
        <w:t>e</w:t>
      </w:r>
      <w:r w:rsidR="003D746C" w:rsidRPr="00A76D96">
        <w:t>rational at tim</w:t>
      </w:r>
      <w:r w:rsidR="00A76D96">
        <w:t>e</w:t>
      </w:r>
      <w:r w:rsidR="003D746C" w:rsidRPr="00A76D96">
        <w:t>s of crisis.</w:t>
      </w:r>
    </w:p>
    <w:p w14:paraId="40C0C368" w14:textId="552F0C9E" w:rsidR="003D746C" w:rsidRPr="00A76D96" w:rsidRDefault="00EB0251" w:rsidP="007E5127">
      <w:pPr>
        <w:pStyle w:val="H23G"/>
      </w:pPr>
      <w:r w:rsidRPr="00A76D96">
        <w:tab/>
      </w:r>
      <w:r w:rsidR="003D746C" w:rsidRPr="00A76D96">
        <w:t>1.</w:t>
      </w:r>
      <w:r w:rsidRPr="00A76D96">
        <w:tab/>
      </w:r>
      <w:r w:rsidR="003D746C" w:rsidRPr="00A76D96">
        <w:t>Sp</w:t>
      </w:r>
      <w:r w:rsidR="00A76D96">
        <w:t>e</w:t>
      </w:r>
      <w:r w:rsidR="003D746C" w:rsidRPr="00A76D96">
        <w:t>cificiti</w:t>
      </w:r>
      <w:r w:rsidR="00A76D96">
        <w:t>e</w:t>
      </w:r>
      <w:r w:rsidR="003D746C" w:rsidRPr="00A76D96">
        <w:t xml:space="preserve">s of </w:t>
      </w:r>
      <w:r w:rsidR="003D746C" w:rsidRPr="007E5127">
        <w:t>road</w:t>
      </w:r>
      <w:r w:rsidR="003D746C" w:rsidRPr="00A76D96">
        <w:t xml:space="preserve"> transport s</w:t>
      </w:r>
      <w:r w:rsidR="00A76D96">
        <w:t>e</w:t>
      </w:r>
      <w:r w:rsidR="003D746C" w:rsidRPr="00A76D96">
        <w:t>ctor conting</w:t>
      </w:r>
      <w:r w:rsidR="00A76D96">
        <w:t>e</w:t>
      </w:r>
      <w:r w:rsidR="003D746C" w:rsidRPr="00A76D96">
        <w:t>nci</w:t>
      </w:r>
      <w:r w:rsidR="00A76D96">
        <w:t>e</w:t>
      </w:r>
      <w:r w:rsidR="003D746C" w:rsidRPr="00A76D96">
        <w:t>s – major accid</w:t>
      </w:r>
      <w:r w:rsidR="00A76D96">
        <w:t>e</w:t>
      </w:r>
      <w:r w:rsidR="003D746C" w:rsidRPr="00A76D96">
        <w:t>nts and th</w:t>
      </w:r>
      <w:r w:rsidR="00A76D96">
        <w:t>e</w:t>
      </w:r>
      <w:r w:rsidR="003D746C" w:rsidRPr="00A76D96">
        <w:t xml:space="preserve">ir impact </w:t>
      </w:r>
    </w:p>
    <w:p w14:paraId="3E154DF7" w14:textId="7054A4F7" w:rsidR="003D746C" w:rsidRPr="00A76D96" w:rsidRDefault="005D28C6" w:rsidP="00E76155">
      <w:pPr>
        <w:pStyle w:val="SingleTxtG"/>
      </w:pPr>
      <w:r w:rsidRPr="00A76D96">
        <w:t>4</w:t>
      </w:r>
      <w:r w:rsidR="00B0505A">
        <w:t>1</w:t>
      </w:r>
      <w:r w:rsidR="003D746C" w:rsidRPr="00A76D96">
        <w:t xml:space="preserve">. </w:t>
      </w:r>
      <w:r w:rsidR="007E5127">
        <w:tab/>
      </w:r>
      <w:r w:rsidR="003D746C" w:rsidRPr="00A76D96">
        <w:t>Th</w:t>
      </w:r>
      <w:r w:rsidR="00A76D96">
        <w:t>e</w:t>
      </w:r>
      <w:r w:rsidR="003D746C" w:rsidRPr="00A76D96">
        <w:t xml:space="preserve"> collaps</w:t>
      </w:r>
      <w:r w:rsidR="00A76D96">
        <w:t>e</w:t>
      </w:r>
      <w:r w:rsidR="003D746C" w:rsidRPr="00A76D96">
        <w:t xml:space="preserve"> of th</w:t>
      </w:r>
      <w:r w:rsidR="00A76D96">
        <w:t>e</w:t>
      </w:r>
      <w:r w:rsidR="003D746C" w:rsidRPr="00A76D96">
        <w:t xml:space="preserve"> Morandi Bridg</w:t>
      </w:r>
      <w:r w:rsidR="00A76D96">
        <w:t>e</w:t>
      </w:r>
      <w:r w:rsidR="003D746C" w:rsidRPr="00A76D96">
        <w:t xml:space="preserve"> in G</w:t>
      </w:r>
      <w:r w:rsidR="00A76D96">
        <w:t>e</w:t>
      </w:r>
      <w:r w:rsidR="003D746C" w:rsidRPr="00A76D96">
        <w:t>noa, Italy, in August 2018 during a rainstorm, did hav</w:t>
      </w:r>
      <w:r w:rsidR="00A76D96">
        <w:t>e</w:t>
      </w:r>
      <w:r w:rsidR="003D746C" w:rsidRPr="00A76D96">
        <w:t xml:space="preserve"> an impact on th</w:t>
      </w:r>
      <w:r w:rsidR="00A76D96">
        <w:t>e</w:t>
      </w:r>
      <w:r w:rsidR="003D746C" w:rsidRPr="00A76D96">
        <w:t xml:space="preserve"> </w:t>
      </w:r>
      <w:r w:rsidR="00A76D96">
        <w:t>e</w:t>
      </w:r>
      <w:r w:rsidR="003D746C" w:rsidRPr="00A76D96">
        <w:t>ffici</w:t>
      </w:r>
      <w:r w:rsidR="00A76D96">
        <w:t>e</w:t>
      </w:r>
      <w:r w:rsidR="003D746C" w:rsidRPr="00A76D96">
        <w:t>nt op</w:t>
      </w:r>
      <w:r w:rsidR="00A76D96">
        <w:t>e</w:t>
      </w:r>
      <w:r w:rsidR="003D746C" w:rsidRPr="00A76D96">
        <w:t>rations along th</w:t>
      </w:r>
      <w:r w:rsidR="00A76D96">
        <w:t>e</w:t>
      </w:r>
      <w:r w:rsidR="003D746C" w:rsidRPr="00A76D96">
        <w:t xml:space="preserve"> major Rhin</w:t>
      </w:r>
      <w:r w:rsidR="00A76D96">
        <w:t>e</w:t>
      </w:r>
      <w:r w:rsidR="003D746C" w:rsidRPr="00A76D96">
        <w:t>-Alpin</w:t>
      </w:r>
      <w:r w:rsidR="00A76D96">
        <w:t>e</w:t>
      </w:r>
      <w:r w:rsidR="003D746C" w:rsidRPr="00A76D96">
        <w:t xml:space="preserve"> Cor</w:t>
      </w:r>
      <w:r w:rsidR="00A76D96">
        <w:t>e</w:t>
      </w:r>
      <w:r w:rsidR="003D746C" w:rsidRPr="00A76D96">
        <w:t xml:space="preserve"> N</w:t>
      </w:r>
      <w:r w:rsidR="00A76D96">
        <w:t>e</w:t>
      </w:r>
      <w:r w:rsidR="003D746C" w:rsidRPr="00A76D96">
        <w:t>twork Corridor situat</w:t>
      </w:r>
      <w:r w:rsidR="00A76D96">
        <w:t>e</w:t>
      </w:r>
      <w:r w:rsidR="003D746C" w:rsidRPr="00A76D96">
        <w:t>d in a r</w:t>
      </w:r>
      <w:r w:rsidR="00A76D96">
        <w:t>e</w:t>
      </w:r>
      <w:r w:rsidR="003D746C" w:rsidRPr="00A76D96">
        <w:t>gion which counts as th</w:t>
      </w:r>
      <w:r w:rsidR="00A76D96">
        <w:t>e</w:t>
      </w:r>
      <w:r w:rsidR="003D746C" w:rsidRPr="00A76D96">
        <w:t xml:space="preserve"> most d</w:t>
      </w:r>
      <w:r w:rsidR="00A76D96">
        <w:t>e</w:t>
      </w:r>
      <w:r w:rsidR="003D746C" w:rsidRPr="00A76D96">
        <w:t>ns</w:t>
      </w:r>
      <w:r w:rsidR="00A76D96">
        <w:t>e</w:t>
      </w:r>
      <w:r w:rsidR="003D746C" w:rsidRPr="00A76D96">
        <w:t>ly populat</w:t>
      </w:r>
      <w:r w:rsidR="00A76D96">
        <w:t>e</w:t>
      </w:r>
      <w:r w:rsidR="003D746C" w:rsidRPr="00A76D96">
        <w:t xml:space="preserve">d and </w:t>
      </w:r>
      <w:r w:rsidR="00A76D96">
        <w:t>e</w:t>
      </w:r>
      <w:r w:rsidR="003D746C" w:rsidRPr="00A76D96">
        <w:t>conomically strong</w:t>
      </w:r>
      <w:r w:rsidR="00A76D96">
        <w:t>e</w:t>
      </w:r>
      <w:r w:rsidR="003D746C" w:rsidRPr="00A76D96">
        <w:t xml:space="preserve">st in </w:t>
      </w:r>
      <w:r w:rsidR="00A76D96">
        <w:t>E</w:t>
      </w:r>
      <w:r w:rsidR="003D746C" w:rsidRPr="00A76D96">
        <w:t>urop</w:t>
      </w:r>
      <w:r w:rsidR="00A76D96">
        <w:t>e</w:t>
      </w:r>
      <w:r w:rsidR="003D746C" w:rsidRPr="00A76D96">
        <w:t xml:space="preserve">, including major </w:t>
      </w:r>
      <w:r w:rsidR="00B13822">
        <w:t xml:space="preserve">European Union </w:t>
      </w:r>
      <w:r w:rsidR="00A76D96">
        <w:t>e</w:t>
      </w:r>
      <w:r w:rsidR="003D746C" w:rsidRPr="00A76D96">
        <w:t>conomic c</w:t>
      </w:r>
      <w:r w:rsidR="00A76D96">
        <w:t>e</w:t>
      </w:r>
      <w:r w:rsidR="003D746C" w:rsidRPr="00A76D96">
        <w:t>ntr</w:t>
      </w:r>
      <w:r w:rsidR="00A76D96">
        <w:t>e</w:t>
      </w:r>
      <w:r w:rsidR="003D746C" w:rsidRPr="00A76D96">
        <w:t>s such as Bruss</w:t>
      </w:r>
      <w:r w:rsidR="00A76D96">
        <w:t>e</w:t>
      </w:r>
      <w:r w:rsidR="003D746C" w:rsidRPr="00A76D96">
        <w:t>ls and Antw</w:t>
      </w:r>
      <w:r w:rsidR="00A76D96">
        <w:t>e</w:t>
      </w:r>
      <w:r w:rsidR="003D746C" w:rsidRPr="00A76D96">
        <w:t>rp in B</w:t>
      </w:r>
      <w:r w:rsidR="00A76D96">
        <w:t>e</w:t>
      </w:r>
      <w:r w:rsidR="003D746C" w:rsidRPr="00A76D96">
        <w:t>lgium, th</w:t>
      </w:r>
      <w:r w:rsidR="00A76D96">
        <w:t>e</w:t>
      </w:r>
      <w:r w:rsidR="003D746C" w:rsidRPr="00A76D96">
        <w:t xml:space="preserve"> Randstad r</w:t>
      </w:r>
      <w:r w:rsidR="00A76D96">
        <w:t>e</w:t>
      </w:r>
      <w:r w:rsidR="003D746C" w:rsidRPr="00A76D96">
        <w:t>gion in th</w:t>
      </w:r>
      <w:r w:rsidR="00A76D96">
        <w:t>e</w:t>
      </w:r>
      <w:r w:rsidR="003D746C" w:rsidRPr="00A76D96">
        <w:t xml:space="preserve"> N</w:t>
      </w:r>
      <w:r w:rsidR="00A76D96">
        <w:t>e</w:t>
      </w:r>
      <w:r w:rsidR="003D746C" w:rsidRPr="00A76D96">
        <w:t>th</w:t>
      </w:r>
      <w:r w:rsidR="00A76D96">
        <w:t>e</w:t>
      </w:r>
      <w:r w:rsidR="003D746C" w:rsidRPr="00A76D96">
        <w:t>rlands, th</w:t>
      </w:r>
      <w:r w:rsidR="00A76D96">
        <w:t>e</w:t>
      </w:r>
      <w:r w:rsidR="003D746C" w:rsidRPr="00A76D96">
        <w:t xml:space="preserve"> G</w:t>
      </w:r>
      <w:r w:rsidR="00A76D96">
        <w:t>e</w:t>
      </w:r>
      <w:r w:rsidR="003D746C" w:rsidRPr="00A76D96">
        <w:t>rman Rhin</w:t>
      </w:r>
      <w:r w:rsidR="00A76D96">
        <w:t>e</w:t>
      </w:r>
      <w:r w:rsidR="003D746C" w:rsidRPr="00A76D96">
        <w:t>-Ruhr and Rhin</w:t>
      </w:r>
      <w:r w:rsidR="00A76D96">
        <w:t>e</w:t>
      </w:r>
      <w:r w:rsidR="003D746C" w:rsidRPr="00A76D96">
        <w:t>-N</w:t>
      </w:r>
      <w:r w:rsidR="00A76D96">
        <w:t>e</w:t>
      </w:r>
      <w:r w:rsidR="003D746C" w:rsidRPr="00A76D96">
        <w:t>ckar r</w:t>
      </w:r>
      <w:r w:rsidR="00A76D96">
        <w:t>e</w:t>
      </w:r>
      <w:r w:rsidR="003D746C" w:rsidRPr="00A76D96">
        <w:t>gions, th</w:t>
      </w:r>
      <w:r w:rsidR="00A76D96">
        <w:t>e</w:t>
      </w:r>
      <w:r w:rsidR="003D746C" w:rsidRPr="00A76D96">
        <w:t xml:space="preserve"> Bas</w:t>
      </w:r>
      <w:r w:rsidR="00A76D96">
        <w:t>e</w:t>
      </w:r>
      <w:r w:rsidR="003D746C" w:rsidRPr="00A76D96">
        <w:t>l and Zürich r</w:t>
      </w:r>
      <w:r w:rsidR="00A76D96">
        <w:t>e</w:t>
      </w:r>
      <w:r w:rsidR="003D746C" w:rsidRPr="00A76D96">
        <w:t>gions in Switz</w:t>
      </w:r>
      <w:r w:rsidR="00A76D96">
        <w:t>e</w:t>
      </w:r>
      <w:r w:rsidR="003D746C" w:rsidRPr="00A76D96">
        <w:t>rland and th</w:t>
      </w:r>
      <w:r w:rsidR="00A76D96">
        <w:t>e</w:t>
      </w:r>
      <w:r w:rsidR="003D746C" w:rsidRPr="00A76D96">
        <w:t xml:space="preserve"> Milan and G</w:t>
      </w:r>
      <w:r w:rsidR="00A76D96">
        <w:t>e</w:t>
      </w:r>
      <w:r w:rsidR="003D746C" w:rsidRPr="00A76D96">
        <w:t>noa r</w:t>
      </w:r>
      <w:r w:rsidR="00A76D96">
        <w:t>e</w:t>
      </w:r>
      <w:r w:rsidR="003D746C" w:rsidRPr="00A76D96">
        <w:t>gions in North</w:t>
      </w:r>
      <w:r w:rsidR="00A76D96">
        <w:t>e</w:t>
      </w:r>
      <w:r w:rsidR="003D746C" w:rsidRPr="00A76D96">
        <w:t>rn Italy. Annually mor</w:t>
      </w:r>
      <w:r w:rsidR="00A76D96">
        <w:t>e</w:t>
      </w:r>
      <w:r w:rsidR="003D746C" w:rsidRPr="00A76D96">
        <w:t xml:space="preserve"> than on</w:t>
      </w:r>
      <w:r w:rsidR="00A76D96">
        <w:t>e</w:t>
      </w:r>
      <w:r w:rsidR="003D746C" w:rsidRPr="00A76D96">
        <w:t xml:space="preserve"> billion tonn</w:t>
      </w:r>
      <w:r w:rsidR="00A76D96">
        <w:t>e</w:t>
      </w:r>
      <w:r w:rsidR="003D746C" w:rsidRPr="00A76D96">
        <w:t>s of fr</w:t>
      </w:r>
      <w:r w:rsidR="00A76D96">
        <w:t>e</w:t>
      </w:r>
      <w:r w:rsidR="003D746C" w:rsidRPr="00A76D96">
        <w:t>ight ar</w:t>
      </w:r>
      <w:r w:rsidR="00A76D96">
        <w:t>e</w:t>
      </w:r>
      <w:r w:rsidR="003D746C" w:rsidRPr="00A76D96">
        <w:t xml:space="preserve"> transport</w:t>
      </w:r>
      <w:r w:rsidR="00A76D96">
        <w:t>e</w:t>
      </w:r>
      <w:r w:rsidR="003D746C" w:rsidRPr="00A76D96">
        <w:t>d along th</w:t>
      </w:r>
      <w:r w:rsidR="00A76D96">
        <w:t>e</w:t>
      </w:r>
      <w:r w:rsidR="003D746C" w:rsidRPr="00A76D96">
        <w:t xml:space="preserve"> corridor</w:t>
      </w:r>
      <w:r w:rsidR="00BB64E9">
        <w:t xml:space="preserve"> representing</w:t>
      </w:r>
      <w:r w:rsidR="003D746C" w:rsidRPr="00A76D96">
        <w:t>19</w:t>
      </w:r>
      <w:r w:rsidR="00B13822">
        <w:t xml:space="preserve"> per cent</w:t>
      </w:r>
      <w:r w:rsidR="003D746C" w:rsidRPr="00A76D96">
        <w:t xml:space="preserve"> </w:t>
      </w:r>
      <w:r w:rsidR="00B13822">
        <w:t xml:space="preserve">of </w:t>
      </w:r>
      <w:r w:rsidR="003D746C" w:rsidRPr="00A76D96">
        <w:t>total GDP</w:t>
      </w:r>
      <w:r w:rsidR="00B13822">
        <w:t xml:space="preserve"> of the European Union</w:t>
      </w:r>
      <w:r w:rsidR="003D746C" w:rsidRPr="00A76D96">
        <w:t>.</w:t>
      </w:r>
      <w:r w:rsidR="003D746C" w:rsidRPr="00A76D96">
        <w:rPr>
          <w:vertAlign w:val="superscript"/>
        </w:rPr>
        <w:footnoteReference w:id="23"/>
      </w:r>
      <w:r w:rsidR="003D746C" w:rsidRPr="00A76D96">
        <w:t xml:space="preserve"> Whil</w:t>
      </w:r>
      <w:r w:rsidR="00A76D96">
        <w:t>e</w:t>
      </w:r>
      <w:r w:rsidR="003D746C" w:rsidRPr="00A76D96">
        <w:t xml:space="preserve"> th</w:t>
      </w:r>
      <w:r w:rsidR="00A76D96">
        <w:t>e</w:t>
      </w:r>
      <w:r w:rsidR="003D746C" w:rsidRPr="00A76D96">
        <w:t xml:space="preserve"> </w:t>
      </w:r>
      <w:r w:rsidR="00A76D96">
        <w:t>e</w:t>
      </w:r>
      <w:r w:rsidR="003D746C" w:rsidRPr="00A76D96">
        <w:t>conomic and financial impact of th</w:t>
      </w:r>
      <w:r w:rsidR="00A76D96">
        <w:t>e</w:t>
      </w:r>
      <w:r w:rsidR="003D746C" w:rsidRPr="00A76D96">
        <w:t xml:space="preserve"> G</w:t>
      </w:r>
      <w:r w:rsidR="00A76D96">
        <w:t>e</w:t>
      </w:r>
      <w:r w:rsidR="003D746C" w:rsidRPr="00A76D96">
        <w:t>noa bridg</w:t>
      </w:r>
      <w:r w:rsidR="00A76D96">
        <w:t>e</w:t>
      </w:r>
      <w:r w:rsidR="003D746C" w:rsidRPr="00A76D96">
        <w:t xml:space="preserve"> accid</w:t>
      </w:r>
      <w:r w:rsidR="00A76D96">
        <w:t>e</w:t>
      </w:r>
      <w:r w:rsidR="003D746C" w:rsidRPr="00A76D96">
        <w:t>nt was by no m</w:t>
      </w:r>
      <w:r w:rsidR="00A76D96">
        <w:t>e</w:t>
      </w:r>
      <w:r w:rsidR="003D746C" w:rsidRPr="00A76D96">
        <w:t>ans comparabl</w:t>
      </w:r>
      <w:r w:rsidR="00A76D96">
        <w:t>e</w:t>
      </w:r>
      <w:r w:rsidR="003D746C" w:rsidRPr="00A76D96">
        <w:t xml:space="preserve"> to th</w:t>
      </w:r>
      <w:r w:rsidR="00A76D96">
        <w:t>e</w:t>
      </w:r>
      <w:r w:rsidR="003D746C" w:rsidRPr="00A76D96">
        <w:t xml:space="preserve"> Rastatt cas</w:t>
      </w:r>
      <w:r w:rsidR="00A76D96">
        <w:t>e</w:t>
      </w:r>
      <w:r w:rsidR="003D746C" w:rsidRPr="00A76D96">
        <w:t xml:space="preserve"> d</w:t>
      </w:r>
      <w:r w:rsidR="00A76D96">
        <w:t>e</w:t>
      </w:r>
      <w:r w:rsidR="003D746C" w:rsidRPr="00A76D96">
        <w:t>scrib</w:t>
      </w:r>
      <w:r w:rsidR="00A76D96">
        <w:t>e</w:t>
      </w:r>
      <w:r w:rsidR="003D746C" w:rsidRPr="00A76D96">
        <w:t>d abov</w:t>
      </w:r>
      <w:r w:rsidR="00A76D96">
        <w:t>e</w:t>
      </w:r>
      <w:r w:rsidR="003D746C" w:rsidRPr="00A76D96">
        <w:t>, in th</w:t>
      </w:r>
      <w:r w:rsidR="00A76D96">
        <w:t>e</w:t>
      </w:r>
      <w:r w:rsidR="003D746C" w:rsidRPr="00A76D96">
        <w:t xml:space="preserve"> imm</w:t>
      </w:r>
      <w:r w:rsidR="00A76D96">
        <w:t>e</w:t>
      </w:r>
      <w:r w:rsidR="003D746C" w:rsidRPr="00A76D96">
        <w:t>diat</w:t>
      </w:r>
      <w:r w:rsidR="00A76D96">
        <w:t>e</w:t>
      </w:r>
      <w:r w:rsidR="003D746C" w:rsidRPr="00A76D96">
        <w:t xml:space="preserve"> aft</w:t>
      </w:r>
      <w:r w:rsidR="00A76D96">
        <w:t>e</w:t>
      </w:r>
      <w:r w:rsidR="003D746C" w:rsidRPr="00A76D96">
        <w:t>rmath of th</w:t>
      </w:r>
      <w:r w:rsidR="00A76D96">
        <w:t>e</w:t>
      </w:r>
      <w:r w:rsidR="003D746C" w:rsidRPr="00A76D96">
        <w:t xml:space="preserve"> incid</w:t>
      </w:r>
      <w:r w:rsidR="00A76D96">
        <w:t>e</w:t>
      </w:r>
      <w:r w:rsidR="003D746C" w:rsidRPr="00A76D96">
        <w:t>nt, fr</w:t>
      </w:r>
      <w:r w:rsidR="00A76D96">
        <w:t>e</w:t>
      </w:r>
      <w:r w:rsidR="003D746C" w:rsidRPr="00A76D96">
        <w:t>ight transport at th</w:t>
      </w:r>
      <w:r w:rsidR="00A76D96">
        <w:t>e</w:t>
      </w:r>
      <w:r w:rsidR="003D746C" w:rsidRPr="00A76D96">
        <w:t xml:space="preserve"> port of G</w:t>
      </w:r>
      <w:r w:rsidR="00A76D96">
        <w:t>e</w:t>
      </w:r>
      <w:r w:rsidR="003D746C" w:rsidRPr="00A76D96">
        <w:t>noa d</w:t>
      </w:r>
      <w:r w:rsidR="00A76D96">
        <w:t>e</w:t>
      </w:r>
      <w:r w:rsidR="003D746C" w:rsidRPr="00A76D96">
        <w:t>cr</w:t>
      </w:r>
      <w:r w:rsidR="00A76D96">
        <w:t>e</w:t>
      </w:r>
      <w:r w:rsidR="003D746C" w:rsidRPr="00A76D96">
        <w:t>as</w:t>
      </w:r>
      <w:r w:rsidR="00A76D96">
        <w:t>e</w:t>
      </w:r>
      <w:r w:rsidR="003D746C" w:rsidRPr="00A76D96">
        <w:t>d by 35 p</w:t>
      </w:r>
      <w:r w:rsidR="00A76D96">
        <w:t>e</w:t>
      </w:r>
      <w:r w:rsidR="003D746C" w:rsidRPr="00A76D96">
        <w:t>rc</w:t>
      </w:r>
      <w:r w:rsidR="00A76D96">
        <w:t>e</w:t>
      </w:r>
      <w:r w:rsidR="003D746C" w:rsidRPr="00A76D96">
        <w:t>nt compar</w:t>
      </w:r>
      <w:r w:rsidR="00A76D96">
        <w:t>e</w:t>
      </w:r>
      <w:r w:rsidR="003D746C" w:rsidRPr="00A76D96">
        <w:t>d to th</w:t>
      </w:r>
      <w:r w:rsidR="00A76D96">
        <w:t>e</w:t>
      </w:r>
      <w:r w:rsidR="003D746C" w:rsidRPr="00A76D96">
        <w:t xml:space="preserve"> 2017 l</w:t>
      </w:r>
      <w:r w:rsidR="00A76D96">
        <w:t>e</w:t>
      </w:r>
      <w:r w:rsidR="003D746C" w:rsidRPr="00A76D96">
        <w:t>v</w:t>
      </w:r>
      <w:r w:rsidR="00A76D96">
        <w:t>e</w:t>
      </w:r>
      <w:r w:rsidR="003D746C" w:rsidRPr="00A76D96">
        <w:t>l.</w:t>
      </w:r>
      <w:r w:rsidR="003D746C" w:rsidRPr="00A76D96">
        <w:rPr>
          <w:vertAlign w:val="superscript"/>
        </w:rPr>
        <w:footnoteReference w:id="24"/>
      </w:r>
      <w:r w:rsidR="003D746C" w:rsidRPr="00A76D96">
        <w:t xml:space="preserve"> In addition to an int</w:t>
      </w:r>
      <w:r w:rsidR="00A76D96">
        <w:t>e</w:t>
      </w:r>
      <w:r w:rsidR="003D746C" w:rsidRPr="00A76D96">
        <w:t>rruption of a major road ax</w:t>
      </w:r>
      <w:r w:rsidR="00A76D96">
        <w:t>e</w:t>
      </w:r>
      <w:r w:rsidR="003D746C" w:rsidRPr="00A76D96">
        <w:t>s, part of th</w:t>
      </w:r>
      <w:r w:rsidR="00A76D96">
        <w:t>e</w:t>
      </w:r>
      <w:r w:rsidR="003D746C" w:rsidRPr="00A76D96">
        <w:t xml:space="preserve"> collaps</w:t>
      </w:r>
      <w:r w:rsidR="00A76D96">
        <w:t>e</w:t>
      </w:r>
      <w:r w:rsidR="003D746C" w:rsidRPr="00A76D96">
        <w:t>d bridg</w:t>
      </w:r>
      <w:r w:rsidR="00A76D96">
        <w:t>e</w:t>
      </w:r>
      <w:r w:rsidR="003D746C" w:rsidRPr="00A76D96">
        <w:t xml:space="preserve"> f</w:t>
      </w:r>
      <w:r w:rsidR="00A76D96">
        <w:t>e</w:t>
      </w:r>
      <w:r w:rsidR="003D746C" w:rsidRPr="00A76D96">
        <w:t>ll on th</w:t>
      </w:r>
      <w:r w:rsidR="00A76D96">
        <w:t>e</w:t>
      </w:r>
      <w:r w:rsidR="003D746C" w:rsidRPr="00A76D96">
        <w:t xml:space="preserve"> Polc</w:t>
      </w:r>
      <w:r w:rsidR="00A76D96">
        <w:t>e</w:t>
      </w:r>
      <w:r w:rsidR="003D746C" w:rsidRPr="00A76D96">
        <w:t>v</w:t>
      </w:r>
      <w:r w:rsidR="00A76D96">
        <w:t>e</w:t>
      </w:r>
      <w:r w:rsidR="003D746C" w:rsidRPr="00A76D96">
        <w:t>ra railway yard paralysing railway traffic from and to th</w:t>
      </w:r>
      <w:r w:rsidR="00A76D96">
        <w:t>e</w:t>
      </w:r>
      <w:r w:rsidR="003D746C" w:rsidRPr="00A76D96">
        <w:t xml:space="preserve"> port until d</w:t>
      </w:r>
      <w:r w:rsidR="00A76D96">
        <w:t>e</w:t>
      </w:r>
      <w:r w:rsidR="003D746C" w:rsidRPr="00A76D96">
        <w:t>bris was r</w:t>
      </w:r>
      <w:r w:rsidR="00A76D96">
        <w:t>e</w:t>
      </w:r>
      <w:r w:rsidR="003D746C" w:rsidRPr="00A76D96">
        <w:t>mov</w:t>
      </w:r>
      <w:r w:rsidR="00A76D96">
        <w:t>e</w:t>
      </w:r>
      <w:r w:rsidR="003D746C" w:rsidRPr="00A76D96">
        <w:t>d and th</w:t>
      </w:r>
      <w:r w:rsidR="00A76D96">
        <w:t>e</w:t>
      </w:r>
      <w:r w:rsidR="003D746C" w:rsidRPr="00A76D96">
        <w:t xml:space="preserve"> damag</w:t>
      </w:r>
      <w:r w:rsidR="00A76D96">
        <w:t>e</w:t>
      </w:r>
      <w:r w:rsidR="003D746C" w:rsidRPr="00A76D96">
        <w:t>d infrastructur</w:t>
      </w:r>
      <w:r w:rsidR="00A76D96">
        <w:t>e</w:t>
      </w:r>
      <w:r w:rsidR="003D746C" w:rsidRPr="00A76D96">
        <w:t xml:space="preserve"> r</w:t>
      </w:r>
      <w:r w:rsidR="00A76D96">
        <w:t>e</w:t>
      </w:r>
      <w:r w:rsidR="003D746C" w:rsidRPr="00A76D96">
        <w:t>pair</w:t>
      </w:r>
      <w:r w:rsidR="00A76D96">
        <w:t>e</w:t>
      </w:r>
      <w:r w:rsidR="003D746C" w:rsidRPr="00A76D96">
        <w:t>d.</w:t>
      </w:r>
    </w:p>
    <w:p w14:paraId="525CC6C2" w14:textId="7A498B1E" w:rsidR="003D746C" w:rsidRPr="00B13822" w:rsidRDefault="002323E2" w:rsidP="00E76155">
      <w:pPr>
        <w:pStyle w:val="SingleTxtG"/>
      </w:pPr>
      <w:r w:rsidRPr="00B13822">
        <w:t>4</w:t>
      </w:r>
      <w:r w:rsidR="00B0505A">
        <w:t>2</w:t>
      </w:r>
      <w:r w:rsidR="003D746C" w:rsidRPr="00B13822">
        <w:t xml:space="preserve">. </w:t>
      </w:r>
      <w:r w:rsidR="007E5127">
        <w:tab/>
      </w:r>
      <w:r w:rsidR="003D746C" w:rsidRPr="00B13822">
        <w:t>Whil</w:t>
      </w:r>
      <w:r w:rsidR="00A76D96">
        <w:t>e</w:t>
      </w:r>
      <w:r w:rsidR="003D746C" w:rsidRPr="00B13822">
        <w:t xml:space="preserve"> conting</w:t>
      </w:r>
      <w:r w:rsidR="00A76D96">
        <w:t>e</w:t>
      </w:r>
      <w:r w:rsidR="003D746C" w:rsidRPr="00B13822">
        <w:t>ncy planning in th</w:t>
      </w:r>
      <w:r w:rsidR="00A76D96">
        <w:t>e</w:t>
      </w:r>
      <w:r w:rsidR="003D746C" w:rsidRPr="00B13822">
        <w:t xml:space="preserve"> road transport s</w:t>
      </w:r>
      <w:r w:rsidR="00A76D96">
        <w:t>e</w:t>
      </w:r>
      <w:r w:rsidR="003D746C" w:rsidRPr="00B13822">
        <w:t>ctor involv</w:t>
      </w:r>
      <w:r w:rsidR="00A76D96">
        <w:t>e</w:t>
      </w:r>
      <w:r w:rsidR="003D746C" w:rsidRPr="00B13822">
        <w:t>s much f</w:t>
      </w:r>
      <w:r w:rsidR="00A76D96">
        <w:t>e</w:t>
      </w:r>
      <w:r w:rsidR="003D746C" w:rsidRPr="00B13822">
        <w:t>w</w:t>
      </w:r>
      <w:r w:rsidR="00A76D96">
        <w:t>e</w:t>
      </w:r>
      <w:r w:rsidR="003D746C" w:rsidRPr="00B13822">
        <w:t>r r</w:t>
      </w:r>
      <w:r w:rsidR="00A76D96">
        <w:t>e</w:t>
      </w:r>
      <w:r w:rsidR="003D746C" w:rsidRPr="00B13822">
        <w:t>gulatory authoriti</w:t>
      </w:r>
      <w:r w:rsidR="00A76D96">
        <w:t>e</w:t>
      </w:r>
      <w:r w:rsidR="003D746C" w:rsidRPr="00B13822">
        <w:t>s, than is th</w:t>
      </w:r>
      <w:r w:rsidR="00A76D96">
        <w:t>e</w:t>
      </w:r>
      <w:r w:rsidR="003D746C" w:rsidRPr="00B13822">
        <w:t xml:space="preserve"> cas</w:t>
      </w:r>
      <w:r w:rsidR="00A76D96">
        <w:t>e</w:t>
      </w:r>
      <w:r w:rsidR="003D746C" w:rsidRPr="00B13822">
        <w:t xml:space="preserve"> for th</w:t>
      </w:r>
      <w:r w:rsidR="00A76D96">
        <w:t>e</w:t>
      </w:r>
      <w:r w:rsidR="003D746C" w:rsidRPr="00B13822">
        <w:t xml:space="preserve"> </w:t>
      </w:r>
      <w:r w:rsidR="003D746C" w:rsidRPr="00A76D96">
        <w:t>railway</w:t>
      </w:r>
      <w:r w:rsidR="003D746C" w:rsidRPr="00B13822">
        <w:t xml:space="preserve"> s</w:t>
      </w:r>
      <w:r w:rsidR="00A76D96">
        <w:t>e</w:t>
      </w:r>
      <w:r w:rsidR="003D746C" w:rsidRPr="00B13822">
        <w:t>ctor for instanc</w:t>
      </w:r>
      <w:r w:rsidR="00A76D96">
        <w:t>e</w:t>
      </w:r>
      <w:r w:rsidR="003D746C" w:rsidRPr="00B13822">
        <w:t>, th</w:t>
      </w:r>
      <w:r w:rsidR="00A76D96">
        <w:t>e</w:t>
      </w:r>
      <w:r w:rsidR="003D746C" w:rsidRPr="00B13822">
        <w:t xml:space="preserve"> following st</w:t>
      </w:r>
      <w:r w:rsidR="00A76D96">
        <w:t>e</w:t>
      </w:r>
      <w:r w:rsidR="003D746C" w:rsidRPr="00B13822">
        <w:t>ps ar</w:t>
      </w:r>
      <w:r w:rsidR="00A76D96">
        <w:t>e</w:t>
      </w:r>
      <w:r w:rsidR="003D746C" w:rsidRPr="00B13822">
        <w:t xml:space="preserve"> </w:t>
      </w:r>
      <w:r w:rsidR="00A76D96">
        <w:t>e</w:t>
      </w:r>
      <w:r w:rsidR="003D746C" w:rsidRPr="00B13822">
        <w:t>qually r</w:t>
      </w:r>
      <w:r w:rsidR="00A76D96">
        <w:t>e</w:t>
      </w:r>
      <w:r w:rsidR="003D746C" w:rsidRPr="00B13822">
        <w:t>l</w:t>
      </w:r>
      <w:r w:rsidR="00A76D96">
        <w:t>e</w:t>
      </w:r>
      <w:r w:rsidR="003D746C" w:rsidRPr="00B13822">
        <w:t>vant:</w:t>
      </w:r>
    </w:p>
    <w:p w14:paraId="18078894" w14:textId="48F516A8" w:rsidR="003D746C" w:rsidRPr="007E5127" w:rsidRDefault="007E5127" w:rsidP="007E5127">
      <w:pPr>
        <w:pStyle w:val="SingleTxtG"/>
        <w:ind w:firstLine="567"/>
      </w:pPr>
      <w:r>
        <w:t>(</w:t>
      </w:r>
      <w:r w:rsidR="003D746C" w:rsidRPr="00A76D96">
        <w:t xml:space="preserve">a) </w:t>
      </w:r>
      <w:r>
        <w:tab/>
      </w:r>
      <w:r w:rsidR="003D746C" w:rsidRPr="00A76D96">
        <w:t>Id</w:t>
      </w:r>
      <w:r w:rsidR="00A76D96">
        <w:t>e</w:t>
      </w:r>
      <w:r w:rsidR="003D746C" w:rsidRPr="00A76D96">
        <w:t>ntification by th</w:t>
      </w:r>
      <w:r w:rsidR="00A76D96">
        <w:t>e</w:t>
      </w:r>
      <w:r w:rsidR="003D746C" w:rsidRPr="00A76D96">
        <w:t xml:space="preserve"> r</w:t>
      </w:r>
      <w:r w:rsidR="00A76D96">
        <w:t>e</w:t>
      </w:r>
      <w:r w:rsidR="003D746C" w:rsidRPr="00A76D96">
        <w:t>l</w:t>
      </w:r>
      <w:r w:rsidR="00A76D96">
        <w:t>e</w:t>
      </w:r>
      <w:r w:rsidR="003D746C" w:rsidRPr="00A76D96">
        <w:t>vant corridor and infrastructur</w:t>
      </w:r>
      <w:r w:rsidR="00A76D96">
        <w:t>e</w:t>
      </w:r>
      <w:r w:rsidR="003D746C" w:rsidRPr="00A76D96">
        <w:t xml:space="preserve"> manag</w:t>
      </w:r>
      <w:r w:rsidR="00A76D96">
        <w:t>e</w:t>
      </w:r>
      <w:r w:rsidR="003D746C" w:rsidRPr="00A76D96">
        <w:t>rs of pot</w:t>
      </w:r>
      <w:r w:rsidR="00A76D96">
        <w:t>e</w:t>
      </w:r>
      <w:r w:rsidR="003D746C" w:rsidRPr="00A76D96">
        <w:t>ntial by-pass road rout</w:t>
      </w:r>
      <w:r w:rsidR="00A76D96">
        <w:t>e</w:t>
      </w:r>
      <w:r w:rsidR="003D746C" w:rsidRPr="00A76D96">
        <w:t xml:space="preserve">s </w:t>
      </w:r>
      <w:r w:rsidR="003D746C" w:rsidRPr="007E5127">
        <w:t>including t</w:t>
      </w:r>
      <w:r w:rsidR="00A76D96" w:rsidRPr="007E5127">
        <w:t>e</w:t>
      </w:r>
      <w:r w:rsidR="003D746C" w:rsidRPr="007E5127">
        <w:t>chnical r</w:t>
      </w:r>
      <w:r w:rsidR="00A76D96" w:rsidRPr="007E5127">
        <w:t>e</w:t>
      </w:r>
      <w:r w:rsidR="003D746C" w:rsidRPr="007E5127">
        <w:t>quir</w:t>
      </w:r>
      <w:r w:rsidR="00A76D96" w:rsidRPr="007E5127">
        <w:t>e</w:t>
      </w:r>
      <w:r w:rsidR="003D746C" w:rsidRPr="007E5127">
        <w:t>m</w:t>
      </w:r>
      <w:r w:rsidR="00A76D96" w:rsidRPr="007E5127">
        <w:t>e</w:t>
      </w:r>
      <w:r w:rsidR="003D746C" w:rsidRPr="007E5127">
        <w:t>nts in t</w:t>
      </w:r>
      <w:r w:rsidR="00A76D96" w:rsidRPr="007E5127">
        <w:t>e</w:t>
      </w:r>
      <w:r w:rsidR="003D746C" w:rsidRPr="007E5127">
        <w:t>rms of numb</w:t>
      </w:r>
      <w:r w:rsidR="00A76D96" w:rsidRPr="007E5127">
        <w:t>e</w:t>
      </w:r>
      <w:r w:rsidR="003D746C" w:rsidRPr="007E5127">
        <w:t>r of lan</w:t>
      </w:r>
      <w:r w:rsidR="00A76D96" w:rsidRPr="007E5127">
        <w:t>e</w:t>
      </w:r>
      <w:r w:rsidR="003D746C" w:rsidRPr="007E5127">
        <w:t>s of th</w:t>
      </w:r>
      <w:r w:rsidR="00A76D96" w:rsidRPr="007E5127">
        <w:t>e</w:t>
      </w:r>
      <w:r w:rsidR="003D746C" w:rsidRPr="007E5127">
        <w:t>s</w:t>
      </w:r>
      <w:r w:rsidR="00A76D96" w:rsidRPr="007E5127">
        <w:t>e</w:t>
      </w:r>
      <w:r w:rsidR="003D746C" w:rsidRPr="007E5127">
        <w:t xml:space="preserve"> by-pass rout</w:t>
      </w:r>
      <w:r w:rsidR="00A76D96" w:rsidRPr="007E5127">
        <w:t>e</w:t>
      </w:r>
      <w:r w:rsidR="003D746C" w:rsidRPr="007E5127">
        <w:t>s and th</w:t>
      </w:r>
      <w:r w:rsidR="00A76D96" w:rsidRPr="007E5127">
        <w:t>e</w:t>
      </w:r>
      <w:r w:rsidR="003D746C" w:rsidRPr="007E5127">
        <w:t xml:space="preserve"> bord</w:t>
      </w:r>
      <w:r w:rsidR="00A76D96" w:rsidRPr="007E5127">
        <w:t>e</w:t>
      </w:r>
      <w:r w:rsidR="003D746C" w:rsidRPr="007E5127">
        <w:t>r crossing points along th</w:t>
      </w:r>
      <w:r w:rsidR="00A76D96" w:rsidRPr="007E5127">
        <w:t>e</w:t>
      </w:r>
      <w:r w:rsidR="003D746C" w:rsidRPr="007E5127">
        <w:t>m.</w:t>
      </w:r>
    </w:p>
    <w:p w14:paraId="0D22B70A" w14:textId="7431B387" w:rsidR="003D746C" w:rsidRPr="00B13822" w:rsidRDefault="007E5127" w:rsidP="007E5127">
      <w:pPr>
        <w:pStyle w:val="SingleTxtG"/>
        <w:ind w:firstLine="567"/>
      </w:pPr>
      <w:r>
        <w:lastRenderedPageBreak/>
        <w:t>(</w:t>
      </w:r>
      <w:r w:rsidR="003D746C" w:rsidRPr="007E5127">
        <w:t xml:space="preserve">b) </w:t>
      </w:r>
      <w:r>
        <w:tab/>
      </w:r>
      <w:r w:rsidR="003D746C" w:rsidRPr="007E5127">
        <w:t>Conting</w:t>
      </w:r>
      <w:r w:rsidR="00A76D96" w:rsidRPr="007E5127">
        <w:t>e</w:t>
      </w:r>
      <w:r w:rsidR="003D746C" w:rsidRPr="007E5127">
        <w:t>ncy plans should b</w:t>
      </w:r>
      <w:r w:rsidR="00A76D96" w:rsidRPr="007E5127">
        <w:t>e</w:t>
      </w:r>
      <w:r w:rsidR="003D746C" w:rsidRPr="007E5127">
        <w:t xml:space="preserve"> support</w:t>
      </w:r>
      <w:r w:rsidR="00A76D96" w:rsidRPr="007E5127">
        <w:t>e</w:t>
      </w:r>
      <w:r w:rsidR="003D746C" w:rsidRPr="007E5127">
        <w:t>d by oth</w:t>
      </w:r>
      <w:r w:rsidR="00A76D96" w:rsidRPr="007E5127">
        <w:t>e</w:t>
      </w:r>
      <w:r w:rsidR="003D746C" w:rsidRPr="007E5127">
        <w:t>r rul</w:t>
      </w:r>
      <w:r w:rsidR="00A76D96" w:rsidRPr="007E5127">
        <w:t>e</w:t>
      </w:r>
      <w:r w:rsidR="003D746C" w:rsidRPr="007E5127">
        <w:t xml:space="preserve">s so as to </w:t>
      </w:r>
      <w:r w:rsidR="00A76D96" w:rsidRPr="007E5127">
        <w:t>e</w:t>
      </w:r>
      <w:r w:rsidR="003D746C" w:rsidRPr="007E5127">
        <w:t>nsur</w:t>
      </w:r>
      <w:r w:rsidR="00A76D96" w:rsidRPr="007E5127">
        <w:t>e</w:t>
      </w:r>
      <w:r w:rsidR="003D746C" w:rsidRPr="007E5127">
        <w:t xml:space="preserve"> viability of transport op</w:t>
      </w:r>
      <w:r w:rsidR="00A76D96" w:rsidRPr="007E5127">
        <w:t>e</w:t>
      </w:r>
      <w:r w:rsidR="003D746C" w:rsidRPr="007E5127">
        <w:t>rators and prot</w:t>
      </w:r>
      <w:r w:rsidR="00A76D96" w:rsidRPr="007E5127">
        <w:t>e</w:t>
      </w:r>
      <w:r w:rsidR="003D746C" w:rsidRPr="007E5127">
        <w:t>ct th</w:t>
      </w:r>
      <w:r w:rsidR="00A76D96" w:rsidRPr="007E5127">
        <w:t>e</w:t>
      </w:r>
      <w:r w:rsidR="003D746C" w:rsidRPr="007E5127">
        <w:t>m from incr</w:t>
      </w:r>
      <w:r w:rsidR="00A76D96" w:rsidRPr="007E5127">
        <w:t>e</w:t>
      </w:r>
      <w:r w:rsidR="003D746C" w:rsidRPr="007E5127">
        <w:t>as</w:t>
      </w:r>
      <w:r w:rsidR="00A76D96" w:rsidRPr="007E5127">
        <w:t>e</w:t>
      </w:r>
      <w:r w:rsidR="003D746C" w:rsidRPr="007E5127">
        <w:t>d us</w:t>
      </w:r>
      <w:r w:rsidR="00A76D96" w:rsidRPr="007E5127">
        <w:t>e</w:t>
      </w:r>
      <w:r w:rsidR="003D746C" w:rsidRPr="007E5127">
        <w:t>r charg</w:t>
      </w:r>
      <w:r w:rsidR="00A76D96" w:rsidRPr="007E5127">
        <w:t>e</w:t>
      </w:r>
      <w:r w:rsidR="003D746C" w:rsidRPr="007E5127">
        <w:t xml:space="preserve">s. To this </w:t>
      </w:r>
      <w:r w:rsidR="00A76D96" w:rsidRPr="007E5127">
        <w:t>e</w:t>
      </w:r>
      <w:r w:rsidR="003D746C" w:rsidRPr="007E5127">
        <w:t>nd, rul</w:t>
      </w:r>
      <w:r w:rsidR="00A76D96" w:rsidRPr="007E5127">
        <w:t>e</w:t>
      </w:r>
      <w:r w:rsidR="003D746C" w:rsidRPr="007E5127">
        <w:t>s n</w:t>
      </w:r>
      <w:r w:rsidR="00A76D96" w:rsidRPr="007E5127">
        <w:t>ee</w:t>
      </w:r>
      <w:r w:rsidR="003D746C" w:rsidRPr="007E5127">
        <w:t>d to b</w:t>
      </w:r>
      <w:r w:rsidR="00A76D96" w:rsidRPr="007E5127">
        <w:t>e</w:t>
      </w:r>
      <w:r w:rsidR="003D746C" w:rsidRPr="007E5127">
        <w:t xml:space="preserve"> put in plac</w:t>
      </w:r>
      <w:r w:rsidR="00A76D96" w:rsidRPr="007E5127">
        <w:t>e</w:t>
      </w:r>
      <w:r w:rsidR="003D746C" w:rsidRPr="007E5127">
        <w:t xml:space="preserve"> to pr</w:t>
      </w:r>
      <w:r w:rsidR="00A76D96" w:rsidRPr="007E5127">
        <w:t>e</w:t>
      </w:r>
      <w:r w:rsidR="003D746C" w:rsidRPr="007E5127">
        <w:t>v</w:t>
      </w:r>
      <w:r w:rsidR="00A76D96" w:rsidRPr="007E5127">
        <w:t>e</w:t>
      </w:r>
      <w:r w:rsidR="003D746C" w:rsidRPr="007E5127">
        <w:t>nt high</w:t>
      </w:r>
      <w:r w:rsidR="00A76D96" w:rsidRPr="007E5127">
        <w:t>e</w:t>
      </w:r>
      <w:r w:rsidR="003D746C" w:rsidRPr="007E5127">
        <w:t>r</w:t>
      </w:r>
      <w:r w:rsidR="003D746C" w:rsidRPr="00A76D96">
        <w:t xml:space="preserve"> us</w:t>
      </w:r>
      <w:r w:rsidR="00A76D96">
        <w:t>e</w:t>
      </w:r>
      <w:r w:rsidR="003D746C" w:rsidRPr="00A76D96">
        <w:t>r charg</w:t>
      </w:r>
      <w:r w:rsidR="00A76D96">
        <w:t>e</w:t>
      </w:r>
      <w:r w:rsidR="003D746C" w:rsidRPr="00A76D96">
        <w:t>s on div</w:t>
      </w:r>
      <w:r w:rsidR="00A76D96">
        <w:t>e</w:t>
      </w:r>
      <w:r w:rsidR="003D746C" w:rsidRPr="00A76D96">
        <w:t>rsion rout</w:t>
      </w:r>
      <w:r w:rsidR="00A76D96">
        <w:t>e</w:t>
      </w:r>
      <w:r w:rsidR="003D746C" w:rsidRPr="00A76D96">
        <w:t>s compar</w:t>
      </w:r>
      <w:r w:rsidR="00A76D96">
        <w:t>e</w:t>
      </w:r>
      <w:r w:rsidR="003D746C" w:rsidRPr="00A76D96">
        <w:t>d to th</w:t>
      </w:r>
      <w:r w:rsidR="00A76D96">
        <w:t>e</w:t>
      </w:r>
      <w:r w:rsidR="003D746C" w:rsidRPr="00A76D96">
        <w:t xml:space="preserve"> charg</w:t>
      </w:r>
      <w:r w:rsidR="00A76D96">
        <w:t>e</w:t>
      </w:r>
      <w:r w:rsidR="003D746C" w:rsidRPr="00A76D96">
        <w:t>s on th</w:t>
      </w:r>
      <w:r w:rsidR="00A76D96">
        <w:t>e</w:t>
      </w:r>
      <w:r w:rsidR="003D746C" w:rsidRPr="00A76D96">
        <w:t xml:space="preserve"> r</w:t>
      </w:r>
      <w:r w:rsidR="00A76D96">
        <w:t>e</w:t>
      </w:r>
      <w:r w:rsidR="003D746C" w:rsidRPr="00A76D96">
        <w:t>gular rout</w:t>
      </w:r>
      <w:r w:rsidR="00A76D96">
        <w:t>e</w:t>
      </w:r>
      <w:r w:rsidR="003D746C" w:rsidRPr="00A76D96">
        <w:t xml:space="preserve"> and r</w:t>
      </w:r>
      <w:r w:rsidR="00A76D96">
        <w:t>e</w:t>
      </w:r>
      <w:r w:rsidR="003D746C" w:rsidRPr="00A76D96">
        <w:t>quir</w:t>
      </w:r>
      <w:r w:rsidR="00A76D96">
        <w:t>e</w:t>
      </w:r>
      <w:r w:rsidR="003D746C" w:rsidRPr="00A76D96">
        <w:t>m</w:t>
      </w:r>
      <w:r w:rsidR="00A76D96">
        <w:t>e</w:t>
      </w:r>
      <w:r w:rsidR="003D746C" w:rsidRPr="00A76D96">
        <w:t>nts n</w:t>
      </w:r>
      <w:r w:rsidR="00A76D96">
        <w:t>ee</w:t>
      </w:r>
      <w:r w:rsidR="003D746C" w:rsidRPr="00A76D96">
        <w:t>d to b</w:t>
      </w:r>
      <w:r w:rsidR="00A76D96">
        <w:t>e</w:t>
      </w:r>
      <w:r w:rsidR="003D746C" w:rsidRPr="00A76D96">
        <w:t xml:space="preserve"> put in plac</w:t>
      </w:r>
      <w:r w:rsidR="00A76D96">
        <w:t>e</w:t>
      </w:r>
      <w:r w:rsidR="003D746C" w:rsidRPr="00A76D96">
        <w:t xml:space="preserve"> which r</w:t>
      </w:r>
      <w:r w:rsidR="00A76D96">
        <w:t>e</w:t>
      </w:r>
      <w:r w:rsidR="003D746C" w:rsidRPr="00A76D96">
        <w:t>quir</w:t>
      </w:r>
      <w:r w:rsidR="00A76D96">
        <w:t>e</w:t>
      </w:r>
      <w:r w:rsidR="003D746C" w:rsidRPr="00B13822">
        <w:t xml:space="preserve"> infrastructur</w:t>
      </w:r>
      <w:r w:rsidR="00A76D96">
        <w:t>e</w:t>
      </w:r>
      <w:r w:rsidR="003D746C" w:rsidRPr="00B13822">
        <w:t xml:space="preserve"> manag</w:t>
      </w:r>
      <w:r w:rsidR="00A76D96">
        <w:t>e</w:t>
      </w:r>
      <w:r w:rsidR="003D746C" w:rsidRPr="00B13822">
        <w:t>rs for r</w:t>
      </w:r>
      <w:r w:rsidR="00A76D96">
        <w:t>e</w:t>
      </w:r>
      <w:r w:rsidR="003D746C" w:rsidRPr="00B13822">
        <w:t>storing normal conditions without unn</w:t>
      </w:r>
      <w:r w:rsidR="00A76D96">
        <w:t>e</w:t>
      </w:r>
      <w:r w:rsidR="003D746C" w:rsidRPr="00B13822">
        <w:t>c</w:t>
      </w:r>
      <w:r w:rsidR="00A76D96">
        <w:t>e</w:t>
      </w:r>
      <w:r w:rsidR="003D746C" w:rsidRPr="00B13822">
        <w:t>ssary d</w:t>
      </w:r>
      <w:r w:rsidR="00A76D96">
        <w:t>e</w:t>
      </w:r>
      <w:r w:rsidR="003D746C" w:rsidRPr="00B13822">
        <w:t>lays.</w:t>
      </w:r>
    </w:p>
    <w:p w14:paraId="04FA3BEB" w14:textId="189A7CF9" w:rsidR="003D746C" w:rsidRPr="00A76D96" w:rsidRDefault="00EB0251" w:rsidP="007E5127">
      <w:pPr>
        <w:pStyle w:val="H23G"/>
      </w:pPr>
      <w:r w:rsidRPr="00A76D96">
        <w:tab/>
      </w:r>
      <w:r w:rsidR="003D746C" w:rsidRPr="00A76D96">
        <w:t>2.</w:t>
      </w:r>
      <w:r w:rsidRPr="00A76D96">
        <w:tab/>
      </w:r>
      <w:r w:rsidR="003D746C" w:rsidRPr="00A76D96">
        <w:t xml:space="preserve">Road </w:t>
      </w:r>
      <w:r w:rsidR="003D746C" w:rsidRPr="007E5127">
        <w:t>transport</w:t>
      </w:r>
      <w:r w:rsidR="003D746C" w:rsidRPr="00A76D96">
        <w:t xml:space="preserve"> s</w:t>
      </w:r>
      <w:r w:rsidR="00A76D96">
        <w:t>e</w:t>
      </w:r>
      <w:r w:rsidR="003D746C" w:rsidRPr="00A76D96">
        <w:t>ctor vuln</w:t>
      </w:r>
      <w:r w:rsidR="00A76D96">
        <w:t>e</w:t>
      </w:r>
      <w:r w:rsidR="003D746C" w:rsidRPr="00A76D96">
        <w:t>rability to communicabl</w:t>
      </w:r>
      <w:r w:rsidR="00A76D96">
        <w:t>e</w:t>
      </w:r>
      <w:r w:rsidR="003D746C" w:rsidRPr="00A76D96">
        <w:t xml:space="preserve"> dis</w:t>
      </w:r>
      <w:r w:rsidR="00A76D96">
        <w:t>e</w:t>
      </w:r>
      <w:r w:rsidR="003D746C" w:rsidRPr="00A76D96">
        <w:t>as</w:t>
      </w:r>
      <w:r w:rsidR="00A76D96">
        <w:t>e</w:t>
      </w:r>
      <w:r w:rsidR="003D746C" w:rsidRPr="00A76D96">
        <w:t>s</w:t>
      </w:r>
    </w:p>
    <w:p w14:paraId="0ED94E9C" w14:textId="58AD2F81" w:rsidR="003D746C" w:rsidRPr="00A76D96" w:rsidRDefault="002323E2" w:rsidP="007E5127">
      <w:pPr>
        <w:pStyle w:val="SingleTxtG"/>
      </w:pPr>
      <w:r w:rsidRPr="00B0505A">
        <w:t>4</w:t>
      </w:r>
      <w:r w:rsidR="00B0505A" w:rsidRPr="00B0505A">
        <w:t>3</w:t>
      </w:r>
      <w:r w:rsidR="003D746C" w:rsidRPr="00B0505A">
        <w:t xml:space="preserve">. </w:t>
      </w:r>
      <w:r w:rsidR="007E5127" w:rsidRPr="00B0505A">
        <w:tab/>
      </w:r>
      <w:r w:rsidR="00A24EDA" w:rsidRPr="00B0505A">
        <w:t>In an initial reaction to the outbreak of the COVID-19 pandemic, many Governments closed their land borders to non-essential traffic. These measures had as a result that tens of thousands of trucks got stuck at borders not only across the ECE region but across the entire globe which had a significant impact on the delivery of essential goods, such as foods, pharmaceuticals, medical supplies and fuels, especially for the economically most vulnerable countries which often rely heavily on imports to cover their basic needs.</w:t>
      </w:r>
      <w:r w:rsidR="00A24EDA" w:rsidRPr="00B13822">
        <w:t xml:space="preserve"> </w:t>
      </w:r>
      <w:r w:rsidR="003D746C" w:rsidRPr="00A76D96">
        <w:t>Quit</w:t>
      </w:r>
      <w:r w:rsidR="00A76D96">
        <w:t>e</w:t>
      </w:r>
      <w:r w:rsidR="003D746C" w:rsidRPr="00A76D96">
        <w:t xml:space="preserve"> rapidly it b</w:t>
      </w:r>
      <w:r w:rsidR="00A76D96">
        <w:t>e</w:t>
      </w:r>
      <w:r w:rsidR="003D746C" w:rsidRPr="00A76D96">
        <w:t>cam</w:t>
      </w:r>
      <w:r w:rsidR="00A76D96">
        <w:t>e</w:t>
      </w:r>
      <w:r w:rsidR="003D746C" w:rsidRPr="00A76D96">
        <w:t xml:space="preserve"> cl</w:t>
      </w:r>
      <w:r w:rsidR="00A76D96">
        <w:t>e</w:t>
      </w:r>
      <w:r w:rsidR="003D746C" w:rsidRPr="00A76D96">
        <w:t>ar that closing bord</w:t>
      </w:r>
      <w:r w:rsidR="00A76D96">
        <w:t>e</w:t>
      </w:r>
      <w:r w:rsidR="003D746C" w:rsidRPr="00A76D96">
        <w:t>r crossing points for road fr</w:t>
      </w:r>
      <w:r w:rsidR="00A76D96">
        <w:t>e</w:t>
      </w:r>
      <w:r w:rsidR="003D746C" w:rsidRPr="00A76D96">
        <w:t>ight among countri</w:t>
      </w:r>
      <w:r w:rsidR="00A76D96">
        <w:t>e</w:t>
      </w:r>
      <w:r w:rsidR="003D746C" w:rsidRPr="00A76D96">
        <w:t>s com</w:t>
      </w:r>
      <w:r w:rsidR="00A76D96">
        <w:t>e</w:t>
      </w:r>
      <w:r w:rsidR="003D746C" w:rsidRPr="00A76D96">
        <w:t>s with significant collat</w:t>
      </w:r>
      <w:r w:rsidR="00A76D96">
        <w:t>e</w:t>
      </w:r>
      <w:r w:rsidR="003D746C" w:rsidRPr="00A76D96">
        <w:t>ral damag</w:t>
      </w:r>
      <w:r w:rsidR="00A76D96">
        <w:t>e</w:t>
      </w:r>
      <w:r w:rsidR="003D746C" w:rsidRPr="00A76D96">
        <w:t xml:space="preserve"> and contribut</w:t>
      </w:r>
      <w:r w:rsidR="00A76D96">
        <w:t>e</w:t>
      </w:r>
      <w:r w:rsidR="003D746C" w:rsidRPr="00A76D96">
        <w:t>s littl</w:t>
      </w:r>
      <w:r w:rsidR="00A76D96">
        <w:t>e</w:t>
      </w:r>
      <w:r w:rsidR="003D746C" w:rsidRPr="00A76D96">
        <w:t xml:space="preserve"> to contain outbr</w:t>
      </w:r>
      <w:r w:rsidR="00A76D96">
        <w:t>e</w:t>
      </w:r>
      <w:r w:rsidR="003D746C" w:rsidRPr="00A76D96">
        <w:t>ak or spr</w:t>
      </w:r>
      <w:r w:rsidR="00A76D96">
        <w:t>e</w:t>
      </w:r>
      <w:r w:rsidR="003D746C" w:rsidRPr="00A76D96">
        <w:t xml:space="preserve">ad of an </w:t>
      </w:r>
      <w:r w:rsidR="00A76D96">
        <w:t>e</w:t>
      </w:r>
      <w:r w:rsidR="003D746C" w:rsidRPr="00A76D96">
        <w:t>pid</w:t>
      </w:r>
      <w:r w:rsidR="00A76D96">
        <w:t>e</w:t>
      </w:r>
      <w:r w:rsidR="003D746C" w:rsidRPr="00A76D96">
        <w:t>mic/pand</w:t>
      </w:r>
      <w:r w:rsidR="00A76D96">
        <w:t>e</w:t>
      </w:r>
      <w:r w:rsidR="003D746C" w:rsidRPr="00A76D96">
        <w:t>mic. Div</w:t>
      </w:r>
      <w:r w:rsidR="00A76D96">
        <w:t>e</w:t>
      </w:r>
      <w:r w:rsidR="003D746C" w:rsidRPr="00A76D96">
        <w:t>rging and fr</w:t>
      </w:r>
      <w:r w:rsidR="00A76D96">
        <w:t>e</w:t>
      </w:r>
      <w:r w:rsidR="003D746C" w:rsidRPr="00A76D96">
        <w:t>qu</w:t>
      </w:r>
      <w:r w:rsidR="00A76D96">
        <w:t>e</w:t>
      </w:r>
      <w:r w:rsidR="003D746C" w:rsidRPr="00A76D96">
        <w:t>ntly changing t</w:t>
      </w:r>
      <w:r w:rsidR="00A76D96">
        <w:t>e</w:t>
      </w:r>
      <w:r w:rsidR="003D746C" w:rsidRPr="00A76D96">
        <w:t>sting, h</w:t>
      </w:r>
      <w:r w:rsidR="00A76D96">
        <w:t>e</w:t>
      </w:r>
      <w:r w:rsidR="003D746C" w:rsidRPr="00A76D96">
        <w:t>alth c</w:t>
      </w:r>
      <w:r w:rsidR="00A76D96">
        <w:t>e</w:t>
      </w:r>
      <w:r w:rsidR="003D746C" w:rsidRPr="00A76D96">
        <w:t>rtification and vaccination r</w:t>
      </w:r>
      <w:r w:rsidR="00A76D96">
        <w:t>e</w:t>
      </w:r>
      <w:r w:rsidR="003D746C" w:rsidRPr="00A76D96">
        <w:t>quir</w:t>
      </w:r>
      <w:r w:rsidR="00A76D96">
        <w:t>e</w:t>
      </w:r>
      <w:r w:rsidR="003D746C" w:rsidRPr="00A76D96">
        <w:t>m</w:t>
      </w:r>
      <w:r w:rsidR="00A76D96">
        <w:t>e</w:t>
      </w:r>
      <w:r w:rsidR="003D746C" w:rsidRPr="00A76D96">
        <w:t>nts, unfor</w:t>
      </w:r>
      <w:r w:rsidR="00A76D96">
        <w:t>e</w:t>
      </w:r>
      <w:r w:rsidR="003D746C" w:rsidRPr="00A76D96">
        <w:t>s</w:t>
      </w:r>
      <w:r w:rsidR="00A76D96">
        <w:t>ee</w:t>
      </w:r>
      <w:r w:rsidR="003D746C" w:rsidRPr="00A76D96">
        <w:t>n waiting tim</w:t>
      </w:r>
      <w:r w:rsidR="00A76D96">
        <w:t>e</w:t>
      </w:r>
      <w:r w:rsidR="003D746C" w:rsidRPr="00A76D96">
        <w:t>s at bord</w:t>
      </w:r>
      <w:r w:rsidR="00A76D96">
        <w:t>e</w:t>
      </w:r>
      <w:r w:rsidR="003D746C" w:rsidRPr="00A76D96">
        <w:t>rs or r</w:t>
      </w:r>
      <w:r w:rsidR="00A76D96">
        <w:t>e</w:t>
      </w:r>
      <w:r w:rsidR="003D746C" w:rsidRPr="00A76D96">
        <w:t>-routing cr</w:t>
      </w:r>
      <w:r w:rsidR="00A76D96">
        <w:t>e</w:t>
      </w:r>
      <w:r w:rsidR="003D746C" w:rsidRPr="00A76D96">
        <w:t>at</w:t>
      </w:r>
      <w:r w:rsidR="00A76D96">
        <w:t>e</w:t>
      </w:r>
      <w:r w:rsidR="003D746C" w:rsidRPr="00A76D96">
        <w:t>s a situation wh</w:t>
      </w:r>
      <w:r w:rsidR="00A76D96">
        <w:t>e</w:t>
      </w:r>
      <w:r w:rsidR="003D746C" w:rsidRPr="00A76D96">
        <w:t>r</w:t>
      </w:r>
      <w:r w:rsidR="00A76D96">
        <w:t>e</w:t>
      </w:r>
      <w:r w:rsidR="003D746C" w:rsidRPr="00A76D96">
        <w:t xml:space="preserve"> driv</w:t>
      </w:r>
      <w:r w:rsidR="00A76D96">
        <w:t>e</w:t>
      </w:r>
      <w:r w:rsidR="003D746C" w:rsidRPr="00A76D96">
        <w:t>rs cannot load or unload th</w:t>
      </w:r>
      <w:r w:rsidR="00A76D96">
        <w:t>e</w:t>
      </w:r>
      <w:r w:rsidR="003D746C" w:rsidRPr="00A76D96">
        <w:t>ir cargo at all or not within th</w:t>
      </w:r>
      <w:r w:rsidR="00A76D96">
        <w:t>e</w:t>
      </w:r>
      <w:r w:rsidR="003D746C" w:rsidRPr="00A76D96">
        <w:t xml:space="preserve"> sch</w:t>
      </w:r>
      <w:r w:rsidR="00A76D96">
        <w:t>e</w:t>
      </w:r>
      <w:r w:rsidR="003D746C" w:rsidRPr="00A76D96">
        <w:t>dul</w:t>
      </w:r>
      <w:r w:rsidR="00A76D96">
        <w:t>e</w:t>
      </w:r>
      <w:r w:rsidR="003D746C" w:rsidRPr="00A76D96">
        <w:t>d hours at on</w:t>
      </w:r>
      <w:r w:rsidR="00A76D96">
        <w:t>e</w:t>
      </w:r>
      <w:r w:rsidR="003D746C" w:rsidRPr="00A76D96">
        <w:t xml:space="preserve"> or s</w:t>
      </w:r>
      <w:r w:rsidR="00A76D96">
        <w:t>e</w:t>
      </w:r>
      <w:r w:rsidR="003D746C" w:rsidRPr="00A76D96">
        <w:t>v</w:t>
      </w:r>
      <w:r w:rsidR="00A76D96">
        <w:t>e</w:t>
      </w:r>
      <w:r w:rsidR="003D746C" w:rsidRPr="00A76D96">
        <w:t>ral points of th</w:t>
      </w:r>
      <w:r w:rsidR="00A76D96">
        <w:t>e</w:t>
      </w:r>
      <w:r w:rsidR="003D746C" w:rsidRPr="00A76D96">
        <w:t>ir journ</w:t>
      </w:r>
      <w:r w:rsidR="00A76D96">
        <w:t>e</w:t>
      </w:r>
      <w:r w:rsidR="003D746C" w:rsidRPr="00A76D96">
        <w:t>y</w:t>
      </w:r>
      <w:r w:rsidR="00B13822">
        <w:t>.</w:t>
      </w:r>
      <w:r w:rsidR="003D746C" w:rsidRPr="00A76D96">
        <w:rPr>
          <w:vertAlign w:val="superscript"/>
        </w:rPr>
        <w:footnoteReference w:id="25"/>
      </w:r>
      <w:r w:rsidR="003D746C" w:rsidRPr="00A76D96">
        <w:t xml:space="preserve"> This </w:t>
      </w:r>
      <w:r w:rsidR="00A76D96">
        <w:t>e</w:t>
      </w:r>
      <w:r w:rsidR="003D746C" w:rsidRPr="00A76D96">
        <w:t>xac</w:t>
      </w:r>
      <w:r w:rsidR="00A76D96">
        <w:t>e</w:t>
      </w:r>
      <w:r w:rsidR="003D746C" w:rsidRPr="00A76D96">
        <w:t>rbat</w:t>
      </w:r>
      <w:r w:rsidR="00A76D96">
        <w:t>e</w:t>
      </w:r>
      <w:r w:rsidR="003D746C" w:rsidRPr="00A76D96">
        <w:t>s th</w:t>
      </w:r>
      <w:r w:rsidR="00A76D96">
        <w:t>e</w:t>
      </w:r>
      <w:r w:rsidR="003D746C" w:rsidRPr="00A76D96">
        <w:t>ir anyway difficult working conditions, cr</w:t>
      </w:r>
      <w:r w:rsidR="00A76D96">
        <w:t>e</w:t>
      </w:r>
      <w:r w:rsidR="003D746C" w:rsidRPr="00A76D96">
        <w:t>ating situations wh</w:t>
      </w:r>
      <w:r w:rsidR="00A76D96">
        <w:t>e</w:t>
      </w:r>
      <w:r w:rsidR="003D746C" w:rsidRPr="00A76D96">
        <w:t>r</w:t>
      </w:r>
      <w:r w:rsidR="00A76D96">
        <w:t>e</w:t>
      </w:r>
      <w:r w:rsidR="003D746C" w:rsidRPr="00A76D96">
        <w:t>by th</w:t>
      </w:r>
      <w:r w:rsidR="00A76D96">
        <w:t>e</w:t>
      </w:r>
      <w:r w:rsidR="003D746C" w:rsidRPr="00A76D96">
        <w:t>y can no long</w:t>
      </w:r>
      <w:r w:rsidR="00A76D96">
        <w:t>e</w:t>
      </w:r>
      <w:r w:rsidR="003D746C" w:rsidRPr="00A76D96">
        <w:t>r obs</w:t>
      </w:r>
      <w:r w:rsidR="00A76D96">
        <w:t>e</w:t>
      </w:r>
      <w:r w:rsidR="003D746C" w:rsidRPr="00A76D96">
        <w:t>rv</w:t>
      </w:r>
      <w:r w:rsidR="00A76D96">
        <w:t>e</w:t>
      </w:r>
      <w:r w:rsidR="003D746C" w:rsidRPr="00A76D96">
        <w:t xml:space="preserve"> rul</w:t>
      </w:r>
      <w:r w:rsidR="00A76D96">
        <w:t>e</w:t>
      </w:r>
      <w:r w:rsidR="003D746C" w:rsidRPr="00A76D96">
        <w:t>s r</w:t>
      </w:r>
      <w:r w:rsidR="00A76D96">
        <w:t>e</w:t>
      </w:r>
      <w:r w:rsidR="003D746C" w:rsidRPr="00A76D96">
        <w:t>garding driving tim</w:t>
      </w:r>
      <w:r w:rsidR="00A76D96">
        <w:t>e</w:t>
      </w:r>
      <w:r w:rsidR="003D746C" w:rsidRPr="00A76D96">
        <w:t xml:space="preserve"> and r</w:t>
      </w:r>
      <w:r w:rsidR="00A76D96">
        <w:t>e</w:t>
      </w:r>
      <w:r w:rsidR="003D746C" w:rsidRPr="00A76D96">
        <w:t>st p</w:t>
      </w:r>
      <w:r w:rsidR="00A76D96">
        <w:t>e</w:t>
      </w:r>
      <w:r w:rsidR="003D746C" w:rsidRPr="00A76D96">
        <w:t>riods. Fr</w:t>
      </w:r>
      <w:r w:rsidR="00A76D96">
        <w:t>ee</w:t>
      </w:r>
      <w:r w:rsidR="003D746C" w:rsidRPr="00A76D96">
        <w:t xml:space="preserve"> circulation of goods is crucial to maintain availability of goods. This is particularly tru</w:t>
      </w:r>
      <w:r w:rsidR="00A76D96">
        <w:t>e</w:t>
      </w:r>
      <w:r w:rsidR="003D746C" w:rsidRPr="00A76D96">
        <w:t xml:space="preserve"> for </w:t>
      </w:r>
      <w:r w:rsidR="00A76D96">
        <w:t>e</w:t>
      </w:r>
      <w:r w:rsidR="003D746C" w:rsidRPr="00A76D96">
        <w:t>ss</w:t>
      </w:r>
      <w:r w:rsidR="00A76D96">
        <w:t>e</w:t>
      </w:r>
      <w:r w:rsidR="003D746C" w:rsidRPr="00A76D96">
        <w:t>ntial goods such as food suppli</w:t>
      </w:r>
      <w:r w:rsidR="00A76D96">
        <w:t>e</w:t>
      </w:r>
      <w:r w:rsidR="003D746C" w:rsidRPr="00A76D96">
        <w:t>s including liv</w:t>
      </w:r>
      <w:r w:rsidR="00A76D96">
        <w:t>e</w:t>
      </w:r>
      <w:r w:rsidR="003D746C" w:rsidRPr="00A76D96">
        <w:t>stock, vital m</w:t>
      </w:r>
      <w:r w:rsidR="00A76D96">
        <w:t>e</w:t>
      </w:r>
      <w:r w:rsidR="003D746C" w:rsidRPr="00A76D96">
        <w:t xml:space="preserve">dical </w:t>
      </w:r>
      <w:r w:rsidR="003D746C" w:rsidRPr="007E5127">
        <w:t>and</w:t>
      </w:r>
      <w:r w:rsidR="003D746C" w:rsidRPr="00A76D96">
        <w:t xml:space="preserve"> prot</w:t>
      </w:r>
      <w:r w:rsidR="00A76D96">
        <w:t>e</w:t>
      </w:r>
      <w:r w:rsidR="003D746C" w:rsidRPr="00A76D96">
        <w:t>ctiv</w:t>
      </w:r>
      <w:r w:rsidR="00A76D96">
        <w:t>e</w:t>
      </w:r>
      <w:r w:rsidR="003D746C" w:rsidRPr="00A76D96">
        <w:t xml:space="preserve"> </w:t>
      </w:r>
      <w:r w:rsidR="00A76D96">
        <w:t>e</w:t>
      </w:r>
      <w:r w:rsidR="003D746C" w:rsidRPr="00A76D96">
        <w:t>quipm</w:t>
      </w:r>
      <w:r w:rsidR="00A76D96">
        <w:t>e</w:t>
      </w:r>
      <w:r w:rsidR="003D746C" w:rsidRPr="00A76D96">
        <w:t>nt</w:t>
      </w:r>
      <w:r w:rsidR="008848EA">
        <w:t>,</w:t>
      </w:r>
      <w:r w:rsidR="003D746C" w:rsidRPr="00A76D96">
        <w:t xml:space="preserve"> and suppli</w:t>
      </w:r>
      <w:r w:rsidR="00A76D96">
        <w:t>e</w:t>
      </w:r>
      <w:r w:rsidR="003D746C" w:rsidRPr="00A76D96">
        <w:t>s all of which ar</w:t>
      </w:r>
      <w:r w:rsidR="00A76D96">
        <w:t>e</w:t>
      </w:r>
      <w:r w:rsidR="003D746C" w:rsidRPr="00A76D96">
        <w:t xml:space="preserve"> typically carri</w:t>
      </w:r>
      <w:r w:rsidR="00A76D96">
        <w:t>e</w:t>
      </w:r>
      <w:r w:rsidR="003D746C" w:rsidRPr="00A76D96">
        <w:t>d by road v</w:t>
      </w:r>
      <w:r w:rsidR="00A76D96">
        <w:t>e</w:t>
      </w:r>
      <w:r w:rsidR="003D746C" w:rsidRPr="00A76D96">
        <w:t>hicl</w:t>
      </w:r>
      <w:r w:rsidR="00A76D96">
        <w:t>e</w:t>
      </w:r>
      <w:r w:rsidR="003D746C" w:rsidRPr="00A76D96">
        <w:t>s.</w:t>
      </w:r>
      <w:r w:rsidR="003D746C" w:rsidRPr="00A76D96">
        <w:rPr>
          <w:vertAlign w:val="superscript"/>
        </w:rPr>
        <w:footnoteReference w:id="26"/>
      </w:r>
    </w:p>
    <w:p w14:paraId="41A97EE7" w14:textId="726AF39C" w:rsidR="003D746C" w:rsidRPr="00A76D96" w:rsidRDefault="00AA2EDC" w:rsidP="007E5127">
      <w:pPr>
        <w:pStyle w:val="SingleTxtG"/>
      </w:pPr>
      <w:r w:rsidRPr="00A76D96">
        <w:t>4</w:t>
      </w:r>
      <w:r w:rsidR="00F67DC2">
        <w:t>4</w:t>
      </w:r>
      <w:r w:rsidR="003D746C" w:rsidRPr="00A76D96">
        <w:t xml:space="preserve">. </w:t>
      </w:r>
      <w:r w:rsidR="0097556E">
        <w:tab/>
      </w:r>
      <w:r w:rsidR="003D746C" w:rsidRPr="00A76D96">
        <w:t>At tim</w:t>
      </w:r>
      <w:r w:rsidR="00A76D96">
        <w:t>e</w:t>
      </w:r>
      <w:r w:rsidR="003D746C" w:rsidRPr="00A76D96">
        <w:t>s of conting</w:t>
      </w:r>
      <w:r w:rsidR="00A76D96">
        <w:t>e</w:t>
      </w:r>
      <w:r w:rsidR="003D746C" w:rsidRPr="00A76D96">
        <w:t xml:space="preserve">ncy situations, </w:t>
      </w:r>
      <w:r w:rsidR="00A76D96">
        <w:t>e</w:t>
      </w:r>
      <w:r w:rsidR="003D746C" w:rsidRPr="00A76D96">
        <w:t>v</w:t>
      </w:r>
      <w:r w:rsidR="00A76D96">
        <w:t>e</w:t>
      </w:r>
      <w:r w:rsidR="003D746C" w:rsidRPr="00A76D96">
        <w:t>n mor</w:t>
      </w:r>
      <w:r w:rsidR="00A76D96">
        <w:t>e</w:t>
      </w:r>
      <w:r w:rsidR="003D746C" w:rsidRPr="00A76D96">
        <w:t xml:space="preserve"> so th</w:t>
      </w:r>
      <w:r w:rsidR="00A76D96">
        <w:t>e</w:t>
      </w:r>
      <w:r w:rsidR="003D746C" w:rsidRPr="00A76D96">
        <w:t>n und</w:t>
      </w:r>
      <w:r w:rsidR="00A76D96">
        <w:t>e</w:t>
      </w:r>
      <w:r w:rsidR="003D746C" w:rsidRPr="00A76D96">
        <w:t>r normal circumstanc</w:t>
      </w:r>
      <w:r w:rsidR="00A76D96">
        <w:t>e</w:t>
      </w:r>
      <w:r w:rsidR="003D746C" w:rsidRPr="00A76D96">
        <w:t>s, m</w:t>
      </w:r>
      <w:r w:rsidR="00A76D96">
        <w:t>e</w:t>
      </w:r>
      <w:r w:rsidR="003D746C" w:rsidRPr="00A76D96">
        <w:t>mb</w:t>
      </w:r>
      <w:r w:rsidR="00A76D96">
        <w:t>e</w:t>
      </w:r>
      <w:r w:rsidR="003D746C" w:rsidRPr="00A76D96">
        <w:t>r Stat</w:t>
      </w:r>
      <w:r w:rsidR="00A76D96">
        <w:t>e</w:t>
      </w:r>
      <w:r w:rsidR="003D746C" w:rsidRPr="00A76D96">
        <w:t>s should consid</w:t>
      </w:r>
      <w:r w:rsidR="00A76D96">
        <w:t>e</w:t>
      </w:r>
      <w:r w:rsidR="003D746C" w:rsidRPr="00A76D96">
        <w:t>r impl</w:t>
      </w:r>
      <w:r w:rsidR="00A76D96">
        <w:t>e</w:t>
      </w:r>
      <w:r w:rsidR="003D746C" w:rsidRPr="00A76D96">
        <w:t>m</w:t>
      </w:r>
      <w:r w:rsidR="00A76D96">
        <w:t>e</w:t>
      </w:r>
      <w:r w:rsidR="003D746C" w:rsidRPr="00A76D96">
        <w:t xml:space="preserve">nting </w:t>
      </w:r>
      <w:r w:rsidR="00140F03">
        <w:t>a</w:t>
      </w:r>
      <w:r w:rsidR="003D746C" w:rsidRPr="00A76D96">
        <w:t>nn</w:t>
      </w:r>
      <w:r w:rsidR="00A76D96">
        <w:t>e</w:t>
      </w:r>
      <w:r w:rsidR="003D746C" w:rsidRPr="00A76D96">
        <w:t>x 8 of th</w:t>
      </w:r>
      <w:r w:rsidR="00A76D96">
        <w:t>e</w:t>
      </w:r>
      <w:r w:rsidR="003D746C" w:rsidRPr="00A76D96">
        <w:t xml:space="preserve"> Harmonization Conv</w:t>
      </w:r>
      <w:r w:rsidR="00A76D96">
        <w:t>e</w:t>
      </w:r>
      <w:r w:rsidR="003D746C" w:rsidRPr="00A76D96">
        <w:t>ntions which cov</w:t>
      </w:r>
      <w:r w:rsidR="00A76D96">
        <w:t>e</w:t>
      </w:r>
      <w:r w:rsidR="003D746C" w:rsidRPr="00A76D96">
        <w:t>rs th</w:t>
      </w:r>
      <w:r w:rsidR="00A76D96">
        <w:t>e</w:t>
      </w:r>
      <w:r w:rsidR="003D746C" w:rsidRPr="00A76D96">
        <w:t xml:space="preserve"> following </w:t>
      </w:r>
      <w:r w:rsidR="003D746C" w:rsidRPr="007E5127">
        <w:t>asp</w:t>
      </w:r>
      <w:r w:rsidR="00A76D96" w:rsidRPr="007E5127">
        <w:t>e</w:t>
      </w:r>
      <w:r w:rsidR="003D746C" w:rsidRPr="007E5127">
        <w:t>cts</w:t>
      </w:r>
      <w:r w:rsidR="003D746C" w:rsidRPr="00A76D96">
        <w:t xml:space="preserve"> of road crossings:</w:t>
      </w:r>
    </w:p>
    <w:p w14:paraId="1E7641A8" w14:textId="5115B359"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Facilitation of visa proc</w:t>
      </w:r>
      <w:r w:rsidR="00A76D96">
        <w:t>e</w:t>
      </w:r>
      <w:r w:rsidR="003D746C" w:rsidRPr="00A76D96">
        <w:t>dur</w:t>
      </w:r>
      <w:r w:rsidR="00A76D96">
        <w:t>e</w:t>
      </w:r>
      <w:r w:rsidR="003D746C" w:rsidRPr="00A76D96">
        <w:t>s for prof</w:t>
      </w:r>
      <w:r w:rsidR="00A76D96">
        <w:t>e</w:t>
      </w:r>
      <w:r w:rsidR="003D746C" w:rsidRPr="00A76D96">
        <w:t>ssional driv</w:t>
      </w:r>
      <w:r w:rsidR="00A76D96">
        <w:t>e</w:t>
      </w:r>
      <w:r w:rsidR="003D746C" w:rsidRPr="00A76D96">
        <w:t>rs (</w:t>
      </w:r>
      <w:r w:rsidR="00B13822">
        <w:t>a</w:t>
      </w:r>
      <w:r w:rsidR="003D746C" w:rsidRPr="00A76D96">
        <w:t>rticl</w:t>
      </w:r>
      <w:r w:rsidR="00A76D96">
        <w:t>e</w:t>
      </w:r>
      <w:r w:rsidR="003D746C" w:rsidRPr="00A76D96">
        <w:t xml:space="preserve"> 2).</w:t>
      </w:r>
    </w:p>
    <w:p w14:paraId="39C1866D" w14:textId="179BDA63"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Op</w:t>
      </w:r>
      <w:r w:rsidR="00A76D96">
        <w:t>e</w:t>
      </w:r>
      <w:r w:rsidR="003D746C" w:rsidRPr="00A76D96">
        <w:t>rational m</w:t>
      </w:r>
      <w:r w:rsidR="00A76D96">
        <w:t>e</w:t>
      </w:r>
      <w:r w:rsidR="003D746C" w:rsidRPr="00A76D96">
        <w:t>asur</w:t>
      </w:r>
      <w:r w:rsidR="00A76D96">
        <w:t>e</w:t>
      </w:r>
      <w:r w:rsidR="003D746C" w:rsidRPr="00A76D96">
        <w:t>s to sp</w:t>
      </w:r>
      <w:r w:rsidR="00A76D96">
        <w:t>ee</w:t>
      </w:r>
      <w:r w:rsidR="003D746C" w:rsidRPr="00A76D96">
        <w:t>d-up bord</w:t>
      </w:r>
      <w:r w:rsidR="00A76D96">
        <w:t>e</w:t>
      </w:r>
      <w:r w:rsidR="003D746C" w:rsidRPr="00A76D96">
        <w:t>r crossing proc</w:t>
      </w:r>
      <w:r w:rsidR="00A76D96">
        <w:t>e</w:t>
      </w:r>
      <w:r w:rsidR="003D746C" w:rsidRPr="00A76D96">
        <w:t>dur</w:t>
      </w:r>
      <w:r w:rsidR="00A76D96">
        <w:t>e</w:t>
      </w:r>
      <w:r w:rsidR="003D746C" w:rsidRPr="00A76D96">
        <w:t>s for goods, particularly for urg</w:t>
      </w:r>
      <w:r w:rsidR="00A76D96">
        <w:t>e</w:t>
      </w:r>
      <w:r w:rsidR="003D746C" w:rsidRPr="00A76D96">
        <w:t>nt consignm</w:t>
      </w:r>
      <w:r w:rsidR="00A76D96">
        <w:t>e</w:t>
      </w:r>
      <w:r w:rsidR="003D746C" w:rsidRPr="00A76D96">
        <w:t>nts, such as liv</w:t>
      </w:r>
      <w:r w:rsidR="00A76D96">
        <w:t>e</w:t>
      </w:r>
      <w:r w:rsidR="003D746C" w:rsidRPr="00A76D96">
        <w:t xml:space="preserve"> animals and p</w:t>
      </w:r>
      <w:r w:rsidR="00A76D96">
        <w:t>e</w:t>
      </w:r>
      <w:r w:rsidR="003D746C" w:rsidRPr="00A76D96">
        <w:t>rishabl</w:t>
      </w:r>
      <w:r w:rsidR="00A76D96">
        <w:t>e</w:t>
      </w:r>
      <w:r w:rsidR="003D746C" w:rsidRPr="00A76D96">
        <w:t xml:space="preserve"> goods (</w:t>
      </w:r>
      <w:r w:rsidR="00B56462">
        <w:t>a</w:t>
      </w:r>
      <w:r w:rsidR="003D746C" w:rsidRPr="00A76D96">
        <w:t>rticl</w:t>
      </w:r>
      <w:r w:rsidR="00A76D96">
        <w:t>e</w:t>
      </w:r>
      <w:r w:rsidR="003D746C" w:rsidRPr="00A76D96">
        <w:t xml:space="preserve"> 3).</w:t>
      </w:r>
    </w:p>
    <w:p w14:paraId="504EC682" w14:textId="56A874F6"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Harmoniz</w:t>
      </w:r>
      <w:r w:rsidR="00A76D96">
        <w:t>e</w:t>
      </w:r>
      <w:r w:rsidR="003D746C" w:rsidRPr="00A76D96">
        <w:t>d t</w:t>
      </w:r>
      <w:r w:rsidR="00A76D96">
        <w:t>e</w:t>
      </w:r>
      <w:r w:rsidR="003D746C" w:rsidRPr="00A76D96">
        <w:t>chnical provisions r</w:t>
      </w:r>
      <w:r w:rsidR="00A76D96">
        <w:t>e</w:t>
      </w:r>
      <w:r w:rsidR="003D746C" w:rsidRPr="00A76D96">
        <w:t>lating to fast</w:t>
      </w:r>
      <w:r w:rsidR="00A76D96">
        <w:t>e</w:t>
      </w:r>
      <w:r w:rsidR="003D746C" w:rsidRPr="00A76D96">
        <w:t>r controls of road v</w:t>
      </w:r>
      <w:r w:rsidR="00A76D96">
        <w:t>e</w:t>
      </w:r>
      <w:r w:rsidR="003D746C" w:rsidRPr="00A76D96">
        <w:t>hicl</w:t>
      </w:r>
      <w:r w:rsidR="00A76D96">
        <w:t>e</w:t>
      </w:r>
      <w:r w:rsidR="003D746C" w:rsidRPr="00A76D96">
        <w:t>s (t</w:t>
      </w:r>
      <w:r w:rsidR="00A76D96">
        <w:t>e</w:t>
      </w:r>
      <w:r w:rsidR="003D746C" w:rsidRPr="00A76D96">
        <w:t>chnical insp</w:t>
      </w:r>
      <w:r w:rsidR="00A76D96">
        <w:t>e</w:t>
      </w:r>
      <w:r w:rsidR="003D746C" w:rsidRPr="00A76D96">
        <w:t xml:space="preserve">ctions) and </w:t>
      </w:r>
      <w:r w:rsidR="00A76D96">
        <w:t>e</w:t>
      </w:r>
      <w:r w:rsidR="003D746C" w:rsidRPr="00A76D96">
        <w:t>quipm</w:t>
      </w:r>
      <w:r w:rsidR="00A76D96">
        <w:t>e</w:t>
      </w:r>
      <w:r w:rsidR="003D746C" w:rsidRPr="00A76D96">
        <w:t>nt us</w:t>
      </w:r>
      <w:r w:rsidR="00A76D96">
        <w:t>e</w:t>
      </w:r>
      <w:r w:rsidR="003D746C" w:rsidRPr="00A76D96">
        <w:t>d for transport of goods und</w:t>
      </w:r>
      <w:r w:rsidR="00A76D96">
        <w:t>e</w:t>
      </w:r>
      <w:r w:rsidR="003D746C" w:rsidRPr="00A76D96">
        <w:t>r controll</w:t>
      </w:r>
      <w:r w:rsidR="00A76D96">
        <w:t>e</w:t>
      </w:r>
      <w:r w:rsidR="003D746C" w:rsidRPr="00A76D96">
        <w:t>d t</w:t>
      </w:r>
      <w:r w:rsidR="00A76D96">
        <w:t>e</w:t>
      </w:r>
      <w:r w:rsidR="003D746C" w:rsidRPr="00A76D96">
        <w:t>mp</w:t>
      </w:r>
      <w:r w:rsidR="00A76D96">
        <w:t>e</w:t>
      </w:r>
      <w:r w:rsidR="003D746C" w:rsidRPr="00A76D96">
        <w:t>ratur</w:t>
      </w:r>
      <w:r w:rsidR="00A76D96">
        <w:t>e</w:t>
      </w:r>
      <w:r w:rsidR="003D746C" w:rsidRPr="00A76D96">
        <w:t>s.</w:t>
      </w:r>
    </w:p>
    <w:p w14:paraId="79224AEE" w14:textId="3A227327"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Standardiz</w:t>
      </w:r>
      <w:r w:rsidR="00A76D96">
        <w:t>e</w:t>
      </w:r>
      <w:r w:rsidR="003D746C" w:rsidRPr="00A76D96">
        <w:t>d w</w:t>
      </w:r>
      <w:r w:rsidR="00A76D96">
        <w:t>e</w:t>
      </w:r>
      <w:r w:rsidR="003D746C" w:rsidRPr="00A76D96">
        <w:t>ighing op</w:t>
      </w:r>
      <w:r w:rsidR="00A76D96">
        <w:t>e</w:t>
      </w:r>
      <w:r w:rsidR="003D746C" w:rsidRPr="00A76D96">
        <w:t>rations and proc</w:t>
      </w:r>
      <w:r w:rsidR="00A76D96">
        <w:t>e</w:t>
      </w:r>
      <w:r w:rsidR="003D746C" w:rsidRPr="00A76D96">
        <w:t>dur</w:t>
      </w:r>
      <w:r w:rsidR="00A76D96">
        <w:t>e</w:t>
      </w:r>
      <w:r w:rsidR="003D746C" w:rsidRPr="00A76D96">
        <w:t>s to avoid, to th</w:t>
      </w:r>
      <w:r w:rsidR="00A76D96">
        <w:t>e</w:t>
      </w:r>
      <w:r w:rsidR="003D746C" w:rsidRPr="00A76D96">
        <w:t xml:space="preserve"> </w:t>
      </w:r>
      <w:r w:rsidR="00A76D96">
        <w:t>e</w:t>
      </w:r>
      <w:r w:rsidR="003D746C" w:rsidRPr="00A76D96">
        <w:t>xt</w:t>
      </w:r>
      <w:r w:rsidR="00A76D96">
        <w:t>e</w:t>
      </w:r>
      <w:r w:rsidR="003D746C" w:rsidRPr="00A76D96">
        <w:t>nt possibl</w:t>
      </w:r>
      <w:r w:rsidR="00A76D96">
        <w:t>e</w:t>
      </w:r>
      <w:r w:rsidR="003D746C" w:rsidRPr="00A76D96">
        <w:t>, r</w:t>
      </w:r>
      <w:r w:rsidR="00A76D96">
        <w:t>e</w:t>
      </w:r>
      <w:r w:rsidR="003D746C" w:rsidRPr="00A76D96">
        <w:t>p</w:t>
      </w:r>
      <w:r w:rsidR="00A76D96">
        <w:t>e</w:t>
      </w:r>
      <w:r w:rsidR="003D746C" w:rsidRPr="00A76D96">
        <w:t>titiv</w:t>
      </w:r>
      <w:r w:rsidR="00A76D96">
        <w:t>e</w:t>
      </w:r>
      <w:r w:rsidR="003D746C" w:rsidRPr="00A76D96">
        <w:t xml:space="preserve"> w</w:t>
      </w:r>
      <w:r w:rsidR="00A76D96">
        <w:t>e</w:t>
      </w:r>
      <w:r w:rsidR="003D746C" w:rsidRPr="00A76D96">
        <w:t>ighing proc</w:t>
      </w:r>
      <w:r w:rsidR="00A76D96">
        <w:t>e</w:t>
      </w:r>
      <w:r w:rsidR="003D746C" w:rsidRPr="00A76D96">
        <w:t>dur</w:t>
      </w:r>
      <w:r w:rsidR="00A76D96">
        <w:t>e</w:t>
      </w:r>
      <w:r w:rsidR="003D746C" w:rsidRPr="00A76D96">
        <w:t>s at bord</w:t>
      </w:r>
      <w:r w:rsidR="00A76D96">
        <w:t>e</w:t>
      </w:r>
      <w:r w:rsidR="003D746C" w:rsidRPr="00A76D96">
        <w:t>r crossings.</w:t>
      </w:r>
    </w:p>
    <w:p w14:paraId="74CAE014" w14:textId="6D99A381" w:rsidR="007E5127"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Minimum infrastructur</w:t>
      </w:r>
      <w:r w:rsidR="00A76D96">
        <w:t>e</w:t>
      </w:r>
      <w:r w:rsidR="003D746C" w:rsidRPr="00A76D96">
        <w:t xml:space="preserve"> r</w:t>
      </w:r>
      <w:r w:rsidR="00A76D96">
        <w:t>e</w:t>
      </w:r>
      <w:r w:rsidR="003D746C" w:rsidRPr="00A76D96">
        <w:t>quir</w:t>
      </w:r>
      <w:r w:rsidR="00A76D96">
        <w:t>e</w:t>
      </w:r>
      <w:r w:rsidR="003D746C" w:rsidRPr="00A76D96">
        <w:t>m</w:t>
      </w:r>
      <w:r w:rsidR="00A76D96">
        <w:t>e</w:t>
      </w:r>
      <w:r w:rsidR="003D746C" w:rsidRPr="00A76D96">
        <w:t xml:space="preserve">nts for </w:t>
      </w:r>
      <w:r w:rsidR="00A76D96">
        <w:t>e</w:t>
      </w:r>
      <w:r w:rsidR="003D746C" w:rsidRPr="00A76D96">
        <w:t>ffici</w:t>
      </w:r>
      <w:r w:rsidR="00A76D96">
        <w:t>e</w:t>
      </w:r>
      <w:r w:rsidR="003D746C" w:rsidRPr="00A76D96">
        <w:t>nt bord</w:t>
      </w:r>
      <w:r w:rsidR="00A76D96">
        <w:t>e</w:t>
      </w:r>
      <w:r w:rsidR="003D746C" w:rsidRPr="00A76D96">
        <w:t>r crossing points.</w:t>
      </w:r>
    </w:p>
    <w:p w14:paraId="56CF30D1" w14:textId="02217FC9" w:rsidR="003D746C" w:rsidRPr="00A76D96" w:rsidRDefault="00EB0251" w:rsidP="007E5127">
      <w:pPr>
        <w:pStyle w:val="H23G"/>
      </w:pPr>
      <w:r w:rsidRPr="00A76D96">
        <w:tab/>
      </w:r>
      <w:r w:rsidR="003D746C" w:rsidRPr="00A76D96">
        <w:t>3.</w:t>
      </w:r>
      <w:r w:rsidRPr="00A76D96">
        <w:tab/>
      </w:r>
      <w:r w:rsidRPr="00A76D96">
        <w:tab/>
      </w:r>
      <w:r w:rsidR="003D746C" w:rsidRPr="00A76D96">
        <w:t>Road transport docum</w:t>
      </w:r>
      <w:r w:rsidR="00A76D96">
        <w:t>e</w:t>
      </w:r>
      <w:r w:rsidR="003D746C" w:rsidRPr="00A76D96">
        <w:t xml:space="preserve">nt digitalization </w:t>
      </w:r>
      <w:r w:rsidR="00A76D96">
        <w:t>e</w:t>
      </w:r>
      <w:r w:rsidR="003D746C" w:rsidRPr="00A76D96">
        <w:t>fforts to count</w:t>
      </w:r>
      <w:r w:rsidR="00A76D96">
        <w:t>e</w:t>
      </w:r>
      <w:r w:rsidR="003D746C" w:rsidRPr="00A76D96">
        <w:t>r conting</w:t>
      </w:r>
      <w:r w:rsidR="00A76D96">
        <w:t>e</w:t>
      </w:r>
      <w:r w:rsidR="003D746C" w:rsidRPr="00A76D96">
        <w:t>nci</w:t>
      </w:r>
      <w:r w:rsidR="00A76D96">
        <w:t>e</w:t>
      </w:r>
      <w:r w:rsidR="003D746C" w:rsidRPr="00A76D96">
        <w:t>s</w:t>
      </w:r>
    </w:p>
    <w:p w14:paraId="65909817" w14:textId="4FC800C7" w:rsidR="003D746C" w:rsidRPr="00A76D96" w:rsidRDefault="00AA2EDC" w:rsidP="007E5127">
      <w:pPr>
        <w:pStyle w:val="SingleTxtG"/>
      </w:pPr>
      <w:r w:rsidRPr="00A76D96">
        <w:t>4</w:t>
      </w:r>
      <w:r w:rsidR="00F67DC2">
        <w:t>5</w:t>
      </w:r>
      <w:r w:rsidR="003D746C" w:rsidRPr="00A76D96">
        <w:t xml:space="preserve">. </w:t>
      </w:r>
      <w:r w:rsidR="007E5127">
        <w:tab/>
      </w:r>
      <w:r w:rsidR="003D746C" w:rsidRPr="00A76D96">
        <w:t>Th</w:t>
      </w:r>
      <w:r w:rsidR="00A76D96">
        <w:t>e</w:t>
      </w:r>
      <w:r w:rsidR="003D746C" w:rsidRPr="00A76D96">
        <w:t xml:space="preserve"> us</w:t>
      </w:r>
      <w:r w:rsidR="00A76D96">
        <w:t>e</w:t>
      </w:r>
      <w:r w:rsidR="003D746C" w:rsidRPr="00A76D96">
        <w:t xml:space="preserve"> of pap</w:t>
      </w:r>
      <w:r w:rsidR="00A76D96">
        <w:t>e</w:t>
      </w:r>
      <w:r w:rsidR="003D746C" w:rsidRPr="00A76D96">
        <w:t>r-bas</w:t>
      </w:r>
      <w:r w:rsidR="00A76D96">
        <w:t>e</w:t>
      </w:r>
      <w:r w:rsidR="003D746C" w:rsidRPr="00A76D96">
        <w:t>d transport docum</w:t>
      </w:r>
      <w:r w:rsidR="00A76D96">
        <w:t>e</w:t>
      </w:r>
      <w:r w:rsidR="003D746C" w:rsidRPr="00A76D96">
        <w:t>nts incr</w:t>
      </w:r>
      <w:r w:rsidR="00A76D96">
        <w:t>e</w:t>
      </w:r>
      <w:r w:rsidR="003D746C" w:rsidRPr="00A76D96">
        <w:t>as</w:t>
      </w:r>
      <w:r w:rsidR="00A76D96">
        <w:t>e</w:t>
      </w:r>
      <w:r w:rsidR="003D746C" w:rsidRPr="00A76D96">
        <w:t>s th</w:t>
      </w:r>
      <w:r w:rsidR="00A76D96">
        <w:t>e</w:t>
      </w:r>
      <w:r w:rsidR="003D746C" w:rsidRPr="00A76D96">
        <w:t xml:space="preserve"> risk of contagion in</w:t>
      </w:r>
      <w:r w:rsidR="00742BE2">
        <w:t xml:space="preserve"> the</w:t>
      </w:r>
      <w:r w:rsidR="003D746C" w:rsidRPr="00A76D96">
        <w:t xml:space="preserve"> cas</w:t>
      </w:r>
      <w:r w:rsidR="00A76D96">
        <w:t>e</w:t>
      </w:r>
      <w:r w:rsidR="003D746C" w:rsidRPr="00A76D96">
        <w:t xml:space="preserve"> of a pand</w:t>
      </w:r>
      <w:r w:rsidR="00A76D96">
        <w:t>e</w:t>
      </w:r>
      <w:r w:rsidR="003D746C" w:rsidRPr="00A76D96">
        <w:t>mic, not only wh</w:t>
      </w:r>
      <w:r w:rsidR="00A76D96">
        <w:t>e</w:t>
      </w:r>
      <w:r w:rsidR="003D746C" w:rsidRPr="00A76D96">
        <w:t>n pap</w:t>
      </w:r>
      <w:r w:rsidR="00A76D96">
        <w:t>e</w:t>
      </w:r>
      <w:r w:rsidR="003D746C" w:rsidRPr="00A76D96">
        <w:t>rs chang</w:t>
      </w:r>
      <w:r w:rsidR="00A76D96">
        <w:t>e</w:t>
      </w:r>
      <w:r w:rsidR="003D746C" w:rsidRPr="00A76D96">
        <w:t xml:space="preserve"> hands but also wh</w:t>
      </w:r>
      <w:r w:rsidR="00A76D96">
        <w:t>e</w:t>
      </w:r>
      <w:r w:rsidR="003D746C" w:rsidRPr="00A76D96">
        <w:t>n th</w:t>
      </w:r>
      <w:r w:rsidR="00A76D96">
        <w:t>e</w:t>
      </w:r>
      <w:r w:rsidR="003D746C" w:rsidRPr="00A76D96">
        <w:t xml:space="preserve"> driv</w:t>
      </w:r>
      <w:r w:rsidR="00A76D96">
        <w:t>e</w:t>
      </w:r>
      <w:r w:rsidR="003D746C" w:rsidRPr="00A76D96">
        <w:t>r, physically pr</w:t>
      </w:r>
      <w:r w:rsidR="00A76D96">
        <w:t>e</w:t>
      </w:r>
      <w:r w:rsidR="003D746C" w:rsidRPr="00A76D96">
        <w:t>s</w:t>
      </w:r>
      <w:r w:rsidR="00A76D96">
        <w:t>e</w:t>
      </w:r>
      <w:r w:rsidR="003D746C" w:rsidRPr="00A76D96">
        <w:t>nt on th</w:t>
      </w:r>
      <w:r w:rsidR="00A76D96">
        <w:t>e</w:t>
      </w:r>
      <w:r w:rsidR="003D746C" w:rsidRPr="00A76D96">
        <w:t xml:space="preserve"> spot, has to provid</w:t>
      </w:r>
      <w:r w:rsidR="00A76D96">
        <w:t>e</w:t>
      </w:r>
      <w:r w:rsidR="003D746C" w:rsidRPr="00A76D96">
        <w:t xml:space="preserve"> information </w:t>
      </w:r>
      <w:r w:rsidR="003D746C" w:rsidRPr="007E5127">
        <w:t>b</w:t>
      </w:r>
      <w:r w:rsidR="00A76D96" w:rsidRPr="007E5127">
        <w:t>e</w:t>
      </w:r>
      <w:r w:rsidR="003D746C" w:rsidRPr="007E5127">
        <w:t>caus</w:t>
      </w:r>
      <w:r w:rsidR="00A76D96" w:rsidRPr="007E5127">
        <w:t>e</w:t>
      </w:r>
      <w:r w:rsidR="003D746C" w:rsidRPr="00A76D96">
        <w:t xml:space="preserve"> it is not availabl</w:t>
      </w:r>
      <w:r w:rsidR="00A76D96">
        <w:t>e</w:t>
      </w:r>
      <w:r w:rsidR="003D746C" w:rsidRPr="00A76D96">
        <w:t xml:space="preserve"> in </w:t>
      </w:r>
      <w:r w:rsidR="00A76D96">
        <w:t>e</w:t>
      </w:r>
      <w:r w:rsidR="003D746C" w:rsidRPr="00A76D96">
        <w:t>l</w:t>
      </w:r>
      <w:r w:rsidR="00A76D96">
        <w:t>e</w:t>
      </w:r>
      <w:r w:rsidR="003D746C" w:rsidRPr="00A76D96">
        <w:t>ctronic form. Furth</w:t>
      </w:r>
      <w:r w:rsidR="00A76D96">
        <w:t>e</w:t>
      </w:r>
      <w:r w:rsidR="003D746C" w:rsidRPr="00A76D96">
        <w:t>rmor</w:t>
      </w:r>
      <w:r w:rsidR="00A76D96">
        <w:t>e</w:t>
      </w:r>
      <w:r w:rsidR="003D746C" w:rsidRPr="00A76D96">
        <w:t>, th</w:t>
      </w:r>
      <w:r w:rsidR="00A76D96">
        <w:t>e</w:t>
      </w:r>
      <w:r w:rsidR="003D746C" w:rsidRPr="00A76D96">
        <w:t xml:space="preserve"> pand</w:t>
      </w:r>
      <w:r w:rsidR="00A76D96">
        <w:t>e</w:t>
      </w:r>
      <w:r w:rsidR="003D746C" w:rsidRPr="00A76D96">
        <w:t>mic, du</w:t>
      </w:r>
      <w:r w:rsidR="00A76D96">
        <w:t>e</w:t>
      </w:r>
      <w:r w:rsidR="003D746C" w:rsidRPr="00A76D96">
        <w:t xml:space="preserve"> to th</w:t>
      </w:r>
      <w:r w:rsidR="00A76D96">
        <w:t>e</w:t>
      </w:r>
      <w:r w:rsidR="003D746C" w:rsidRPr="00A76D96">
        <w:t xml:space="preserve"> circumstanc</w:t>
      </w:r>
      <w:r w:rsidR="00A76D96">
        <w:t>e</w:t>
      </w:r>
      <w:r w:rsidR="003D746C" w:rsidRPr="00A76D96">
        <w:t>s d</w:t>
      </w:r>
      <w:r w:rsidR="00A76D96">
        <w:t>e</w:t>
      </w:r>
      <w:r w:rsidR="003D746C" w:rsidRPr="00A76D96">
        <w:t>scrib</w:t>
      </w:r>
      <w:r w:rsidR="00A76D96">
        <w:t>e</w:t>
      </w:r>
      <w:r w:rsidR="003D746C" w:rsidRPr="00A76D96">
        <w:t>d abov</w:t>
      </w:r>
      <w:r w:rsidR="00A76D96">
        <w:t>e</w:t>
      </w:r>
      <w:r w:rsidR="003D746C" w:rsidRPr="00A76D96">
        <w:t>, r</w:t>
      </w:r>
      <w:r w:rsidR="00A76D96">
        <w:t>e</w:t>
      </w:r>
      <w:r w:rsidR="003D746C" w:rsidRPr="00A76D96">
        <w:t>quir</w:t>
      </w:r>
      <w:r w:rsidR="00A76D96">
        <w:t>e</w:t>
      </w:r>
      <w:r w:rsidR="003D746C" w:rsidRPr="00A76D96">
        <w:t>s mor</w:t>
      </w:r>
      <w:r w:rsidR="00A76D96">
        <w:t>e</w:t>
      </w:r>
      <w:r w:rsidR="003D746C" w:rsidRPr="00A76D96">
        <w:t xml:space="preserve"> fl</w:t>
      </w:r>
      <w:r w:rsidR="00A76D96">
        <w:t>e</w:t>
      </w:r>
      <w:r w:rsidR="003D746C" w:rsidRPr="00A76D96">
        <w:t>xibl</w:t>
      </w:r>
      <w:r w:rsidR="00A76D96">
        <w:t>e</w:t>
      </w:r>
      <w:r w:rsidR="003D746C" w:rsidRPr="00A76D96">
        <w:t>, r</w:t>
      </w:r>
      <w:r w:rsidR="00A76D96">
        <w:t>e</w:t>
      </w:r>
      <w:r w:rsidR="003D746C" w:rsidRPr="00A76D96">
        <w:t>al-tim</w:t>
      </w:r>
      <w:r w:rsidR="00A76D96">
        <w:t>e</w:t>
      </w:r>
      <w:r w:rsidR="003D746C" w:rsidRPr="00A76D96">
        <w:t>, data-bas</w:t>
      </w:r>
      <w:r w:rsidR="00A76D96">
        <w:t>e</w:t>
      </w:r>
      <w:r w:rsidR="003D746C" w:rsidRPr="00A76D96">
        <w:t>d routing, picking-up and d</w:t>
      </w:r>
      <w:r w:rsidR="00A76D96">
        <w:t>e</w:t>
      </w:r>
      <w:r w:rsidR="003D746C" w:rsidRPr="00A76D96">
        <w:t>liv</w:t>
      </w:r>
      <w:r w:rsidR="00A76D96">
        <w:t>e</w:t>
      </w:r>
      <w:r w:rsidR="003D746C" w:rsidRPr="00A76D96">
        <w:t>ry practic</w:t>
      </w:r>
      <w:r w:rsidR="00A76D96">
        <w:t>e</w:t>
      </w:r>
      <w:r w:rsidR="003D746C" w:rsidRPr="00A76D96">
        <w:t>s. In this r</w:t>
      </w:r>
      <w:r w:rsidR="00A76D96">
        <w:t>e</w:t>
      </w:r>
      <w:r w:rsidR="003D746C" w:rsidRPr="00A76D96">
        <w:t xml:space="preserve">gard, ongoing </w:t>
      </w:r>
      <w:r w:rsidR="00A76D96">
        <w:t>E</w:t>
      </w:r>
      <w:r w:rsidR="003D746C" w:rsidRPr="00A76D96">
        <w:t>C</w:t>
      </w:r>
      <w:r w:rsidR="00A76D96">
        <w:t>E</w:t>
      </w:r>
      <w:r w:rsidR="004667E7">
        <w:t xml:space="preserve"> efforts aimed at</w:t>
      </w:r>
      <w:r w:rsidR="003D746C" w:rsidRPr="00A76D96">
        <w:t xml:space="preserve"> d</w:t>
      </w:r>
      <w:r w:rsidR="00A76D96">
        <w:t>e</w:t>
      </w:r>
      <w:r w:rsidR="003D746C" w:rsidRPr="00A76D96">
        <w:t>v</w:t>
      </w:r>
      <w:r w:rsidR="00A76D96">
        <w:t>e</w:t>
      </w:r>
      <w:r w:rsidR="003D746C" w:rsidRPr="00A76D96">
        <w:t>lo</w:t>
      </w:r>
      <w:r w:rsidR="008848EA">
        <w:t>p</w:t>
      </w:r>
      <w:r w:rsidR="004667E7">
        <w:t>ing</w:t>
      </w:r>
      <w:r w:rsidR="00C27A3A">
        <w:t xml:space="preserve"> </w:t>
      </w:r>
      <w:r w:rsidR="00A76D96">
        <w:t>e</w:t>
      </w:r>
      <w:r w:rsidR="003D746C" w:rsidRPr="00A76D96">
        <w:t>l</w:t>
      </w:r>
      <w:r w:rsidR="00A76D96">
        <w:t>e</w:t>
      </w:r>
      <w:r w:rsidR="003D746C" w:rsidRPr="00A76D96">
        <w:t>ctronic docum</w:t>
      </w:r>
      <w:r w:rsidR="00A76D96">
        <w:t>e</w:t>
      </w:r>
      <w:r w:rsidR="003D746C" w:rsidRPr="00A76D96">
        <w:t>nts that r</w:t>
      </w:r>
      <w:r w:rsidR="00A76D96">
        <w:t>e</w:t>
      </w:r>
      <w:r w:rsidR="003D746C" w:rsidRPr="00A76D96">
        <w:t>duc</w:t>
      </w:r>
      <w:r w:rsidR="00A76D96">
        <w:t>e</w:t>
      </w:r>
      <w:r w:rsidR="003D746C" w:rsidRPr="00A76D96">
        <w:t xml:space="preserve"> th</w:t>
      </w:r>
      <w:r w:rsidR="00A76D96">
        <w:t>e</w:t>
      </w:r>
      <w:r w:rsidR="003D746C" w:rsidRPr="00A76D96">
        <w:t xml:space="preserve"> n</w:t>
      </w:r>
      <w:r w:rsidR="00A76D96">
        <w:t>ee</w:t>
      </w:r>
      <w:r w:rsidR="003D746C" w:rsidRPr="00A76D96">
        <w:t xml:space="preserve">d for physical </w:t>
      </w:r>
      <w:r w:rsidR="00A76D96">
        <w:t>e</w:t>
      </w:r>
      <w:r w:rsidR="003D746C" w:rsidRPr="00A76D96">
        <w:t>xchang</w:t>
      </w:r>
      <w:r w:rsidR="00A76D96">
        <w:t>e</w:t>
      </w:r>
      <w:r w:rsidR="003D746C" w:rsidRPr="00A76D96">
        <w:t xml:space="preserve"> of docum</w:t>
      </w:r>
      <w:r w:rsidR="00A76D96">
        <w:t>e</w:t>
      </w:r>
      <w:r w:rsidR="003D746C" w:rsidRPr="00A76D96">
        <w:t>nts, providing dispatch</w:t>
      </w:r>
      <w:r w:rsidR="00A76D96">
        <w:t>e</w:t>
      </w:r>
      <w:r w:rsidR="003D746C" w:rsidRPr="00A76D96">
        <w:t>rs and shipp</w:t>
      </w:r>
      <w:r w:rsidR="00A76D96">
        <w:t>e</w:t>
      </w:r>
      <w:r w:rsidR="003D746C" w:rsidRPr="00A76D96">
        <w:t>rs with r</w:t>
      </w:r>
      <w:r w:rsidR="00A76D96">
        <w:t>e</w:t>
      </w:r>
      <w:r w:rsidR="003D746C" w:rsidRPr="00A76D96">
        <w:t>al-tim</w:t>
      </w:r>
      <w:r w:rsidR="00A76D96">
        <w:t>e</w:t>
      </w:r>
      <w:r w:rsidR="003D746C" w:rsidRPr="00A76D96">
        <w:t xml:space="preserve"> information on th</w:t>
      </w:r>
      <w:r w:rsidR="00A76D96">
        <w:t>e</w:t>
      </w:r>
      <w:r w:rsidR="003D746C" w:rsidRPr="00A76D96">
        <w:t xml:space="preserve"> status, origin, and natur</w:t>
      </w:r>
      <w:r w:rsidR="00A76D96">
        <w:t>e</w:t>
      </w:r>
      <w:r w:rsidR="003D746C" w:rsidRPr="00A76D96">
        <w:t xml:space="preserve"> of th</w:t>
      </w:r>
      <w:r w:rsidR="00A76D96">
        <w:t>e</w:t>
      </w:r>
      <w:r w:rsidR="003D746C" w:rsidRPr="00A76D96">
        <w:t xml:space="preserve"> consignm</w:t>
      </w:r>
      <w:r w:rsidR="00A76D96">
        <w:t>e</w:t>
      </w:r>
      <w:r w:rsidR="003D746C" w:rsidRPr="00A76D96">
        <w:t>nt turn</w:t>
      </w:r>
      <w:r w:rsidR="00A76D96">
        <w:t>e</w:t>
      </w:r>
      <w:r w:rsidR="003D746C" w:rsidRPr="00A76D96">
        <w:t>d out quit</w:t>
      </w:r>
      <w:r w:rsidR="00A76D96">
        <w:t>e</w:t>
      </w:r>
      <w:r w:rsidR="003D746C" w:rsidRPr="00A76D96">
        <w:t xml:space="preserve"> a h</w:t>
      </w:r>
      <w:r w:rsidR="00A76D96">
        <w:t>e</w:t>
      </w:r>
      <w:r w:rsidR="003D746C" w:rsidRPr="00A76D96">
        <w:t>lpful mitigation tool. Th</w:t>
      </w:r>
      <w:r w:rsidR="00A76D96">
        <w:t>e</w:t>
      </w:r>
      <w:r w:rsidR="003D746C" w:rsidRPr="00A76D96">
        <w:t>r</w:t>
      </w:r>
      <w:r w:rsidR="00A76D96">
        <w:t>e</w:t>
      </w:r>
      <w:r w:rsidR="003D746C" w:rsidRPr="00A76D96">
        <w:t>for</w:t>
      </w:r>
      <w:r w:rsidR="00A76D96">
        <w:t>e</w:t>
      </w:r>
      <w:r w:rsidR="003D746C" w:rsidRPr="00A76D96">
        <w:t>, and for</w:t>
      </w:r>
      <w:r w:rsidR="00C27A3A">
        <w:t xml:space="preserve"> various </w:t>
      </w:r>
      <w:r w:rsidR="003D746C" w:rsidRPr="00A76D96">
        <w:t>oth</w:t>
      </w:r>
      <w:r w:rsidR="00A76D96">
        <w:t>e</w:t>
      </w:r>
      <w:r w:rsidR="003D746C" w:rsidRPr="00A76D96">
        <w:t>r b</w:t>
      </w:r>
      <w:r w:rsidR="00A76D96">
        <w:t>e</w:t>
      </w:r>
      <w:r w:rsidR="003D746C" w:rsidRPr="00A76D96">
        <w:t>n</w:t>
      </w:r>
      <w:r w:rsidR="00A76D96">
        <w:t>e</w:t>
      </w:r>
      <w:r w:rsidR="003D746C" w:rsidRPr="00A76D96">
        <w:t>fits</w:t>
      </w:r>
      <w:r w:rsidR="00432CA3">
        <w:t xml:space="preserve"> (including time and cost savings)</w:t>
      </w:r>
      <w:r w:rsidR="003D746C" w:rsidRPr="00A76D96">
        <w:t xml:space="preserve"> </w:t>
      </w:r>
      <w:r w:rsidR="00C27A3A">
        <w:t>provided to</w:t>
      </w:r>
      <w:r w:rsidR="003D746C" w:rsidRPr="00A76D96">
        <w:t xml:space="preserve"> authoriti</w:t>
      </w:r>
      <w:r w:rsidR="00A76D96">
        <w:t>e</w:t>
      </w:r>
      <w:r w:rsidR="003D746C" w:rsidRPr="00A76D96">
        <w:t>s and industri</w:t>
      </w:r>
      <w:r w:rsidR="00A76D96">
        <w:t>e</w:t>
      </w:r>
      <w:r w:rsidR="003D746C" w:rsidRPr="00A76D96">
        <w:t xml:space="preserve">s, </w:t>
      </w:r>
      <w:r w:rsidR="00A76D96">
        <w:t>E</w:t>
      </w:r>
      <w:r w:rsidR="003D746C" w:rsidRPr="00A76D96">
        <w:t>C</w:t>
      </w:r>
      <w:r w:rsidR="00A76D96">
        <w:t>E</w:t>
      </w:r>
      <w:r w:rsidR="003D746C" w:rsidRPr="00A76D96">
        <w:t xml:space="preserve"> </w:t>
      </w:r>
      <w:r w:rsidR="00B0505A">
        <w:t>administers</w:t>
      </w:r>
      <w:r w:rsidR="003D746C" w:rsidRPr="00A76D96">
        <w:t xml:space="preserve"> an </w:t>
      </w:r>
      <w:r w:rsidR="00A76D96">
        <w:t>e</w:t>
      </w:r>
      <w:r w:rsidR="003D746C" w:rsidRPr="00A76D96">
        <w:t>l</w:t>
      </w:r>
      <w:r w:rsidR="00A76D96">
        <w:t>e</w:t>
      </w:r>
      <w:r w:rsidR="003D746C" w:rsidRPr="00A76D96">
        <w:t>ctronic customs docum</w:t>
      </w:r>
      <w:r w:rsidR="00A76D96">
        <w:t>e</w:t>
      </w:r>
      <w:r w:rsidR="003D746C" w:rsidRPr="00A76D96">
        <w:t xml:space="preserve">nt and an </w:t>
      </w:r>
      <w:r w:rsidR="00A76D96">
        <w:t>e</w:t>
      </w:r>
      <w:r w:rsidR="003D746C" w:rsidRPr="00A76D96">
        <w:t>l</w:t>
      </w:r>
      <w:r w:rsidR="00A76D96">
        <w:t>e</w:t>
      </w:r>
      <w:r w:rsidR="003D746C" w:rsidRPr="00A76D96">
        <w:t xml:space="preserve">ctronic contract of </w:t>
      </w:r>
      <w:r w:rsidR="003D746C" w:rsidRPr="00A76D96">
        <w:lastRenderedPageBreak/>
        <w:t>carriag</w:t>
      </w:r>
      <w:r w:rsidR="00A76D96">
        <w:t>e</w:t>
      </w:r>
      <w:r w:rsidR="003D746C" w:rsidRPr="00A76D96">
        <w:t>/consignm</w:t>
      </w:r>
      <w:r w:rsidR="00A76D96">
        <w:t>e</w:t>
      </w:r>
      <w:r w:rsidR="003D746C" w:rsidRPr="00A76D96">
        <w:t>nt not</w:t>
      </w:r>
      <w:r w:rsidR="00A76D96">
        <w:t>e</w:t>
      </w:r>
      <w:r w:rsidR="003D746C" w:rsidRPr="00A76D96">
        <w:t xml:space="preserve"> in th</w:t>
      </w:r>
      <w:r w:rsidR="00A76D96">
        <w:t>e</w:t>
      </w:r>
      <w:r w:rsidR="003D746C" w:rsidRPr="00A76D96">
        <w:t xml:space="preserve"> form of </w:t>
      </w:r>
      <w:r w:rsidR="00A76D96">
        <w:t>e</w:t>
      </w:r>
      <w:r w:rsidR="003D746C" w:rsidRPr="00A76D96">
        <w:t xml:space="preserve">TIR and </w:t>
      </w:r>
      <w:r w:rsidR="00A76D96">
        <w:t>e</w:t>
      </w:r>
      <w:r w:rsidR="003D746C" w:rsidRPr="00A76D96">
        <w:t>CMR. ICM for th</w:t>
      </w:r>
      <w:r w:rsidR="00A76D96">
        <w:t>e</w:t>
      </w:r>
      <w:r w:rsidR="003D746C" w:rsidRPr="00A76D96">
        <w:t xml:space="preserve"> road transport s</w:t>
      </w:r>
      <w:r w:rsidR="00A76D96">
        <w:t>e</w:t>
      </w:r>
      <w:r w:rsidR="003D746C" w:rsidRPr="00A76D96">
        <w:t>ctor should build on this mom</w:t>
      </w:r>
      <w:r w:rsidR="00A76D96">
        <w:t>e</w:t>
      </w:r>
      <w:r w:rsidR="003D746C" w:rsidRPr="00A76D96">
        <w:t>ntum and s</w:t>
      </w:r>
      <w:r w:rsidR="00A76D96">
        <w:t>ee</w:t>
      </w:r>
      <w:r w:rsidR="003D746C" w:rsidRPr="00A76D96">
        <w:t>k to acc</w:t>
      </w:r>
      <w:r w:rsidR="00A76D96">
        <w:t>e</w:t>
      </w:r>
      <w:r w:rsidR="003D746C" w:rsidRPr="00A76D96">
        <w:t>l</w:t>
      </w:r>
      <w:r w:rsidR="00A76D96">
        <w:t>e</w:t>
      </w:r>
      <w:r w:rsidR="003D746C" w:rsidRPr="00A76D96">
        <w:t>rat</w:t>
      </w:r>
      <w:r w:rsidR="00A76D96">
        <w:t>e</w:t>
      </w:r>
      <w:r w:rsidR="003D746C" w:rsidRPr="00A76D96">
        <w:t xml:space="preserve"> th</w:t>
      </w:r>
      <w:r w:rsidR="00A76D96">
        <w:t>e</w:t>
      </w:r>
      <w:r w:rsidR="003D746C" w:rsidRPr="00A76D96">
        <w:t xml:space="preserve"> transition from pap</w:t>
      </w:r>
      <w:r w:rsidR="00A76D96">
        <w:t>e</w:t>
      </w:r>
      <w:r w:rsidR="003D746C" w:rsidRPr="00A76D96">
        <w:t>r bas</w:t>
      </w:r>
      <w:r w:rsidR="00A76D96">
        <w:t>e</w:t>
      </w:r>
      <w:r w:rsidR="003D746C" w:rsidRPr="00A76D96">
        <w:t xml:space="preserve">d to </w:t>
      </w:r>
      <w:r w:rsidR="00B0505A">
        <w:t>digital</w:t>
      </w:r>
      <w:r w:rsidR="003D746C" w:rsidRPr="00A76D96">
        <w:t xml:space="preserve"> transport docum</w:t>
      </w:r>
      <w:r w:rsidR="00A76D96">
        <w:t>e</w:t>
      </w:r>
      <w:r w:rsidR="003D746C" w:rsidRPr="00A76D96">
        <w:t>nts.</w:t>
      </w:r>
    </w:p>
    <w:p w14:paraId="7727A635" w14:textId="41028E2B" w:rsidR="003D746C" w:rsidRPr="00A76D96" w:rsidRDefault="007E5127" w:rsidP="007E5127">
      <w:pPr>
        <w:pStyle w:val="H1G"/>
      </w:pPr>
      <w:r>
        <w:tab/>
      </w:r>
      <w:r w:rsidR="00744003" w:rsidRPr="00A76D96">
        <w:t>D.</w:t>
      </w:r>
      <w:r w:rsidR="00744003" w:rsidRPr="00A76D96">
        <w:tab/>
      </w:r>
      <w:r w:rsidR="003D746C" w:rsidRPr="007E5127">
        <w:t>R</w:t>
      </w:r>
      <w:r w:rsidR="00A76D96" w:rsidRPr="007E5127">
        <w:t>e</w:t>
      </w:r>
      <w:r w:rsidR="003D746C" w:rsidRPr="007E5127">
        <w:t>comm</w:t>
      </w:r>
      <w:r w:rsidR="00A76D96" w:rsidRPr="007E5127">
        <w:t>e</w:t>
      </w:r>
      <w:r w:rsidR="003D746C" w:rsidRPr="007E5127">
        <w:t>ndations</w:t>
      </w:r>
      <w:r w:rsidR="003D746C" w:rsidRPr="00A76D96">
        <w:t xml:space="preserve"> on principl</w:t>
      </w:r>
      <w:r w:rsidR="00A76D96">
        <w:t>e</w:t>
      </w:r>
      <w:r w:rsidR="003D746C" w:rsidRPr="00A76D96">
        <w:t>s for int</w:t>
      </w:r>
      <w:r w:rsidR="00A76D96">
        <w:t>e</w:t>
      </w:r>
      <w:r w:rsidR="003D746C" w:rsidRPr="00A76D96">
        <w:t>rnational conting</w:t>
      </w:r>
      <w:r w:rsidR="00A76D96">
        <w:t>e</w:t>
      </w:r>
      <w:r w:rsidR="003D746C" w:rsidRPr="00A76D96">
        <w:t>ncy manag</w:t>
      </w:r>
      <w:r w:rsidR="00A76D96">
        <w:t>e</w:t>
      </w:r>
      <w:r w:rsidR="003D746C" w:rsidRPr="00A76D96">
        <w:t>m</w:t>
      </w:r>
      <w:r w:rsidR="00A76D96">
        <w:t>e</w:t>
      </w:r>
      <w:r w:rsidR="003D746C" w:rsidRPr="00A76D96">
        <w:t>nt in th</w:t>
      </w:r>
      <w:r w:rsidR="00A76D96">
        <w:t>e</w:t>
      </w:r>
      <w:r w:rsidR="003D746C" w:rsidRPr="00A76D96">
        <w:t xml:space="preserve"> road transport s</w:t>
      </w:r>
      <w:r w:rsidR="00A76D96">
        <w:t>e</w:t>
      </w:r>
      <w:r w:rsidR="003D746C" w:rsidRPr="00A76D96">
        <w:t>ctor</w:t>
      </w:r>
    </w:p>
    <w:p w14:paraId="3CA20C7E" w14:textId="0EB8CCB0" w:rsidR="003D746C" w:rsidRPr="00A76D96" w:rsidRDefault="00FC5DEA" w:rsidP="00744003">
      <w:pPr>
        <w:pStyle w:val="SingleTxtG"/>
        <w:ind w:firstLine="567"/>
      </w:pPr>
      <w:r>
        <w:t>(a)</w:t>
      </w:r>
      <w:r w:rsidR="00744003" w:rsidRPr="00A76D96">
        <w:tab/>
      </w:r>
      <w:r w:rsidR="003D746C" w:rsidRPr="00A76D96">
        <w:t>Introduc</w:t>
      </w:r>
      <w:r w:rsidR="00A76D96">
        <w:t>e</w:t>
      </w:r>
      <w:r w:rsidR="003D746C" w:rsidRPr="00A76D96">
        <w:t xml:space="preserve"> l</w:t>
      </w:r>
      <w:r w:rsidR="00A76D96">
        <w:t>e</w:t>
      </w:r>
      <w:r w:rsidR="003D746C" w:rsidRPr="00A76D96">
        <w:t>gal obligations</w:t>
      </w:r>
      <w:r w:rsidR="00D41FA5">
        <w:t xml:space="preserve"> or</w:t>
      </w:r>
      <w:r w:rsidR="003D746C" w:rsidRPr="00A76D96">
        <w:t xml:space="preserve"> inc</w:t>
      </w:r>
      <w:r w:rsidR="00A76D96">
        <w:t>e</w:t>
      </w:r>
      <w:r w:rsidR="003D746C" w:rsidRPr="00A76D96">
        <w:t>ntiv</w:t>
      </w:r>
      <w:r w:rsidR="00A76D96">
        <w:t>e</w:t>
      </w:r>
      <w:r w:rsidR="003D746C" w:rsidRPr="00A76D96">
        <w:t>s, if not in plac</w:t>
      </w:r>
      <w:r w:rsidR="00A76D96">
        <w:t>e</w:t>
      </w:r>
      <w:r w:rsidR="003D746C" w:rsidRPr="00A76D96">
        <w:t>, for int</w:t>
      </w:r>
      <w:r w:rsidR="00A76D96">
        <w:t>e</w:t>
      </w:r>
      <w:r w:rsidR="003D746C" w:rsidRPr="00A76D96">
        <w:t>rnational conting</w:t>
      </w:r>
      <w:r w:rsidR="00A76D96">
        <w:t>e</w:t>
      </w:r>
      <w:r w:rsidR="003D746C" w:rsidRPr="00A76D96">
        <w:t>ncy planning in th</w:t>
      </w:r>
      <w:r w:rsidR="00A76D96">
        <w:t>e</w:t>
      </w:r>
      <w:r w:rsidR="003D746C" w:rsidRPr="00A76D96">
        <w:t xml:space="preserve"> road transport s</w:t>
      </w:r>
      <w:r w:rsidR="00A76D96">
        <w:t>e</w:t>
      </w:r>
      <w:r w:rsidR="003D746C" w:rsidRPr="00A76D96">
        <w:t>ctor. Such m</w:t>
      </w:r>
      <w:r w:rsidR="00A76D96">
        <w:t>e</w:t>
      </w:r>
      <w:r w:rsidR="003D746C" w:rsidRPr="00A76D96">
        <w:t>asur</w:t>
      </w:r>
      <w:r w:rsidR="00A76D96">
        <w:t>e</w:t>
      </w:r>
      <w:r w:rsidR="003D746C" w:rsidRPr="00A76D96">
        <w:t>s may includ</w:t>
      </w:r>
      <w:r w:rsidR="00A76D96">
        <w:t>e</w:t>
      </w:r>
      <w:r w:rsidR="003D746C" w:rsidRPr="00A76D96">
        <w:t xml:space="preserve"> id</w:t>
      </w:r>
      <w:r w:rsidR="00A76D96">
        <w:t>e</w:t>
      </w:r>
      <w:r w:rsidR="003D746C" w:rsidRPr="00A76D96">
        <w:t>ntification by th</w:t>
      </w:r>
      <w:r w:rsidR="00A76D96">
        <w:t>e</w:t>
      </w:r>
      <w:r w:rsidR="003D746C" w:rsidRPr="00A76D96">
        <w:t xml:space="preserve"> r</w:t>
      </w:r>
      <w:r w:rsidR="00A76D96">
        <w:t>e</w:t>
      </w:r>
      <w:r w:rsidR="003D746C" w:rsidRPr="00A76D96">
        <w:t>l</w:t>
      </w:r>
      <w:r w:rsidR="00A76D96">
        <w:t>e</w:t>
      </w:r>
      <w:r w:rsidR="003D746C" w:rsidRPr="00A76D96">
        <w:t>vant corridor and/or road infrastructur</w:t>
      </w:r>
      <w:r w:rsidR="00A76D96">
        <w:t>e</w:t>
      </w:r>
      <w:r w:rsidR="003D746C" w:rsidRPr="00A76D96">
        <w:t xml:space="preserve"> manag</w:t>
      </w:r>
      <w:r w:rsidR="00A76D96">
        <w:t>e</w:t>
      </w:r>
      <w:r w:rsidR="003D746C" w:rsidRPr="00A76D96">
        <w:t>rs of pot</w:t>
      </w:r>
      <w:r w:rsidR="00A76D96">
        <w:t>e</w:t>
      </w:r>
      <w:r w:rsidR="003D746C" w:rsidRPr="00A76D96">
        <w:t>ntial by-pass rout</w:t>
      </w:r>
      <w:r w:rsidR="00A76D96">
        <w:t>e</w:t>
      </w:r>
      <w:r w:rsidR="003D746C" w:rsidRPr="00A76D96">
        <w:t>s m</w:t>
      </w:r>
      <w:r w:rsidR="00A76D96">
        <w:t>ee</w:t>
      </w:r>
      <w:r w:rsidR="003D746C" w:rsidRPr="00A76D96">
        <w:t>ting th</w:t>
      </w:r>
      <w:r w:rsidR="00A76D96">
        <w:t>e</w:t>
      </w:r>
      <w:r w:rsidR="003D746C" w:rsidRPr="00A76D96">
        <w:t xml:space="preserve"> r</w:t>
      </w:r>
      <w:r w:rsidR="00A76D96">
        <w:t>e</w:t>
      </w:r>
      <w:r w:rsidR="003D746C" w:rsidRPr="00A76D96">
        <w:t>quir</w:t>
      </w:r>
      <w:r w:rsidR="00A76D96">
        <w:t>e</w:t>
      </w:r>
      <w:r w:rsidR="003D746C" w:rsidRPr="00A76D96">
        <w:t>d t</w:t>
      </w:r>
      <w:r w:rsidR="00A76D96">
        <w:t>e</w:t>
      </w:r>
      <w:r w:rsidR="003D746C" w:rsidRPr="00A76D96">
        <w:t>chnical param</w:t>
      </w:r>
      <w:r w:rsidR="00A76D96">
        <w:t>e</w:t>
      </w:r>
      <w:r w:rsidR="003D746C" w:rsidRPr="00A76D96">
        <w:t>t</w:t>
      </w:r>
      <w:r w:rsidR="00A76D96">
        <w:t>e</w:t>
      </w:r>
      <w:r w:rsidR="003D746C" w:rsidRPr="00A76D96">
        <w:t>rs (</w:t>
      </w:r>
      <w:r w:rsidR="00A76D96">
        <w:t>e</w:t>
      </w:r>
      <w:r w:rsidR="003D746C" w:rsidRPr="00A76D96">
        <w:t>.</w:t>
      </w:r>
      <w:r w:rsidR="00914BCD" w:rsidRPr="00A76D96">
        <w:t>g.</w:t>
      </w:r>
      <w:r w:rsidR="003D746C" w:rsidRPr="00A76D96">
        <w:t xml:space="preserve"> numb</w:t>
      </w:r>
      <w:r w:rsidR="00A76D96">
        <w:t>e</w:t>
      </w:r>
      <w:r w:rsidR="003D746C" w:rsidRPr="00A76D96">
        <w:t>r of carriag</w:t>
      </w:r>
      <w:r w:rsidR="00A76D96">
        <w:t>e</w:t>
      </w:r>
      <w:r w:rsidR="003D746C" w:rsidRPr="00A76D96">
        <w:t>ways/lan</w:t>
      </w:r>
      <w:r w:rsidR="00A76D96">
        <w:t>e</w:t>
      </w:r>
      <w:r w:rsidR="003D746C" w:rsidRPr="00A76D96">
        <w:t>s, d</w:t>
      </w:r>
      <w:r w:rsidR="00A76D96">
        <w:t>e</w:t>
      </w:r>
      <w:r w:rsidR="003D746C" w:rsidRPr="00A76D96">
        <w:t>sign sp</w:t>
      </w:r>
      <w:r w:rsidR="00A76D96">
        <w:t>ee</w:t>
      </w:r>
      <w:r w:rsidR="003D746C" w:rsidRPr="00A76D96">
        <w:t>d, minimum ov</w:t>
      </w:r>
      <w:r w:rsidR="00A76D96">
        <w:t>e</w:t>
      </w:r>
      <w:r w:rsidR="003D746C" w:rsidRPr="00A76D96">
        <w:t>rbridg</w:t>
      </w:r>
      <w:r w:rsidR="00A76D96">
        <w:t>e</w:t>
      </w:r>
      <w:r w:rsidR="003D746C" w:rsidRPr="00A76D96">
        <w:t xml:space="preserve"> h</w:t>
      </w:r>
      <w:r w:rsidR="00A76D96">
        <w:t>e</w:t>
      </w:r>
      <w:r w:rsidR="003D746C" w:rsidRPr="00A76D96">
        <w:t>ight cl</w:t>
      </w:r>
      <w:r w:rsidR="00A76D96">
        <w:t>e</w:t>
      </w:r>
      <w:r w:rsidR="003D746C" w:rsidRPr="00A76D96">
        <w:t>aranc</w:t>
      </w:r>
      <w:r w:rsidR="00A76D96">
        <w:t>e</w:t>
      </w:r>
      <w:r w:rsidR="003D746C" w:rsidRPr="00A76D96">
        <w:t>, maximum axl</w:t>
      </w:r>
      <w:r w:rsidR="00A76D96">
        <w:t>e</w:t>
      </w:r>
      <w:r w:rsidR="003D746C" w:rsidRPr="00A76D96">
        <w:t xml:space="preserve"> load, road toll </w:t>
      </w:r>
      <w:r w:rsidR="00B56462" w:rsidRPr="00A76D96">
        <w:t>impl</w:t>
      </w:r>
      <w:r w:rsidR="00B56462">
        <w:t>e</w:t>
      </w:r>
      <w:r w:rsidR="00B56462" w:rsidRPr="00A76D96">
        <w:t>m</w:t>
      </w:r>
      <w:r w:rsidR="00B56462">
        <w:t>e</w:t>
      </w:r>
      <w:r w:rsidR="00B56462" w:rsidRPr="00A76D96">
        <w:t>ntation</w:t>
      </w:r>
      <w:r w:rsidR="00D41FA5">
        <w:t>,</w:t>
      </w:r>
      <w:r w:rsidR="00B56462">
        <w:t xml:space="preserve"> </w:t>
      </w:r>
      <w:r w:rsidR="00B56462" w:rsidRPr="00A76D96">
        <w:t>etc</w:t>
      </w:r>
      <w:r w:rsidR="003D746C" w:rsidRPr="00A76D96">
        <w:t>.) and th</w:t>
      </w:r>
      <w:r w:rsidR="00A76D96">
        <w:t>e</w:t>
      </w:r>
      <w:r w:rsidR="003D746C" w:rsidRPr="00A76D96">
        <w:t xml:space="preserve"> </w:t>
      </w:r>
      <w:r w:rsidR="00B0505A">
        <w:t xml:space="preserve">freight handling </w:t>
      </w:r>
      <w:r w:rsidR="003D746C" w:rsidRPr="00A76D96">
        <w:t>capacity of bord</w:t>
      </w:r>
      <w:r w:rsidR="00A76D96">
        <w:t>e</w:t>
      </w:r>
      <w:r w:rsidR="003D746C" w:rsidRPr="00A76D96">
        <w:t>r crossing points along th</w:t>
      </w:r>
      <w:r w:rsidR="00A76D96">
        <w:t>e</w:t>
      </w:r>
      <w:r w:rsidR="003D746C" w:rsidRPr="00A76D96">
        <w:t>m. Options for t</w:t>
      </w:r>
      <w:r w:rsidR="00A76D96">
        <w:t>e</w:t>
      </w:r>
      <w:r w:rsidR="003D746C" w:rsidRPr="00A76D96">
        <w:t>mporarily shifting from road to rail or inland wat</w:t>
      </w:r>
      <w:r w:rsidR="00A76D96">
        <w:t>e</w:t>
      </w:r>
      <w:r w:rsidR="003D746C" w:rsidRPr="00A76D96">
        <w:t>rways in function of th</w:t>
      </w:r>
      <w:r w:rsidR="00A76D96">
        <w:t>e</w:t>
      </w:r>
      <w:r w:rsidR="003D746C" w:rsidRPr="00A76D96">
        <w:t xml:space="preserve"> volum</w:t>
      </w:r>
      <w:r w:rsidR="00A76D96">
        <w:t>e</w:t>
      </w:r>
      <w:r w:rsidR="003D746C" w:rsidRPr="00A76D96">
        <w:t>s and typ</w:t>
      </w:r>
      <w:r w:rsidR="00A76D96">
        <w:t>e</w:t>
      </w:r>
      <w:r w:rsidR="003D746C" w:rsidRPr="00A76D96">
        <w:t xml:space="preserve"> of cargo n</w:t>
      </w:r>
      <w:r w:rsidR="00A76D96">
        <w:t>ee</w:t>
      </w:r>
      <w:r w:rsidR="003D746C" w:rsidRPr="00A76D96">
        <w:t>d to b</w:t>
      </w:r>
      <w:r w:rsidR="00A76D96">
        <w:t>e</w:t>
      </w:r>
      <w:r w:rsidR="003D746C" w:rsidRPr="00A76D96">
        <w:t xml:space="preserve"> mapp</w:t>
      </w:r>
      <w:r w:rsidR="00A76D96">
        <w:t>e</w:t>
      </w:r>
      <w:r w:rsidR="003D746C" w:rsidRPr="00A76D96">
        <w:t>d as w</w:t>
      </w:r>
      <w:r w:rsidR="00A76D96">
        <w:t>e</w:t>
      </w:r>
      <w:r w:rsidR="003D746C" w:rsidRPr="00A76D96">
        <w:t>ll. Conting</w:t>
      </w:r>
      <w:r w:rsidR="00A76D96">
        <w:t>e</w:t>
      </w:r>
      <w:r w:rsidR="003D746C" w:rsidRPr="00A76D96">
        <w:t>ncy plans should b</w:t>
      </w:r>
      <w:r w:rsidR="00A76D96">
        <w:t>e</w:t>
      </w:r>
      <w:r w:rsidR="003D746C" w:rsidRPr="00A76D96">
        <w:t xml:space="preserve"> support</w:t>
      </w:r>
      <w:r w:rsidR="00A76D96">
        <w:t>e</w:t>
      </w:r>
      <w:r w:rsidR="003D746C" w:rsidRPr="00A76D96">
        <w:t>d by oth</w:t>
      </w:r>
      <w:r w:rsidR="00A76D96">
        <w:t>e</w:t>
      </w:r>
      <w:r w:rsidR="003D746C" w:rsidRPr="00A76D96">
        <w:t>r rul</w:t>
      </w:r>
      <w:r w:rsidR="00A76D96">
        <w:t>e</w:t>
      </w:r>
      <w:r w:rsidR="003D746C" w:rsidRPr="00A76D96">
        <w:t xml:space="preserve">s so as to </w:t>
      </w:r>
      <w:r w:rsidR="00A76D96">
        <w:t>e</w:t>
      </w:r>
      <w:r w:rsidR="003D746C" w:rsidRPr="00A76D96">
        <w:t>nsur</w:t>
      </w:r>
      <w:r w:rsidR="00A76D96">
        <w:t>e</w:t>
      </w:r>
      <w:r w:rsidR="003D746C" w:rsidRPr="00A76D96">
        <w:t xml:space="preserve"> viability of transport op</w:t>
      </w:r>
      <w:r w:rsidR="00A76D96">
        <w:t>e</w:t>
      </w:r>
      <w:r w:rsidR="003D746C" w:rsidRPr="00A76D96">
        <w:t>rators and prot</w:t>
      </w:r>
      <w:r w:rsidR="00A76D96">
        <w:t>e</w:t>
      </w:r>
      <w:r w:rsidR="003D746C" w:rsidRPr="00A76D96">
        <w:t>ct th</w:t>
      </w:r>
      <w:r w:rsidR="00A76D96">
        <w:t>e</w:t>
      </w:r>
      <w:r w:rsidR="003D746C" w:rsidRPr="00A76D96">
        <w:t>m from incr</w:t>
      </w:r>
      <w:r w:rsidR="00A76D96">
        <w:t>e</w:t>
      </w:r>
      <w:r w:rsidR="003D746C" w:rsidRPr="00A76D96">
        <w:t>as</w:t>
      </w:r>
      <w:r w:rsidR="00A76D96">
        <w:t>e</w:t>
      </w:r>
      <w:r w:rsidR="003D746C" w:rsidRPr="00A76D96">
        <w:t>d us</w:t>
      </w:r>
      <w:r w:rsidR="00A76D96">
        <w:t>e</w:t>
      </w:r>
      <w:r w:rsidR="003D746C" w:rsidRPr="00A76D96">
        <w:t>r charg</w:t>
      </w:r>
      <w:r w:rsidR="00A76D96">
        <w:t>e</w:t>
      </w:r>
      <w:r w:rsidR="003D746C" w:rsidRPr="00A76D96">
        <w:t>s wh</w:t>
      </w:r>
      <w:r w:rsidR="00A76D96">
        <w:t>e</w:t>
      </w:r>
      <w:r w:rsidR="003D746C" w:rsidRPr="00A76D96">
        <w:t>n using th</w:t>
      </w:r>
      <w:r w:rsidR="00A76D96">
        <w:t>e</w:t>
      </w:r>
      <w:r w:rsidR="003D746C" w:rsidRPr="00A76D96">
        <w:t>s</w:t>
      </w:r>
      <w:r w:rsidR="00A76D96">
        <w:t>e</w:t>
      </w:r>
      <w:r w:rsidR="003D746C" w:rsidRPr="00A76D96">
        <w:t xml:space="preserve"> by-pass rout</w:t>
      </w:r>
      <w:r w:rsidR="00A76D96">
        <w:t>e</w:t>
      </w:r>
      <w:r w:rsidR="003D746C" w:rsidRPr="00A76D96">
        <w:t>s or opting for a t</w:t>
      </w:r>
      <w:r w:rsidR="00A76D96">
        <w:t>e</w:t>
      </w:r>
      <w:r w:rsidR="003D746C" w:rsidRPr="00A76D96">
        <w:t>mporary modal shift.</w:t>
      </w:r>
    </w:p>
    <w:p w14:paraId="5E454B0A" w14:textId="37DEE939" w:rsidR="003D746C" w:rsidRPr="00A76D96" w:rsidRDefault="00FC5DEA" w:rsidP="00744003">
      <w:pPr>
        <w:pStyle w:val="SingleTxtG"/>
        <w:ind w:firstLine="567"/>
      </w:pPr>
      <w:r>
        <w:t>(b)</w:t>
      </w:r>
      <w:r w:rsidR="00744003" w:rsidRPr="00A76D96">
        <w:tab/>
      </w:r>
      <w:r w:rsidR="003D746C" w:rsidRPr="00A76D96">
        <w:t>Countri</w:t>
      </w:r>
      <w:r w:rsidR="00A76D96">
        <w:t>e</w:t>
      </w:r>
      <w:r w:rsidR="003D746C" w:rsidRPr="00A76D96">
        <w:t>s should r</w:t>
      </w:r>
      <w:r w:rsidR="00A76D96">
        <w:t>e</w:t>
      </w:r>
      <w:r w:rsidR="003D746C" w:rsidRPr="00A76D96">
        <w:t>inforc</w:t>
      </w:r>
      <w:r w:rsidR="00A76D96">
        <w:t>e</w:t>
      </w:r>
      <w:r w:rsidR="003D746C" w:rsidRPr="00A76D96">
        <w:t xml:space="preserve"> coop</w:t>
      </w:r>
      <w:r w:rsidR="00A76D96">
        <w:t>e</w:t>
      </w:r>
      <w:r w:rsidR="003D746C" w:rsidRPr="00A76D96">
        <w:t xml:space="preserve">ration and </w:t>
      </w:r>
      <w:r w:rsidR="00A76D96">
        <w:t>e</w:t>
      </w:r>
      <w:r w:rsidR="003D746C" w:rsidRPr="00A76D96">
        <w:t>xchang</w:t>
      </w:r>
      <w:r w:rsidR="00A76D96">
        <w:t>e</w:t>
      </w:r>
      <w:r w:rsidR="003D746C" w:rsidRPr="00A76D96">
        <w:t xml:space="preserve"> of information about th</w:t>
      </w:r>
      <w:r w:rsidR="00A76D96">
        <w:t>e</w:t>
      </w:r>
      <w:r w:rsidR="003D746C" w:rsidRPr="00A76D96">
        <w:t xml:space="preserve"> situation at road bord</w:t>
      </w:r>
      <w:r w:rsidR="00A76D96">
        <w:t>e</w:t>
      </w:r>
      <w:r w:rsidR="003D746C" w:rsidRPr="00A76D96">
        <w:t>r crossing points. Typically, adjac</w:t>
      </w:r>
      <w:r w:rsidR="00A76D96">
        <w:t>e</w:t>
      </w:r>
      <w:r w:rsidR="003D746C" w:rsidRPr="00A76D96">
        <w:t>nt stat</w:t>
      </w:r>
      <w:r w:rsidR="00A76D96">
        <w:t>e</w:t>
      </w:r>
      <w:r w:rsidR="003D746C" w:rsidRPr="00A76D96">
        <w:t>s shar</w:t>
      </w:r>
      <w:r w:rsidR="00A76D96">
        <w:t>e</w:t>
      </w:r>
      <w:r w:rsidR="003D746C" w:rsidRPr="00A76D96">
        <w:t xml:space="preserve"> a larg</w:t>
      </w:r>
      <w:r w:rsidR="00A76D96">
        <w:t>e</w:t>
      </w:r>
      <w:r w:rsidR="003D746C" w:rsidRPr="00A76D96">
        <w:t xml:space="preserve"> numb</w:t>
      </w:r>
      <w:r w:rsidR="00A76D96">
        <w:t>e</w:t>
      </w:r>
      <w:r w:rsidR="003D746C" w:rsidRPr="00A76D96">
        <w:t>r of road bord</w:t>
      </w:r>
      <w:r w:rsidR="00A76D96">
        <w:t>e</w:t>
      </w:r>
      <w:r w:rsidR="003D746C" w:rsidRPr="00A76D96">
        <w:t>r crossing points, a limit</w:t>
      </w:r>
      <w:r w:rsidR="00A76D96">
        <w:t>e</w:t>
      </w:r>
      <w:r w:rsidR="003D746C" w:rsidRPr="00A76D96">
        <w:t>d numb</w:t>
      </w:r>
      <w:r w:rsidR="00A76D96">
        <w:t>e</w:t>
      </w:r>
      <w:r w:rsidR="003D746C" w:rsidRPr="00A76D96">
        <w:t>r of which t</w:t>
      </w:r>
      <w:r w:rsidR="00A76D96">
        <w:t>e</w:t>
      </w:r>
      <w:r w:rsidR="003D746C" w:rsidRPr="00A76D96">
        <w:t>nd to proc</w:t>
      </w:r>
      <w:r w:rsidR="00A76D96">
        <w:t>e</w:t>
      </w:r>
      <w:r w:rsidR="003D746C" w:rsidRPr="00A76D96">
        <w:t>ss significant traffic volum</w:t>
      </w:r>
      <w:r w:rsidR="00A76D96">
        <w:t>e</w:t>
      </w:r>
      <w:r w:rsidR="003D746C" w:rsidRPr="00A76D96">
        <w:t>s. Th</w:t>
      </w:r>
      <w:r w:rsidR="00A76D96">
        <w:t>e</w:t>
      </w:r>
      <w:r w:rsidR="003D746C" w:rsidRPr="00A76D96">
        <w:t>r</w:t>
      </w:r>
      <w:r w:rsidR="00A76D96">
        <w:t>e</w:t>
      </w:r>
      <w:r w:rsidR="003D746C" w:rsidRPr="00A76D96">
        <w:t>for</w:t>
      </w:r>
      <w:r w:rsidR="00A76D96">
        <w:t>e</w:t>
      </w:r>
      <w:r w:rsidR="003D746C" w:rsidRPr="00A76D96">
        <w:t>, ICM should focus on facilitating th</w:t>
      </w:r>
      <w:r w:rsidR="00A76D96">
        <w:t>e</w:t>
      </w:r>
      <w:r w:rsidR="003D746C" w:rsidRPr="00A76D96">
        <w:t xml:space="preserve"> most important bord</w:t>
      </w:r>
      <w:r w:rsidR="00A76D96">
        <w:t>e</w:t>
      </w:r>
      <w:r w:rsidR="003D746C" w:rsidRPr="00A76D96">
        <w:t xml:space="preserve">r crossing points with </w:t>
      </w:r>
      <w:r w:rsidR="00A76D96">
        <w:t>e</w:t>
      </w:r>
      <w:r w:rsidR="003D746C" w:rsidRPr="00A76D96">
        <w:t>ach n</w:t>
      </w:r>
      <w:r w:rsidR="00A76D96">
        <w:t>e</w:t>
      </w:r>
      <w:r w:rsidR="003D746C" w:rsidRPr="00A76D96">
        <w:t>ighbouring Stat</w:t>
      </w:r>
      <w:r w:rsidR="00A76D96">
        <w:t>e</w:t>
      </w:r>
      <w:r w:rsidR="003D746C" w:rsidRPr="00A76D96">
        <w:t>. AGR provid</w:t>
      </w:r>
      <w:r w:rsidR="00A76D96">
        <w:t>e</w:t>
      </w:r>
      <w:r w:rsidR="003D746C" w:rsidRPr="00A76D96">
        <w:t>s a n</w:t>
      </w:r>
      <w:r w:rsidR="00A76D96">
        <w:t>e</w:t>
      </w:r>
      <w:r w:rsidR="003D746C" w:rsidRPr="00A76D96">
        <w:t>twork of main roads and bord</w:t>
      </w:r>
      <w:r w:rsidR="00A76D96">
        <w:t>e</w:t>
      </w:r>
      <w:r w:rsidR="003D746C" w:rsidRPr="00A76D96">
        <w:t>r crossing points that conn</w:t>
      </w:r>
      <w:r w:rsidR="00A76D96">
        <w:t>e</w:t>
      </w:r>
      <w:r w:rsidR="003D746C" w:rsidRPr="00A76D96">
        <w:t>ct all m</w:t>
      </w:r>
      <w:r w:rsidR="00A76D96">
        <w:t>e</w:t>
      </w:r>
      <w:r w:rsidR="003D746C" w:rsidRPr="00A76D96">
        <w:t>mb</w:t>
      </w:r>
      <w:r w:rsidR="00A76D96">
        <w:t>e</w:t>
      </w:r>
      <w:r w:rsidR="003D746C" w:rsidRPr="00A76D96">
        <w:t>r Stat</w:t>
      </w:r>
      <w:r w:rsidR="00A76D96">
        <w:t>e</w:t>
      </w:r>
      <w:r w:rsidR="003D746C" w:rsidRPr="00A76D96">
        <w:t>s across th</w:t>
      </w:r>
      <w:r w:rsidR="00A76D96">
        <w:t>e</w:t>
      </w:r>
      <w:r w:rsidR="003D746C" w:rsidRPr="00A76D96">
        <w:t xml:space="preserve"> pan-</w:t>
      </w:r>
      <w:r w:rsidR="00A76D96">
        <w:t>E</w:t>
      </w:r>
      <w:r w:rsidR="003D746C" w:rsidRPr="00A76D96">
        <w:t>urop</w:t>
      </w:r>
      <w:r w:rsidR="00A76D96">
        <w:t>e</w:t>
      </w:r>
      <w:r w:rsidR="003D746C" w:rsidRPr="00A76D96">
        <w:t>an r</w:t>
      </w:r>
      <w:r w:rsidR="00A76D96">
        <w:t>e</w:t>
      </w:r>
      <w:r w:rsidR="003D746C" w:rsidRPr="00A76D96">
        <w:t>gion. AGR thus may s</w:t>
      </w:r>
      <w:r w:rsidR="00A76D96">
        <w:t>e</w:t>
      </w:r>
      <w:r w:rsidR="003D746C" w:rsidRPr="00A76D96">
        <w:t>rv</w:t>
      </w:r>
      <w:r w:rsidR="00A76D96">
        <w:t>e</w:t>
      </w:r>
      <w:r w:rsidR="003D746C" w:rsidRPr="00A76D96">
        <w:t xml:space="preserve"> a blu</w:t>
      </w:r>
      <w:r w:rsidR="00A76D96">
        <w:t>e</w:t>
      </w:r>
      <w:r w:rsidR="003D746C" w:rsidRPr="00A76D96">
        <w:t>print for such priority bord</w:t>
      </w:r>
      <w:r w:rsidR="00A76D96">
        <w:t>e</w:t>
      </w:r>
      <w:r w:rsidR="003D746C" w:rsidRPr="00A76D96">
        <w:t>r crossing points in th</w:t>
      </w:r>
      <w:r w:rsidR="00A76D96">
        <w:t>e</w:t>
      </w:r>
      <w:r w:rsidR="003D746C" w:rsidRPr="00A76D96">
        <w:t xml:space="preserve"> cont</w:t>
      </w:r>
      <w:r w:rsidR="00A76D96">
        <w:t>e</w:t>
      </w:r>
      <w:r w:rsidR="003D746C" w:rsidRPr="00A76D96">
        <w:t>xt of ICM. Similar to th</w:t>
      </w:r>
      <w:r w:rsidR="00A76D96">
        <w:t>e</w:t>
      </w:r>
      <w:r w:rsidR="003D746C" w:rsidRPr="00A76D96">
        <w:t xml:space="preserve"> </w:t>
      </w:r>
      <w:r w:rsidR="00B13822">
        <w:t>European Union</w:t>
      </w:r>
      <w:r w:rsidR="00B13822" w:rsidRPr="00A76D96">
        <w:t xml:space="preserve"> </w:t>
      </w:r>
      <w:r w:rsidR="003D746C" w:rsidRPr="00A76D96">
        <w:t>Gr</w:t>
      </w:r>
      <w:r w:rsidR="00A76D96">
        <w:t>ee</w:t>
      </w:r>
      <w:r w:rsidR="003D746C" w:rsidRPr="00A76D96">
        <w:t>n Lan</w:t>
      </w:r>
      <w:r w:rsidR="00A76D96">
        <w:t>e</w:t>
      </w:r>
      <w:r w:rsidR="003D746C" w:rsidRPr="00A76D96">
        <w:t xml:space="preserve"> initiativ</w:t>
      </w:r>
      <w:r w:rsidR="00A76D96">
        <w:t>e</w:t>
      </w:r>
      <w:r w:rsidR="003D746C" w:rsidRPr="00A76D96">
        <w:t>, targ</w:t>
      </w:r>
      <w:r w:rsidR="00A76D96">
        <w:t>e</w:t>
      </w:r>
      <w:r w:rsidR="003D746C" w:rsidRPr="00A76D96">
        <w:t>ts for th</w:t>
      </w:r>
      <w:r w:rsidR="00A76D96">
        <w:t>e</w:t>
      </w:r>
      <w:r w:rsidR="003D746C" w:rsidRPr="00A76D96">
        <w:t xml:space="preserve"> maximum bord</w:t>
      </w:r>
      <w:r w:rsidR="00A76D96">
        <w:t>e</w:t>
      </w:r>
      <w:r w:rsidR="003D746C" w:rsidRPr="00A76D96">
        <w:t>r crossing tim</w:t>
      </w:r>
      <w:r w:rsidR="00A76D96">
        <w:t>e</w:t>
      </w:r>
      <w:r w:rsidR="003D746C" w:rsidRPr="00A76D96">
        <w:t xml:space="preserve"> cov</w:t>
      </w:r>
      <w:r w:rsidR="00A76D96">
        <w:t>e</w:t>
      </w:r>
      <w:r w:rsidR="003D746C" w:rsidRPr="00A76D96">
        <w:t>ring all possibl</w:t>
      </w:r>
      <w:r w:rsidR="00A76D96">
        <w:t>e</w:t>
      </w:r>
      <w:r w:rsidR="003D746C" w:rsidRPr="00A76D96">
        <w:t xml:space="preserve"> ch</w:t>
      </w:r>
      <w:r w:rsidR="00A76D96">
        <w:t>e</w:t>
      </w:r>
      <w:r w:rsidR="003D746C" w:rsidRPr="00A76D96">
        <w:t>cks and proc</w:t>
      </w:r>
      <w:r w:rsidR="00A76D96">
        <w:t>e</w:t>
      </w:r>
      <w:r w:rsidR="003D746C" w:rsidRPr="00A76D96">
        <w:t>dur</w:t>
      </w:r>
      <w:r w:rsidR="00A76D96">
        <w:t>e</w:t>
      </w:r>
      <w:r w:rsidR="003D746C" w:rsidRPr="00A76D96">
        <w:t xml:space="preserve">s for trucks </w:t>
      </w:r>
      <w:r w:rsidR="00B0505A">
        <w:t>could be set</w:t>
      </w:r>
      <w:r w:rsidR="003D746C" w:rsidRPr="00A76D96">
        <w:t>.</w:t>
      </w:r>
      <w:r w:rsidR="00B56462">
        <w:rPr>
          <w:rStyle w:val="FootnoteReference"/>
        </w:rPr>
        <w:footnoteReference w:id="27"/>
      </w:r>
    </w:p>
    <w:p w14:paraId="36DE5741" w14:textId="270A4993" w:rsidR="003D746C" w:rsidRPr="00A76D96" w:rsidRDefault="00FC5DEA" w:rsidP="00744003">
      <w:pPr>
        <w:pStyle w:val="SingleTxtG"/>
        <w:ind w:firstLine="567"/>
      </w:pPr>
      <w:r>
        <w:t>(c)</w:t>
      </w:r>
      <w:r w:rsidR="00744003" w:rsidRPr="00A76D96">
        <w:tab/>
      </w:r>
      <w:r w:rsidR="003D746C" w:rsidRPr="00A76D96">
        <w:t>At tim</w:t>
      </w:r>
      <w:r w:rsidR="00A76D96">
        <w:t>e</w:t>
      </w:r>
      <w:r w:rsidR="003D746C" w:rsidRPr="00A76D96">
        <w:t>s of int</w:t>
      </w:r>
      <w:r w:rsidR="00A76D96">
        <w:t>e</w:t>
      </w:r>
      <w:r w:rsidR="003D746C" w:rsidRPr="00A76D96">
        <w:t>rnational conting</w:t>
      </w:r>
      <w:r w:rsidR="00A76D96">
        <w:t>e</w:t>
      </w:r>
      <w:r w:rsidR="003D746C" w:rsidRPr="00A76D96">
        <w:t>nci</w:t>
      </w:r>
      <w:r w:rsidR="00A76D96">
        <w:t>e</w:t>
      </w:r>
      <w:r w:rsidR="003D746C" w:rsidRPr="00A76D96">
        <w:t>s, if main bord</w:t>
      </w:r>
      <w:r w:rsidR="00A76D96">
        <w:t>e</w:t>
      </w:r>
      <w:r w:rsidR="003D746C" w:rsidRPr="00A76D96">
        <w:t>r crossings ar</w:t>
      </w:r>
      <w:r w:rsidR="00A76D96">
        <w:t>e</w:t>
      </w:r>
      <w:r w:rsidR="003D746C" w:rsidRPr="00A76D96">
        <w:t xml:space="preserve"> saturat</w:t>
      </w:r>
      <w:r w:rsidR="00A76D96">
        <w:t>e</w:t>
      </w:r>
      <w:r w:rsidR="003D746C" w:rsidRPr="00A76D96">
        <w:t>d, additional bord</w:t>
      </w:r>
      <w:r w:rsidR="00A76D96">
        <w:t>e</w:t>
      </w:r>
      <w:r w:rsidR="003D746C" w:rsidRPr="00A76D96">
        <w:t>r crossings in th</w:t>
      </w:r>
      <w:r w:rsidR="00A76D96">
        <w:t>e</w:t>
      </w:r>
      <w:r w:rsidR="003D746C" w:rsidRPr="00A76D96">
        <w:t xml:space="preserve"> proximity of th</w:t>
      </w:r>
      <w:r w:rsidR="00A76D96">
        <w:t>e</w:t>
      </w:r>
      <w:r w:rsidR="003D746C" w:rsidRPr="00A76D96">
        <w:t xml:space="preserve"> main on</w:t>
      </w:r>
      <w:r w:rsidR="00A76D96">
        <w:t>e</w:t>
      </w:r>
      <w:r w:rsidR="003D746C" w:rsidRPr="00A76D96">
        <w:t>s should b</w:t>
      </w:r>
      <w:r w:rsidR="00A76D96">
        <w:t>e</w:t>
      </w:r>
      <w:r w:rsidR="003D746C" w:rsidRPr="00A76D96">
        <w:t xml:space="preserve"> op</w:t>
      </w:r>
      <w:r w:rsidR="00A76D96">
        <w:t>e</w:t>
      </w:r>
      <w:r w:rsidR="003D746C" w:rsidRPr="00A76D96">
        <w:t>n</w:t>
      </w:r>
      <w:r w:rsidR="00A76D96">
        <w:t>e</w:t>
      </w:r>
      <w:r w:rsidR="003D746C" w:rsidRPr="00A76D96">
        <w:t xml:space="preserve">d, focusing </w:t>
      </w:r>
      <w:r w:rsidR="00A76D96">
        <w:t>e</w:t>
      </w:r>
      <w:r w:rsidR="003D746C" w:rsidRPr="00A76D96">
        <w:t>xclusiv</w:t>
      </w:r>
      <w:r w:rsidR="00A76D96">
        <w:t>e</w:t>
      </w:r>
      <w:r w:rsidR="003D746C" w:rsidRPr="00A76D96">
        <w:t>ly on proc</w:t>
      </w:r>
      <w:r w:rsidR="00A76D96">
        <w:t>e</w:t>
      </w:r>
      <w:r w:rsidR="003D746C" w:rsidRPr="00A76D96">
        <w:t>ssing of fr</w:t>
      </w:r>
      <w:r w:rsidR="00A76D96">
        <w:t>e</w:t>
      </w:r>
      <w:r w:rsidR="003D746C" w:rsidRPr="00A76D96">
        <w:t>ight. Th</w:t>
      </w:r>
      <w:r w:rsidR="00A76D96">
        <w:t>e</w:t>
      </w:r>
      <w:r w:rsidR="003D746C" w:rsidRPr="00A76D96">
        <w:t xml:space="preserve"> ‘gr</w:t>
      </w:r>
      <w:r w:rsidR="00A76D96">
        <w:t>ee</w:t>
      </w:r>
      <w:r w:rsidR="003D746C" w:rsidRPr="00A76D96">
        <w:t>n lan</w:t>
      </w:r>
      <w:r w:rsidR="00A76D96">
        <w:t>e</w:t>
      </w:r>
      <w:r w:rsidR="003D746C" w:rsidRPr="00A76D96">
        <w:t>’ bord</w:t>
      </w:r>
      <w:r w:rsidR="00A76D96">
        <w:t>e</w:t>
      </w:r>
      <w:r w:rsidR="003D746C" w:rsidRPr="00A76D96">
        <w:t>r crossings should b</w:t>
      </w:r>
      <w:r w:rsidR="00A76D96">
        <w:t>e</w:t>
      </w:r>
      <w:r w:rsidR="003D746C" w:rsidRPr="00A76D96">
        <w:t xml:space="preserve"> op</w:t>
      </w:r>
      <w:r w:rsidR="00A76D96">
        <w:t>e</w:t>
      </w:r>
      <w:r w:rsidR="003D746C" w:rsidRPr="00A76D96">
        <w:t>n to all fr</w:t>
      </w:r>
      <w:r w:rsidR="00A76D96">
        <w:t>e</w:t>
      </w:r>
      <w:r w:rsidR="003D746C" w:rsidRPr="00A76D96">
        <w:t>ight v</w:t>
      </w:r>
      <w:r w:rsidR="00A76D96">
        <w:t>e</w:t>
      </w:r>
      <w:r w:rsidR="003D746C" w:rsidRPr="00A76D96">
        <w:t>hicl</w:t>
      </w:r>
      <w:r w:rsidR="00A76D96">
        <w:t>e</w:t>
      </w:r>
      <w:r w:rsidR="003D746C" w:rsidRPr="00A76D96">
        <w:t xml:space="preserve">s, </w:t>
      </w:r>
      <w:r w:rsidR="00C14F26">
        <w:t>including</w:t>
      </w:r>
      <w:r w:rsidR="003D746C" w:rsidRPr="00A76D96">
        <w:t xml:space="preserve"> h</w:t>
      </w:r>
      <w:r w:rsidR="00A76D96">
        <w:t>e</w:t>
      </w:r>
      <w:r w:rsidR="003D746C" w:rsidRPr="00A76D96">
        <w:t>avy and light duty v</w:t>
      </w:r>
      <w:r w:rsidR="00A76D96">
        <w:t>e</w:t>
      </w:r>
      <w:r w:rsidR="003D746C" w:rsidRPr="00A76D96">
        <w:t>hicl</w:t>
      </w:r>
      <w:r w:rsidR="00A76D96">
        <w:t>e</w:t>
      </w:r>
      <w:r w:rsidR="003D746C" w:rsidRPr="00A76D96">
        <w:t>s</w:t>
      </w:r>
      <w:r w:rsidR="00B0505A">
        <w:t xml:space="preserve">. </w:t>
      </w:r>
      <w:r w:rsidR="003D746C" w:rsidRPr="00A76D96">
        <w:t>Transit corridors should b</w:t>
      </w:r>
      <w:r w:rsidR="00A76D96">
        <w:t>e</w:t>
      </w:r>
      <w:r w:rsidR="003D746C" w:rsidRPr="00A76D96">
        <w:t xml:space="preserve"> d</w:t>
      </w:r>
      <w:r w:rsidR="00A76D96">
        <w:t>e</w:t>
      </w:r>
      <w:r w:rsidR="003D746C" w:rsidRPr="00A76D96">
        <w:t>fin</w:t>
      </w:r>
      <w:r w:rsidR="00A76D96">
        <w:t>e</w:t>
      </w:r>
      <w:r w:rsidR="003D746C" w:rsidRPr="00A76D96">
        <w:t>d and agr</w:t>
      </w:r>
      <w:r w:rsidR="00A76D96">
        <w:t>ee</w:t>
      </w:r>
      <w:r w:rsidR="003D746C" w:rsidRPr="00A76D96">
        <w:t>d bilat</w:t>
      </w:r>
      <w:r w:rsidR="00A76D96">
        <w:t>e</w:t>
      </w:r>
      <w:r w:rsidR="003D746C" w:rsidRPr="00A76D96">
        <w:t>rally or at r</w:t>
      </w:r>
      <w:r w:rsidR="00A76D96">
        <w:t>e</w:t>
      </w:r>
      <w:r w:rsidR="003D746C" w:rsidRPr="00A76D96">
        <w:t>gional l</w:t>
      </w:r>
      <w:r w:rsidR="00A76D96">
        <w:t>e</w:t>
      </w:r>
      <w:r w:rsidR="003D746C" w:rsidRPr="00A76D96">
        <w:t>v</w:t>
      </w:r>
      <w:r w:rsidR="00A76D96">
        <w:t>e</w:t>
      </w:r>
      <w:r w:rsidR="003D746C" w:rsidRPr="00A76D96">
        <w:t>l.</w:t>
      </w:r>
    </w:p>
    <w:p w14:paraId="6D90A015" w14:textId="7A8A7B8F" w:rsidR="003D746C" w:rsidRPr="00A76D96" w:rsidRDefault="00FC5DEA" w:rsidP="00744003">
      <w:pPr>
        <w:pStyle w:val="SingleTxtG"/>
        <w:ind w:firstLine="567"/>
      </w:pPr>
      <w:r>
        <w:t>(d)</w:t>
      </w:r>
      <w:r w:rsidR="00744003" w:rsidRPr="00A76D96">
        <w:tab/>
      </w:r>
      <w:r w:rsidR="003D746C" w:rsidRPr="00A76D96">
        <w:t>All fr</w:t>
      </w:r>
      <w:r w:rsidR="00A76D96">
        <w:t>e</w:t>
      </w:r>
      <w:r w:rsidR="003D746C" w:rsidRPr="00A76D96">
        <w:t>ight v</w:t>
      </w:r>
      <w:r w:rsidR="00A76D96">
        <w:t>e</w:t>
      </w:r>
      <w:r w:rsidR="003D746C" w:rsidRPr="00A76D96">
        <w:t>hicl</w:t>
      </w:r>
      <w:r w:rsidR="00A76D96">
        <w:t>e</w:t>
      </w:r>
      <w:r w:rsidR="003D746C" w:rsidRPr="00A76D96">
        <w:t>s and driv</w:t>
      </w:r>
      <w:r w:rsidR="00A76D96">
        <w:t>e</w:t>
      </w:r>
      <w:r w:rsidR="003D746C" w:rsidRPr="00A76D96">
        <w:t>rs should b</w:t>
      </w:r>
      <w:r w:rsidR="00A76D96">
        <w:t>e</w:t>
      </w:r>
      <w:r w:rsidR="003D746C" w:rsidRPr="00A76D96">
        <w:t xml:space="preserve"> tr</w:t>
      </w:r>
      <w:r w:rsidR="00A76D96">
        <w:t>e</w:t>
      </w:r>
      <w:r w:rsidR="003D746C" w:rsidRPr="00A76D96">
        <w:t>at</w:t>
      </w:r>
      <w:r w:rsidR="00A76D96">
        <w:t>e</w:t>
      </w:r>
      <w:r w:rsidR="003D746C" w:rsidRPr="00A76D96">
        <w:t>d in a non-discriminatory mann</w:t>
      </w:r>
      <w:r w:rsidR="00A76D96">
        <w:t>e</w:t>
      </w:r>
      <w:r w:rsidR="003D746C" w:rsidRPr="00A76D96">
        <w:t>r, irr</w:t>
      </w:r>
      <w:r w:rsidR="00A76D96">
        <w:t>e</w:t>
      </w:r>
      <w:r w:rsidR="003D746C" w:rsidRPr="00A76D96">
        <w:t>sp</w:t>
      </w:r>
      <w:r w:rsidR="00A76D96">
        <w:t>e</w:t>
      </w:r>
      <w:r w:rsidR="003D746C" w:rsidRPr="00A76D96">
        <w:t>ctiv</w:t>
      </w:r>
      <w:r w:rsidR="00A76D96">
        <w:t>e</w:t>
      </w:r>
      <w:r w:rsidR="003D746C" w:rsidRPr="00A76D96">
        <w:t xml:space="preserve"> of th</w:t>
      </w:r>
      <w:r w:rsidR="00A76D96">
        <w:t>e</w:t>
      </w:r>
      <w:r w:rsidR="003D746C" w:rsidRPr="00A76D96">
        <w:t xml:space="preserve"> origin, d</w:t>
      </w:r>
      <w:r w:rsidR="00A76D96">
        <w:t>e</w:t>
      </w:r>
      <w:r w:rsidR="003D746C" w:rsidRPr="00A76D96">
        <w:t>stination, or country of r</w:t>
      </w:r>
      <w:r w:rsidR="00A76D96">
        <w:t>e</w:t>
      </w:r>
      <w:r w:rsidR="003D746C" w:rsidRPr="00A76D96">
        <w:t>gistration of th</w:t>
      </w:r>
      <w:r w:rsidR="00A76D96">
        <w:t>e</w:t>
      </w:r>
      <w:r w:rsidR="003D746C" w:rsidRPr="00A76D96">
        <w:t xml:space="preserve"> v</w:t>
      </w:r>
      <w:r w:rsidR="00A76D96">
        <w:t>e</w:t>
      </w:r>
      <w:r w:rsidR="003D746C" w:rsidRPr="00A76D96">
        <w:t>hicl</w:t>
      </w:r>
      <w:r w:rsidR="00A76D96">
        <w:t>e</w:t>
      </w:r>
      <w:r w:rsidR="003D746C" w:rsidRPr="00A76D96">
        <w:t>, or of th</w:t>
      </w:r>
      <w:r w:rsidR="00A76D96">
        <w:t>e</w:t>
      </w:r>
      <w:r w:rsidR="003D746C" w:rsidRPr="00A76D96">
        <w:t xml:space="preserve"> nationality of th</w:t>
      </w:r>
      <w:r w:rsidR="00A76D96">
        <w:t>e</w:t>
      </w:r>
      <w:r w:rsidR="003D746C" w:rsidRPr="00A76D96">
        <w:t xml:space="preserve"> driv</w:t>
      </w:r>
      <w:r w:rsidR="00A76D96">
        <w:t>e</w:t>
      </w:r>
      <w:r w:rsidR="003D746C" w:rsidRPr="00A76D96">
        <w:t>r. Countri</w:t>
      </w:r>
      <w:r w:rsidR="00A76D96">
        <w:t>e</w:t>
      </w:r>
      <w:r w:rsidR="003D746C" w:rsidRPr="00A76D96">
        <w:t>s should not distinguish b</w:t>
      </w:r>
      <w:r w:rsidR="00A76D96">
        <w:t>e</w:t>
      </w:r>
      <w:r w:rsidR="003D746C" w:rsidRPr="00A76D96">
        <w:t>tw</w:t>
      </w:r>
      <w:r w:rsidR="00A76D96">
        <w:t>ee</w:t>
      </w:r>
      <w:r w:rsidR="003D746C" w:rsidRPr="00A76D96">
        <w:t>n v</w:t>
      </w:r>
      <w:r w:rsidR="00A76D96">
        <w:t>e</w:t>
      </w:r>
      <w:r w:rsidR="003D746C" w:rsidRPr="00A76D96">
        <w:t>hicl</w:t>
      </w:r>
      <w:r w:rsidR="00A76D96">
        <w:t>e</w:t>
      </w:r>
      <w:r w:rsidR="003D746C" w:rsidRPr="00A76D96">
        <w:t>s carrying goods for us</w:t>
      </w:r>
      <w:r w:rsidR="00A76D96">
        <w:t>e</w:t>
      </w:r>
      <w:r w:rsidR="003D746C" w:rsidRPr="00A76D96">
        <w:t xml:space="preserve"> in th</w:t>
      </w:r>
      <w:r w:rsidR="00A76D96">
        <w:t>e</w:t>
      </w:r>
      <w:r w:rsidR="003D746C" w:rsidRPr="00A76D96">
        <w:t>ir t</w:t>
      </w:r>
      <w:r w:rsidR="00A76D96">
        <w:t>e</w:t>
      </w:r>
      <w:r w:rsidR="003D746C" w:rsidRPr="00A76D96">
        <w:t>rritory and thos</w:t>
      </w:r>
      <w:r w:rsidR="00A76D96">
        <w:t>e</w:t>
      </w:r>
      <w:r w:rsidR="003D746C" w:rsidRPr="00A76D96">
        <w:t xml:space="preserve"> m</w:t>
      </w:r>
      <w:r w:rsidR="00A76D96">
        <w:t>e</w:t>
      </w:r>
      <w:r w:rsidR="003D746C" w:rsidRPr="00A76D96">
        <w:t>r</w:t>
      </w:r>
      <w:r w:rsidR="00A76D96">
        <w:t>e</w:t>
      </w:r>
      <w:r w:rsidR="003D746C" w:rsidRPr="00A76D96">
        <w:t>ly transiting.</w:t>
      </w:r>
    </w:p>
    <w:p w14:paraId="7F13D221" w14:textId="221689D6" w:rsidR="003D746C" w:rsidRPr="00A76D96" w:rsidRDefault="00FC5DEA" w:rsidP="00744003">
      <w:pPr>
        <w:pStyle w:val="SingleTxtG"/>
        <w:ind w:firstLine="567"/>
      </w:pPr>
      <w:r>
        <w:t>(e)</w:t>
      </w:r>
      <w:r w:rsidR="00744003" w:rsidRPr="00A76D96">
        <w:tab/>
      </w:r>
      <w:r w:rsidR="003D746C" w:rsidRPr="00A76D96">
        <w:t xml:space="preserve">At </w:t>
      </w:r>
      <w:r w:rsidR="00B56462">
        <w:t>“</w:t>
      </w:r>
      <w:r w:rsidR="003D746C" w:rsidRPr="00A76D96">
        <w:t>gr</w:t>
      </w:r>
      <w:r w:rsidR="00A76D96">
        <w:t>ee</w:t>
      </w:r>
      <w:r w:rsidR="003D746C" w:rsidRPr="00A76D96">
        <w:t>n lan</w:t>
      </w:r>
      <w:r w:rsidR="00A76D96">
        <w:t>e</w:t>
      </w:r>
      <w:r w:rsidR="00B56462">
        <w:t>”</w:t>
      </w:r>
      <w:r w:rsidR="003D746C" w:rsidRPr="00A76D96">
        <w:t xml:space="preserve"> bord</w:t>
      </w:r>
      <w:r w:rsidR="00A76D96">
        <w:t>e</w:t>
      </w:r>
      <w:r w:rsidR="003D746C" w:rsidRPr="00A76D96">
        <w:t>r crossings, proc</w:t>
      </w:r>
      <w:r w:rsidR="00A76D96">
        <w:t>e</w:t>
      </w:r>
      <w:r w:rsidR="003D746C" w:rsidRPr="00A76D96">
        <w:t>dur</w:t>
      </w:r>
      <w:r w:rsidR="00A76D96">
        <w:t>e</w:t>
      </w:r>
      <w:r w:rsidR="003D746C" w:rsidRPr="00A76D96">
        <w:t>s should b</w:t>
      </w:r>
      <w:r w:rsidR="00A76D96">
        <w:t>e</w:t>
      </w:r>
      <w:r w:rsidR="003D746C" w:rsidRPr="00A76D96">
        <w:t xml:space="preserve"> minimiz</w:t>
      </w:r>
      <w:r w:rsidR="00A76D96">
        <w:t>e</w:t>
      </w:r>
      <w:r w:rsidR="003D746C" w:rsidRPr="00A76D96">
        <w:t>d and str</w:t>
      </w:r>
      <w:r w:rsidR="00A76D96">
        <w:t>e</w:t>
      </w:r>
      <w:r w:rsidR="003D746C" w:rsidRPr="00A76D96">
        <w:t>amlin</w:t>
      </w:r>
      <w:r w:rsidR="00A76D96">
        <w:t>e</w:t>
      </w:r>
      <w:r w:rsidR="003D746C" w:rsidRPr="00A76D96">
        <w:t>d to what is strictly n</w:t>
      </w:r>
      <w:r w:rsidR="00A76D96">
        <w:t>e</w:t>
      </w:r>
      <w:r w:rsidR="003D746C" w:rsidRPr="00A76D96">
        <w:t>c</w:t>
      </w:r>
      <w:r w:rsidR="00A76D96">
        <w:t>e</w:t>
      </w:r>
      <w:r w:rsidR="003D746C" w:rsidRPr="00A76D96">
        <w:t>ssary. At bord</w:t>
      </w:r>
      <w:r w:rsidR="00A76D96">
        <w:t>e</w:t>
      </w:r>
      <w:r w:rsidR="003D746C" w:rsidRPr="00A76D96">
        <w:t>rs, driv</w:t>
      </w:r>
      <w:r w:rsidR="00A76D96">
        <w:t>e</w:t>
      </w:r>
      <w:r w:rsidR="003D746C" w:rsidRPr="00A76D96">
        <w:t>rs of fr</w:t>
      </w:r>
      <w:r w:rsidR="00A76D96">
        <w:t>e</w:t>
      </w:r>
      <w:r w:rsidR="003D746C" w:rsidRPr="00A76D96">
        <w:t>ight v</w:t>
      </w:r>
      <w:r w:rsidR="00A76D96">
        <w:t>e</w:t>
      </w:r>
      <w:r w:rsidR="003D746C" w:rsidRPr="00A76D96">
        <w:t>hicl</w:t>
      </w:r>
      <w:r w:rsidR="00A76D96">
        <w:t>e</w:t>
      </w:r>
      <w:r w:rsidR="003D746C" w:rsidRPr="00A76D96">
        <w:t>s should not b</w:t>
      </w:r>
      <w:r w:rsidR="00A76D96">
        <w:t>e</w:t>
      </w:r>
      <w:r w:rsidR="003D746C" w:rsidRPr="00A76D96">
        <w:t xml:space="preserve"> ask</w:t>
      </w:r>
      <w:r w:rsidR="00A76D96">
        <w:t>e</w:t>
      </w:r>
      <w:r w:rsidR="003D746C" w:rsidRPr="00A76D96">
        <w:t>d to produc</w:t>
      </w:r>
      <w:r w:rsidR="00A76D96">
        <w:t>e</w:t>
      </w:r>
      <w:r w:rsidR="003D746C" w:rsidRPr="00A76D96">
        <w:t xml:space="preserve"> any docum</w:t>
      </w:r>
      <w:r w:rsidR="00A76D96">
        <w:t>e</w:t>
      </w:r>
      <w:r w:rsidR="003D746C" w:rsidRPr="00A76D96">
        <w:t>nt oth</w:t>
      </w:r>
      <w:r w:rsidR="00A76D96">
        <w:t>e</w:t>
      </w:r>
      <w:r w:rsidR="003D746C" w:rsidRPr="00A76D96">
        <w:t>r than th</w:t>
      </w:r>
      <w:r w:rsidR="00A76D96">
        <w:t>e</w:t>
      </w:r>
      <w:r w:rsidR="003D746C" w:rsidRPr="00A76D96">
        <w:t>ir id</w:t>
      </w:r>
      <w:r w:rsidR="00A76D96">
        <w:t>e</w:t>
      </w:r>
      <w:r w:rsidR="003D746C" w:rsidRPr="00A76D96">
        <w:t>ntification and driving lic</w:t>
      </w:r>
      <w:r w:rsidR="00A76D96">
        <w:t>e</w:t>
      </w:r>
      <w:r w:rsidR="003D746C" w:rsidRPr="00A76D96">
        <w:t>ns</w:t>
      </w:r>
      <w:r w:rsidR="00A76D96">
        <w:t>e</w:t>
      </w:r>
      <w:r w:rsidR="003D746C" w:rsidRPr="00A76D96">
        <w:t xml:space="preserve"> and</w:t>
      </w:r>
      <w:r w:rsidR="00FB15C7">
        <w:t>,</w:t>
      </w:r>
      <w:r w:rsidR="003D746C" w:rsidRPr="00A76D96">
        <w:t xml:space="preserve"> if n</w:t>
      </w:r>
      <w:r w:rsidR="00A76D96">
        <w:t>e</w:t>
      </w:r>
      <w:r w:rsidR="003D746C" w:rsidRPr="00A76D96">
        <w:t>c</w:t>
      </w:r>
      <w:r w:rsidR="00A76D96">
        <w:t>e</w:t>
      </w:r>
      <w:r w:rsidR="003D746C" w:rsidRPr="00A76D96">
        <w:t>ssary, a standard t</w:t>
      </w:r>
      <w:r w:rsidR="00A76D96">
        <w:t>e</w:t>
      </w:r>
      <w:r w:rsidR="003D746C" w:rsidRPr="00A76D96">
        <w:t>mplat</w:t>
      </w:r>
      <w:r w:rsidR="00A76D96">
        <w:t>e</w:t>
      </w:r>
      <w:r w:rsidR="003D746C" w:rsidRPr="00A76D96">
        <w:t xml:space="preserve"> l</w:t>
      </w:r>
      <w:r w:rsidR="00A76D96">
        <w:t>e</w:t>
      </w:r>
      <w:r w:rsidR="003D746C" w:rsidRPr="00A76D96">
        <w:t>tt</w:t>
      </w:r>
      <w:r w:rsidR="00A76D96">
        <w:t>e</w:t>
      </w:r>
      <w:r w:rsidR="003D746C" w:rsidRPr="00A76D96">
        <w:t>r from th</w:t>
      </w:r>
      <w:r w:rsidR="00A76D96">
        <w:t>e</w:t>
      </w:r>
      <w:r w:rsidR="003D746C" w:rsidRPr="00A76D96">
        <w:t xml:space="preserve"> </w:t>
      </w:r>
      <w:r w:rsidR="00A76D96">
        <w:t>e</w:t>
      </w:r>
      <w:r w:rsidR="003D746C" w:rsidRPr="00A76D96">
        <w:t>mploy</w:t>
      </w:r>
      <w:r w:rsidR="00A76D96">
        <w:t>e</w:t>
      </w:r>
      <w:r w:rsidR="003D746C" w:rsidRPr="00A76D96">
        <w:t>r. Th</w:t>
      </w:r>
      <w:r w:rsidR="00A76D96">
        <w:t>e</w:t>
      </w:r>
      <w:r w:rsidR="003D746C" w:rsidRPr="00A76D96">
        <w:t xml:space="preserve"> </w:t>
      </w:r>
      <w:r w:rsidR="00A76D96">
        <w:t>e</w:t>
      </w:r>
      <w:r w:rsidR="003D746C" w:rsidRPr="00A76D96">
        <w:t>l</w:t>
      </w:r>
      <w:r w:rsidR="00A76D96">
        <w:t>e</w:t>
      </w:r>
      <w:r w:rsidR="003D746C" w:rsidRPr="00A76D96">
        <w:t>ctronic submission/display of docum</w:t>
      </w:r>
      <w:r w:rsidR="00A76D96">
        <w:t>e</w:t>
      </w:r>
      <w:r w:rsidR="003D746C" w:rsidRPr="00A76D96">
        <w:t>nts should b</w:t>
      </w:r>
      <w:r w:rsidR="00A76D96">
        <w:t>e</w:t>
      </w:r>
      <w:r w:rsidR="003D746C" w:rsidRPr="00A76D96">
        <w:t xml:space="preserve"> d</w:t>
      </w:r>
      <w:r w:rsidR="00A76D96">
        <w:t>ee</w:t>
      </w:r>
      <w:r w:rsidR="003D746C" w:rsidRPr="00A76D96">
        <w:t>m</w:t>
      </w:r>
      <w:r w:rsidR="00A76D96">
        <w:t>e</w:t>
      </w:r>
      <w:r w:rsidR="003D746C" w:rsidRPr="00A76D96">
        <w:t>d suffici</w:t>
      </w:r>
      <w:r w:rsidR="00A76D96">
        <w:t>e</w:t>
      </w:r>
      <w:r w:rsidR="003D746C" w:rsidRPr="00A76D96">
        <w:t>nt.</w:t>
      </w:r>
    </w:p>
    <w:p w14:paraId="30E29857" w14:textId="3272624D" w:rsidR="003D746C" w:rsidRPr="00A76D96" w:rsidRDefault="00FC5DEA" w:rsidP="00744003">
      <w:pPr>
        <w:pStyle w:val="SingleTxtG"/>
        <w:ind w:firstLine="567"/>
      </w:pPr>
      <w:r>
        <w:t>(f)</w:t>
      </w:r>
      <w:r w:rsidR="00744003" w:rsidRPr="00A76D96">
        <w:tab/>
      </w:r>
      <w:r w:rsidR="003D746C" w:rsidRPr="00A76D96">
        <w:t>H</w:t>
      </w:r>
      <w:r w:rsidR="00A76D96">
        <w:t>e</w:t>
      </w:r>
      <w:r w:rsidR="003D746C" w:rsidRPr="00A76D96">
        <w:t>alth scr</w:t>
      </w:r>
      <w:r w:rsidR="00A76D96">
        <w:t>ee</w:t>
      </w:r>
      <w:r w:rsidR="003D746C" w:rsidRPr="00A76D96">
        <w:t>nings can b</w:t>
      </w:r>
      <w:r w:rsidR="00A76D96">
        <w:t>e</w:t>
      </w:r>
      <w:r w:rsidR="003D746C" w:rsidRPr="00A76D96">
        <w:t xml:space="preserve"> carri</w:t>
      </w:r>
      <w:r w:rsidR="00A76D96">
        <w:t>e</w:t>
      </w:r>
      <w:r w:rsidR="003D746C" w:rsidRPr="00A76D96">
        <w:t>d out b</w:t>
      </w:r>
      <w:r w:rsidR="00A76D96">
        <w:t>e</w:t>
      </w:r>
      <w:r w:rsidR="003D746C" w:rsidRPr="00A76D96">
        <w:t>for</w:t>
      </w:r>
      <w:r w:rsidR="00A76D96">
        <w:t>e</w:t>
      </w:r>
      <w:r w:rsidR="003D746C" w:rsidRPr="00A76D96">
        <w:t xml:space="preserve"> or aft</w:t>
      </w:r>
      <w:r w:rsidR="00A76D96">
        <w:t>e</w:t>
      </w:r>
      <w:r w:rsidR="003D746C" w:rsidRPr="00A76D96">
        <w:t>r th</w:t>
      </w:r>
      <w:r w:rsidR="00A76D96">
        <w:t>e</w:t>
      </w:r>
      <w:r w:rsidR="003D746C" w:rsidRPr="00A76D96">
        <w:t xml:space="preserve"> bord</w:t>
      </w:r>
      <w:r w:rsidR="00A76D96">
        <w:t>e</w:t>
      </w:r>
      <w:r w:rsidR="003D746C" w:rsidRPr="00A76D96">
        <w:t>r, d</w:t>
      </w:r>
      <w:r w:rsidR="00A76D96">
        <w:t>e</w:t>
      </w:r>
      <w:r w:rsidR="003D746C" w:rsidRPr="00A76D96">
        <w:t>p</w:t>
      </w:r>
      <w:r w:rsidR="00A76D96">
        <w:t>e</w:t>
      </w:r>
      <w:r w:rsidR="003D746C" w:rsidRPr="00A76D96">
        <w:t>nding on th</w:t>
      </w:r>
      <w:r w:rsidR="00A76D96">
        <w:t>e</w:t>
      </w:r>
      <w:r w:rsidR="003D746C" w:rsidRPr="00A76D96">
        <w:t xml:space="preserve"> availabl</w:t>
      </w:r>
      <w:r w:rsidR="00A76D96">
        <w:t>e</w:t>
      </w:r>
      <w:r w:rsidR="003D746C" w:rsidRPr="00A76D96">
        <w:t xml:space="preserve"> infrastructur</w:t>
      </w:r>
      <w:r w:rsidR="00A76D96">
        <w:t>e</w:t>
      </w:r>
      <w:r w:rsidR="00F67DC2">
        <w:t>. Countries</w:t>
      </w:r>
      <w:r w:rsidR="003D746C" w:rsidRPr="00A76D96">
        <w:t xml:space="preserve"> should coordinat</w:t>
      </w:r>
      <w:r w:rsidR="00A76D96">
        <w:t>e</w:t>
      </w:r>
      <w:r w:rsidR="003D746C" w:rsidRPr="00A76D96">
        <w:t xml:space="preserve"> to carry out h</w:t>
      </w:r>
      <w:r w:rsidR="00A76D96">
        <w:t>e</w:t>
      </w:r>
      <w:r w:rsidR="003D746C" w:rsidRPr="00A76D96">
        <w:t>alth scr</w:t>
      </w:r>
      <w:r w:rsidR="00A76D96">
        <w:t>ee</w:t>
      </w:r>
      <w:r w:rsidR="003D746C" w:rsidRPr="00A76D96">
        <w:t>ning on on</w:t>
      </w:r>
      <w:r w:rsidR="00A76D96">
        <w:t>e</w:t>
      </w:r>
      <w:r w:rsidR="003D746C" w:rsidRPr="00A76D96">
        <w:t xml:space="preserve"> sid</w:t>
      </w:r>
      <w:r w:rsidR="00A76D96">
        <w:t>e</w:t>
      </w:r>
      <w:r w:rsidR="003D746C" w:rsidRPr="00A76D96">
        <w:t xml:space="preserve"> of th</w:t>
      </w:r>
      <w:r w:rsidR="00A76D96">
        <w:t>e</w:t>
      </w:r>
      <w:r w:rsidR="003D746C" w:rsidRPr="00A76D96">
        <w:t xml:space="preserve"> bord</w:t>
      </w:r>
      <w:r w:rsidR="00A76D96">
        <w:t>e</w:t>
      </w:r>
      <w:r w:rsidR="003D746C" w:rsidRPr="00A76D96">
        <w:t>r only to avoid ov</w:t>
      </w:r>
      <w:r w:rsidR="00A76D96">
        <w:t>e</w:t>
      </w:r>
      <w:r w:rsidR="003D746C" w:rsidRPr="00A76D96">
        <w:t>rlaps and waiting tim</w:t>
      </w:r>
      <w:r w:rsidR="00A76D96">
        <w:t>e</w:t>
      </w:r>
      <w:r w:rsidR="003D746C" w:rsidRPr="00A76D96">
        <w:t>s. Ch</w:t>
      </w:r>
      <w:r w:rsidR="00A76D96">
        <w:t>e</w:t>
      </w:r>
      <w:r w:rsidR="003D746C" w:rsidRPr="00A76D96">
        <w:t>cks and h</w:t>
      </w:r>
      <w:r w:rsidR="00A76D96">
        <w:t>e</w:t>
      </w:r>
      <w:r w:rsidR="003D746C" w:rsidRPr="00A76D96">
        <w:t>alth scr</w:t>
      </w:r>
      <w:r w:rsidR="00A76D96">
        <w:t>ee</w:t>
      </w:r>
      <w:r w:rsidR="003D746C" w:rsidRPr="00A76D96">
        <w:t>ning should b</w:t>
      </w:r>
      <w:r w:rsidR="00A76D96">
        <w:t>e</w:t>
      </w:r>
      <w:r w:rsidR="003D746C" w:rsidRPr="00A76D96">
        <w:t xml:space="preserve"> und</w:t>
      </w:r>
      <w:r w:rsidR="00A76D96">
        <w:t>e</w:t>
      </w:r>
      <w:r w:rsidR="003D746C" w:rsidRPr="00A76D96">
        <w:t>rtak</w:t>
      </w:r>
      <w:r w:rsidR="00A76D96">
        <w:t>e</w:t>
      </w:r>
      <w:r w:rsidR="003D746C" w:rsidRPr="00A76D96">
        <w:t>n in a way that minimiz</w:t>
      </w:r>
      <w:r w:rsidR="00A76D96">
        <w:t>e</w:t>
      </w:r>
      <w:r w:rsidR="003D746C" w:rsidRPr="00A76D96">
        <w:t>s d</w:t>
      </w:r>
      <w:r w:rsidR="00A76D96">
        <w:t>e</w:t>
      </w:r>
      <w:r w:rsidR="003D746C" w:rsidRPr="00A76D96">
        <w:t>lay without driv</w:t>
      </w:r>
      <w:r w:rsidR="00A76D96">
        <w:t>e</w:t>
      </w:r>
      <w:r w:rsidR="003D746C" w:rsidRPr="00A76D96">
        <w:t>rs having to l</w:t>
      </w:r>
      <w:r w:rsidR="00A76D96">
        <w:t>e</w:t>
      </w:r>
      <w:r w:rsidR="003D746C" w:rsidRPr="00A76D96">
        <w:t>av</w:t>
      </w:r>
      <w:r w:rsidR="00A76D96">
        <w:t>e</w:t>
      </w:r>
      <w:r w:rsidR="003D746C" w:rsidRPr="00A76D96">
        <w:t xml:space="preserve"> th</w:t>
      </w:r>
      <w:r w:rsidR="00A76D96">
        <w:t>e</w:t>
      </w:r>
      <w:r w:rsidR="003D746C" w:rsidRPr="00A76D96">
        <w:t>ir v</w:t>
      </w:r>
      <w:r w:rsidR="00A76D96">
        <w:t>e</w:t>
      </w:r>
      <w:r w:rsidR="003D746C" w:rsidRPr="00A76D96">
        <w:t>hicl</w:t>
      </w:r>
      <w:r w:rsidR="00A76D96">
        <w:t>e</w:t>
      </w:r>
      <w:r w:rsidR="003D746C" w:rsidRPr="00A76D96">
        <w:t>s.</w:t>
      </w:r>
    </w:p>
    <w:p w14:paraId="5D16F014" w14:textId="7C2222E5" w:rsidR="003D746C" w:rsidRPr="00A76D96" w:rsidRDefault="00FC5DEA" w:rsidP="00AC03F4">
      <w:pPr>
        <w:pStyle w:val="SingleTxtG"/>
        <w:ind w:firstLine="567"/>
      </w:pPr>
      <w:r>
        <w:t>(g)</w:t>
      </w:r>
      <w:r w:rsidR="00463C3E" w:rsidRPr="00A76D96">
        <w:tab/>
      </w:r>
      <w:r w:rsidR="003D746C" w:rsidRPr="00A76D96">
        <w:t>Mor</w:t>
      </w:r>
      <w:r w:rsidR="00A76D96">
        <w:t>e</w:t>
      </w:r>
      <w:r w:rsidR="003D746C" w:rsidRPr="00A76D96">
        <w:t>ov</w:t>
      </w:r>
      <w:r w:rsidR="00A76D96">
        <w:t>e</w:t>
      </w:r>
      <w:r w:rsidR="003D746C" w:rsidRPr="00A76D96">
        <w:t>r, at tim</w:t>
      </w:r>
      <w:r w:rsidR="00A76D96">
        <w:t>e</w:t>
      </w:r>
      <w:r w:rsidR="003D746C" w:rsidRPr="00A76D96">
        <w:t>s of int</w:t>
      </w:r>
      <w:r w:rsidR="00A76D96">
        <w:t>e</w:t>
      </w:r>
      <w:r w:rsidR="003D746C" w:rsidRPr="00A76D96">
        <w:t>rnational conting</w:t>
      </w:r>
      <w:r w:rsidR="00A76D96">
        <w:t>e</w:t>
      </w:r>
      <w:r w:rsidR="003D746C" w:rsidRPr="00A76D96">
        <w:t>nci</w:t>
      </w:r>
      <w:r w:rsidR="00A76D96">
        <w:t>e</w:t>
      </w:r>
      <w:r w:rsidR="003D746C" w:rsidRPr="00A76D96">
        <w:t>s</w:t>
      </w:r>
      <w:r w:rsidR="00FB15C7">
        <w:t xml:space="preserve"> or</w:t>
      </w:r>
      <w:r w:rsidR="003D746C" w:rsidRPr="00A76D96">
        <w:t xml:space="preserve"> pand</w:t>
      </w:r>
      <w:r w:rsidR="00A76D96">
        <w:t>e</w:t>
      </w:r>
      <w:r w:rsidR="003D746C" w:rsidRPr="00A76D96">
        <w:t>mic situations, countri</w:t>
      </w:r>
      <w:r w:rsidR="00A76D96">
        <w:t>e</w:t>
      </w:r>
      <w:r w:rsidR="003D746C" w:rsidRPr="00A76D96">
        <w:t>s should:</w:t>
      </w:r>
    </w:p>
    <w:p w14:paraId="54051F6F" w14:textId="239D88E6" w:rsidR="003D746C" w:rsidRPr="00A76D96" w:rsidRDefault="007A003B" w:rsidP="007A003B">
      <w:pPr>
        <w:pStyle w:val="Bullet1G"/>
        <w:numPr>
          <w:ilvl w:val="0"/>
          <w:numId w:val="0"/>
        </w:numPr>
        <w:tabs>
          <w:tab w:val="left" w:pos="1701"/>
        </w:tabs>
        <w:ind w:left="1701" w:hanging="170"/>
      </w:pPr>
      <w:r w:rsidRPr="00A76D96">
        <w:t>•</w:t>
      </w:r>
      <w:r w:rsidRPr="00A76D96">
        <w:tab/>
      </w:r>
      <w:r w:rsidR="00A76D96">
        <w:t>E</w:t>
      </w:r>
      <w:r w:rsidR="003D746C" w:rsidRPr="00A76D96">
        <w:t>nsur</w:t>
      </w:r>
      <w:r w:rsidR="00A76D96">
        <w:t>e</w:t>
      </w:r>
      <w:r w:rsidR="003D746C" w:rsidRPr="00A76D96">
        <w:t xml:space="preserve"> th</w:t>
      </w:r>
      <w:r w:rsidR="00A76D96">
        <w:t>e</w:t>
      </w:r>
      <w:r w:rsidR="003D746C" w:rsidRPr="00A76D96">
        <w:t xml:space="preserve"> availability of ad</w:t>
      </w:r>
      <w:r w:rsidR="00A76D96">
        <w:t>e</w:t>
      </w:r>
      <w:r w:rsidR="003D746C" w:rsidRPr="00A76D96">
        <w:t>quat</w:t>
      </w:r>
      <w:r w:rsidR="00A76D96">
        <w:t>e</w:t>
      </w:r>
      <w:r w:rsidR="003D746C" w:rsidRPr="00A76D96">
        <w:t xml:space="preserve"> sanitary faciliti</w:t>
      </w:r>
      <w:r w:rsidR="00A76D96">
        <w:t>e</w:t>
      </w:r>
      <w:r w:rsidR="003D746C" w:rsidRPr="00A76D96">
        <w:t>s and food suppli</w:t>
      </w:r>
      <w:r w:rsidR="00A76D96">
        <w:t>e</w:t>
      </w:r>
      <w:r w:rsidR="003D746C" w:rsidRPr="00A76D96">
        <w:t>s / cat</w:t>
      </w:r>
      <w:r w:rsidR="00A76D96">
        <w:t>e</w:t>
      </w:r>
      <w:r w:rsidR="003D746C" w:rsidRPr="00A76D96">
        <w:t>ring for transport work</w:t>
      </w:r>
      <w:r w:rsidR="00A76D96">
        <w:t>e</w:t>
      </w:r>
      <w:r w:rsidR="003D746C" w:rsidRPr="00A76D96">
        <w:t>rs along major transport rout</w:t>
      </w:r>
      <w:r w:rsidR="00A76D96">
        <w:t>e</w:t>
      </w:r>
      <w:r w:rsidR="003D746C" w:rsidRPr="00A76D96">
        <w:t xml:space="preserve">s and in </w:t>
      </w:r>
      <w:r w:rsidR="003D4FF3">
        <w:t xml:space="preserve">the </w:t>
      </w:r>
      <w:r w:rsidR="003D746C" w:rsidRPr="00A76D96">
        <w:t>cas</w:t>
      </w:r>
      <w:r w:rsidR="00A76D96">
        <w:t>e</w:t>
      </w:r>
      <w:r w:rsidR="003D746C" w:rsidRPr="00A76D96">
        <w:t xml:space="preserve"> of conting</w:t>
      </w:r>
      <w:r w:rsidR="00A76D96">
        <w:t>e</w:t>
      </w:r>
      <w:r w:rsidR="003D746C" w:rsidRPr="00A76D96">
        <w:t>nci</w:t>
      </w:r>
      <w:r w:rsidR="00A76D96">
        <w:t>e</w:t>
      </w:r>
      <w:r w:rsidR="003D746C" w:rsidRPr="00A76D96">
        <w:t xml:space="preserve">s </w:t>
      </w:r>
      <w:r w:rsidR="003D746C" w:rsidRPr="00A76D96">
        <w:lastRenderedPageBreak/>
        <w:t>consid</w:t>
      </w:r>
      <w:r w:rsidR="00A76D96">
        <w:t>e</w:t>
      </w:r>
      <w:r w:rsidR="003D746C" w:rsidRPr="00A76D96">
        <w:t>r susp</w:t>
      </w:r>
      <w:r w:rsidR="00A76D96">
        <w:t>e</w:t>
      </w:r>
      <w:r w:rsidR="003D746C" w:rsidRPr="00A76D96">
        <w:t>nding th</w:t>
      </w:r>
      <w:r w:rsidR="00A76D96">
        <w:t>e</w:t>
      </w:r>
      <w:r w:rsidR="003D746C" w:rsidRPr="00A76D96">
        <w:t xml:space="preserve"> ban on transport work</w:t>
      </w:r>
      <w:r w:rsidR="00A76D96">
        <w:t>e</w:t>
      </w:r>
      <w:r w:rsidR="003D746C" w:rsidRPr="00A76D96">
        <w:t>rs sp</w:t>
      </w:r>
      <w:r w:rsidR="00A76D96">
        <w:t>e</w:t>
      </w:r>
      <w:r w:rsidR="003D746C" w:rsidRPr="00A76D96">
        <w:t>nding r</w:t>
      </w:r>
      <w:r w:rsidR="00A76D96">
        <w:t>e</w:t>
      </w:r>
      <w:r w:rsidR="003D746C" w:rsidRPr="00A76D96">
        <w:t>st p</w:t>
      </w:r>
      <w:r w:rsidR="00A76D96">
        <w:t>e</w:t>
      </w:r>
      <w:r w:rsidR="003D746C" w:rsidRPr="00A76D96">
        <w:t>riods in v</w:t>
      </w:r>
      <w:r w:rsidR="00A76D96">
        <w:t>e</w:t>
      </w:r>
      <w:r w:rsidR="003D746C" w:rsidRPr="00A76D96">
        <w:t>hicl</w:t>
      </w:r>
      <w:r w:rsidR="00A76D96">
        <w:t>e</w:t>
      </w:r>
      <w:r w:rsidR="003D746C" w:rsidRPr="00A76D96">
        <w:t xml:space="preserve"> cabins.</w:t>
      </w:r>
      <w:r w:rsidR="00B56462">
        <w:rPr>
          <w:rStyle w:val="FootnoteReference"/>
        </w:rPr>
        <w:footnoteReference w:id="28"/>
      </w:r>
    </w:p>
    <w:p w14:paraId="6393BBF1" w14:textId="047F52F1"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Fost</w:t>
      </w:r>
      <w:r w:rsidR="00A76D96">
        <w:t>e</w:t>
      </w:r>
      <w:r w:rsidR="003D746C" w:rsidRPr="00A76D96">
        <w:t>r th</w:t>
      </w:r>
      <w:r w:rsidR="00A76D96">
        <w:t>e</w:t>
      </w:r>
      <w:r w:rsidR="003D746C" w:rsidRPr="00A76D96">
        <w:t xml:space="preserve"> us</w:t>
      </w:r>
      <w:r w:rsidR="00A76D96">
        <w:t>e</w:t>
      </w:r>
      <w:r w:rsidR="003D746C" w:rsidRPr="00A76D96">
        <w:t xml:space="preserve"> of digital tools that alr</w:t>
      </w:r>
      <w:r w:rsidR="00A76D96">
        <w:t>e</w:t>
      </w:r>
      <w:r w:rsidR="003D746C" w:rsidRPr="00A76D96">
        <w:t xml:space="preserve">ady </w:t>
      </w:r>
      <w:r w:rsidR="00A76D96">
        <w:t>e</w:t>
      </w:r>
      <w:r w:rsidR="003D746C" w:rsidRPr="00A76D96">
        <w:t xml:space="preserve">xist, including </w:t>
      </w:r>
      <w:r w:rsidR="00A76D96">
        <w:t>e</w:t>
      </w:r>
      <w:r w:rsidR="003D746C" w:rsidRPr="00A76D96">
        <w:t xml:space="preserve">TIR and </w:t>
      </w:r>
      <w:r w:rsidR="00A76D96">
        <w:t>e</w:t>
      </w:r>
      <w:r w:rsidR="003D746C" w:rsidRPr="00A76D96">
        <w:t>-CMR</w:t>
      </w:r>
      <w:r w:rsidR="00BB64E9">
        <w:t xml:space="preserve"> as outlined above</w:t>
      </w:r>
      <w:r w:rsidR="00CE2818">
        <w:t xml:space="preserve">, </w:t>
      </w:r>
      <w:r w:rsidR="003D746C" w:rsidRPr="00A76D96">
        <w:t>r</w:t>
      </w:r>
      <w:r w:rsidR="00A76D96">
        <w:t>e</w:t>
      </w:r>
      <w:r w:rsidR="003D746C" w:rsidRPr="00A76D96">
        <w:t>nd</w:t>
      </w:r>
      <w:r w:rsidR="00A76D96">
        <w:t>e</w:t>
      </w:r>
      <w:r w:rsidR="003D746C" w:rsidRPr="00A76D96">
        <w:t>ring transport op</w:t>
      </w:r>
      <w:r w:rsidR="00A76D96">
        <w:t>e</w:t>
      </w:r>
      <w:r w:rsidR="003D746C" w:rsidRPr="00A76D96">
        <w:t>rations mor</w:t>
      </w:r>
      <w:r w:rsidR="00A76D96">
        <w:t>e</w:t>
      </w:r>
      <w:r w:rsidR="003D746C" w:rsidRPr="00A76D96">
        <w:t xml:space="preserve"> </w:t>
      </w:r>
      <w:r w:rsidR="00A76D96">
        <w:t>e</w:t>
      </w:r>
      <w:r w:rsidR="003D746C" w:rsidRPr="00A76D96">
        <w:t>ffici</w:t>
      </w:r>
      <w:r w:rsidR="00A76D96">
        <w:t>e</w:t>
      </w:r>
      <w:r w:rsidR="003D746C" w:rsidRPr="00A76D96">
        <w:t>nt whil</w:t>
      </w:r>
      <w:r w:rsidR="00A76D96">
        <w:t>e</w:t>
      </w:r>
      <w:r w:rsidR="003D746C" w:rsidRPr="00A76D96">
        <w:t xml:space="preserve"> r</w:t>
      </w:r>
      <w:r w:rsidR="00A76D96">
        <w:t>e</w:t>
      </w:r>
      <w:r w:rsidR="003D746C" w:rsidRPr="00A76D96">
        <w:t>ducing th</w:t>
      </w:r>
      <w:r w:rsidR="00A76D96">
        <w:t>e</w:t>
      </w:r>
      <w:r w:rsidR="003D746C" w:rsidRPr="00A76D96">
        <w:t xml:space="preserve"> risk of contagion</w:t>
      </w:r>
      <w:r w:rsidR="00B13822">
        <w:t>.</w:t>
      </w:r>
      <w:r w:rsidR="00B56462">
        <w:rPr>
          <w:rStyle w:val="FootnoteReference"/>
        </w:rPr>
        <w:footnoteReference w:id="29"/>
      </w:r>
    </w:p>
    <w:p w14:paraId="359DE57E" w14:textId="02474DC6"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T</w:t>
      </w:r>
      <w:r w:rsidR="00A76D96">
        <w:t>e</w:t>
      </w:r>
      <w:r w:rsidR="003D746C" w:rsidRPr="00A76D96">
        <w:t>mporarily susp</w:t>
      </w:r>
      <w:r w:rsidR="00A76D96">
        <w:t>e</w:t>
      </w:r>
      <w:r w:rsidR="003D746C" w:rsidRPr="00A76D96">
        <w:t>nd all typ</w:t>
      </w:r>
      <w:r w:rsidR="00A76D96">
        <w:t>e</w:t>
      </w:r>
      <w:r w:rsidR="003D746C" w:rsidRPr="00A76D96">
        <w:t>s of driving r</w:t>
      </w:r>
      <w:r w:rsidR="00A76D96">
        <w:t>e</w:t>
      </w:r>
      <w:r w:rsidR="003D746C" w:rsidRPr="00A76D96">
        <w:t>strictions in plac</w:t>
      </w:r>
      <w:r w:rsidR="00A76D96">
        <w:t>e</w:t>
      </w:r>
      <w:r w:rsidR="003D746C" w:rsidRPr="00A76D96">
        <w:t xml:space="preserve"> (w</w:t>
      </w:r>
      <w:r w:rsidR="00A76D96">
        <w:t>ee</w:t>
      </w:r>
      <w:r w:rsidR="003D746C" w:rsidRPr="00A76D96">
        <w:t>k</w:t>
      </w:r>
      <w:r w:rsidR="00A76D96">
        <w:t>e</w:t>
      </w:r>
      <w:r w:rsidR="003D746C" w:rsidRPr="00A76D96">
        <w:t>nd bans, night bans, s</w:t>
      </w:r>
      <w:r w:rsidR="00A76D96">
        <w:t>e</w:t>
      </w:r>
      <w:r w:rsidR="003D746C" w:rsidRPr="00A76D96">
        <w:t xml:space="preserve">ctoral bans, </w:t>
      </w:r>
      <w:r w:rsidR="00A76D96">
        <w:t>e</w:t>
      </w:r>
      <w:r w:rsidR="003D746C" w:rsidRPr="00A76D96">
        <w:t>tc.) for fr</w:t>
      </w:r>
      <w:r w:rsidR="00A76D96">
        <w:t>e</w:t>
      </w:r>
      <w:r w:rsidR="003D746C" w:rsidRPr="00A76D96">
        <w:t>ight transport.</w:t>
      </w:r>
    </w:p>
    <w:p w14:paraId="2F354EB4" w14:textId="41194A61"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D</w:t>
      </w:r>
      <w:r w:rsidR="00A76D96">
        <w:t>e</w:t>
      </w:r>
      <w:r w:rsidR="003D746C" w:rsidRPr="00A76D96">
        <w:t>ploy targ</w:t>
      </w:r>
      <w:r w:rsidR="00A76D96">
        <w:t>e</w:t>
      </w:r>
      <w:r w:rsidR="003D746C" w:rsidRPr="00A76D96">
        <w:t>t</w:t>
      </w:r>
      <w:r w:rsidR="00A76D96">
        <w:t>e</w:t>
      </w:r>
      <w:r w:rsidR="003D746C" w:rsidRPr="00A76D96">
        <w:t>d financial support m</w:t>
      </w:r>
      <w:r w:rsidR="00A76D96">
        <w:t>e</w:t>
      </w:r>
      <w:r w:rsidR="003D746C" w:rsidRPr="00A76D96">
        <w:t>asur</w:t>
      </w:r>
      <w:r w:rsidR="00A76D96">
        <w:t>e</w:t>
      </w:r>
      <w:r w:rsidR="003D746C" w:rsidRPr="00A76D96">
        <w:t xml:space="preserve">s to </w:t>
      </w:r>
      <w:r w:rsidR="00A76D96">
        <w:t>e</w:t>
      </w:r>
      <w:r w:rsidR="003D746C" w:rsidRPr="00A76D96">
        <w:t>nsur</w:t>
      </w:r>
      <w:r w:rsidR="00A76D96">
        <w:t>e</w:t>
      </w:r>
      <w:r w:rsidR="003D746C" w:rsidRPr="00A76D96">
        <w:t xml:space="preserve"> that road transport can play its rol</w:t>
      </w:r>
      <w:r w:rsidR="00A76D96">
        <w:t>e</w:t>
      </w:r>
      <w:r w:rsidR="003D746C" w:rsidRPr="00A76D96">
        <w:t xml:space="preserve"> in th</w:t>
      </w:r>
      <w:r w:rsidR="00A76D96">
        <w:t>e</w:t>
      </w:r>
      <w:r w:rsidR="003D746C" w:rsidRPr="00A76D96">
        <w:t xml:space="preserve"> r</w:t>
      </w:r>
      <w:r w:rsidR="00A76D96">
        <w:t>e</w:t>
      </w:r>
      <w:r w:rsidR="003D746C" w:rsidRPr="00A76D96">
        <w:t>cov</w:t>
      </w:r>
      <w:r w:rsidR="00A76D96">
        <w:t>e</w:t>
      </w:r>
      <w:r w:rsidR="003D746C" w:rsidRPr="00A76D96">
        <w:t>ry from th</w:t>
      </w:r>
      <w:r w:rsidR="00A76D96">
        <w:t>e</w:t>
      </w:r>
      <w:r w:rsidR="003D746C" w:rsidRPr="00A76D96">
        <w:t xml:space="preserve"> pand</w:t>
      </w:r>
      <w:r w:rsidR="00A76D96">
        <w:t>e</w:t>
      </w:r>
      <w:r w:rsidR="003D746C" w:rsidRPr="00A76D96">
        <w:t>mic</w:t>
      </w:r>
      <w:r w:rsidR="00CE2818" w:rsidRPr="008E750C">
        <w:t xml:space="preserve">/ </w:t>
      </w:r>
      <w:r w:rsidR="00CE2818">
        <w:t>international contingency</w:t>
      </w:r>
      <w:r w:rsidR="003D746C" w:rsidRPr="00A76D96">
        <w:t>.</w:t>
      </w:r>
    </w:p>
    <w:p w14:paraId="2B19191F" w14:textId="3174E3BB" w:rsidR="003D746C" w:rsidRPr="00A76D96" w:rsidRDefault="00FC5DEA" w:rsidP="00903014">
      <w:pPr>
        <w:pStyle w:val="SingleTxtG"/>
        <w:ind w:firstLine="567"/>
      </w:pPr>
      <w:r>
        <w:t>(h)</w:t>
      </w:r>
      <w:r w:rsidR="00903014" w:rsidRPr="00A76D96">
        <w:tab/>
      </w:r>
      <w:r w:rsidR="00BE42EA" w:rsidRPr="00A76D96">
        <w:t>Vaccination or h</w:t>
      </w:r>
      <w:r w:rsidR="00BE42EA">
        <w:t>e</w:t>
      </w:r>
      <w:r w:rsidR="00BE42EA" w:rsidRPr="00A76D96">
        <w:t>alth c</w:t>
      </w:r>
      <w:r w:rsidR="00BE42EA">
        <w:t>e</w:t>
      </w:r>
      <w:r w:rsidR="00BE42EA" w:rsidRPr="00A76D96">
        <w:t>rtificat</w:t>
      </w:r>
      <w:r w:rsidR="00BE42EA">
        <w:t>e</w:t>
      </w:r>
      <w:r w:rsidR="00BE42EA" w:rsidRPr="00A76D96">
        <w:t>s</w:t>
      </w:r>
      <w:r w:rsidR="003D746C" w:rsidRPr="00A76D96">
        <w:t xml:space="preserve"> mutually r</w:t>
      </w:r>
      <w:r w:rsidR="00A76D96">
        <w:t>e</w:t>
      </w:r>
      <w:r w:rsidR="003D746C" w:rsidRPr="00A76D96">
        <w:t>cogniz</w:t>
      </w:r>
      <w:r w:rsidR="00A76D96">
        <w:t>e</w:t>
      </w:r>
      <w:r w:rsidR="003D746C" w:rsidRPr="00A76D96">
        <w:t>d and forg</w:t>
      </w:r>
      <w:r w:rsidR="00A76D96">
        <w:t>e</w:t>
      </w:r>
      <w:r w:rsidR="003D746C" w:rsidRPr="00A76D96">
        <w:t>ry-proof, sp</w:t>
      </w:r>
      <w:r w:rsidR="00A76D96">
        <w:t>ee</w:t>
      </w:r>
      <w:r w:rsidR="003D746C" w:rsidRPr="00A76D96">
        <w:t>d-up th</w:t>
      </w:r>
      <w:r w:rsidR="00A76D96">
        <w:t>e</w:t>
      </w:r>
      <w:r w:rsidR="003D746C" w:rsidRPr="00A76D96">
        <w:t xml:space="preserve"> tim</w:t>
      </w:r>
      <w:r w:rsidR="00A76D96">
        <w:t>e</w:t>
      </w:r>
      <w:r w:rsidR="003D746C" w:rsidRPr="00A76D96">
        <w:t xml:space="preserve"> to ch</w:t>
      </w:r>
      <w:r w:rsidR="00A76D96">
        <w:t>e</w:t>
      </w:r>
      <w:r w:rsidR="003D746C" w:rsidRPr="00A76D96">
        <w:t>ck at bord</w:t>
      </w:r>
      <w:r w:rsidR="00A76D96">
        <w:t>e</w:t>
      </w:r>
      <w:r w:rsidR="003D746C" w:rsidRPr="00A76D96">
        <w:t>r crossings, on th</w:t>
      </w:r>
      <w:r w:rsidR="00A76D96">
        <w:t>e</w:t>
      </w:r>
      <w:r w:rsidR="003D746C" w:rsidRPr="00A76D96">
        <w:t xml:space="preserve"> road sid</w:t>
      </w:r>
      <w:r w:rsidR="00A76D96">
        <w:t>e</w:t>
      </w:r>
      <w:r w:rsidR="003D746C" w:rsidRPr="00A76D96">
        <w:t xml:space="preserve"> and on th</w:t>
      </w:r>
      <w:r w:rsidR="00A76D96">
        <w:t>e</w:t>
      </w:r>
      <w:r w:rsidR="003D746C" w:rsidRPr="00A76D96">
        <w:t xml:space="preserve"> loading ramp. Hold</w:t>
      </w:r>
      <w:r w:rsidR="00A76D96">
        <w:t>e</w:t>
      </w:r>
      <w:r w:rsidR="003D746C" w:rsidRPr="00A76D96">
        <w:t>rs of a valid digital h</w:t>
      </w:r>
      <w:r w:rsidR="00A76D96">
        <w:t>e</w:t>
      </w:r>
      <w:r w:rsidR="003D746C" w:rsidRPr="00A76D96">
        <w:t>alth c</w:t>
      </w:r>
      <w:r w:rsidR="00A76D96">
        <w:t>e</w:t>
      </w:r>
      <w:r w:rsidR="003D746C" w:rsidRPr="00A76D96">
        <w:t>rtificat</w:t>
      </w:r>
      <w:r w:rsidR="00A76D96">
        <w:t>e</w:t>
      </w:r>
      <w:r w:rsidR="003D746C" w:rsidRPr="00A76D96">
        <w:t xml:space="preserve"> should in principl</w:t>
      </w:r>
      <w:r w:rsidR="00A76D96">
        <w:t>e</w:t>
      </w:r>
      <w:r w:rsidR="003D746C" w:rsidRPr="00A76D96">
        <w:t xml:space="preserve"> not b</w:t>
      </w:r>
      <w:r w:rsidR="00A76D96">
        <w:t>e</w:t>
      </w:r>
      <w:r w:rsidR="003D746C" w:rsidRPr="00A76D96">
        <w:t xml:space="preserve"> subj</w:t>
      </w:r>
      <w:r w:rsidR="00A76D96">
        <w:t>e</w:t>
      </w:r>
      <w:r w:rsidR="003D746C" w:rsidRPr="00A76D96">
        <w:t>ct to t</w:t>
      </w:r>
      <w:r w:rsidR="00A76D96">
        <w:t>e</w:t>
      </w:r>
      <w:r w:rsidR="003D746C" w:rsidRPr="00A76D96">
        <w:t>sting or quarantin</w:t>
      </w:r>
      <w:r w:rsidR="00A76D96">
        <w:t>e</w:t>
      </w:r>
      <w:r w:rsidR="003D746C" w:rsidRPr="00A76D96">
        <w:t xml:space="preserve"> wh</w:t>
      </w:r>
      <w:r w:rsidR="00A76D96">
        <w:t>e</w:t>
      </w:r>
      <w:r w:rsidR="003D746C" w:rsidRPr="00A76D96">
        <w:t>n trav</w:t>
      </w:r>
      <w:r w:rsidR="00A76D96">
        <w:t>e</w:t>
      </w:r>
      <w:r w:rsidR="003D746C" w:rsidRPr="00A76D96">
        <w:t>lling.</w:t>
      </w:r>
    </w:p>
    <w:p w14:paraId="7CE589E8" w14:textId="7B00EB6D" w:rsidR="003D746C" w:rsidRPr="00A76D96" w:rsidRDefault="00FC5DEA" w:rsidP="00903014">
      <w:pPr>
        <w:pStyle w:val="SingleTxtG"/>
        <w:ind w:firstLine="567"/>
      </w:pPr>
      <w:r>
        <w:t>(i)</w:t>
      </w:r>
      <w:r w:rsidR="00A46B7F" w:rsidRPr="00A76D96">
        <w:tab/>
      </w:r>
      <w:r w:rsidR="003D746C" w:rsidRPr="00A76D96">
        <w:t>Abandon r</w:t>
      </w:r>
      <w:r w:rsidR="00A76D96">
        <w:t>e</w:t>
      </w:r>
      <w:r w:rsidR="003D746C" w:rsidRPr="00A76D96">
        <w:t>gulations through which truck driv</w:t>
      </w:r>
      <w:r w:rsidR="00A76D96">
        <w:t>e</w:t>
      </w:r>
      <w:r w:rsidR="003D746C" w:rsidRPr="00A76D96">
        <w:t>rs ar</w:t>
      </w:r>
      <w:r w:rsidR="00A76D96">
        <w:t>e</w:t>
      </w:r>
      <w:r w:rsidR="003D746C" w:rsidRPr="00A76D96">
        <w:t xml:space="preserve"> still subj</w:t>
      </w:r>
      <w:r w:rsidR="00A76D96">
        <w:t>e</w:t>
      </w:r>
      <w:r w:rsidR="003D746C" w:rsidRPr="00A76D96">
        <w:t>ct to r</w:t>
      </w:r>
      <w:r w:rsidR="00A76D96">
        <w:t>e</w:t>
      </w:r>
      <w:r w:rsidR="003D746C" w:rsidRPr="00A76D96">
        <w:t>strictions at som</w:t>
      </w:r>
      <w:r w:rsidR="00A76D96">
        <w:t>e</w:t>
      </w:r>
      <w:r w:rsidR="003D746C" w:rsidRPr="00A76D96">
        <w:t xml:space="preserve"> bord</w:t>
      </w:r>
      <w:r w:rsidR="00A76D96">
        <w:t>e</w:t>
      </w:r>
      <w:r w:rsidR="003D746C" w:rsidRPr="00A76D96">
        <w:t>rs, r</w:t>
      </w:r>
      <w:r w:rsidR="00A76D96">
        <w:t>e</w:t>
      </w:r>
      <w:r w:rsidR="003D746C" w:rsidRPr="00A76D96">
        <w:t>sulting in th</w:t>
      </w:r>
      <w:r w:rsidR="00A76D96">
        <w:t>e</w:t>
      </w:r>
      <w:r w:rsidR="003D746C" w:rsidRPr="00A76D96">
        <w:t xml:space="preserve"> n</w:t>
      </w:r>
      <w:r w:rsidR="00A76D96">
        <w:t>ee</w:t>
      </w:r>
      <w:r w:rsidR="003D746C" w:rsidRPr="00A76D96">
        <w:t>d for trail</w:t>
      </w:r>
      <w:r w:rsidR="00A76D96">
        <w:t>e</w:t>
      </w:r>
      <w:r w:rsidR="003D746C" w:rsidRPr="00A76D96">
        <w:t>r swaps or transhipm</w:t>
      </w:r>
      <w:r w:rsidR="00A76D96">
        <w:t>e</w:t>
      </w:r>
      <w:r w:rsidR="003D746C" w:rsidRPr="00A76D96">
        <w:t>nt which count</w:t>
      </w:r>
      <w:r w:rsidR="00A76D96">
        <w:t>e</w:t>
      </w:r>
      <w:r w:rsidR="003D746C" w:rsidRPr="00A76D96">
        <w:t>racts th</w:t>
      </w:r>
      <w:r w:rsidR="00A76D96">
        <w:t>e</w:t>
      </w:r>
      <w:r w:rsidR="003D746C" w:rsidRPr="00A76D96">
        <w:t xml:space="preserve"> fight against</w:t>
      </w:r>
      <w:r w:rsidR="00F67DC2">
        <w:t xml:space="preserve"> a pandemic or the handling of an international contingency situation</w:t>
      </w:r>
      <w:r w:rsidR="003D746C" w:rsidRPr="00A76D96">
        <w:t>s it incr</w:t>
      </w:r>
      <w:r w:rsidR="00A76D96">
        <w:t>e</w:t>
      </w:r>
      <w:r w:rsidR="003D746C" w:rsidRPr="00A76D96">
        <w:t>as</w:t>
      </w:r>
      <w:r w:rsidR="00A76D96">
        <w:t>e</w:t>
      </w:r>
      <w:r w:rsidR="003D746C" w:rsidRPr="00A76D96">
        <w:t>s physical human contact rath</w:t>
      </w:r>
      <w:r w:rsidR="00A76D96">
        <w:t>e</w:t>
      </w:r>
      <w:r w:rsidR="003D746C" w:rsidRPr="00A76D96">
        <w:t>r than r</w:t>
      </w:r>
      <w:r w:rsidR="00A76D96">
        <w:t>e</w:t>
      </w:r>
      <w:r w:rsidR="003D746C" w:rsidRPr="00A76D96">
        <w:t>duc</w:t>
      </w:r>
      <w:r w:rsidR="00A76D96">
        <w:t>e</w:t>
      </w:r>
      <w:r w:rsidR="003D746C" w:rsidRPr="00A76D96">
        <w:t xml:space="preserve"> it</w:t>
      </w:r>
      <w:r w:rsidR="00F67DC2">
        <w:t xml:space="preserve"> and slows down operations</w:t>
      </w:r>
      <w:r w:rsidR="003D746C" w:rsidRPr="00A76D96">
        <w:t>.</w:t>
      </w:r>
      <w:r w:rsidR="00B56462">
        <w:rPr>
          <w:rStyle w:val="FootnoteReference"/>
        </w:rPr>
        <w:footnoteReference w:id="30"/>
      </w:r>
    </w:p>
    <w:p w14:paraId="0CE88CB5" w14:textId="6D71A0F9" w:rsidR="003D746C" w:rsidRPr="00A76D96" w:rsidRDefault="00FC5DEA" w:rsidP="00903014">
      <w:pPr>
        <w:pStyle w:val="SingleTxtG"/>
        <w:ind w:firstLine="567"/>
      </w:pPr>
      <w:r>
        <w:t>(j)</w:t>
      </w:r>
      <w:r w:rsidR="00A46B7F" w:rsidRPr="00A76D96">
        <w:tab/>
      </w:r>
      <w:r w:rsidR="003D746C" w:rsidRPr="00A76D96">
        <w:t>During th</w:t>
      </w:r>
      <w:r w:rsidR="00A76D96">
        <w:t>e</w:t>
      </w:r>
      <w:r w:rsidR="003D746C" w:rsidRPr="00A76D96">
        <w:t xml:space="preserve"> COVID-19 pand</w:t>
      </w:r>
      <w:r w:rsidR="00A76D96">
        <w:t>e</w:t>
      </w:r>
      <w:r w:rsidR="003D746C" w:rsidRPr="00A76D96">
        <w:t>mic, gov</w:t>
      </w:r>
      <w:r w:rsidR="00A76D96">
        <w:t>e</w:t>
      </w:r>
      <w:r w:rsidR="003D746C" w:rsidRPr="00A76D96">
        <w:t>rnm</w:t>
      </w:r>
      <w:r w:rsidR="00A76D96">
        <w:t>e</w:t>
      </w:r>
      <w:r w:rsidR="003D746C" w:rsidRPr="00A76D96">
        <w:t>nts adopt</w:t>
      </w:r>
      <w:r w:rsidR="00A76D96">
        <w:t>e</w:t>
      </w:r>
      <w:r w:rsidR="003D746C" w:rsidRPr="00A76D96">
        <w:t>d m</w:t>
      </w:r>
      <w:r w:rsidR="00A76D96">
        <w:t>e</w:t>
      </w:r>
      <w:r w:rsidR="003D746C" w:rsidRPr="00A76D96">
        <w:t>asur</w:t>
      </w:r>
      <w:r w:rsidR="00A76D96">
        <w:t>e</w:t>
      </w:r>
      <w:r w:rsidR="003D746C" w:rsidRPr="00A76D96">
        <w:t>s to ov</w:t>
      </w:r>
      <w:r w:rsidR="00A76D96">
        <w:t>e</w:t>
      </w:r>
      <w:r w:rsidR="003D746C" w:rsidRPr="00A76D96">
        <w:t>rcom</w:t>
      </w:r>
      <w:r w:rsidR="00A76D96">
        <w:t>e</w:t>
      </w:r>
      <w:r w:rsidR="003D746C" w:rsidRPr="00A76D96">
        <w:t xml:space="preserve"> probl</w:t>
      </w:r>
      <w:r w:rsidR="00A76D96">
        <w:t>e</w:t>
      </w:r>
      <w:r w:rsidR="003D746C" w:rsidRPr="00A76D96">
        <w:t>ms r</w:t>
      </w:r>
      <w:r w:rsidR="00A76D96">
        <w:t>e</w:t>
      </w:r>
      <w:r w:rsidR="003D746C" w:rsidRPr="00A76D96">
        <w:t>lating to th</w:t>
      </w:r>
      <w:r w:rsidR="00A76D96">
        <w:t>e</w:t>
      </w:r>
      <w:r w:rsidR="003D746C" w:rsidRPr="00A76D96">
        <w:t xml:space="preserve"> r</w:t>
      </w:r>
      <w:r w:rsidR="00A76D96">
        <w:t>e</w:t>
      </w:r>
      <w:r w:rsidR="003D746C" w:rsidRPr="00A76D96">
        <w:t>n</w:t>
      </w:r>
      <w:r w:rsidR="00A76D96">
        <w:t>e</w:t>
      </w:r>
      <w:r w:rsidR="003D746C" w:rsidRPr="00A76D96">
        <w:t xml:space="preserve">wal or </w:t>
      </w:r>
      <w:r w:rsidR="00A76D96">
        <w:t>e</w:t>
      </w:r>
      <w:r w:rsidR="003D746C" w:rsidRPr="00A76D96">
        <w:t>xt</w:t>
      </w:r>
      <w:r w:rsidR="00A76D96">
        <w:t>e</w:t>
      </w:r>
      <w:r w:rsidR="003D746C" w:rsidRPr="00A76D96">
        <w:t>nsion of c</w:t>
      </w:r>
      <w:r w:rsidR="00A76D96">
        <w:t>e</w:t>
      </w:r>
      <w:r w:rsidR="003D746C" w:rsidRPr="00A76D96">
        <w:t>rtificat</w:t>
      </w:r>
      <w:r w:rsidR="00A76D96">
        <w:t>e</w:t>
      </w:r>
      <w:r w:rsidR="003D746C" w:rsidRPr="00A76D96">
        <w:t>s, lic</w:t>
      </w:r>
      <w:r w:rsidR="00A76D96">
        <w:t>e</w:t>
      </w:r>
      <w:r w:rsidR="003D746C" w:rsidRPr="00A76D96">
        <w:t>ns</w:t>
      </w:r>
      <w:r w:rsidR="00A76D96">
        <w:t>e</w:t>
      </w:r>
      <w:r w:rsidR="003D746C" w:rsidRPr="00A76D96">
        <w:t>s, or authorizations or to compl</w:t>
      </w:r>
      <w:r w:rsidR="00A76D96">
        <w:t>e</w:t>
      </w:r>
      <w:r w:rsidR="003D746C" w:rsidRPr="00A76D96">
        <w:t>t</w:t>
      </w:r>
      <w:r w:rsidR="00A76D96">
        <w:t>e</w:t>
      </w:r>
      <w:r w:rsidR="003D746C" w:rsidRPr="00A76D96">
        <w:t xml:space="preserve"> oth</w:t>
      </w:r>
      <w:r w:rsidR="00A76D96">
        <w:t>e</w:t>
      </w:r>
      <w:r w:rsidR="003D746C" w:rsidRPr="00A76D96">
        <w:t>r st</w:t>
      </w:r>
      <w:r w:rsidR="00A76D96">
        <w:t>e</w:t>
      </w:r>
      <w:r w:rsidR="003D746C" w:rsidRPr="00A76D96">
        <w:t>ps n</w:t>
      </w:r>
      <w:r w:rsidR="00A76D96">
        <w:t>e</w:t>
      </w:r>
      <w:r w:rsidR="003D746C" w:rsidRPr="00A76D96">
        <w:t>c</w:t>
      </w:r>
      <w:r w:rsidR="00A76D96">
        <w:t>e</w:t>
      </w:r>
      <w:r w:rsidR="003D746C" w:rsidRPr="00A76D96">
        <w:t>ssary to maintain th</w:t>
      </w:r>
      <w:r w:rsidR="00A76D96">
        <w:t>e</w:t>
      </w:r>
      <w:r w:rsidR="003D746C" w:rsidRPr="00A76D96">
        <w:t xml:space="preserve">ir validity and to </w:t>
      </w:r>
      <w:r w:rsidR="00A76D96">
        <w:t>e</w:t>
      </w:r>
      <w:r w:rsidR="003D746C" w:rsidRPr="00A76D96">
        <w:t>nsur</w:t>
      </w:r>
      <w:r w:rsidR="00A76D96">
        <w:t>e</w:t>
      </w:r>
      <w:r w:rsidR="003D746C" w:rsidRPr="00A76D96">
        <w:t xml:space="preserve"> both l</w:t>
      </w:r>
      <w:r w:rsidR="00A76D96">
        <w:t>e</w:t>
      </w:r>
      <w:r w:rsidR="003D746C" w:rsidRPr="00A76D96">
        <w:t>gal c</w:t>
      </w:r>
      <w:r w:rsidR="00A76D96">
        <w:t>e</w:t>
      </w:r>
      <w:r w:rsidR="003D746C" w:rsidRPr="00A76D96">
        <w:t>rtainty and th</w:t>
      </w:r>
      <w:r w:rsidR="00A76D96">
        <w:t>e</w:t>
      </w:r>
      <w:r w:rsidR="003D746C" w:rsidRPr="00A76D96">
        <w:t xml:space="preserve"> prop</w:t>
      </w:r>
      <w:r w:rsidR="00A76D96">
        <w:t>e</w:t>
      </w:r>
      <w:r w:rsidR="003D746C" w:rsidRPr="00A76D96">
        <w:t>r functioning of th</w:t>
      </w:r>
      <w:r w:rsidR="00A76D96">
        <w:t>e</w:t>
      </w:r>
      <w:r w:rsidR="003D746C" w:rsidRPr="00A76D96">
        <w:t xml:space="preserve"> l</w:t>
      </w:r>
      <w:r w:rsidR="00A76D96">
        <w:t>e</w:t>
      </w:r>
      <w:r w:rsidR="003D746C" w:rsidRPr="00A76D96">
        <w:t>gal acts conc</w:t>
      </w:r>
      <w:r w:rsidR="00A76D96">
        <w:t>e</w:t>
      </w:r>
      <w:r w:rsidR="003D746C" w:rsidRPr="00A76D96">
        <w:t>rn</w:t>
      </w:r>
      <w:r w:rsidR="00A76D96">
        <w:t>e</w:t>
      </w:r>
      <w:r w:rsidR="003D746C" w:rsidRPr="00A76D96">
        <w:t>d. Such m</w:t>
      </w:r>
      <w:r w:rsidR="00A76D96">
        <w:t>e</w:t>
      </w:r>
      <w:r w:rsidR="003D746C" w:rsidRPr="00A76D96">
        <w:t>asur</w:t>
      </w:r>
      <w:r w:rsidR="00A76D96">
        <w:t>e</w:t>
      </w:r>
      <w:r w:rsidR="003D746C" w:rsidRPr="00A76D96">
        <w:t>s should b</w:t>
      </w:r>
      <w:r w:rsidR="00A76D96">
        <w:t>e</w:t>
      </w:r>
      <w:r w:rsidR="003D746C" w:rsidRPr="00A76D96">
        <w:t xml:space="preserve"> incorporat</w:t>
      </w:r>
      <w:r w:rsidR="00A76D96">
        <w:t>e</w:t>
      </w:r>
      <w:r w:rsidR="003D746C" w:rsidRPr="00A76D96">
        <w:t xml:space="preserve">d in </w:t>
      </w:r>
      <w:r w:rsidR="00A76D96">
        <w:t>e</w:t>
      </w:r>
      <w:r w:rsidR="003D746C" w:rsidRPr="00A76D96">
        <w:t>m</w:t>
      </w:r>
      <w:r w:rsidR="00A76D96">
        <w:t>e</w:t>
      </w:r>
      <w:r w:rsidR="003D746C" w:rsidRPr="00A76D96">
        <w:t>rg</w:t>
      </w:r>
      <w:r w:rsidR="00A76D96">
        <w:t>e</w:t>
      </w:r>
      <w:r w:rsidR="003D746C" w:rsidRPr="00A76D96">
        <w:t>ncy protocols that could b</w:t>
      </w:r>
      <w:r w:rsidR="00A76D96">
        <w:t>e</w:t>
      </w:r>
      <w:r w:rsidR="003D746C" w:rsidRPr="00A76D96">
        <w:t>com</w:t>
      </w:r>
      <w:r w:rsidR="00A76D96">
        <w:t>e</w:t>
      </w:r>
      <w:r w:rsidR="003D746C" w:rsidRPr="00A76D96">
        <w:t xml:space="preserve"> part of a compr</w:t>
      </w:r>
      <w:r w:rsidR="00A76D96">
        <w:t>e</w:t>
      </w:r>
      <w:r w:rsidR="003D746C" w:rsidRPr="00A76D96">
        <w:t>h</w:t>
      </w:r>
      <w:r w:rsidR="00A76D96">
        <w:t>e</w:t>
      </w:r>
      <w:r w:rsidR="003D746C" w:rsidRPr="00A76D96">
        <w:t>nsiv</w:t>
      </w:r>
      <w:r w:rsidR="00A76D96">
        <w:t>e</w:t>
      </w:r>
      <w:r w:rsidR="003D746C" w:rsidRPr="00A76D96">
        <w:t xml:space="preserve"> conting</w:t>
      </w:r>
      <w:r w:rsidR="00A76D96">
        <w:t>e</w:t>
      </w:r>
      <w:r w:rsidR="003D746C" w:rsidRPr="00A76D96">
        <w:t>ncy manag</w:t>
      </w:r>
      <w:r w:rsidR="00A76D96">
        <w:t>e</w:t>
      </w:r>
      <w:r w:rsidR="003D746C" w:rsidRPr="00A76D96">
        <w:t>m</w:t>
      </w:r>
      <w:r w:rsidR="00A76D96">
        <w:t>e</w:t>
      </w:r>
      <w:r w:rsidR="003D746C" w:rsidRPr="00A76D96">
        <w:t>nt syst</w:t>
      </w:r>
      <w:r w:rsidR="00A76D96">
        <w:t>e</w:t>
      </w:r>
      <w:r w:rsidR="003D746C" w:rsidRPr="00A76D96">
        <w:t>m for th</w:t>
      </w:r>
      <w:r w:rsidR="00A76D96">
        <w:t>e</w:t>
      </w:r>
      <w:r w:rsidR="003D746C" w:rsidRPr="00A76D96">
        <w:t xml:space="preserve"> road transport s</w:t>
      </w:r>
      <w:r w:rsidR="00A76D96">
        <w:t>e</w:t>
      </w:r>
      <w:r w:rsidR="003D746C" w:rsidRPr="00A76D96">
        <w:t>ctor.</w:t>
      </w:r>
    </w:p>
    <w:p w14:paraId="2B469446" w14:textId="3141790F" w:rsidR="003D746C" w:rsidRPr="00A76D96" w:rsidRDefault="00FC5DEA" w:rsidP="00FC5DEA">
      <w:pPr>
        <w:pStyle w:val="H1G"/>
      </w:pPr>
      <w:r>
        <w:tab/>
      </w:r>
      <w:r w:rsidR="00712948">
        <w:t>E</w:t>
      </w:r>
      <w:r w:rsidR="00744003" w:rsidRPr="00A76D96">
        <w:t>.</w:t>
      </w:r>
      <w:r w:rsidR="00744003" w:rsidRPr="00A76D96">
        <w:tab/>
      </w:r>
      <w:r w:rsidR="003D746C" w:rsidRPr="00A76D96">
        <w:t>Int</w:t>
      </w:r>
      <w:r w:rsidR="00A76D96">
        <w:t>e</w:t>
      </w:r>
      <w:r w:rsidR="003D746C" w:rsidRPr="00A76D96">
        <w:t>rnational conting</w:t>
      </w:r>
      <w:r w:rsidR="00A76D96">
        <w:t>e</w:t>
      </w:r>
      <w:r w:rsidR="003D746C" w:rsidRPr="00A76D96">
        <w:t>ncy manag</w:t>
      </w:r>
      <w:r w:rsidR="00A76D96">
        <w:t>e</w:t>
      </w:r>
      <w:r w:rsidR="003D746C" w:rsidRPr="00A76D96">
        <w:t>m</w:t>
      </w:r>
      <w:r w:rsidR="00A76D96">
        <w:t>e</w:t>
      </w:r>
      <w:r w:rsidR="003D746C" w:rsidRPr="00A76D96">
        <w:t>nt for r</w:t>
      </w:r>
      <w:r w:rsidR="00A76D96">
        <w:t>e</w:t>
      </w:r>
      <w:r w:rsidR="003D746C" w:rsidRPr="00A76D96">
        <w:t>sili</w:t>
      </w:r>
      <w:r w:rsidR="00A76D96">
        <w:t>e</w:t>
      </w:r>
      <w:r w:rsidR="003D746C" w:rsidRPr="00A76D96">
        <w:t>nc</w:t>
      </w:r>
      <w:r w:rsidR="00A76D96">
        <w:t>e</w:t>
      </w:r>
      <w:r w:rsidR="003D746C" w:rsidRPr="00A76D96">
        <w:t xml:space="preserve"> of inland wat</w:t>
      </w:r>
      <w:r w:rsidR="00A76D96">
        <w:t>e</w:t>
      </w:r>
      <w:r w:rsidR="003D746C" w:rsidRPr="00A76D96">
        <w:t>rway transport (IWT) syst</w:t>
      </w:r>
      <w:r w:rsidR="00A76D96">
        <w:t>e</w:t>
      </w:r>
      <w:r w:rsidR="003D746C" w:rsidRPr="00A76D96">
        <w:t>ms</w:t>
      </w:r>
    </w:p>
    <w:p w14:paraId="6A9A3E34" w14:textId="01E50F74" w:rsidR="003D746C" w:rsidRPr="00FC5DEA" w:rsidRDefault="00A46B7F" w:rsidP="00FC5DEA">
      <w:pPr>
        <w:pStyle w:val="SingleTxtG"/>
      </w:pPr>
      <w:r w:rsidRPr="00B13822">
        <w:t>4</w:t>
      </w:r>
      <w:r w:rsidR="00F67DC2">
        <w:t>6</w:t>
      </w:r>
      <w:r w:rsidR="003D746C" w:rsidRPr="00B13822">
        <w:t xml:space="preserve">. </w:t>
      </w:r>
      <w:r w:rsidR="00FC5DEA">
        <w:tab/>
      </w:r>
      <w:r w:rsidR="003D746C" w:rsidRPr="00B13822">
        <w:t>Th</w:t>
      </w:r>
      <w:r w:rsidR="00A76D96">
        <w:t>e</w:t>
      </w:r>
      <w:r w:rsidR="003D746C" w:rsidRPr="00B13822">
        <w:t xml:space="preserve"> COVID-19 outbr</w:t>
      </w:r>
      <w:r w:rsidR="00A76D96">
        <w:t>e</w:t>
      </w:r>
      <w:r w:rsidR="003D746C" w:rsidRPr="00B13822">
        <w:t xml:space="preserve">ak </w:t>
      </w:r>
      <w:r w:rsidR="004A434F">
        <w:t>resulted in</w:t>
      </w:r>
      <w:r w:rsidR="003D746C" w:rsidRPr="00B13822">
        <w:t xml:space="preserve"> a s</w:t>
      </w:r>
      <w:r w:rsidR="00A76D96">
        <w:t>e</w:t>
      </w:r>
      <w:r w:rsidR="003D746C" w:rsidRPr="00B13822">
        <w:t>v</w:t>
      </w:r>
      <w:r w:rsidR="00A76D96">
        <w:t>e</w:t>
      </w:r>
      <w:r w:rsidR="003D746C" w:rsidRPr="00B13822">
        <w:t>r</w:t>
      </w:r>
      <w:r w:rsidR="00A76D96">
        <w:t>e</w:t>
      </w:r>
      <w:r w:rsidR="003D746C" w:rsidRPr="00B13822">
        <w:t xml:space="preserve"> </w:t>
      </w:r>
      <w:r w:rsidR="00A76D96">
        <w:t>e</w:t>
      </w:r>
      <w:r w:rsidR="003D746C" w:rsidRPr="00B13822">
        <w:t>conomic impact including a drastic r</w:t>
      </w:r>
      <w:r w:rsidR="00A76D96">
        <w:t>e</w:t>
      </w:r>
      <w:r w:rsidR="003D746C" w:rsidRPr="00B13822">
        <w:t>duction of cargo volum</w:t>
      </w:r>
      <w:r w:rsidR="00A76D96">
        <w:t>e</w:t>
      </w:r>
      <w:r w:rsidR="003D746C" w:rsidRPr="00B13822">
        <w:t>s transport</w:t>
      </w:r>
      <w:r w:rsidR="00A76D96">
        <w:t>e</w:t>
      </w:r>
      <w:r w:rsidR="003D746C" w:rsidRPr="00B13822">
        <w:t>d by inland wat</w:t>
      </w:r>
      <w:r w:rsidR="00A76D96">
        <w:t>e</w:t>
      </w:r>
      <w:r w:rsidR="003D746C" w:rsidRPr="00B13822">
        <w:t>r transport ov</w:t>
      </w:r>
      <w:r w:rsidR="00A76D96">
        <w:t>e</w:t>
      </w:r>
      <w:r w:rsidR="003D746C" w:rsidRPr="00B13822">
        <w:t>r th</w:t>
      </w:r>
      <w:r w:rsidR="00A76D96">
        <w:t>e</w:t>
      </w:r>
      <w:r w:rsidR="003D746C" w:rsidRPr="00B13822">
        <w:t xml:space="preserve"> March–Jun</w:t>
      </w:r>
      <w:r w:rsidR="00A76D96">
        <w:t>e</w:t>
      </w:r>
      <w:r w:rsidR="003D746C" w:rsidRPr="00B13822">
        <w:t xml:space="preserve"> 2020 p</w:t>
      </w:r>
      <w:r w:rsidR="00A76D96">
        <w:t>e</w:t>
      </w:r>
      <w:r w:rsidR="003D746C" w:rsidRPr="00B13822">
        <w:t>riod. Most aff</w:t>
      </w:r>
      <w:r w:rsidR="00A76D96">
        <w:t>e</w:t>
      </w:r>
      <w:r w:rsidR="003D746C" w:rsidRPr="00B13822">
        <w:t>ct</w:t>
      </w:r>
      <w:r w:rsidR="00A76D96">
        <w:t>e</w:t>
      </w:r>
      <w:r w:rsidR="003D746C" w:rsidRPr="00B13822">
        <w:t>d w</w:t>
      </w:r>
      <w:r w:rsidR="00A76D96">
        <w:t>e</w:t>
      </w:r>
      <w:r w:rsidR="003D746C" w:rsidRPr="00B13822">
        <w:t>r</w:t>
      </w:r>
      <w:r w:rsidR="00A76D96">
        <w:t>e</w:t>
      </w:r>
      <w:r w:rsidR="003D746C" w:rsidRPr="00B13822">
        <w:t xml:space="preserve"> pass</w:t>
      </w:r>
      <w:r w:rsidR="00A76D96">
        <w:t>e</w:t>
      </w:r>
      <w:r w:rsidR="003D746C" w:rsidRPr="00B13822">
        <w:t>ng</w:t>
      </w:r>
      <w:r w:rsidR="00A76D96">
        <w:t>e</w:t>
      </w:r>
      <w:r w:rsidR="003D746C" w:rsidRPr="00B13822">
        <w:t>r traffic and th</w:t>
      </w:r>
      <w:r w:rsidR="00A76D96">
        <w:t>e</w:t>
      </w:r>
      <w:r w:rsidR="003D746C" w:rsidRPr="00B13822">
        <w:t xml:space="preserve"> mov</w:t>
      </w:r>
      <w:r w:rsidR="00A76D96">
        <w:t>e</w:t>
      </w:r>
      <w:r w:rsidR="003D746C" w:rsidRPr="00B13822">
        <w:t>m</w:t>
      </w:r>
      <w:r w:rsidR="00A76D96">
        <w:t>e</w:t>
      </w:r>
      <w:r w:rsidR="003D746C" w:rsidRPr="00B13822">
        <w:t>nt of v</w:t>
      </w:r>
      <w:r w:rsidR="00A76D96">
        <w:t>e</w:t>
      </w:r>
      <w:r w:rsidR="003D746C" w:rsidRPr="00B13822">
        <w:t>ss</w:t>
      </w:r>
      <w:r w:rsidR="00A76D96">
        <w:t>e</w:t>
      </w:r>
      <w:r w:rsidR="003D746C" w:rsidRPr="00B13822">
        <w:t>l cr</w:t>
      </w:r>
      <w:r w:rsidR="00A76D96">
        <w:t>e</w:t>
      </w:r>
      <w:r w:rsidR="003D746C" w:rsidRPr="00B13822">
        <w:t>ws, including th</w:t>
      </w:r>
      <w:r w:rsidR="00A76D96">
        <w:t>e</w:t>
      </w:r>
      <w:r w:rsidR="003D746C" w:rsidRPr="00B13822">
        <w:t xml:space="preserve"> </w:t>
      </w:r>
      <w:r w:rsidR="003D746C" w:rsidRPr="00FC5DEA">
        <w:t>r</w:t>
      </w:r>
      <w:r w:rsidR="00A76D96" w:rsidRPr="00FC5DEA">
        <w:t>e</w:t>
      </w:r>
      <w:r w:rsidR="003D746C" w:rsidRPr="00FC5DEA">
        <w:t>plac</w:t>
      </w:r>
      <w:r w:rsidR="00A76D96" w:rsidRPr="00FC5DEA">
        <w:t>e</w:t>
      </w:r>
      <w:r w:rsidR="003D746C" w:rsidRPr="00FC5DEA">
        <w:t>m</w:t>
      </w:r>
      <w:r w:rsidR="00A76D96" w:rsidRPr="00FC5DEA">
        <w:t>e</w:t>
      </w:r>
      <w:r w:rsidR="003D746C" w:rsidRPr="00FC5DEA">
        <w:t>nt of cr</w:t>
      </w:r>
      <w:r w:rsidR="00A76D96" w:rsidRPr="00FC5DEA">
        <w:t>e</w:t>
      </w:r>
      <w:r w:rsidR="003D746C" w:rsidRPr="00FC5DEA">
        <w:t>w m</w:t>
      </w:r>
      <w:r w:rsidR="00A76D96" w:rsidRPr="00FC5DEA">
        <w:t>e</w:t>
      </w:r>
      <w:r w:rsidR="003D746C" w:rsidRPr="00FC5DEA">
        <w:t>mb</w:t>
      </w:r>
      <w:r w:rsidR="00A76D96" w:rsidRPr="00FC5DEA">
        <w:t>e</w:t>
      </w:r>
      <w:r w:rsidR="003D746C" w:rsidRPr="00FC5DEA">
        <w:t>rs. Th</w:t>
      </w:r>
      <w:r w:rsidR="00A76D96" w:rsidRPr="00FC5DEA">
        <w:t>e</w:t>
      </w:r>
      <w:r w:rsidR="003D746C" w:rsidRPr="00FC5DEA">
        <w:t xml:space="preserve"> r</w:t>
      </w:r>
      <w:r w:rsidR="00A76D96" w:rsidRPr="00FC5DEA">
        <w:t>e</w:t>
      </w:r>
      <w:r w:rsidR="003D746C" w:rsidRPr="00FC5DEA">
        <w:t>n</w:t>
      </w:r>
      <w:r w:rsidR="00A76D96" w:rsidRPr="00FC5DEA">
        <w:t>e</w:t>
      </w:r>
      <w:r w:rsidR="003D746C" w:rsidRPr="00FC5DEA">
        <w:t>wal of v</w:t>
      </w:r>
      <w:r w:rsidR="00A76D96" w:rsidRPr="00FC5DEA">
        <w:t>e</w:t>
      </w:r>
      <w:r w:rsidR="003D746C" w:rsidRPr="00FC5DEA">
        <w:t>ss</w:t>
      </w:r>
      <w:r w:rsidR="00A76D96" w:rsidRPr="00FC5DEA">
        <w:t>e</w:t>
      </w:r>
      <w:r w:rsidR="003D746C" w:rsidRPr="00FC5DEA">
        <w:t>l c</w:t>
      </w:r>
      <w:r w:rsidR="00A76D96" w:rsidRPr="00FC5DEA">
        <w:t>e</w:t>
      </w:r>
      <w:r w:rsidR="003D746C" w:rsidRPr="00FC5DEA">
        <w:t>rtificat</w:t>
      </w:r>
      <w:r w:rsidR="00A76D96" w:rsidRPr="00FC5DEA">
        <w:t>e</w:t>
      </w:r>
      <w:r w:rsidR="003D746C" w:rsidRPr="00FC5DEA">
        <w:t>s and c</w:t>
      </w:r>
      <w:r w:rsidR="00A76D96" w:rsidRPr="00FC5DEA">
        <w:t>e</w:t>
      </w:r>
      <w:r w:rsidR="003D746C" w:rsidRPr="00FC5DEA">
        <w:t>rtificat</w:t>
      </w:r>
      <w:r w:rsidR="00A76D96" w:rsidRPr="00FC5DEA">
        <w:t>e</w:t>
      </w:r>
      <w:r w:rsidR="003D746C" w:rsidRPr="00FC5DEA">
        <w:t>s of cr</w:t>
      </w:r>
      <w:r w:rsidR="00A76D96" w:rsidRPr="00FC5DEA">
        <w:t>e</w:t>
      </w:r>
      <w:r w:rsidR="003D746C" w:rsidRPr="00FC5DEA">
        <w:t>w m</w:t>
      </w:r>
      <w:r w:rsidR="00A76D96" w:rsidRPr="00FC5DEA">
        <w:t>e</w:t>
      </w:r>
      <w:r w:rsidR="003D746C" w:rsidRPr="00FC5DEA">
        <w:t>mb</w:t>
      </w:r>
      <w:r w:rsidR="00A76D96" w:rsidRPr="00FC5DEA">
        <w:t>e</w:t>
      </w:r>
      <w:r w:rsidR="003D746C" w:rsidRPr="00FC5DEA">
        <w:t>rs was significantly hind</w:t>
      </w:r>
      <w:r w:rsidR="00A76D96" w:rsidRPr="00FC5DEA">
        <w:t>e</w:t>
      </w:r>
      <w:r w:rsidR="003D746C" w:rsidRPr="00FC5DEA">
        <w:t>r</w:t>
      </w:r>
      <w:r w:rsidR="00A76D96" w:rsidRPr="00FC5DEA">
        <w:t>e</w:t>
      </w:r>
      <w:r w:rsidR="003D746C" w:rsidRPr="00FC5DEA">
        <w:t>d.</w:t>
      </w:r>
    </w:p>
    <w:p w14:paraId="3A513884" w14:textId="2187365C" w:rsidR="003D746C" w:rsidRPr="00FC5DEA" w:rsidRDefault="00A46B7F" w:rsidP="00FC5DEA">
      <w:pPr>
        <w:pStyle w:val="SingleTxtG"/>
      </w:pPr>
      <w:r w:rsidRPr="00FC5DEA">
        <w:t>4</w:t>
      </w:r>
      <w:r w:rsidR="00F67DC2">
        <w:t>7</w:t>
      </w:r>
      <w:r w:rsidR="003D746C" w:rsidRPr="00FC5DEA">
        <w:t xml:space="preserve">. </w:t>
      </w:r>
      <w:r w:rsidR="00FC5DEA" w:rsidRPr="00FC5DEA">
        <w:tab/>
      </w:r>
      <w:r w:rsidR="003D746C" w:rsidRPr="00FC5DEA">
        <w:t xml:space="preserve">On major </w:t>
      </w:r>
      <w:r w:rsidR="00A76D96" w:rsidRPr="00FC5DEA">
        <w:t>E</w:t>
      </w:r>
      <w:r w:rsidR="003D746C" w:rsidRPr="00FC5DEA">
        <w:t>urop</w:t>
      </w:r>
      <w:r w:rsidR="00A76D96" w:rsidRPr="00FC5DEA">
        <w:t>e</w:t>
      </w:r>
      <w:r w:rsidR="003D746C" w:rsidRPr="00FC5DEA">
        <w:t>an inland wat</w:t>
      </w:r>
      <w:r w:rsidR="00A76D96" w:rsidRPr="00FC5DEA">
        <w:t>e</w:t>
      </w:r>
      <w:r w:rsidR="003D746C" w:rsidRPr="00FC5DEA">
        <w:t>rways of int</w:t>
      </w:r>
      <w:r w:rsidR="00A76D96" w:rsidRPr="00FC5DEA">
        <w:t>e</w:t>
      </w:r>
      <w:r w:rsidR="003D746C" w:rsidRPr="00FC5DEA">
        <w:t>rnational importanc</w:t>
      </w:r>
      <w:r w:rsidR="00A76D96" w:rsidRPr="00FC5DEA">
        <w:t>e</w:t>
      </w:r>
      <w:r w:rsidR="003D746C" w:rsidRPr="00FC5DEA">
        <w:t>, port and t</w:t>
      </w:r>
      <w:r w:rsidR="00A76D96" w:rsidRPr="00FC5DEA">
        <w:t>e</w:t>
      </w:r>
      <w:r w:rsidR="003D746C" w:rsidRPr="00FC5DEA">
        <w:t>rminal s</w:t>
      </w:r>
      <w:r w:rsidR="00A76D96" w:rsidRPr="00FC5DEA">
        <w:t>e</w:t>
      </w:r>
      <w:r w:rsidR="003D746C" w:rsidRPr="00FC5DEA">
        <w:t>rvic</w:t>
      </w:r>
      <w:r w:rsidR="00A76D96" w:rsidRPr="00FC5DEA">
        <w:t>e</w:t>
      </w:r>
      <w:r w:rsidR="003D746C" w:rsidRPr="00FC5DEA">
        <w:t>s hav</w:t>
      </w:r>
      <w:r w:rsidR="00A76D96" w:rsidRPr="00FC5DEA">
        <w:t>e</w:t>
      </w:r>
      <w:r w:rsidR="003D746C" w:rsidRPr="00FC5DEA">
        <w:t xml:space="preserve"> r</w:t>
      </w:r>
      <w:r w:rsidR="00A76D96" w:rsidRPr="00FC5DEA">
        <w:t>e</w:t>
      </w:r>
      <w:r w:rsidR="003D746C" w:rsidRPr="00FC5DEA">
        <w:t>main</w:t>
      </w:r>
      <w:r w:rsidR="00A76D96" w:rsidRPr="00FC5DEA">
        <w:t>e</w:t>
      </w:r>
      <w:r w:rsidR="003D746C" w:rsidRPr="00FC5DEA">
        <w:t>d op</w:t>
      </w:r>
      <w:r w:rsidR="00A76D96" w:rsidRPr="00FC5DEA">
        <w:t>e</w:t>
      </w:r>
      <w:r w:rsidR="003D746C" w:rsidRPr="00FC5DEA">
        <w:t>rational throughout th</w:t>
      </w:r>
      <w:r w:rsidR="00A76D96" w:rsidRPr="00FC5DEA">
        <w:t>e</w:t>
      </w:r>
      <w:r w:rsidR="003D746C" w:rsidRPr="00FC5DEA">
        <w:t xml:space="preserve"> pand</w:t>
      </w:r>
      <w:r w:rsidR="00A76D96" w:rsidRPr="00FC5DEA">
        <w:t>e</w:t>
      </w:r>
      <w:r w:rsidR="003D746C" w:rsidRPr="00FC5DEA">
        <w:t>mic, whil</w:t>
      </w:r>
      <w:r w:rsidR="00A76D96" w:rsidRPr="00FC5DEA">
        <w:t>e</w:t>
      </w:r>
      <w:r w:rsidR="003D746C" w:rsidRPr="00FC5DEA">
        <w:t xml:space="preserve"> </w:t>
      </w:r>
      <w:r w:rsidR="00CE2818">
        <w:t>adjusting</w:t>
      </w:r>
      <w:r w:rsidR="003D746C" w:rsidRPr="00FC5DEA">
        <w:t xml:space="preserve"> th</w:t>
      </w:r>
      <w:r w:rsidR="00A76D96" w:rsidRPr="00FC5DEA">
        <w:t>e</w:t>
      </w:r>
      <w:r w:rsidR="003D746C" w:rsidRPr="00FC5DEA">
        <w:t>ir work modaliti</w:t>
      </w:r>
      <w:r w:rsidR="00A76D96" w:rsidRPr="00FC5DEA">
        <w:t>e</w:t>
      </w:r>
      <w:r w:rsidR="003D746C" w:rsidRPr="00FC5DEA">
        <w:t>s to r</w:t>
      </w:r>
      <w:r w:rsidR="00A76D96" w:rsidRPr="00FC5DEA">
        <w:t>e</w:t>
      </w:r>
      <w:r w:rsidR="003D746C" w:rsidRPr="00FC5DEA">
        <w:t>duc</w:t>
      </w:r>
      <w:r w:rsidR="00A76D96" w:rsidRPr="00FC5DEA">
        <w:t>e</w:t>
      </w:r>
      <w:r w:rsidR="003D746C" w:rsidRPr="00FC5DEA">
        <w:t xml:space="preserve"> human contact during control</w:t>
      </w:r>
      <w:r w:rsidR="00CE2818">
        <w:t>s</w:t>
      </w:r>
      <w:r w:rsidR="003D746C" w:rsidRPr="00FC5DEA">
        <w:t xml:space="preserve"> and transhipm</w:t>
      </w:r>
      <w:r w:rsidR="00A76D96" w:rsidRPr="00FC5DEA">
        <w:t>e</w:t>
      </w:r>
      <w:r w:rsidR="003D746C" w:rsidRPr="00FC5DEA">
        <w:t>nt op</w:t>
      </w:r>
      <w:r w:rsidR="00A76D96" w:rsidRPr="00FC5DEA">
        <w:t>e</w:t>
      </w:r>
      <w:r w:rsidR="003D746C" w:rsidRPr="00FC5DEA">
        <w:t xml:space="preserve">rations. </w:t>
      </w:r>
      <w:r w:rsidR="00B16654">
        <w:t>D</w:t>
      </w:r>
      <w:r w:rsidR="003D746C" w:rsidRPr="00FC5DEA">
        <w:t>u</w:t>
      </w:r>
      <w:r w:rsidR="00A76D96" w:rsidRPr="00FC5DEA">
        <w:t>e</w:t>
      </w:r>
      <w:r w:rsidR="003D746C" w:rsidRPr="00FC5DEA">
        <w:t xml:space="preserve"> to th</w:t>
      </w:r>
      <w:r w:rsidR="00A76D96" w:rsidRPr="00FC5DEA">
        <w:t>e</w:t>
      </w:r>
      <w:r w:rsidR="003D746C" w:rsidRPr="00FC5DEA">
        <w:t xml:space="preserve"> disruptions in supply chains, som</w:t>
      </w:r>
      <w:r w:rsidR="00A76D96" w:rsidRPr="00FC5DEA">
        <w:t>e</w:t>
      </w:r>
      <w:r w:rsidR="003D746C" w:rsidRPr="00FC5DEA">
        <w:t xml:space="preserve"> ports and inland t</w:t>
      </w:r>
      <w:r w:rsidR="00A76D96" w:rsidRPr="00FC5DEA">
        <w:t>e</w:t>
      </w:r>
      <w:r w:rsidR="003D746C" w:rsidRPr="00FC5DEA">
        <w:t>rminals fac</w:t>
      </w:r>
      <w:r w:rsidR="00A76D96" w:rsidRPr="00FC5DEA">
        <w:t>e</w:t>
      </w:r>
      <w:r w:rsidR="003D746C" w:rsidRPr="00FC5DEA">
        <w:t xml:space="preserve">d a build-up of </w:t>
      </w:r>
      <w:r w:rsidR="00A76D96" w:rsidRPr="00FC5DEA">
        <w:t>e</w:t>
      </w:r>
      <w:r w:rsidR="003D746C" w:rsidRPr="00FC5DEA">
        <w:t>mpty contain</w:t>
      </w:r>
      <w:r w:rsidR="00A76D96" w:rsidRPr="00FC5DEA">
        <w:t>e</w:t>
      </w:r>
      <w:r w:rsidR="003D746C" w:rsidRPr="00FC5DEA">
        <w:t>rs, which l</w:t>
      </w:r>
      <w:r w:rsidR="00A76D96" w:rsidRPr="00FC5DEA">
        <w:t>e</w:t>
      </w:r>
      <w:r w:rsidR="003D746C" w:rsidRPr="00FC5DEA">
        <w:t>d to yard cong</w:t>
      </w:r>
      <w:r w:rsidR="00A76D96" w:rsidRPr="00FC5DEA">
        <w:t>e</w:t>
      </w:r>
      <w:r w:rsidR="003D746C" w:rsidRPr="00FC5DEA">
        <w:t>stion and disruption of daily op</w:t>
      </w:r>
      <w:r w:rsidR="00A76D96" w:rsidRPr="00FC5DEA">
        <w:t>e</w:t>
      </w:r>
      <w:r w:rsidR="003D746C" w:rsidRPr="00FC5DEA">
        <w:t xml:space="preserve">rations. </w:t>
      </w:r>
    </w:p>
    <w:p w14:paraId="58F201CF" w14:textId="5B3D2769" w:rsidR="003D746C" w:rsidRPr="00B13822" w:rsidRDefault="00A46B7F" w:rsidP="00FC5DEA">
      <w:pPr>
        <w:pStyle w:val="SingleTxtG"/>
      </w:pPr>
      <w:r w:rsidRPr="00FC5DEA">
        <w:t>4</w:t>
      </w:r>
      <w:r w:rsidR="00F67DC2">
        <w:t>8</w:t>
      </w:r>
      <w:r w:rsidR="003D746C" w:rsidRPr="00FC5DEA">
        <w:t xml:space="preserve">. </w:t>
      </w:r>
      <w:r w:rsidR="00FC5DEA" w:rsidRPr="00FC5DEA">
        <w:tab/>
      </w:r>
      <w:r w:rsidR="003D746C" w:rsidRPr="00FC5DEA">
        <w:t>Th</w:t>
      </w:r>
      <w:r w:rsidR="00A76D96" w:rsidRPr="00FC5DEA">
        <w:t>e</w:t>
      </w:r>
      <w:r w:rsidR="003D746C" w:rsidRPr="00FC5DEA">
        <w:t xml:space="preserve"> impact of th</w:t>
      </w:r>
      <w:r w:rsidR="00A76D96" w:rsidRPr="00FC5DEA">
        <w:t>e</w:t>
      </w:r>
      <w:r w:rsidR="003D746C" w:rsidRPr="00FC5DEA">
        <w:t xml:space="preserve"> COVID-19 outbr</w:t>
      </w:r>
      <w:r w:rsidR="00A76D96" w:rsidRPr="00FC5DEA">
        <w:t>e</w:t>
      </w:r>
      <w:r w:rsidR="003D746C" w:rsidRPr="00FC5DEA">
        <w:t>ak on inland wat</w:t>
      </w:r>
      <w:r w:rsidR="00A76D96" w:rsidRPr="00FC5DEA">
        <w:t>e</w:t>
      </w:r>
      <w:r w:rsidR="003D746C" w:rsidRPr="00FC5DEA">
        <w:t>r transport was discuss</w:t>
      </w:r>
      <w:r w:rsidR="00A76D96" w:rsidRPr="00FC5DEA">
        <w:t>e</w:t>
      </w:r>
      <w:r w:rsidR="003D746C" w:rsidRPr="00FC5DEA">
        <w:t>d by SC.3 at its sixty-fourth s</w:t>
      </w:r>
      <w:r w:rsidR="00A76D96" w:rsidRPr="00FC5DEA">
        <w:t>e</w:t>
      </w:r>
      <w:r w:rsidR="003D746C" w:rsidRPr="00FC5DEA">
        <w:t>ssion in Octob</w:t>
      </w:r>
      <w:r w:rsidR="00A76D96" w:rsidRPr="00FC5DEA">
        <w:t>e</w:t>
      </w:r>
      <w:r w:rsidR="003D746C" w:rsidRPr="00FC5DEA">
        <w:t>r 2020</w:t>
      </w:r>
      <w:r w:rsidR="00CE2818">
        <w:t>.</w:t>
      </w:r>
      <w:r w:rsidR="003D746C" w:rsidRPr="004220D9">
        <w:rPr>
          <w:vertAlign w:val="superscript"/>
        </w:rPr>
        <w:footnoteReference w:id="31"/>
      </w:r>
      <w:r w:rsidR="003D746C" w:rsidRPr="00FC5DEA">
        <w:t xml:space="preserve"> </w:t>
      </w:r>
    </w:p>
    <w:p w14:paraId="573C4494" w14:textId="541DC5A1" w:rsidR="003D746C" w:rsidRPr="00B13822" w:rsidRDefault="00F67DC2" w:rsidP="00FC5DEA">
      <w:pPr>
        <w:pStyle w:val="SingleTxtG"/>
      </w:pPr>
      <w:r>
        <w:t>49</w:t>
      </w:r>
      <w:r w:rsidR="00CC6244" w:rsidRPr="00B13822">
        <w:t>.</w:t>
      </w:r>
      <w:r w:rsidR="00CC6244" w:rsidRPr="00B13822">
        <w:tab/>
      </w:r>
      <w:r w:rsidR="00CE2818">
        <w:t>I</w:t>
      </w:r>
      <w:r w:rsidR="003D746C" w:rsidRPr="00B13822">
        <w:t>d</w:t>
      </w:r>
      <w:r w:rsidR="00A76D96">
        <w:t>e</w:t>
      </w:r>
      <w:r w:rsidR="003D746C" w:rsidRPr="00B13822">
        <w:t>ntifi</w:t>
      </w:r>
      <w:r w:rsidR="00A76D96">
        <w:t>e</w:t>
      </w:r>
      <w:r w:rsidR="003D746C" w:rsidRPr="00B13822">
        <w:t>d critical issu</w:t>
      </w:r>
      <w:r w:rsidR="00A76D96">
        <w:t>e</w:t>
      </w:r>
      <w:r w:rsidR="003D746C" w:rsidRPr="00B13822">
        <w:t>s w</w:t>
      </w:r>
      <w:r w:rsidR="00A76D96">
        <w:t>e</w:t>
      </w:r>
      <w:r w:rsidR="003D746C" w:rsidRPr="00B13822">
        <w:t>r</w:t>
      </w:r>
      <w:r w:rsidR="00A76D96">
        <w:t>e</w:t>
      </w:r>
      <w:r w:rsidR="003D746C" w:rsidRPr="00B13822">
        <w:t>:</w:t>
      </w:r>
      <w:r w:rsidR="00B56462">
        <w:rPr>
          <w:rStyle w:val="FootnoteReference"/>
        </w:rPr>
        <w:footnoteReference w:id="32"/>
      </w:r>
    </w:p>
    <w:p w14:paraId="3E1FCE90" w14:textId="7A98D665"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Th</w:t>
      </w:r>
      <w:r w:rsidR="00A76D96">
        <w:t>e</w:t>
      </w:r>
      <w:r w:rsidR="003D746C" w:rsidRPr="00A76D96">
        <w:t xml:space="preserve"> susp</w:t>
      </w:r>
      <w:r w:rsidR="00A76D96">
        <w:t>e</w:t>
      </w:r>
      <w:r w:rsidR="003D746C" w:rsidRPr="00A76D96">
        <w:t>nsion of pass</w:t>
      </w:r>
      <w:r w:rsidR="00A76D96">
        <w:t>e</w:t>
      </w:r>
      <w:r w:rsidR="003D746C" w:rsidRPr="00A76D96">
        <w:t>ng</w:t>
      </w:r>
      <w:r w:rsidR="00A76D96">
        <w:t>e</w:t>
      </w:r>
      <w:r w:rsidR="003D746C" w:rsidRPr="00A76D96">
        <w:t>r traffic and riv</w:t>
      </w:r>
      <w:r w:rsidR="00A76D96">
        <w:t>e</w:t>
      </w:r>
      <w:r w:rsidR="003D746C" w:rsidRPr="00A76D96">
        <w:t>r cruis</w:t>
      </w:r>
      <w:r w:rsidR="00A76D96">
        <w:t>e</w:t>
      </w:r>
      <w:r w:rsidR="003D746C" w:rsidRPr="00A76D96">
        <w:t>s</w:t>
      </w:r>
      <w:r w:rsidR="00B13822">
        <w:t>.</w:t>
      </w:r>
    </w:p>
    <w:p w14:paraId="65443A42" w14:textId="77EA8262"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R</w:t>
      </w:r>
      <w:r w:rsidR="00A76D96">
        <w:t>e</w:t>
      </w:r>
      <w:r w:rsidR="003D746C" w:rsidRPr="00A76D96">
        <w:t>duc</w:t>
      </w:r>
      <w:r w:rsidR="00A76D96">
        <w:t>e</w:t>
      </w:r>
      <w:r w:rsidR="003D746C" w:rsidRPr="00A76D96">
        <w:t>d cargo volum</w:t>
      </w:r>
      <w:r w:rsidR="00A76D96">
        <w:t>e</w:t>
      </w:r>
      <w:r w:rsidR="003D746C" w:rsidRPr="00A76D96">
        <w:t>s transport</w:t>
      </w:r>
      <w:r w:rsidR="00A76D96">
        <w:t>e</w:t>
      </w:r>
      <w:r w:rsidR="003D746C" w:rsidRPr="00A76D96">
        <w:t>d by inland wat</w:t>
      </w:r>
      <w:r w:rsidR="00A76D96">
        <w:t>e</w:t>
      </w:r>
      <w:r w:rsidR="003D746C" w:rsidRPr="00A76D96">
        <w:t>rways</w:t>
      </w:r>
      <w:r w:rsidR="00B13822">
        <w:t>.</w:t>
      </w:r>
    </w:p>
    <w:p w14:paraId="057BEEEA" w14:textId="271BFDF6" w:rsidR="003D746C" w:rsidRPr="00A76D96" w:rsidRDefault="007A003B" w:rsidP="007A003B">
      <w:pPr>
        <w:pStyle w:val="Bullet1G"/>
        <w:numPr>
          <w:ilvl w:val="0"/>
          <w:numId w:val="0"/>
        </w:numPr>
        <w:tabs>
          <w:tab w:val="left" w:pos="1701"/>
        </w:tabs>
        <w:ind w:left="1701" w:hanging="170"/>
      </w:pPr>
      <w:r w:rsidRPr="00A76D96">
        <w:lastRenderedPageBreak/>
        <w:t>•</w:t>
      </w:r>
      <w:r w:rsidRPr="00A76D96">
        <w:tab/>
      </w:r>
      <w:r w:rsidR="003D746C" w:rsidRPr="00A76D96">
        <w:t>Th</w:t>
      </w:r>
      <w:r w:rsidR="00A76D96">
        <w:t>e</w:t>
      </w:r>
      <w:r w:rsidR="003D746C" w:rsidRPr="00A76D96">
        <w:t xml:space="preserve"> impact on cargo op</w:t>
      </w:r>
      <w:r w:rsidR="00A76D96">
        <w:t>e</w:t>
      </w:r>
      <w:r w:rsidR="003D746C" w:rsidRPr="00A76D96">
        <w:t>rations in ports and th</w:t>
      </w:r>
      <w:r w:rsidR="00A76D96">
        <w:t>e</w:t>
      </w:r>
      <w:r w:rsidR="003D746C" w:rsidRPr="00A76D96">
        <w:t xml:space="preserve"> op</w:t>
      </w:r>
      <w:r w:rsidR="00A76D96">
        <w:t>e</w:t>
      </w:r>
      <w:r w:rsidR="003D746C" w:rsidRPr="00A76D96">
        <w:t>ration of bridg</w:t>
      </w:r>
      <w:r w:rsidR="00A76D96">
        <w:t>e</w:t>
      </w:r>
      <w:r w:rsidR="003D746C" w:rsidRPr="00A76D96">
        <w:t>s and locks</w:t>
      </w:r>
      <w:r w:rsidR="00B13822">
        <w:t>.</w:t>
      </w:r>
    </w:p>
    <w:p w14:paraId="77A4310C" w14:textId="369256E2" w:rsidR="00F67DC2" w:rsidRDefault="007A003B" w:rsidP="007A003B">
      <w:pPr>
        <w:pStyle w:val="Bullet1G"/>
        <w:numPr>
          <w:ilvl w:val="0"/>
          <w:numId w:val="0"/>
        </w:numPr>
        <w:tabs>
          <w:tab w:val="left" w:pos="1701"/>
        </w:tabs>
        <w:ind w:left="1701" w:hanging="170"/>
      </w:pPr>
      <w:r>
        <w:t>•</w:t>
      </w:r>
      <w:r>
        <w:tab/>
      </w:r>
      <w:r w:rsidR="003D746C" w:rsidRPr="00A76D96">
        <w:t>Th</w:t>
      </w:r>
      <w:r w:rsidR="00A76D96">
        <w:t>e</w:t>
      </w:r>
      <w:r w:rsidR="003D746C" w:rsidRPr="00A76D96">
        <w:t xml:space="preserve"> validity of v</w:t>
      </w:r>
      <w:r w:rsidR="00A76D96">
        <w:t>e</w:t>
      </w:r>
      <w:r w:rsidR="003D746C" w:rsidRPr="00A76D96">
        <w:t>ss</w:t>
      </w:r>
      <w:r w:rsidR="00A76D96">
        <w:t>e</w:t>
      </w:r>
      <w:r w:rsidR="003D746C" w:rsidRPr="00A76D96">
        <w:t>ls’ docum</w:t>
      </w:r>
      <w:r w:rsidR="00A76D96">
        <w:t>e</w:t>
      </w:r>
      <w:r w:rsidR="003D746C" w:rsidRPr="00A76D96">
        <w:t>nts, c</w:t>
      </w:r>
      <w:r w:rsidR="00A76D96">
        <w:t>e</w:t>
      </w:r>
      <w:r w:rsidR="003D746C" w:rsidRPr="00A76D96">
        <w:t>rtificat</w:t>
      </w:r>
      <w:r w:rsidR="00A76D96">
        <w:t>e</w:t>
      </w:r>
      <w:r w:rsidR="003D746C" w:rsidRPr="00A76D96">
        <w:t>s</w:t>
      </w:r>
      <w:r w:rsidR="00CE2818">
        <w:t xml:space="preserve"> </w:t>
      </w:r>
      <w:r w:rsidR="003D746C" w:rsidRPr="00A76D96">
        <w:t>and oth</w:t>
      </w:r>
      <w:r w:rsidR="00A76D96">
        <w:t>e</w:t>
      </w:r>
      <w:r w:rsidR="003D746C" w:rsidRPr="00A76D96">
        <w:t>r docum</w:t>
      </w:r>
      <w:r w:rsidR="00A76D96">
        <w:t>e</w:t>
      </w:r>
      <w:r w:rsidR="003D746C" w:rsidRPr="00A76D96">
        <w:t>nts of cr</w:t>
      </w:r>
      <w:r w:rsidR="00A76D96">
        <w:t>e</w:t>
      </w:r>
      <w:r w:rsidR="003D746C" w:rsidRPr="00A76D96">
        <w:t>ws</w:t>
      </w:r>
      <w:r w:rsidR="00F67DC2">
        <w:t>.</w:t>
      </w:r>
      <w:r w:rsidR="00C14F26">
        <w:t xml:space="preserve"> </w:t>
      </w:r>
      <w:r w:rsidR="003D746C" w:rsidRPr="00A76D96">
        <w:t>Th</w:t>
      </w:r>
      <w:r w:rsidR="00A76D96">
        <w:t>e</w:t>
      </w:r>
      <w:r w:rsidR="003D746C" w:rsidRPr="00A76D96">
        <w:t xml:space="preserve"> r</w:t>
      </w:r>
      <w:r w:rsidR="00A76D96">
        <w:t>e</w:t>
      </w:r>
      <w:r w:rsidR="003D746C" w:rsidRPr="00A76D96">
        <w:t>plac</w:t>
      </w:r>
      <w:r w:rsidR="00A76D96">
        <w:t>e</w:t>
      </w:r>
      <w:r w:rsidR="003D746C" w:rsidRPr="00A76D96">
        <w:t>m</w:t>
      </w:r>
      <w:r w:rsidR="00A76D96">
        <w:t>e</w:t>
      </w:r>
      <w:r w:rsidR="003D746C" w:rsidRPr="00A76D96">
        <w:t>nt of cr</w:t>
      </w:r>
      <w:r w:rsidR="00A76D96">
        <w:t>e</w:t>
      </w:r>
      <w:r w:rsidR="003D746C" w:rsidRPr="00A76D96">
        <w:t>w m</w:t>
      </w:r>
      <w:r w:rsidR="00A76D96">
        <w:t>e</w:t>
      </w:r>
      <w:r w:rsidR="003D746C" w:rsidRPr="00A76D96">
        <w:t>mb</w:t>
      </w:r>
      <w:r w:rsidR="00A76D96">
        <w:t>e</w:t>
      </w:r>
      <w:r w:rsidR="003D746C" w:rsidRPr="00A76D96">
        <w:t>rs on-board v</w:t>
      </w:r>
      <w:r w:rsidR="00A76D96">
        <w:t>e</w:t>
      </w:r>
      <w:r w:rsidR="003D746C" w:rsidRPr="00A76D96">
        <w:t>ss</w:t>
      </w:r>
      <w:r w:rsidR="00A76D96">
        <w:t>e</w:t>
      </w:r>
      <w:r w:rsidR="003D746C" w:rsidRPr="00A76D96">
        <w:t>ls</w:t>
      </w:r>
      <w:r w:rsidR="00F67DC2">
        <w:t>.</w:t>
      </w:r>
    </w:p>
    <w:p w14:paraId="24633189" w14:textId="644F615A" w:rsidR="003D746C" w:rsidRPr="00B13822" w:rsidRDefault="008262A0" w:rsidP="00E76155">
      <w:pPr>
        <w:pStyle w:val="SingleTxtG"/>
      </w:pPr>
      <w:r w:rsidRPr="00B13822">
        <w:t>5</w:t>
      </w:r>
      <w:r w:rsidR="00F67DC2">
        <w:t>0</w:t>
      </w:r>
      <w:r w:rsidR="003D746C" w:rsidRPr="00B13822">
        <w:t xml:space="preserve">. </w:t>
      </w:r>
      <w:r w:rsidR="00003F5B">
        <w:tab/>
      </w:r>
      <w:r w:rsidR="00F67DC2">
        <w:t>Adaptation m</w:t>
      </w:r>
      <w:r w:rsidR="00A76D96">
        <w:t>e</w:t>
      </w:r>
      <w:r w:rsidR="003D746C" w:rsidRPr="00A76D96">
        <w:t>asur</w:t>
      </w:r>
      <w:r w:rsidR="00A76D96">
        <w:t>e</w:t>
      </w:r>
      <w:r w:rsidR="003D746C" w:rsidRPr="00A76D96">
        <w:t>s</w:t>
      </w:r>
      <w:r w:rsidR="003D746C" w:rsidRPr="00B13822">
        <w:t xml:space="preserve"> impl</w:t>
      </w:r>
      <w:r w:rsidR="00A76D96">
        <w:t>e</w:t>
      </w:r>
      <w:r w:rsidR="003D746C" w:rsidRPr="00B13822">
        <w:t>m</w:t>
      </w:r>
      <w:r w:rsidR="00A76D96">
        <w:t>e</w:t>
      </w:r>
      <w:r w:rsidR="003D746C" w:rsidRPr="00B13822">
        <w:t>nt</w:t>
      </w:r>
      <w:r w:rsidR="00A76D96">
        <w:t>e</w:t>
      </w:r>
      <w:r w:rsidR="003D746C" w:rsidRPr="00B13822">
        <w:t>d by m</w:t>
      </w:r>
      <w:r w:rsidR="00A76D96">
        <w:t>e</w:t>
      </w:r>
      <w:r w:rsidR="003D746C" w:rsidRPr="00B13822">
        <w:t>mb</w:t>
      </w:r>
      <w:r w:rsidR="00A76D96">
        <w:t>e</w:t>
      </w:r>
      <w:r w:rsidR="003D746C" w:rsidRPr="00B13822">
        <w:t>r Stat</w:t>
      </w:r>
      <w:r w:rsidR="00A76D96">
        <w:t>e</w:t>
      </w:r>
      <w:r w:rsidR="003D746C" w:rsidRPr="00B13822">
        <w:t>s and riv</w:t>
      </w:r>
      <w:r w:rsidR="00A76D96">
        <w:t>e</w:t>
      </w:r>
      <w:r w:rsidR="003D746C" w:rsidRPr="00B13822">
        <w:t>r commissions includ</w:t>
      </w:r>
      <w:r w:rsidR="00A76D96">
        <w:t>e</w:t>
      </w:r>
      <w:r w:rsidR="00CE2818">
        <w:t>d</w:t>
      </w:r>
      <w:r w:rsidR="00EC5302">
        <w:t xml:space="preserve"> deploying</w:t>
      </w:r>
      <w:r w:rsidR="003D746C" w:rsidRPr="00B13822">
        <w:t>:</w:t>
      </w:r>
    </w:p>
    <w:p w14:paraId="0C702B8A" w14:textId="36C1742B"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T</w:t>
      </w:r>
      <w:r w:rsidR="00A76D96">
        <w:t>e</w:t>
      </w:r>
      <w:r w:rsidR="003D746C" w:rsidRPr="00A76D96">
        <w:t>mporary m</w:t>
      </w:r>
      <w:r w:rsidR="00A76D96">
        <w:t>e</w:t>
      </w:r>
      <w:r w:rsidR="003D746C" w:rsidRPr="00A76D96">
        <w:t>asur</w:t>
      </w:r>
      <w:r w:rsidR="00A76D96">
        <w:t>e</w:t>
      </w:r>
      <w:r w:rsidR="003D746C" w:rsidRPr="00A76D96">
        <w:t>s for th</w:t>
      </w:r>
      <w:r w:rsidR="00A76D96">
        <w:t>e</w:t>
      </w:r>
      <w:r w:rsidR="003D746C" w:rsidRPr="00A76D96">
        <w:t xml:space="preserve"> </w:t>
      </w:r>
      <w:r w:rsidR="00A76D96">
        <w:t>e</w:t>
      </w:r>
      <w:r w:rsidR="003D746C" w:rsidRPr="00A76D96">
        <w:t>xt</w:t>
      </w:r>
      <w:r w:rsidR="00A76D96">
        <w:t>e</w:t>
      </w:r>
      <w:r w:rsidR="003D746C" w:rsidRPr="00A76D96">
        <w:t>nsion and r</w:t>
      </w:r>
      <w:r w:rsidR="00A76D96">
        <w:t>e</w:t>
      </w:r>
      <w:r w:rsidR="003D746C" w:rsidRPr="00A76D96">
        <w:t>n</w:t>
      </w:r>
      <w:r w:rsidR="00A76D96">
        <w:t>e</w:t>
      </w:r>
      <w:r w:rsidR="003D746C" w:rsidRPr="00A76D96">
        <w:t>wal of ship c</w:t>
      </w:r>
      <w:r w:rsidR="00A76D96">
        <w:t>e</w:t>
      </w:r>
      <w:r w:rsidR="003D746C" w:rsidRPr="00A76D96">
        <w:t>rtificat</w:t>
      </w:r>
      <w:r w:rsidR="00A76D96">
        <w:t>e</w:t>
      </w:r>
      <w:r w:rsidR="003D746C" w:rsidRPr="00A76D96">
        <w:t>s and c</w:t>
      </w:r>
      <w:r w:rsidR="00A76D96">
        <w:t>e</w:t>
      </w:r>
      <w:r w:rsidR="003D746C" w:rsidRPr="00A76D96">
        <w:t>rtificat</w:t>
      </w:r>
      <w:r w:rsidR="00A76D96">
        <w:t>e</w:t>
      </w:r>
      <w:r w:rsidR="003D746C" w:rsidRPr="00A76D96">
        <w:t>s of cr</w:t>
      </w:r>
      <w:r w:rsidR="00A76D96">
        <w:t>e</w:t>
      </w:r>
      <w:r w:rsidR="003D746C" w:rsidRPr="00A76D96">
        <w:t>w m</w:t>
      </w:r>
      <w:r w:rsidR="00A76D96">
        <w:t>e</w:t>
      </w:r>
      <w:r w:rsidR="003D746C" w:rsidRPr="00A76D96">
        <w:t>mb</w:t>
      </w:r>
      <w:r w:rsidR="00A76D96">
        <w:t>e</w:t>
      </w:r>
      <w:r w:rsidR="003D746C" w:rsidRPr="00A76D96">
        <w:t>rs.</w:t>
      </w:r>
    </w:p>
    <w:p w14:paraId="46430DA5" w14:textId="71B13815"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Sp</w:t>
      </w:r>
      <w:r w:rsidR="00A76D96">
        <w:t>e</w:t>
      </w:r>
      <w:r w:rsidR="003D746C" w:rsidRPr="00A76D96">
        <w:t>cial proc</w:t>
      </w:r>
      <w:r w:rsidR="00A76D96">
        <w:t>e</w:t>
      </w:r>
      <w:r w:rsidR="003D746C" w:rsidRPr="00A76D96">
        <w:t>dur</w:t>
      </w:r>
      <w:r w:rsidR="00A76D96">
        <w:t>e</w:t>
      </w:r>
      <w:r w:rsidR="003D746C" w:rsidRPr="00A76D96">
        <w:t>s to facilitat</w:t>
      </w:r>
      <w:r w:rsidR="00A76D96">
        <w:t>e</w:t>
      </w:r>
      <w:r w:rsidR="003D746C" w:rsidRPr="00A76D96">
        <w:t xml:space="preserve"> th</w:t>
      </w:r>
      <w:r w:rsidR="00A76D96">
        <w:t>e</w:t>
      </w:r>
      <w:r w:rsidR="003D746C" w:rsidRPr="00A76D96">
        <w:t xml:space="preserve"> r</w:t>
      </w:r>
      <w:r w:rsidR="00A76D96">
        <w:t>e</w:t>
      </w:r>
      <w:r w:rsidR="003D746C" w:rsidRPr="00A76D96">
        <w:t>plac</w:t>
      </w:r>
      <w:r w:rsidR="00A76D96">
        <w:t>e</w:t>
      </w:r>
      <w:r w:rsidR="003D746C" w:rsidRPr="00A76D96">
        <w:t>m</w:t>
      </w:r>
      <w:r w:rsidR="00A76D96">
        <w:t>e</w:t>
      </w:r>
      <w:r w:rsidR="003D746C" w:rsidRPr="00A76D96">
        <w:t>nt of cr</w:t>
      </w:r>
      <w:r w:rsidR="00A76D96">
        <w:t>e</w:t>
      </w:r>
      <w:r w:rsidR="003D746C" w:rsidRPr="00A76D96">
        <w:t>w m</w:t>
      </w:r>
      <w:r w:rsidR="00A76D96">
        <w:t>e</w:t>
      </w:r>
      <w:r w:rsidR="003D746C" w:rsidRPr="00A76D96">
        <w:t>mb</w:t>
      </w:r>
      <w:r w:rsidR="00A76D96">
        <w:t>e</w:t>
      </w:r>
      <w:r w:rsidR="003D746C" w:rsidRPr="00A76D96">
        <w:t>rs in for</w:t>
      </w:r>
      <w:r w:rsidR="00A76D96">
        <w:t>e</w:t>
      </w:r>
      <w:r w:rsidR="003D746C" w:rsidRPr="00A76D96">
        <w:t>ign ports, including sp</w:t>
      </w:r>
      <w:r w:rsidR="00A76D96">
        <w:t>e</w:t>
      </w:r>
      <w:r w:rsidR="003D746C" w:rsidRPr="00A76D96">
        <w:t>cial c</w:t>
      </w:r>
      <w:r w:rsidR="00A76D96">
        <w:t>e</w:t>
      </w:r>
      <w:r w:rsidR="003D746C" w:rsidRPr="00A76D96">
        <w:t>rtificat</w:t>
      </w:r>
      <w:r w:rsidR="00A76D96">
        <w:t>e</w:t>
      </w:r>
      <w:r w:rsidR="003D746C" w:rsidRPr="00A76D96">
        <w:t>s for cr</w:t>
      </w:r>
      <w:r w:rsidR="00A76D96">
        <w:t>e</w:t>
      </w:r>
      <w:r w:rsidR="003D746C" w:rsidRPr="00A76D96">
        <w:t>ws of v</w:t>
      </w:r>
      <w:r w:rsidR="00A76D96">
        <w:t>e</w:t>
      </w:r>
      <w:r w:rsidR="003D746C" w:rsidRPr="00A76D96">
        <w:t>ss</w:t>
      </w:r>
      <w:r w:rsidR="00A76D96">
        <w:t>e</w:t>
      </w:r>
      <w:r w:rsidR="003D746C" w:rsidRPr="00A76D96">
        <w:t xml:space="preserve">ls </w:t>
      </w:r>
      <w:r w:rsidR="00A76D96">
        <w:t>e</w:t>
      </w:r>
      <w:r w:rsidR="003D746C" w:rsidRPr="00A76D96">
        <w:t>ngag</w:t>
      </w:r>
      <w:r w:rsidR="00A76D96">
        <w:t>e</w:t>
      </w:r>
      <w:r w:rsidR="003D746C" w:rsidRPr="00A76D96">
        <w:t>d in int</w:t>
      </w:r>
      <w:r w:rsidR="00A76D96">
        <w:t>e</w:t>
      </w:r>
      <w:r w:rsidR="003D746C" w:rsidRPr="00A76D96">
        <w:t>rnational voyag</w:t>
      </w:r>
      <w:r w:rsidR="00A76D96">
        <w:t>e</w:t>
      </w:r>
      <w:r w:rsidR="003D746C" w:rsidRPr="00A76D96">
        <w:t>s.</w:t>
      </w:r>
    </w:p>
    <w:p w14:paraId="156F5BD8" w14:textId="53C2C29F"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 xml:space="preserve"> </w:t>
      </w:r>
      <w:r w:rsidR="00A76D96">
        <w:t>E</w:t>
      </w:r>
      <w:r w:rsidR="003D746C" w:rsidRPr="00A76D96">
        <w:t>C</w:t>
      </w:r>
      <w:r w:rsidR="00A76D96">
        <w:t>E</w:t>
      </w:r>
      <w:r w:rsidR="003D746C" w:rsidRPr="00A76D96">
        <w:t xml:space="preserve"> multilat</w:t>
      </w:r>
      <w:r w:rsidR="00A76D96">
        <w:t>e</w:t>
      </w:r>
      <w:r w:rsidR="003D746C" w:rsidRPr="00A76D96">
        <w:t>ral agr</w:t>
      </w:r>
      <w:r w:rsidR="00A76D96">
        <w:t>ee</w:t>
      </w:r>
      <w:r w:rsidR="003D746C" w:rsidRPr="00A76D96">
        <w:t>m</w:t>
      </w:r>
      <w:r w:rsidR="00A76D96">
        <w:t>e</w:t>
      </w:r>
      <w:r w:rsidR="003D746C" w:rsidRPr="00A76D96">
        <w:t>nts to comp</w:t>
      </w:r>
      <w:r w:rsidR="00A76D96">
        <w:t>e</w:t>
      </w:r>
      <w:r w:rsidR="003D746C" w:rsidRPr="00A76D96">
        <w:t>nsat</w:t>
      </w:r>
      <w:r w:rsidR="00A76D96">
        <w:t>e</w:t>
      </w:r>
      <w:r w:rsidR="003D746C" w:rsidRPr="00A76D96">
        <w:t xml:space="preserve"> for th</w:t>
      </w:r>
      <w:r w:rsidR="00A76D96">
        <w:t>e</w:t>
      </w:r>
      <w:r w:rsidR="003D746C" w:rsidRPr="00A76D96">
        <w:t xml:space="preserve"> canc</w:t>
      </w:r>
      <w:r w:rsidR="00A76D96">
        <w:t>e</w:t>
      </w:r>
      <w:r w:rsidR="003D746C" w:rsidRPr="00A76D96">
        <w:t>llation of r</w:t>
      </w:r>
      <w:r w:rsidR="00A76D96">
        <w:t>e</w:t>
      </w:r>
      <w:r w:rsidR="003D746C" w:rsidRPr="00A76D96">
        <w:t>fr</w:t>
      </w:r>
      <w:r w:rsidR="00A76D96">
        <w:t>e</w:t>
      </w:r>
      <w:r w:rsidR="003D746C" w:rsidRPr="00A76D96">
        <w:t>sh</w:t>
      </w:r>
      <w:r w:rsidR="00A76D96">
        <w:t>e</w:t>
      </w:r>
      <w:r w:rsidR="003D746C" w:rsidRPr="00A76D96">
        <w:t>r training s</w:t>
      </w:r>
      <w:r w:rsidR="00A76D96">
        <w:t>e</w:t>
      </w:r>
      <w:r w:rsidR="003D746C" w:rsidRPr="00A76D96">
        <w:t>ssions for saf</w:t>
      </w:r>
      <w:r w:rsidR="00A76D96">
        <w:t>e</w:t>
      </w:r>
      <w:r w:rsidR="003D746C" w:rsidRPr="00A76D96">
        <w:t>ty advis</w:t>
      </w:r>
      <w:r w:rsidR="00A76D96">
        <w:t>e</w:t>
      </w:r>
      <w:r w:rsidR="003D746C" w:rsidRPr="00A76D96">
        <w:t xml:space="preserve">rs and </w:t>
      </w:r>
      <w:r w:rsidR="00A76D96">
        <w:t>e</w:t>
      </w:r>
      <w:r w:rsidR="003D746C" w:rsidRPr="00A76D96">
        <w:t>xp</w:t>
      </w:r>
      <w:r w:rsidR="00A76D96">
        <w:t>e</w:t>
      </w:r>
      <w:r w:rsidR="003D746C" w:rsidRPr="00A76D96">
        <w:t>rts und</w:t>
      </w:r>
      <w:r w:rsidR="00A76D96">
        <w:t>e</w:t>
      </w:r>
      <w:r w:rsidR="003D746C" w:rsidRPr="00A76D96">
        <w:t>r th</w:t>
      </w:r>
      <w:r w:rsidR="00A76D96">
        <w:t>e</w:t>
      </w:r>
      <w:r w:rsidR="003D746C" w:rsidRPr="00A76D96">
        <w:t xml:space="preserve"> </w:t>
      </w:r>
      <w:r w:rsidR="00B13822">
        <w:t>Eu</w:t>
      </w:r>
      <w:r w:rsidR="00B13822" w:rsidRPr="00A76D96">
        <w:t>rope</w:t>
      </w:r>
      <w:r w:rsidR="00B13822">
        <w:t>an</w:t>
      </w:r>
      <w:r w:rsidR="003D746C" w:rsidRPr="00A76D96">
        <w:t xml:space="preserve"> Agr</w:t>
      </w:r>
      <w:r w:rsidR="00A76D96">
        <w:t>ee</w:t>
      </w:r>
      <w:r w:rsidR="003D746C" w:rsidRPr="00A76D96">
        <w:t>m</w:t>
      </w:r>
      <w:r w:rsidR="00A76D96">
        <w:t>e</w:t>
      </w:r>
      <w:r w:rsidR="003D746C" w:rsidRPr="00A76D96">
        <w:t>nt conc</w:t>
      </w:r>
      <w:r w:rsidR="00A76D96">
        <w:t>e</w:t>
      </w:r>
      <w:r w:rsidR="003D746C" w:rsidRPr="00A76D96">
        <w:t>rning th</w:t>
      </w:r>
      <w:r w:rsidR="00A76D96">
        <w:t>e</w:t>
      </w:r>
      <w:r w:rsidR="003D746C" w:rsidRPr="00A76D96">
        <w:t xml:space="preserve"> Int</w:t>
      </w:r>
      <w:r w:rsidR="00A76D96">
        <w:t>e</w:t>
      </w:r>
      <w:r w:rsidR="003D746C" w:rsidRPr="00A76D96">
        <w:t>rnational Carriag</w:t>
      </w:r>
      <w:r w:rsidR="00A76D96">
        <w:t>e</w:t>
      </w:r>
      <w:r w:rsidR="003D746C" w:rsidRPr="00A76D96">
        <w:t xml:space="preserve"> of Dang</w:t>
      </w:r>
      <w:r w:rsidR="00A76D96">
        <w:t>e</w:t>
      </w:r>
      <w:r w:rsidR="003D746C" w:rsidRPr="00A76D96">
        <w:t>rous Goods by Inland Wat</w:t>
      </w:r>
      <w:r w:rsidR="00A76D96">
        <w:t>e</w:t>
      </w:r>
      <w:r w:rsidR="003D746C" w:rsidRPr="00A76D96">
        <w:t>rways (ADN).</w:t>
      </w:r>
    </w:p>
    <w:p w14:paraId="6C232C55" w14:textId="70BB1287" w:rsidR="003D746C" w:rsidRPr="00A76D96" w:rsidRDefault="007A003B" w:rsidP="007A003B">
      <w:pPr>
        <w:pStyle w:val="Bullet1G"/>
        <w:numPr>
          <w:ilvl w:val="0"/>
          <w:numId w:val="0"/>
        </w:numPr>
        <w:tabs>
          <w:tab w:val="left" w:pos="1701"/>
        </w:tabs>
        <w:ind w:left="1701" w:hanging="170"/>
      </w:pPr>
      <w:r w:rsidRPr="00A76D96">
        <w:t>•</w:t>
      </w:r>
      <w:r w:rsidRPr="00A76D96">
        <w:tab/>
      </w:r>
      <w:r w:rsidR="003D746C" w:rsidRPr="00A76D96">
        <w:t>Proc</w:t>
      </w:r>
      <w:r w:rsidR="00A76D96">
        <w:t>e</w:t>
      </w:r>
      <w:r w:rsidR="003D746C" w:rsidRPr="00A76D96">
        <w:t>dur</w:t>
      </w:r>
      <w:r w:rsidR="00A76D96">
        <w:t>e</w:t>
      </w:r>
      <w:r w:rsidR="003D746C" w:rsidRPr="00A76D96">
        <w:t>s for urg</w:t>
      </w:r>
      <w:r w:rsidR="00A76D96">
        <w:t>e</w:t>
      </w:r>
      <w:r w:rsidR="003D746C" w:rsidRPr="00A76D96">
        <w:t>nt v</w:t>
      </w:r>
      <w:r w:rsidR="00A76D96">
        <w:t>e</w:t>
      </w:r>
      <w:r w:rsidR="003D746C" w:rsidRPr="00A76D96">
        <w:t>ss</w:t>
      </w:r>
      <w:r w:rsidR="00A76D96">
        <w:t>e</w:t>
      </w:r>
      <w:r w:rsidR="003D746C" w:rsidRPr="00A76D96">
        <w:t>l r</w:t>
      </w:r>
      <w:r w:rsidR="00A76D96">
        <w:t>e</w:t>
      </w:r>
      <w:r w:rsidR="003D746C" w:rsidRPr="00A76D96">
        <w:t>pairs.</w:t>
      </w:r>
    </w:p>
    <w:p w14:paraId="1C68A1EE" w14:textId="475DB379" w:rsidR="003D746C" w:rsidRPr="00B13822" w:rsidRDefault="007A003B" w:rsidP="007A003B">
      <w:pPr>
        <w:pStyle w:val="Bullet1G"/>
        <w:numPr>
          <w:ilvl w:val="0"/>
          <w:numId w:val="0"/>
        </w:numPr>
        <w:tabs>
          <w:tab w:val="left" w:pos="1701"/>
        </w:tabs>
        <w:ind w:left="1701" w:hanging="170"/>
      </w:pPr>
      <w:r w:rsidRPr="00B13822">
        <w:t>•</w:t>
      </w:r>
      <w:r w:rsidRPr="00B13822">
        <w:tab/>
      </w:r>
      <w:r w:rsidR="003D746C" w:rsidRPr="00A76D96">
        <w:t>Individual prot</w:t>
      </w:r>
      <w:r w:rsidR="00A76D96">
        <w:t>e</w:t>
      </w:r>
      <w:r w:rsidR="003D746C" w:rsidRPr="00A76D96">
        <w:t>ctiv</w:t>
      </w:r>
      <w:r w:rsidR="00A76D96">
        <w:t>e</w:t>
      </w:r>
      <w:r w:rsidR="003D746C" w:rsidRPr="00B13822">
        <w:t xml:space="preserve"> m</w:t>
      </w:r>
      <w:r w:rsidR="00A76D96">
        <w:t>e</w:t>
      </w:r>
      <w:r w:rsidR="003D746C" w:rsidRPr="00B13822">
        <w:t>asur</w:t>
      </w:r>
      <w:r w:rsidR="00A76D96">
        <w:t>e</w:t>
      </w:r>
      <w:r w:rsidR="003D746C" w:rsidRPr="00B13822">
        <w:t>s for cr</w:t>
      </w:r>
      <w:r w:rsidR="00A76D96">
        <w:t>e</w:t>
      </w:r>
      <w:r w:rsidR="003D746C" w:rsidRPr="00B13822">
        <w:t>ws and oth</w:t>
      </w:r>
      <w:r w:rsidR="00A76D96">
        <w:t>e</w:t>
      </w:r>
      <w:r w:rsidR="003D746C" w:rsidRPr="00B13822">
        <w:t>r staff in th</w:t>
      </w:r>
      <w:r w:rsidR="00A76D96">
        <w:t>e</w:t>
      </w:r>
      <w:r w:rsidR="003D746C" w:rsidRPr="00B13822">
        <w:t xml:space="preserve"> s</w:t>
      </w:r>
      <w:r w:rsidR="00A76D96">
        <w:t>e</w:t>
      </w:r>
      <w:r w:rsidR="003D746C" w:rsidRPr="00B13822">
        <w:t>ctor and urg</w:t>
      </w:r>
      <w:r w:rsidR="00A76D96">
        <w:t>e</w:t>
      </w:r>
      <w:r w:rsidR="003D746C" w:rsidRPr="00B13822">
        <w:t>nt actions in cas</w:t>
      </w:r>
      <w:r w:rsidR="00A76D96">
        <w:t>e</w:t>
      </w:r>
      <w:r w:rsidR="003D746C" w:rsidRPr="00B13822">
        <w:t xml:space="preserve"> of inf</w:t>
      </w:r>
      <w:r w:rsidR="00A76D96">
        <w:t>e</w:t>
      </w:r>
      <w:r w:rsidR="003D746C" w:rsidRPr="00B13822">
        <w:t>ction among th</w:t>
      </w:r>
      <w:r w:rsidR="00A76D96">
        <w:t>e</w:t>
      </w:r>
      <w:r w:rsidR="003D746C" w:rsidRPr="00B13822">
        <w:t xml:space="preserve"> cr</w:t>
      </w:r>
      <w:r w:rsidR="00A76D96">
        <w:t>e</w:t>
      </w:r>
      <w:r w:rsidR="003D746C" w:rsidRPr="00B13822">
        <w:t>w m</w:t>
      </w:r>
      <w:r w:rsidR="00A76D96">
        <w:t>e</w:t>
      </w:r>
      <w:r w:rsidR="003D746C" w:rsidRPr="00B13822">
        <w:t>mb</w:t>
      </w:r>
      <w:r w:rsidR="00A76D96">
        <w:t>e</w:t>
      </w:r>
      <w:r w:rsidR="003D746C" w:rsidRPr="00B13822">
        <w:t>rs.</w:t>
      </w:r>
    </w:p>
    <w:p w14:paraId="4A2862D6" w14:textId="50337EC3" w:rsidR="003D746C" w:rsidRPr="00A76D96" w:rsidRDefault="00FC5DEA" w:rsidP="00FC5DEA">
      <w:pPr>
        <w:pStyle w:val="H1G"/>
      </w:pPr>
      <w:r>
        <w:tab/>
      </w:r>
      <w:r w:rsidR="00712948">
        <w:t>F</w:t>
      </w:r>
      <w:r w:rsidR="00744003" w:rsidRPr="00A76D96">
        <w:t>.</w:t>
      </w:r>
      <w:r w:rsidR="00744003" w:rsidRPr="00A76D96">
        <w:tab/>
      </w:r>
      <w:r w:rsidR="003D746C" w:rsidRPr="00A76D96">
        <w:t>R</w:t>
      </w:r>
      <w:r w:rsidR="00A76D96">
        <w:t>e</w:t>
      </w:r>
      <w:r w:rsidR="003D746C" w:rsidRPr="00A76D96">
        <w:t>comm</w:t>
      </w:r>
      <w:r w:rsidR="00A76D96">
        <w:t>e</w:t>
      </w:r>
      <w:r w:rsidR="003D746C" w:rsidRPr="00A76D96">
        <w:t>ndations fo</w:t>
      </w:r>
      <w:r w:rsidR="00B13822">
        <w:t xml:space="preserve">r international contingency management </w:t>
      </w:r>
      <w:r w:rsidR="00B10965">
        <w:t>in</w:t>
      </w:r>
      <w:r w:rsidR="003D746C" w:rsidRPr="00A76D96">
        <w:t xml:space="preserve"> inland wat</w:t>
      </w:r>
      <w:r w:rsidR="00A76D96">
        <w:t>e</w:t>
      </w:r>
      <w:r w:rsidR="003D746C" w:rsidRPr="00A76D96">
        <w:t xml:space="preserve">rways </w:t>
      </w:r>
    </w:p>
    <w:p w14:paraId="4DE1113D" w14:textId="166F072E" w:rsidR="003D746C" w:rsidRPr="00A76D96" w:rsidRDefault="00A46B7F" w:rsidP="00FC5DEA">
      <w:pPr>
        <w:pStyle w:val="SingleTxtG"/>
      </w:pPr>
      <w:r w:rsidRPr="00A76D96">
        <w:t>5</w:t>
      </w:r>
      <w:r w:rsidR="003C260A">
        <w:t>1</w:t>
      </w:r>
      <w:r w:rsidR="003D746C" w:rsidRPr="00A76D96">
        <w:t xml:space="preserve">. </w:t>
      </w:r>
      <w:r w:rsidR="00FC5DEA">
        <w:tab/>
      </w:r>
      <w:r w:rsidR="003D746C" w:rsidRPr="00A76D96">
        <w:t>Bas</w:t>
      </w:r>
      <w:r w:rsidR="00A76D96">
        <w:t>e</w:t>
      </w:r>
      <w:r w:rsidR="003D746C" w:rsidRPr="00A76D96">
        <w:t>d on th</w:t>
      </w:r>
      <w:r w:rsidR="00A76D96">
        <w:t>e</w:t>
      </w:r>
      <w:r w:rsidR="003D746C" w:rsidRPr="00A76D96">
        <w:t xml:space="preserve"> </w:t>
      </w:r>
      <w:r w:rsidR="00A76D96">
        <w:t>e</w:t>
      </w:r>
      <w:r w:rsidR="003D746C" w:rsidRPr="00A76D96">
        <w:t>xc</w:t>
      </w:r>
      <w:r w:rsidR="00A76D96">
        <w:t>e</w:t>
      </w:r>
      <w:r w:rsidR="003D746C" w:rsidRPr="00A76D96">
        <w:t>ptional m</w:t>
      </w:r>
      <w:r w:rsidR="00A76D96">
        <w:t>e</w:t>
      </w:r>
      <w:r w:rsidR="003D746C" w:rsidRPr="00A76D96">
        <w:t>asur</w:t>
      </w:r>
      <w:r w:rsidR="00A76D96">
        <w:t>e</w:t>
      </w:r>
      <w:r w:rsidR="003D746C" w:rsidRPr="00A76D96">
        <w:t>s impl</w:t>
      </w:r>
      <w:r w:rsidR="00A76D96">
        <w:t>e</w:t>
      </w:r>
      <w:r w:rsidR="003D746C" w:rsidRPr="00A76D96">
        <w:t>m</w:t>
      </w:r>
      <w:r w:rsidR="00A76D96">
        <w:t>e</w:t>
      </w:r>
      <w:r w:rsidR="003D746C" w:rsidRPr="00A76D96">
        <w:t>nt</w:t>
      </w:r>
      <w:r w:rsidR="00A76D96">
        <w:t>e</w:t>
      </w:r>
      <w:r w:rsidR="003D746C" w:rsidRPr="00A76D96">
        <w:t>d by m</w:t>
      </w:r>
      <w:r w:rsidR="00A76D96">
        <w:t>e</w:t>
      </w:r>
      <w:r w:rsidR="003D746C" w:rsidRPr="00A76D96">
        <w:t>mb</w:t>
      </w:r>
      <w:r w:rsidR="00A76D96">
        <w:t>e</w:t>
      </w:r>
      <w:r w:rsidR="003D746C" w:rsidRPr="00A76D96">
        <w:t>r Stat</w:t>
      </w:r>
      <w:r w:rsidR="00A76D96">
        <w:t>e</w:t>
      </w:r>
      <w:r w:rsidR="003D746C" w:rsidRPr="00A76D96">
        <w:t>s and riv</w:t>
      </w:r>
      <w:r w:rsidR="00A76D96">
        <w:t>e</w:t>
      </w:r>
      <w:r w:rsidR="003D746C" w:rsidRPr="00A76D96">
        <w:t>r commissions during th</w:t>
      </w:r>
      <w:r w:rsidR="00A76D96">
        <w:t>e</w:t>
      </w:r>
      <w:r w:rsidR="003D746C" w:rsidRPr="00A76D96">
        <w:t xml:space="preserve"> COVID</w:t>
      </w:r>
      <w:r w:rsidR="00471AF2">
        <w:t>-19</w:t>
      </w:r>
      <w:r w:rsidR="003D746C" w:rsidRPr="00A76D96">
        <w:t xml:space="preserve"> outbr</w:t>
      </w:r>
      <w:r w:rsidR="00A76D96">
        <w:t>e</w:t>
      </w:r>
      <w:r w:rsidR="003D746C" w:rsidRPr="00A76D96">
        <w:t>ak, th</w:t>
      </w:r>
      <w:r w:rsidR="00A76D96">
        <w:t>e</w:t>
      </w:r>
      <w:r w:rsidR="003D746C" w:rsidRPr="00A76D96">
        <w:t xml:space="preserve"> following </w:t>
      </w:r>
      <w:r w:rsidR="00CE2818">
        <w:t>we</w:t>
      </w:r>
      <w:r w:rsidR="00A3599B" w:rsidRPr="00A76D96">
        <w:t>r</w:t>
      </w:r>
      <w:r w:rsidR="00A76D96">
        <w:t>e</w:t>
      </w:r>
      <w:r w:rsidR="003D746C" w:rsidRPr="00A76D96">
        <w:t xml:space="preserve"> r</w:t>
      </w:r>
      <w:r w:rsidR="00A76D96">
        <w:t>e</w:t>
      </w:r>
      <w:r w:rsidR="003D746C" w:rsidRPr="00A76D96">
        <w:t>comm</w:t>
      </w:r>
      <w:r w:rsidR="00A76D96">
        <w:t>e</w:t>
      </w:r>
      <w:r w:rsidR="003D746C" w:rsidRPr="00A76D96">
        <w:t>nd</w:t>
      </w:r>
      <w:r w:rsidR="00A76D96">
        <w:t>e</w:t>
      </w:r>
      <w:r w:rsidR="003D746C" w:rsidRPr="00A76D96">
        <w:t xml:space="preserve">d as </w:t>
      </w:r>
      <w:r w:rsidR="00CE2818">
        <w:t xml:space="preserve">possible </w:t>
      </w:r>
      <w:r w:rsidR="00A76D96">
        <w:t>e</w:t>
      </w:r>
      <w:r w:rsidR="003D746C" w:rsidRPr="00A76D96">
        <w:t>l</w:t>
      </w:r>
      <w:r w:rsidR="00A76D96">
        <w:t>e</w:t>
      </w:r>
      <w:r w:rsidR="003D746C" w:rsidRPr="00A76D96">
        <w:t>m</w:t>
      </w:r>
      <w:r w:rsidR="00A76D96">
        <w:t>e</w:t>
      </w:r>
      <w:r w:rsidR="003D746C" w:rsidRPr="00A76D96">
        <w:t>nts of a conting</w:t>
      </w:r>
      <w:r w:rsidR="00A76D96">
        <w:t>e</w:t>
      </w:r>
      <w:r w:rsidR="003D746C" w:rsidRPr="00A76D96">
        <w:t>ncy plan for inland wat</w:t>
      </w:r>
      <w:r w:rsidR="00A76D96">
        <w:t>e</w:t>
      </w:r>
      <w:r w:rsidR="003D746C" w:rsidRPr="00A76D96">
        <w:t>rways:</w:t>
      </w:r>
    </w:p>
    <w:p w14:paraId="4E5F3929" w14:textId="055C0CD9" w:rsidR="003D746C" w:rsidRPr="00FC5DEA" w:rsidRDefault="00F53DED" w:rsidP="00F53DED">
      <w:pPr>
        <w:pStyle w:val="SingleTxtG"/>
        <w:ind w:firstLine="567"/>
      </w:pPr>
      <w:r>
        <w:t>(a)</w:t>
      </w:r>
      <w:r>
        <w:tab/>
      </w:r>
      <w:r w:rsidR="00A76D96">
        <w:t>E</w:t>
      </w:r>
      <w:r w:rsidR="003D746C" w:rsidRPr="00A76D96">
        <w:t>nsuring saf</w:t>
      </w:r>
      <w:r w:rsidR="00A76D96">
        <w:t>e</w:t>
      </w:r>
      <w:r w:rsidR="003D746C" w:rsidRPr="00A76D96">
        <w:t xml:space="preserve"> and fl</w:t>
      </w:r>
      <w:r w:rsidR="00A76D96">
        <w:t>e</w:t>
      </w:r>
      <w:r w:rsidR="003D746C" w:rsidRPr="00A76D96">
        <w:t>xibl</w:t>
      </w:r>
      <w:r w:rsidR="00A76D96">
        <w:t>e</w:t>
      </w:r>
      <w:r w:rsidR="003D746C" w:rsidRPr="00A76D96">
        <w:t xml:space="preserve"> </w:t>
      </w:r>
      <w:r w:rsidR="00B13822">
        <w:t>functioning</w:t>
      </w:r>
      <w:r w:rsidR="003D746C" w:rsidRPr="00A76D96">
        <w:t xml:space="preserve"> (24/7) of all IWW infrastructur</w:t>
      </w:r>
      <w:r w:rsidR="00A76D96">
        <w:t>e</w:t>
      </w:r>
      <w:r w:rsidR="003D746C" w:rsidRPr="00A76D96">
        <w:t xml:space="preserve"> obj</w:t>
      </w:r>
      <w:r w:rsidR="00A76D96">
        <w:t>e</w:t>
      </w:r>
      <w:r w:rsidR="003D746C" w:rsidRPr="00A76D96">
        <w:t xml:space="preserve">cts to allow </w:t>
      </w:r>
      <w:r w:rsidR="003D746C" w:rsidRPr="00FC5DEA">
        <w:t>th</w:t>
      </w:r>
      <w:r w:rsidR="00A76D96" w:rsidRPr="00FC5DEA">
        <w:t>e</w:t>
      </w:r>
      <w:r w:rsidR="003D746C" w:rsidRPr="00FC5DEA">
        <w:t xml:space="preserve"> op</w:t>
      </w:r>
      <w:r w:rsidR="00A76D96" w:rsidRPr="00FC5DEA">
        <w:t>e</w:t>
      </w:r>
      <w:r w:rsidR="003D746C" w:rsidRPr="00FC5DEA">
        <w:t>ration of v</w:t>
      </w:r>
      <w:r w:rsidR="00A76D96" w:rsidRPr="00FC5DEA">
        <w:t>e</w:t>
      </w:r>
      <w:r w:rsidR="003D746C" w:rsidRPr="00FC5DEA">
        <w:t>ss</w:t>
      </w:r>
      <w:r w:rsidR="00A76D96" w:rsidRPr="00FC5DEA">
        <w:t>e</w:t>
      </w:r>
      <w:r w:rsidR="003D746C" w:rsidRPr="00FC5DEA">
        <w:t>ls and to avoid unn</w:t>
      </w:r>
      <w:r w:rsidR="00A76D96" w:rsidRPr="00FC5DEA">
        <w:t>e</w:t>
      </w:r>
      <w:r w:rsidR="003D746C" w:rsidRPr="00FC5DEA">
        <w:t>c</w:t>
      </w:r>
      <w:r w:rsidR="00A76D96" w:rsidRPr="00FC5DEA">
        <w:t>e</w:t>
      </w:r>
      <w:r w:rsidR="003D746C" w:rsidRPr="00FC5DEA">
        <w:t>ssary waiting tim</w:t>
      </w:r>
      <w:r w:rsidR="00A76D96" w:rsidRPr="00FC5DEA">
        <w:t>e</w:t>
      </w:r>
      <w:r w:rsidR="00CE2818">
        <w:t>s</w:t>
      </w:r>
      <w:r w:rsidR="00EC5302">
        <w:t xml:space="preserve"> and </w:t>
      </w:r>
      <w:r w:rsidR="003D746C" w:rsidRPr="00FC5DEA">
        <w:t>smooth op</w:t>
      </w:r>
      <w:r w:rsidR="00A76D96" w:rsidRPr="00FC5DEA">
        <w:t>e</w:t>
      </w:r>
      <w:r w:rsidR="003D746C" w:rsidRPr="00FC5DEA">
        <w:t>ration of Riv</w:t>
      </w:r>
      <w:r w:rsidR="00A76D96" w:rsidRPr="00FC5DEA">
        <w:t>e</w:t>
      </w:r>
      <w:r w:rsidR="003D746C" w:rsidRPr="00FC5DEA">
        <w:t>r Information S</w:t>
      </w:r>
      <w:r w:rsidR="00A76D96" w:rsidRPr="00FC5DEA">
        <w:t>e</w:t>
      </w:r>
      <w:r w:rsidR="003D746C" w:rsidRPr="00FC5DEA">
        <w:t>rvic</w:t>
      </w:r>
      <w:r w:rsidR="00A76D96" w:rsidRPr="00FC5DEA">
        <w:t>e</w:t>
      </w:r>
      <w:r w:rsidR="003D746C" w:rsidRPr="00FC5DEA">
        <w:t>s (RIS)</w:t>
      </w:r>
      <w:r w:rsidR="001676B8" w:rsidRPr="00FC5DEA">
        <w:t>.</w:t>
      </w:r>
    </w:p>
    <w:p w14:paraId="3620B83B" w14:textId="17003484" w:rsidR="003D746C" w:rsidRPr="00FC5DEA" w:rsidRDefault="00F53DED" w:rsidP="00F53DED">
      <w:pPr>
        <w:pStyle w:val="SingleTxtG"/>
        <w:ind w:firstLine="567"/>
      </w:pPr>
      <w:r>
        <w:t>(b)</w:t>
      </w:r>
      <w:r>
        <w:tab/>
      </w:r>
      <w:r w:rsidR="003D746C" w:rsidRPr="00FC5DEA">
        <w:t>Sp</w:t>
      </w:r>
      <w:r w:rsidR="00A76D96" w:rsidRPr="00FC5DEA">
        <w:t>e</w:t>
      </w:r>
      <w:r w:rsidR="003D746C" w:rsidRPr="00FC5DEA">
        <w:t>cial saf</w:t>
      </w:r>
      <w:r w:rsidR="00A76D96" w:rsidRPr="00FC5DEA">
        <w:t>e</w:t>
      </w:r>
      <w:r w:rsidR="003D746C" w:rsidRPr="00FC5DEA">
        <w:t>ty and h</w:t>
      </w:r>
      <w:r w:rsidR="00A76D96" w:rsidRPr="00FC5DEA">
        <w:t>e</w:t>
      </w:r>
      <w:r w:rsidR="003D746C" w:rsidRPr="00FC5DEA">
        <w:t>alth prot</w:t>
      </w:r>
      <w:r w:rsidR="00A76D96" w:rsidRPr="00FC5DEA">
        <w:t>e</w:t>
      </w:r>
      <w:r w:rsidR="003D746C" w:rsidRPr="00FC5DEA">
        <w:t>ction m</w:t>
      </w:r>
      <w:r w:rsidR="00A76D96" w:rsidRPr="00FC5DEA">
        <w:t>e</w:t>
      </w:r>
      <w:r w:rsidR="003D746C" w:rsidRPr="00FC5DEA">
        <w:t>asur</w:t>
      </w:r>
      <w:r w:rsidR="00A76D96" w:rsidRPr="00FC5DEA">
        <w:t>e</w:t>
      </w:r>
      <w:r w:rsidR="003D746C" w:rsidRPr="00FC5DEA">
        <w:t>s for th</w:t>
      </w:r>
      <w:r w:rsidR="00A76D96" w:rsidRPr="00FC5DEA">
        <w:t>e</w:t>
      </w:r>
      <w:r w:rsidR="003D746C" w:rsidRPr="00FC5DEA">
        <w:t xml:space="preserve"> wat</w:t>
      </w:r>
      <w:r w:rsidR="00A76D96" w:rsidRPr="00FC5DEA">
        <w:t>e</w:t>
      </w:r>
      <w:r w:rsidR="003D746C" w:rsidRPr="00FC5DEA">
        <w:t>rway p</w:t>
      </w:r>
      <w:r w:rsidR="00A76D96" w:rsidRPr="00FC5DEA">
        <w:t>e</w:t>
      </w:r>
      <w:r w:rsidR="003D746C" w:rsidRPr="00FC5DEA">
        <w:t>rsonn</w:t>
      </w:r>
      <w:r w:rsidR="00A76D96" w:rsidRPr="00FC5DEA">
        <w:t>e</w:t>
      </w:r>
      <w:r w:rsidR="003D746C" w:rsidRPr="00FC5DEA">
        <w:t>l and cr</w:t>
      </w:r>
      <w:r w:rsidR="00A76D96" w:rsidRPr="00FC5DEA">
        <w:t>e</w:t>
      </w:r>
      <w:r w:rsidR="003D746C" w:rsidRPr="00FC5DEA">
        <w:t>ws on inland navigation v</w:t>
      </w:r>
      <w:r w:rsidR="00A76D96" w:rsidRPr="00FC5DEA">
        <w:t>e</w:t>
      </w:r>
      <w:r w:rsidR="003D746C" w:rsidRPr="00FC5DEA">
        <w:t>ss</w:t>
      </w:r>
      <w:r w:rsidR="00A76D96" w:rsidRPr="00FC5DEA">
        <w:t>e</w:t>
      </w:r>
      <w:r w:rsidR="003D746C" w:rsidRPr="00FC5DEA">
        <w:t>ls</w:t>
      </w:r>
      <w:r w:rsidR="001676B8" w:rsidRPr="00FC5DEA">
        <w:t>.</w:t>
      </w:r>
    </w:p>
    <w:p w14:paraId="20487D36" w14:textId="0CE3CDD0" w:rsidR="003D746C" w:rsidRPr="00FC5DEA" w:rsidRDefault="00F53DED" w:rsidP="00F53DED">
      <w:pPr>
        <w:pStyle w:val="SingleTxtG"/>
        <w:ind w:firstLine="567"/>
      </w:pPr>
      <w:r>
        <w:t>(c)</w:t>
      </w:r>
      <w:r w:rsidR="00744003" w:rsidRPr="00FC5DEA">
        <w:tab/>
      </w:r>
      <w:r w:rsidR="003D746C" w:rsidRPr="00FC5DEA">
        <w:t>T</w:t>
      </w:r>
      <w:r w:rsidR="00A76D96" w:rsidRPr="00FC5DEA">
        <w:t>e</w:t>
      </w:r>
      <w:r w:rsidR="003D746C" w:rsidRPr="00FC5DEA">
        <w:t>mporary m</w:t>
      </w:r>
      <w:r w:rsidR="00A76D96" w:rsidRPr="00FC5DEA">
        <w:t>e</w:t>
      </w:r>
      <w:r w:rsidR="003D746C" w:rsidRPr="00FC5DEA">
        <w:t>asur</w:t>
      </w:r>
      <w:r w:rsidR="00A76D96" w:rsidRPr="00FC5DEA">
        <w:t>e</w:t>
      </w:r>
      <w:r w:rsidR="003D746C" w:rsidRPr="00FC5DEA">
        <w:t>s for th</w:t>
      </w:r>
      <w:r w:rsidR="00A76D96" w:rsidRPr="00FC5DEA">
        <w:t>e</w:t>
      </w:r>
      <w:r w:rsidR="003D746C" w:rsidRPr="00FC5DEA">
        <w:t xml:space="preserve"> </w:t>
      </w:r>
      <w:r w:rsidR="00A76D96" w:rsidRPr="00FC5DEA">
        <w:t>e</w:t>
      </w:r>
      <w:r w:rsidR="003D746C" w:rsidRPr="00FC5DEA">
        <w:t>xt</w:t>
      </w:r>
      <w:r w:rsidR="00A76D96" w:rsidRPr="00FC5DEA">
        <w:t>e</w:t>
      </w:r>
      <w:r w:rsidR="003D746C" w:rsidRPr="00FC5DEA">
        <w:t>nsion of validity and r</w:t>
      </w:r>
      <w:r w:rsidR="00A76D96" w:rsidRPr="00FC5DEA">
        <w:t>e</w:t>
      </w:r>
      <w:r w:rsidR="003D746C" w:rsidRPr="00FC5DEA">
        <w:t>n</w:t>
      </w:r>
      <w:r w:rsidR="00A76D96" w:rsidRPr="00FC5DEA">
        <w:t>e</w:t>
      </w:r>
      <w:r w:rsidR="003D746C" w:rsidRPr="00FC5DEA">
        <w:t>wal of c</w:t>
      </w:r>
      <w:r w:rsidR="00A76D96" w:rsidRPr="00FC5DEA">
        <w:t>e</w:t>
      </w:r>
      <w:r w:rsidR="003D746C" w:rsidRPr="00FC5DEA">
        <w:t>rtificat</w:t>
      </w:r>
      <w:r w:rsidR="00A76D96" w:rsidRPr="00FC5DEA">
        <w:t>e</w:t>
      </w:r>
      <w:r w:rsidR="003D746C" w:rsidRPr="00FC5DEA">
        <w:t>s</w:t>
      </w:r>
      <w:r w:rsidR="00CE2818">
        <w:t xml:space="preserve"> of</w:t>
      </w:r>
      <w:r w:rsidR="00EC5302">
        <w:t xml:space="preserve"> </w:t>
      </w:r>
      <w:r w:rsidR="003D746C" w:rsidRPr="00FC5DEA">
        <w:t>cr</w:t>
      </w:r>
      <w:r w:rsidR="00A76D96" w:rsidRPr="00FC5DEA">
        <w:t>e</w:t>
      </w:r>
      <w:r w:rsidR="003D746C" w:rsidRPr="00FC5DEA">
        <w:t>w m</w:t>
      </w:r>
      <w:r w:rsidR="00A76D96" w:rsidRPr="00FC5DEA">
        <w:t>e</w:t>
      </w:r>
      <w:r w:rsidR="003D746C" w:rsidRPr="00FC5DEA">
        <w:t>mb</w:t>
      </w:r>
      <w:r w:rsidR="00A76D96" w:rsidRPr="00FC5DEA">
        <w:t>e</w:t>
      </w:r>
      <w:r w:rsidR="003D746C" w:rsidRPr="00FC5DEA">
        <w:t>rs, c</w:t>
      </w:r>
      <w:r w:rsidR="00A76D96" w:rsidRPr="00FC5DEA">
        <w:t>e</w:t>
      </w:r>
      <w:r w:rsidR="003D746C" w:rsidRPr="00FC5DEA">
        <w:t>rtificat</w:t>
      </w:r>
      <w:r w:rsidR="00A76D96" w:rsidRPr="00FC5DEA">
        <w:t>e</w:t>
      </w:r>
      <w:r w:rsidR="003D746C" w:rsidRPr="00FC5DEA">
        <w:t>s of sp</w:t>
      </w:r>
      <w:r w:rsidR="00A76D96" w:rsidRPr="00FC5DEA">
        <w:t>e</w:t>
      </w:r>
      <w:r w:rsidR="003D746C" w:rsidRPr="00FC5DEA">
        <w:t>cial knowl</w:t>
      </w:r>
      <w:r w:rsidR="00A76D96" w:rsidRPr="00FC5DEA">
        <w:t>e</w:t>
      </w:r>
      <w:r w:rsidR="003D746C" w:rsidRPr="00FC5DEA">
        <w:t>dg</w:t>
      </w:r>
      <w:r w:rsidR="00A76D96" w:rsidRPr="00FC5DEA">
        <w:t>e</w:t>
      </w:r>
      <w:r w:rsidR="003D746C" w:rsidRPr="00FC5DEA">
        <w:t>, c</w:t>
      </w:r>
      <w:r w:rsidR="00A76D96" w:rsidRPr="00FC5DEA">
        <w:t>e</w:t>
      </w:r>
      <w:r w:rsidR="003D746C" w:rsidRPr="00FC5DEA">
        <w:t>rtificat</w:t>
      </w:r>
      <w:r w:rsidR="00A76D96" w:rsidRPr="00FC5DEA">
        <w:t>e</w:t>
      </w:r>
      <w:r w:rsidR="003D746C" w:rsidRPr="00FC5DEA">
        <w:t>s of approval and provisional c</w:t>
      </w:r>
      <w:r w:rsidR="00A76D96" w:rsidRPr="00FC5DEA">
        <w:t>e</w:t>
      </w:r>
      <w:r w:rsidR="003D746C" w:rsidRPr="00FC5DEA">
        <w:t>rtificat</w:t>
      </w:r>
      <w:r w:rsidR="00A76D96" w:rsidRPr="00FC5DEA">
        <w:t>e</w:t>
      </w:r>
      <w:r w:rsidR="003D746C" w:rsidRPr="00FC5DEA">
        <w:t>s of approval according to ADN, s</w:t>
      </w:r>
      <w:r w:rsidR="00A76D96" w:rsidRPr="00FC5DEA">
        <w:t>e</w:t>
      </w:r>
      <w:r w:rsidR="003D746C" w:rsidRPr="00FC5DEA">
        <w:t>rvic</w:t>
      </w:r>
      <w:r w:rsidR="00A76D96" w:rsidRPr="00FC5DEA">
        <w:t>e</w:t>
      </w:r>
      <w:r w:rsidR="003D746C" w:rsidRPr="00FC5DEA">
        <w:t xml:space="preserve"> r</w:t>
      </w:r>
      <w:r w:rsidR="00A76D96" w:rsidRPr="00FC5DEA">
        <w:t>e</w:t>
      </w:r>
      <w:r w:rsidR="003D746C" w:rsidRPr="00FC5DEA">
        <w:t xml:space="preserve">cord books, </w:t>
      </w:r>
      <w:r w:rsidR="00CE2818" w:rsidRPr="00FC5DEA">
        <w:t>logbooks,</w:t>
      </w:r>
      <w:r w:rsidR="003D746C" w:rsidRPr="00FC5DEA">
        <w:t xml:space="preserve"> and v</w:t>
      </w:r>
      <w:r w:rsidR="00A76D96" w:rsidRPr="00FC5DEA">
        <w:t>e</w:t>
      </w:r>
      <w:r w:rsidR="003D746C" w:rsidRPr="00FC5DEA">
        <w:t>ss</w:t>
      </w:r>
      <w:r w:rsidR="00A76D96" w:rsidRPr="00FC5DEA">
        <w:t>e</w:t>
      </w:r>
      <w:r w:rsidR="003D746C" w:rsidRPr="00FC5DEA">
        <w:t>ls’ docum</w:t>
      </w:r>
      <w:r w:rsidR="00A76D96" w:rsidRPr="00FC5DEA">
        <w:t>e</w:t>
      </w:r>
      <w:r w:rsidR="003D746C" w:rsidRPr="00FC5DEA">
        <w:t>nts</w:t>
      </w:r>
      <w:r w:rsidR="001676B8" w:rsidRPr="00FC5DEA">
        <w:t>.</w:t>
      </w:r>
    </w:p>
    <w:p w14:paraId="17F848ED" w14:textId="69DEFB8D" w:rsidR="003D746C" w:rsidRPr="00FC5DEA" w:rsidRDefault="00F53DED" w:rsidP="00F53DED">
      <w:pPr>
        <w:pStyle w:val="SingleTxtG"/>
        <w:ind w:firstLine="567"/>
      </w:pPr>
      <w:r>
        <w:t>(d)</w:t>
      </w:r>
      <w:r w:rsidR="00744003" w:rsidRPr="00FC5DEA">
        <w:tab/>
      </w:r>
      <w:r w:rsidR="003D746C" w:rsidRPr="00FC5DEA">
        <w:t>For cas</w:t>
      </w:r>
      <w:r w:rsidR="00A76D96" w:rsidRPr="00FC5DEA">
        <w:t>e</w:t>
      </w:r>
      <w:r w:rsidR="003D746C" w:rsidRPr="00FC5DEA">
        <w:t>s in which th</w:t>
      </w:r>
      <w:r w:rsidR="00A76D96" w:rsidRPr="00FC5DEA">
        <w:t>e</w:t>
      </w:r>
      <w:r w:rsidR="003D746C" w:rsidRPr="00FC5DEA">
        <w:t xml:space="preserve"> tim</w:t>
      </w:r>
      <w:r w:rsidR="00A76D96" w:rsidRPr="00FC5DEA">
        <w:t>e</w:t>
      </w:r>
      <w:r w:rsidR="003D746C" w:rsidRPr="00FC5DEA">
        <w:t xml:space="preserve"> limit for und</w:t>
      </w:r>
      <w:r w:rsidR="00A76D96" w:rsidRPr="00FC5DEA">
        <w:t>e</w:t>
      </w:r>
      <w:r w:rsidR="003D746C" w:rsidRPr="00FC5DEA">
        <w:t>rgoing m</w:t>
      </w:r>
      <w:r w:rsidR="00A76D96" w:rsidRPr="00FC5DEA">
        <w:t>e</w:t>
      </w:r>
      <w:r w:rsidR="003D746C" w:rsidRPr="00FC5DEA">
        <w:t xml:space="preserve">dical </w:t>
      </w:r>
      <w:r w:rsidR="00A76D96" w:rsidRPr="00FC5DEA">
        <w:t>e</w:t>
      </w:r>
      <w:r w:rsidR="003D746C" w:rsidRPr="00FC5DEA">
        <w:t>xaminations of boatmast</w:t>
      </w:r>
      <w:r w:rsidR="00A76D96" w:rsidRPr="00FC5DEA">
        <w:t>e</w:t>
      </w:r>
      <w:r w:rsidR="003D746C" w:rsidRPr="00FC5DEA">
        <w:t>rs ov</w:t>
      </w:r>
      <w:r w:rsidR="00A76D96" w:rsidRPr="00FC5DEA">
        <w:t>e</w:t>
      </w:r>
      <w:r w:rsidR="003D746C" w:rsidRPr="00FC5DEA">
        <w:t>r a c</w:t>
      </w:r>
      <w:r w:rsidR="00A76D96" w:rsidRPr="00FC5DEA">
        <w:t>e</w:t>
      </w:r>
      <w:r w:rsidR="003D746C" w:rsidRPr="00FC5DEA">
        <w:t>rtain ag</w:t>
      </w:r>
      <w:r w:rsidR="00A76D96" w:rsidRPr="00FC5DEA">
        <w:t>e</w:t>
      </w:r>
      <w:r w:rsidR="003D746C" w:rsidRPr="00FC5DEA">
        <w:t xml:space="preserve"> would oth</w:t>
      </w:r>
      <w:r w:rsidR="00A76D96" w:rsidRPr="00FC5DEA">
        <w:t>e</w:t>
      </w:r>
      <w:r w:rsidR="003D746C" w:rsidRPr="00FC5DEA">
        <w:t>rwis</w:t>
      </w:r>
      <w:r w:rsidR="00A76D96" w:rsidRPr="00FC5DEA">
        <w:t>e</w:t>
      </w:r>
      <w:r w:rsidR="003D746C" w:rsidRPr="00FC5DEA">
        <w:t xml:space="preserve"> hav</w:t>
      </w:r>
      <w:r w:rsidR="00A76D96" w:rsidRPr="00FC5DEA">
        <w:t>e</w:t>
      </w:r>
      <w:r w:rsidR="003D746C" w:rsidRPr="00FC5DEA">
        <w:t xml:space="preserve"> </w:t>
      </w:r>
      <w:r w:rsidR="00A76D96" w:rsidRPr="00FC5DEA">
        <w:t>e</w:t>
      </w:r>
      <w:r w:rsidR="003D746C" w:rsidRPr="00FC5DEA">
        <w:t>xpir</w:t>
      </w:r>
      <w:r w:rsidR="00A76D96" w:rsidRPr="00FC5DEA">
        <w:t>e</w:t>
      </w:r>
      <w:r w:rsidR="003D746C" w:rsidRPr="00FC5DEA">
        <w:t>d, that tim</w:t>
      </w:r>
      <w:r w:rsidR="00A76D96" w:rsidRPr="00FC5DEA">
        <w:t>e</w:t>
      </w:r>
      <w:r w:rsidR="003D746C" w:rsidRPr="00FC5DEA">
        <w:t xml:space="preserve"> limit should b</w:t>
      </w:r>
      <w:r w:rsidR="00A76D96" w:rsidRPr="00FC5DEA">
        <w:t>e</w:t>
      </w:r>
      <w:r w:rsidR="003D746C" w:rsidRPr="00FC5DEA">
        <w:t xml:space="preserve"> </w:t>
      </w:r>
      <w:r w:rsidR="00A76D96" w:rsidRPr="00FC5DEA">
        <w:t>e</w:t>
      </w:r>
      <w:r w:rsidR="003D746C" w:rsidRPr="00FC5DEA">
        <w:t>xt</w:t>
      </w:r>
      <w:r w:rsidR="00A76D96" w:rsidRPr="00FC5DEA">
        <w:t>e</w:t>
      </w:r>
      <w:r w:rsidR="003D746C" w:rsidRPr="00FC5DEA">
        <w:t>nd</w:t>
      </w:r>
      <w:r w:rsidR="00A76D96" w:rsidRPr="00FC5DEA">
        <w:t>e</w:t>
      </w:r>
      <w:r w:rsidR="003D746C" w:rsidRPr="00FC5DEA">
        <w:t>d as n</w:t>
      </w:r>
      <w:r w:rsidR="00A76D96" w:rsidRPr="00FC5DEA">
        <w:t>e</w:t>
      </w:r>
      <w:r w:rsidR="003D746C" w:rsidRPr="00FC5DEA">
        <w:t>c</w:t>
      </w:r>
      <w:r w:rsidR="00A76D96" w:rsidRPr="00FC5DEA">
        <w:t>e</w:t>
      </w:r>
      <w:r w:rsidR="003D746C" w:rsidRPr="00FC5DEA">
        <w:t>ssary.</w:t>
      </w:r>
    </w:p>
    <w:p w14:paraId="2B126A71" w14:textId="6EC75D8E" w:rsidR="003D746C" w:rsidRPr="00FC5DEA" w:rsidRDefault="00F53DED" w:rsidP="00F53DED">
      <w:pPr>
        <w:pStyle w:val="SingleTxtG"/>
        <w:ind w:firstLine="567"/>
      </w:pPr>
      <w:r>
        <w:t>(e)</w:t>
      </w:r>
      <w:r w:rsidR="00744003" w:rsidRPr="00FC5DEA">
        <w:tab/>
      </w:r>
      <w:r w:rsidR="003D746C" w:rsidRPr="00FC5DEA">
        <w:t>Facilitation of th</w:t>
      </w:r>
      <w:r w:rsidR="00A76D96" w:rsidRPr="00FC5DEA">
        <w:t>e</w:t>
      </w:r>
      <w:r w:rsidR="003D746C" w:rsidRPr="00FC5DEA">
        <w:t xml:space="preserve"> mobility of cr</w:t>
      </w:r>
      <w:r w:rsidR="00A76D96" w:rsidRPr="00FC5DEA">
        <w:t>e</w:t>
      </w:r>
      <w:r w:rsidR="003D746C" w:rsidRPr="00FC5DEA">
        <w:t>w m</w:t>
      </w:r>
      <w:r w:rsidR="00A76D96" w:rsidRPr="00FC5DEA">
        <w:t>e</w:t>
      </w:r>
      <w:r w:rsidR="003D746C" w:rsidRPr="00FC5DEA">
        <w:t>mb</w:t>
      </w:r>
      <w:r w:rsidR="00A76D96" w:rsidRPr="00FC5DEA">
        <w:t>e</w:t>
      </w:r>
      <w:r w:rsidR="003D746C" w:rsidRPr="00FC5DEA">
        <w:t xml:space="preserve">rs to </w:t>
      </w:r>
      <w:r w:rsidR="00A76D96" w:rsidRPr="00FC5DEA">
        <w:t>e</w:t>
      </w:r>
      <w:r w:rsidR="003D746C" w:rsidRPr="00FC5DEA">
        <w:t>nabl</w:t>
      </w:r>
      <w:r w:rsidR="00A76D96" w:rsidRPr="00FC5DEA">
        <w:t>e</w:t>
      </w:r>
      <w:r w:rsidR="003D746C" w:rsidRPr="00FC5DEA">
        <w:t xml:space="preserve"> th</w:t>
      </w:r>
      <w:r w:rsidR="00A76D96" w:rsidRPr="00FC5DEA">
        <w:t>e</w:t>
      </w:r>
      <w:r w:rsidR="003D746C" w:rsidRPr="00FC5DEA">
        <w:t>m to mak</w:t>
      </w:r>
      <w:r w:rsidR="00A76D96" w:rsidRPr="00FC5DEA">
        <w:t>e</w:t>
      </w:r>
      <w:r w:rsidR="003D746C" w:rsidRPr="00FC5DEA">
        <w:t xml:space="preserve"> th</w:t>
      </w:r>
      <w:r w:rsidR="00A76D96" w:rsidRPr="00FC5DEA">
        <w:t>e</w:t>
      </w:r>
      <w:r w:rsidR="003D746C" w:rsidRPr="00FC5DEA">
        <w:t xml:space="preserve"> dir</w:t>
      </w:r>
      <w:r w:rsidR="00A76D96" w:rsidRPr="00FC5DEA">
        <w:t>e</w:t>
      </w:r>
      <w:r w:rsidR="003D746C" w:rsidRPr="00FC5DEA">
        <w:t>ct journ</w:t>
      </w:r>
      <w:r w:rsidR="00A76D96" w:rsidRPr="00FC5DEA">
        <w:t>e</w:t>
      </w:r>
      <w:r w:rsidR="003D746C" w:rsidRPr="00FC5DEA">
        <w:t>y from th</w:t>
      </w:r>
      <w:r w:rsidR="00A76D96" w:rsidRPr="00FC5DEA">
        <w:t>e</w:t>
      </w:r>
      <w:r w:rsidR="003D746C" w:rsidRPr="00FC5DEA">
        <w:t>ir plac</w:t>
      </w:r>
      <w:r w:rsidR="00A76D96" w:rsidRPr="00FC5DEA">
        <w:t>e</w:t>
      </w:r>
      <w:r w:rsidR="003D746C" w:rsidRPr="00FC5DEA">
        <w:t xml:space="preserve"> of r</w:t>
      </w:r>
      <w:r w:rsidR="00A76D96" w:rsidRPr="00FC5DEA">
        <w:t>e</w:t>
      </w:r>
      <w:r w:rsidR="003D746C" w:rsidRPr="00FC5DEA">
        <w:t>sid</w:t>
      </w:r>
      <w:r w:rsidR="00A76D96" w:rsidRPr="00FC5DEA">
        <w:t>e</w:t>
      </w:r>
      <w:r w:rsidR="003D746C" w:rsidRPr="00FC5DEA">
        <w:t>nc</w:t>
      </w:r>
      <w:r w:rsidR="00A76D96" w:rsidRPr="00FC5DEA">
        <w:t>e</w:t>
      </w:r>
      <w:r w:rsidR="003D746C" w:rsidRPr="00FC5DEA">
        <w:t xml:space="preserve"> to th</w:t>
      </w:r>
      <w:r w:rsidR="00A76D96" w:rsidRPr="00FC5DEA">
        <w:t>e</w:t>
      </w:r>
      <w:r w:rsidR="003D746C" w:rsidRPr="00FC5DEA">
        <w:t xml:space="preserve"> port of </w:t>
      </w:r>
      <w:r w:rsidR="00A76D96" w:rsidRPr="00FC5DEA">
        <w:t>e</w:t>
      </w:r>
      <w:r w:rsidR="003D746C" w:rsidRPr="00FC5DEA">
        <w:t>mbarkation and from th</w:t>
      </w:r>
      <w:r w:rsidR="00A76D96" w:rsidRPr="00FC5DEA">
        <w:t>e</w:t>
      </w:r>
      <w:r w:rsidR="003D746C" w:rsidRPr="00FC5DEA">
        <w:t xml:space="preserve"> port of dis</w:t>
      </w:r>
      <w:r w:rsidR="00A76D96" w:rsidRPr="00FC5DEA">
        <w:t>e</w:t>
      </w:r>
      <w:r w:rsidR="003D746C" w:rsidRPr="00FC5DEA">
        <w:t>mbarkation to th</w:t>
      </w:r>
      <w:r w:rsidR="00A76D96" w:rsidRPr="00FC5DEA">
        <w:t>e</w:t>
      </w:r>
      <w:r w:rsidR="003D746C" w:rsidRPr="00FC5DEA">
        <w:t>ir plac</w:t>
      </w:r>
      <w:r w:rsidR="00A76D96" w:rsidRPr="00FC5DEA">
        <w:t>e</w:t>
      </w:r>
      <w:r w:rsidR="003D746C" w:rsidRPr="00FC5DEA">
        <w:t xml:space="preserve"> of r</w:t>
      </w:r>
      <w:r w:rsidR="00A76D96" w:rsidRPr="00FC5DEA">
        <w:t>e</w:t>
      </w:r>
      <w:r w:rsidR="003D746C" w:rsidRPr="00FC5DEA">
        <w:t>sid</w:t>
      </w:r>
      <w:r w:rsidR="00A76D96" w:rsidRPr="00FC5DEA">
        <w:t>e</w:t>
      </w:r>
      <w:r w:rsidR="003D746C" w:rsidRPr="00FC5DEA">
        <w:t>nc</w:t>
      </w:r>
      <w:r w:rsidR="00A76D96" w:rsidRPr="00FC5DEA">
        <w:t>e</w:t>
      </w:r>
      <w:r w:rsidR="003D746C" w:rsidRPr="00FC5DEA">
        <w:t xml:space="preserve"> and sp</w:t>
      </w:r>
      <w:r w:rsidR="00A76D96" w:rsidRPr="00FC5DEA">
        <w:t>e</w:t>
      </w:r>
      <w:r w:rsidR="003D746C" w:rsidRPr="00FC5DEA">
        <w:t>cial proc</w:t>
      </w:r>
      <w:r w:rsidR="00A76D96" w:rsidRPr="00FC5DEA">
        <w:t>e</w:t>
      </w:r>
      <w:r w:rsidR="003D746C" w:rsidRPr="00FC5DEA">
        <w:t>dur</w:t>
      </w:r>
      <w:r w:rsidR="00A76D96" w:rsidRPr="00FC5DEA">
        <w:t>e</w:t>
      </w:r>
      <w:r w:rsidR="003D746C" w:rsidRPr="00FC5DEA">
        <w:t>s for th</w:t>
      </w:r>
      <w:r w:rsidR="00A76D96" w:rsidRPr="00FC5DEA">
        <w:t>e</w:t>
      </w:r>
      <w:r w:rsidR="003D746C" w:rsidRPr="00FC5DEA">
        <w:t xml:space="preserve"> r</w:t>
      </w:r>
      <w:r w:rsidR="00A76D96" w:rsidRPr="00FC5DEA">
        <w:t>e</w:t>
      </w:r>
      <w:r w:rsidR="003D746C" w:rsidRPr="00FC5DEA">
        <w:t>plac</w:t>
      </w:r>
      <w:r w:rsidR="00A76D96" w:rsidRPr="00FC5DEA">
        <w:t>e</w:t>
      </w:r>
      <w:r w:rsidR="003D746C" w:rsidRPr="00FC5DEA">
        <w:t>m</w:t>
      </w:r>
      <w:r w:rsidR="00A76D96" w:rsidRPr="00FC5DEA">
        <w:t>e</w:t>
      </w:r>
      <w:r w:rsidR="003D746C" w:rsidRPr="00FC5DEA">
        <w:t>nt of cr</w:t>
      </w:r>
      <w:r w:rsidR="00A76D96" w:rsidRPr="00FC5DEA">
        <w:t>e</w:t>
      </w:r>
      <w:r w:rsidR="003D746C" w:rsidRPr="00FC5DEA">
        <w:t>w m</w:t>
      </w:r>
      <w:r w:rsidR="00A76D96" w:rsidRPr="00FC5DEA">
        <w:t>e</w:t>
      </w:r>
      <w:r w:rsidR="003D746C" w:rsidRPr="00FC5DEA">
        <w:t>mb</w:t>
      </w:r>
      <w:r w:rsidR="00A76D96" w:rsidRPr="00FC5DEA">
        <w:t>e</w:t>
      </w:r>
      <w:r w:rsidR="003D746C" w:rsidRPr="00FC5DEA">
        <w:t>rs</w:t>
      </w:r>
      <w:r w:rsidR="00B10965" w:rsidRPr="00FC5DEA">
        <w:t>.</w:t>
      </w:r>
    </w:p>
    <w:p w14:paraId="7C8A2952" w14:textId="516AAEC7" w:rsidR="003D746C" w:rsidRPr="00FC5DEA" w:rsidRDefault="00F53DED" w:rsidP="00F53DED">
      <w:pPr>
        <w:pStyle w:val="SingleTxtG"/>
        <w:ind w:firstLine="567"/>
      </w:pPr>
      <w:r>
        <w:t>(f)</w:t>
      </w:r>
      <w:r w:rsidR="00744003" w:rsidRPr="00FC5DEA">
        <w:tab/>
      </w:r>
      <w:r w:rsidR="003D746C" w:rsidRPr="00FC5DEA">
        <w:t>Sp</w:t>
      </w:r>
      <w:r w:rsidR="00A76D96" w:rsidRPr="00FC5DEA">
        <w:t>e</w:t>
      </w:r>
      <w:r w:rsidR="003D746C" w:rsidRPr="00FC5DEA">
        <w:t>cial proc</w:t>
      </w:r>
      <w:r w:rsidR="00A76D96" w:rsidRPr="00FC5DEA">
        <w:t>e</w:t>
      </w:r>
      <w:r w:rsidR="003D746C" w:rsidRPr="00FC5DEA">
        <w:t>dur</w:t>
      </w:r>
      <w:r w:rsidR="00A76D96" w:rsidRPr="00FC5DEA">
        <w:t>e</w:t>
      </w:r>
      <w:r w:rsidR="003D746C" w:rsidRPr="00FC5DEA">
        <w:t>s to facilitat</w:t>
      </w:r>
      <w:r w:rsidR="00A76D96" w:rsidRPr="00FC5DEA">
        <w:t>e</w:t>
      </w:r>
      <w:r w:rsidR="003D746C" w:rsidRPr="00FC5DEA">
        <w:t xml:space="preserve"> th</w:t>
      </w:r>
      <w:r w:rsidR="00A76D96" w:rsidRPr="00FC5DEA">
        <w:t>e</w:t>
      </w:r>
      <w:r w:rsidR="003D746C" w:rsidRPr="00FC5DEA">
        <w:t xml:space="preserve"> r</w:t>
      </w:r>
      <w:r w:rsidR="00A76D96" w:rsidRPr="00FC5DEA">
        <w:t>e</w:t>
      </w:r>
      <w:r w:rsidR="003D746C" w:rsidRPr="00FC5DEA">
        <w:t>plac</w:t>
      </w:r>
      <w:r w:rsidR="00A76D96" w:rsidRPr="00FC5DEA">
        <w:t>e</w:t>
      </w:r>
      <w:r w:rsidR="003D746C" w:rsidRPr="00FC5DEA">
        <w:t>m</w:t>
      </w:r>
      <w:r w:rsidR="00A76D96" w:rsidRPr="00FC5DEA">
        <w:t>e</w:t>
      </w:r>
      <w:r w:rsidR="003D746C" w:rsidRPr="00FC5DEA">
        <w:t>nt of cr</w:t>
      </w:r>
      <w:r w:rsidR="00A76D96" w:rsidRPr="00FC5DEA">
        <w:t>e</w:t>
      </w:r>
      <w:r w:rsidR="003D746C" w:rsidRPr="00FC5DEA">
        <w:t>w m</w:t>
      </w:r>
      <w:r w:rsidR="00A76D96" w:rsidRPr="00FC5DEA">
        <w:t>e</w:t>
      </w:r>
      <w:r w:rsidR="003D746C" w:rsidRPr="00FC5DEA">
        <w:t>mb</w:t>
      </w:r>
      <w:r w:rsidR="00A76D96" w:rsidRPr="00FC5DEA">
        <w:t>e</w:t>
      </w:r>
      <w:r w:rsidR="003D746C" w:rsidRPr="00FC5DEA">
        <w:t>rs in for</w:t>
      </w:r>
      <w:r w:rsidR="00A76D96" w:rsidRPr="00FC5DEA">
        <w:t>e</w:t>
      </w:r>
      <w:r w:rsidR="003D746C" w:rsidRPr="00FC5DEA">
        <w:t>ign ports, including sp</w:t>
      </w:r>
      <w:r w:rsidR="00A76D96" w:rsidRPr="00FC5DEA">
        <w:t>e</w:t>
      </w:r>
      <w:r w:rsidR="003D746C" w:rsidRPr="00FC5DEA">
        <w:t>cial c</w:t>
      </w:r>
      <w:r w:rsidR="00A76D96" w:rsidRPr="00FC5DEA">
        <w:t>e</w:t>
      </w:r>
      <w:r w:rsidR="003D746C" w:rsidRPr="00FC5DEA">
        <w:t>rtificat</w:t>
      </w:r>
      <w:r w:rsidR="00A76D96" w:rsidRPr="00FC5DEA">
        <w:t>e</w:t>
      </w:r>
      <w:r w:rsidR="003D746C" w:rsidRPr="00FC5DEA">
        <w:t>s for cr</w:t>
      </w:r>
      <w:r w:rsidR="00A76D96" w:rsidRPr="00FC5DEA">
        <w:t>e</w:t>
      </w:r>
      <w:r w:rsidR="003D746C" w:rsidRPr="00FC5DEA">
        <w:t>ws of v</w:t>
      </w:r>
      <w:r w:rsidR="00A76D96" w:rsidRPr="00FC5DEA">
        <w:t>e</w:t>
      </w:r>
      <w:r w:rsidR="003D746C" w:rsidRPr="00FC5DEA">
        <w:t>ss</w:t>
      </w:r>
      <w:r w:rsidR="00A76D96" w:rsidRPr="00FC5DEA">
        <w:t>e</w:t>
      </w:r>
      <w:r w:rsidR="003D746C" w:rsidRPr="00FC5DEA">
        <w:t xml:space="preserve">ls </w:t>
      </w:r>
      <w:r w:rsidR="00A76D96" w:rsidRPr="00FC5DEA">
        <w:t>e</w:t>
      </w:r>
      <w:r w:rsidR="003D746C" w:rsidRPr="00FC5DEA">
        <w:t>ngag</w:t>
      </w:r>
      <w:r w:rsidR="00A76D96" w:rsidRPr="00FC5DEA">
        <w:t>e</w:t>
      </w:r>
      <w:r w:rsidR="003D746C" w:rsidRPr="00FC5DEA">
        <w:t>d in int</w:t>
      </w:r>
      <w:r w:rsidR="00A76D96" w:rsidRPr="00FC5DEA">
        <w:t>e</w:t>
      </w:r>
      <w:r w:rsidR="003D746C" w:rsidRPr="00FC5DEA">
        <w:t>rnational voyag</w:t>
      </w:r>
      <w:r w:rsidR="00A76D96" w:rsidRPr="00FC5DEA">
        <w:t>e</w:t>
      </w:r>
      <w:r w:rsidR="003D746C" w:rsidRPr="00FC5DEA">
        <w:t>s.</w:t>
      </w:r>
    </w:p>
    <w:p w14:paraId="5B601870" w14:textId="0CC64A7D" w:rsidR="003D746C" w:rsidRPr="00FC5DEA" w:rsidRDefault="00F53DED" w:rsidP="00F53DED">
      <w:pPr>
        <w:pStyle w:val="SingleTxtG"/>
        <w:ind w:firstLine="567"/>
      </w:pPr>
      <w:r>
        <w:t>(g)</w:t>
      </w:r>
      <w:r w:rsidR="00744003" w:rsidRPr="00FC5DEA">
        <w:tab/>
      </w:r>
      <w:r w:rsidR="003D746C" w:rsidRPr="00FC5DEA">
        <w:t>Sp</w:t>
      </w:r>
      <w:r w:rsidR="00A76D96" w:rsidRPr="00FC5DEA">
        <w:t>e</w:t>
      </w:r>
      <w:r w:rsidR="003D746C" w:rsidRPr="00FC5DEA">
        <w:t>cial m</w:t>
      </w:r>
      <w:r w:rsidR="00A76D96" w:rsidRPr="00FC5DEA">
        <w:t>e</w:t>
      </w:r>
      <w:r w:rsidR="003D746C" w:rsidRPr="00FC5DEA">
        <w:t>asur</w:t>
      </w:r>
      <w:r w:rsidR="00A76D96" w:rsidRPr="00FC5DEA">
        <w:t>e</w:t>
      </w:r>
      <w:r w:rsidR="003D746C" w:rsidRPr="00FC5DEA">
        <w:t>s during cargo loading and unloading op</w:t>
      </w:r>
      <w:r w:rsidR="00A76D96" w:rsidRPr="00FC5DEA">
        <w:t>e</w:t>
      </w:r>
      <w:r w:rsidR="003D746C" w:rsidRPr="00FC5DEA">
        <w:t>rations, th</w:t>
      </w:r>
      <w:r w:rsidR="00A76D96" w:rsidRPr="00FC5DEA">
        <w:t>e</w:t>
      </w:r>
      <w:r w:rsidR="003D746C" w:rsidRPr="00FC5DEA">
        <w:t xml:space="preserve"> r</w:t>
      </w:r>
      <w:r w:rsidR="00A76D96" w:rsidRPr="00FC5DEA">
        <w:t>e</w:t>
      </w:r>
      <w:r w:rsidR="003D746C" w:rsidRPr="00FC5DEA">
        <w:t>pl</w:t>
      </w:r>
      <w:r w:rsidR="00A76D96" w:rsidRPr="00FC5DEA">
        <w:t>e</w:t>
      </w:r>
      <w:r w:rsidR="003D746C" w:rsidRPr="00FC5DEA">
        <w:t>nishm</w:t>
      </w:r>
      <w:r w:rsidR="00A76D96" w:rsidRPr="00FC5DEA">
        <w:t>e</w:t>
      </w:r>
      <w:r w:rsidR="003D746C" w:rsidRPr="00FC5DEA">
        <w:t>nt of fu</w:t>
      </w:r>
      <w:r w:rsidR="00A76D96" w:rsidRPr="00FC5DEA">
        <w:t>e</w:t>
      </w:r>
      <w:r w:rsidR="003D746C" w:rsidRPr="00FC5DEA">
        <w:t>l, wat</w:t>
      </w:r>
      <w:r w:rsidR="00A76D96" w:rsidRPr="00FC5DEA">
        <w:t>e</w:t>
      </w:r>
      <w:r w:rsidR="003D746C" w:rsidRPr="00FC5DEA">
        <w:t>r and food suppli</w:t>
      </w:r>
      <w:r w:rsidR="00A76D96" w:rsidRPr="00FC5DEA">
        <w:t>e</w:t>
      </w:r>
      <w:r w:rsidR="003D746C" w:rsidRPr="00FC5DEA">
        <w:t>s and urg</w:t>
      </w:r>
      <w:r w:rsidR="00A76D96" w:rsidRPr="00FC5DEA">
        <w:t>e</w:t>
      </w:r>
      <w:r w:rsidR="003D746C" w:rsidRPr="00FC5DEA">
        <w:t>nt v</w:t>
      </w:r>
      <w:r w:rsidR="00A76D96" w:rsidRPr="00FC5DEA">
        <w:t>e</w:t>
      </w:r>
      <w:r w:rsidR="003D746C" w:rsidRPr="00FC5DEA">
        <w:t>ss</w:t>
      </w:r>
      <w:r w:rsidR="00A76D96" w:rsidRPr="00FC5DEA">
        <w:t>e</w:t>
      </w:r>
      <w:r w:rsidR="003D746C" w:rsidRPr="00FC5DEA">
        <w:t>l r</w:t>
      </w:r>
      <w:r w:rsidR="00A76D96" w:rsidRPr="00FC5DEA">
        <w:t>e</w:t>
      </w:r>
      <w:r w:rsidR="003D746C" w:rsidRPr="00FC5DEA">
        <w:t>pairs</w:t>
      </w:r>
      <w:r w:rsidR="001676B8" w:rsidRPr="00FC5DEA">
        <w:t>.</w:t>
      </w:r>
    </w:p>
    <w:p w14:paraId="10965F07" w14:textId="4C12ADBB" w:rsidR="003D746C" w:rsidRPr="00FC5DEA" w:rsidRDefault="00F53DED" w:rsidP="00F53DED">
      <w:pPr>
        <w:pStyle w:val="SingleTxtG"/>
        <w:ind w:firstLine="567"/>
      </w:pPr>
      <w:r>
        <w:t>(h)</w:t>
      </w:r>
      <w:r w:rsidR="00744003" w:rsidRPr="00FC5DEA">
        <w:tab/>
      </w:r>
      <w:r w:rsidR="003D746C" w:rsidRPr="00FC5DEA">
        <w:t>Sp</w:t>
      </w:r>
      <w:r w:rsidR="00A76D96" w:rsidRPr="00FC5DEA">
        <w:t>e</w:t>
      </w:r>
      <w:r w:rsidR="003D746C" w:rsidRPr="00FC5DEA">
        <w:t>cial prot</w:t>
      </w:r>
      <w:r w:rsidR="00A76D96" w:rsidRPr="00FC5DEA">
        <w:t>e</w:t>
      </w:r>
      <w:r w:rsidR="003D746C" w:rsidRPr="00FC5DEA">
        <w:t>ction m</w:t>
      </w:r>
      <w:r w:rsidR="00A76D96" w:rsidRPr="00FC5DEA">
        <w:t>e</w:t>
      </w:r>
      <w:r w:rsidR="003D746C" w:rsidRPr="00FC5DEA">
        <w:t>asur</w:t>
      </w:r>
      <w:r w:rsidR="00A76D96" w:rsidRPr="00FC5DEA">
        <w:t>e</w:t>
      </w:r>
      <w:r w:rsidR="003D746C" w:rsidRPr="00FC5DEA">
        <w:t>s for t</w:t>
      </w:r>
      <w:r w:rsidR="00A76D96" w:rsidRPr="00FC5DEA">
        <w:t>e</w:t>
      </w:r>
      <w:r w:rsidR="003D746C" w:rsidRPr="00FC5DEA">
        <w:t>rminal and port op</w:t>
      </w:r>
      <w:r w:rsidR="00A76D96" w:rsidRPr="00FC5DEA">
        <w:t>e</w:t>
      </w:r>
      <w:r w:rsidR="003D746C" w:rsidRPr="00FC5DEA">
        <w:t>rators to prot</w:t>
      </w:r>
      <w:r w:rsidR="00A76D96" w:rsidRPr="00FC5DEA">
        <w:t>e</w:t>
      </w:r>
      <w:r w:rsidR="003D746C" w:rsidRPr="00FC5DEA">
        <w:t>ct th</w:t>
      </w:r>
      <w:r w:rsidR="00A76D96" w:rsidRPr="00FC5DEA">
        <w:t>e</w:t>
      </w:r>
      <w:r w:rsidR="003D746C" w:rsidRPr="00FC5DEA">
        <w:t>ir work</w:t>
      </w:r>
      <w:r w:rsidR="00A76D96" w:rsidRPr="00FC5DEA">
        <w:t>e</w:t>
      </w:r>
      <w:r w:rsidR="003D746C" w:rsidRPr="00FC5DEA">
        <w:t>rs and th</w:t>
      </w:r>
      <w:r w:rsidR="00A76D96" w:rsidRPr="00FC5DEA">
        <w:t>e</w:t>
      </w:r>
      <w:r w:rsidR="003D746C" w:rsidRPr="00FC5DEA">
        <w:t xml:space="preserve"> continuity of t</w:t>
      </w:r>
      <w:r w:rsidR="00A76D96" w:rsidRPr="00FC5DEA">
        <w:t>e</w:t>
      </w:r>
      <w:r w:rsidR="003D746C" w:rsidRPr="00FC5DEA">
        <w:t>rminal op</w:t>
      </w:r>
      <w:r w:rsidR="00A76D96" w:rsidRPr="00FC5DEA">
        <w:t>e</w:t>
      </w:r>
      <w:r w:rsidR="003D746C" w:rsidRPr="00FC5DEA">
        <w:t>rations. Automation of op</w:t>
      </w:r>
      <w:r w:rsidR="00A76D96" w:rsidRPr="00FC5DEA">
        <w:t>e</w:t>
      </w:r>
      <w:r w:rsidR="003D746C" w:rsidRPr="00FC5DEA">
        <w:t xml:space="preserve">ration and digital data </w:t>
      </w:r>
      <w:r w:rsidR="00A76D96" w:rsidRPr="00FC5DEA">
        <w:t>e</w:t>
      </w:r>
      <w:r w:rsidR="003D746C" w:rsidRPr="00FC5DEA">
        <w:t>xchang</w:t>
      </w:r>
      <w:r w:rsidR="00A76D96" w:rsidRPr="00FC5DEA">
        <w:t>e</w:t>
      </w:r>
      <w:r w:rsidR="003D746C" w:rsidRPr="00FC5DEA">
        <w:t xml:space="preserve"> inst</w:t>
      </w:r>
      <w:r w:rsidR="00A76D96" w:rsidRPr="00FC5DEA">
        <w:t>e</w:t>
      </w:r>
      <w:r w:rsidR="003D746C" w:rsidRPr="00FC5DEA">
        <w:t>ad of pap</w:t>
      </w:r>
      <w:r w:rsidR="00A76D96" w:rsidRPr="00FC5DEA">
        <w:t>e</w:t>
      </w:r>
      <w:r w:rsidR="003D746C" w:rsidRPr="00FC5DEA">
        <w:t>r docum</w:t>
      </w:r>
      <w:r w:rsidR="00A76D96" w:rsidRPr="00FC5DEA">
        <w:t>e</w:t>
      </w:r>
      <w:r w:rsidR="003D746C" w:rsidRPr="00FC5DEA">
        <w:t>nts should b</w:t>
      </w:r>
      <w:r w:rsidR="00A76D96" w:rsidRPr="00FC5DEA">
        <w:t>e</w:t>
      </w:r>
      <w:r w:rsidR="003D746C" w:rsidRPr="00FC5DEA">
        <w:t xml:space="preserve"> support</w:t>
      </w:r>
      <w:r w:rsidR="00A76D96" w:rsidRPr="00FC5DEA">
        <w:t>e</w:t>
      </w:r>
      <w:r w:rsidR="003D746C" w:rsidRPr="00FC5DEA">
        <w:t>d, wh</w:t>
      </w:r>
      <w:r w:rsidR="00A76D96" w:rsidRPr="00FC5DEA">
        <w:t>e</w:t>
      </w:r>
      <w:r w:rsidR="003D746C" w:rsidRPr="00FC5DEA">
        <w:t>r</w:t>
      </w:r>
      <w:r w:rsidR="00A76D96" w:rsidRPr="00FC5DEA">
        <w:t>e</w:t>
      </w:r>
      <w:r w:rsidR="003D746C" w:rsidRPr="00FC5DEA">
        <w:t>v</w:t>
      </w:r>
      <w:r w:rsidR="00A76D96" w:rsidRPr="00FC5DEA">
        <w:t>e</w:t>
      </w:r>
      <w:r w:rsidR="003D746C" w:rsidRPr="00FC5DEA">
        <w:t>r possibl</w:t>
      </w:r>
      <w:r w:rsidR="00A76D96" w:rsidRPr="00FC5DEA">
        <w:t>e</w:t>
      </w:r>
      <w:r w:rsidR="003D746C" w:rsidRPr="00FC5DEA">
        <w:t>.</w:t>
      </w:r>
    </w:p>
    <w:p w14:paraId="73C836F4" w14:textId="03EE23CE" w:rsidR="003D746C" w:rsidRPr="00FC5DEA" w:rsidRDefault="00F53DED" w:rsidP="00F53DED">
      <w:pPr>
        <w:pStyle w:val="SingleTxtG"/>
        <w:ind w:firstLine="567"/>
      </w:pPr>
      <w:r>
        <w:t>(i)</w:t>
      </w:r>
      <w:r w:rsidR="00744003" w:rsidRPr="00FC5DEA">
        <w:tab/>
      </w:r>
      <w:r w:rsidR="003D746C" w:rsidRPr="00FC5DEA">
        <w:t>Fl</w:t>
      </w:r>
      <w:r w:rsidR="00A76D96" w:rsidRPr="00FC5DEA">
        <w:t>e</w:t>
      </w:r>
      <w:r w:rsidR="003D746C" w:rsidRPr="00FC5DEA">
        <w:t>xibility in customs proc</w:t>
      </w:r>
      <w:r w:rsidR="00A76D96" w:rsidRPr="00FC5DEA">
        <w:t>e</w:t>
      </w:r>
      <w:r w:rsidR="003D746C" w:rsidRPr="00FC5DEA">
        <w:t>dur</w:t>
      </w:r>
      <w:r w:rsidR="00A76D96" w:rsidRPr="00FC5DEA">
        <w:t>e</w:t>
      </w:r>
      <w:r w:rsidR="003D746C" w:rsidRPr="00FC5DEA">
        <w:t>s and oth</w:t>
      </w:r>
      <w:r w:rsidR="00A76D96" w:rsidRPr="00FC5DEA">
        <w:t>e</w:t>
      </w:r>
      <w:r w:rsidR="003D746C" w:rsidRPr="00FC5DEA">
        <w:t>r formaliti</w:t>
      </w:r>
      <w:r w:rsidR="00A76D96" w:rsidRPr="00FC5DEA">
        <w:t>e</w:t>
      </w:r>
      <w:r w:rsidR="003D746C" w:rsidRPr="00FC5DEA">
        <w:t>s in t</w:t>
      </w:r>
      <w:r w:rsidR="00A76D96" w:rsidRPr="00FC5DEA">
        <w:t>e</w:t>
      </w:r>
      <w:r w:rsidR="003D746C" w:rsidRPr="00FC5DEA">
        <w:t xml:space="preserve">rms of for </w:t>
      </w:r>
      <w:r w:rsidR="00A76D96" w:rsidRPr="00FC5DEA">
        <w:t>e</w:t>
      </w:r>
      <w:r w:rsidR="003D746C" w:rsidRPr="00FC5DEA">
        <w:t>xampl</w:t>
      </w:r>
      <w:r w:rsidR="00A76D96" w:rsidRPr="00FC5DEA">
        <w:t>e</w:t>
      </w:r>
      <w:r w:rsidR="003D746C" w:rsidRPr="00FC5DEA">
        <w:t xml:space="preserve"> </w:t>
      </w:r>
      <w:r w:rsidR="00A76D96" w:rsidRPr="00FC5DEA">
        <w:t>e</w:t>
      </w:r>
      <w:r w:rsidR="003D746C" w:rsidRPr="00FC5DEA">
        <w:t>xt</w:t>
      </w:r>
      <w:r w:rsidR="00A76D96" w:rsidRPr="00FC5DEA">
        <w:t>e</w:t>
      </w:r>
      <w:r w:rsidR="003D746C" w:rsidRPr="00FC5DEA">
        <w:t>nding d</w:t>
      </w:r>
      <w:r w:rsidR="00A76D96" w:rsidRPr="00FC5DEA">
        <w:t>e</w:t>
      </w:r>
      <w:r w:rsidR="003D746C" w:rsidRPr="00FC5DEA">
        <w:t>adlin</w:t>
      </w:r>
      <w:r w:rsidR="00A76D96" w:rsidRPr="00FC5DEA">
        <w:t>e</w:t>
      </w:r>
      <w:r w:rsidR="003D746C" w:rsidRPr="00FC5DEA">
        <w:t xml:space="preserve">s to </w:t>
      </w:r>
      <w:r w:rsidR="00A76D96" w:rsidRPr="00FC5DEA">
        <w:t>e</w:t>
      </w:r>
      <w:r w:rsidR="003D746C" w:rsidRPr="00FC5DEA">
        <w:t>as</w:t>
      </w:r>
      <w:r w:rsidR="00A76D96" w:rsidRPr="00FC5DEA">
        <w:t>e</w:t>
      </w:r>
      <w:r w:rsidR="003D746C" w:rsidRPr="00FC5DEA">
        <w:t xml:space="preserve"> th</w:t>
      </w:r>
      <w:r w:rsidR="00A76D96" w:rsidRPr="00FC5DEA">
        <w:t>e</w:t>
      </w:r>
      <w:r w:rsidR="003D746C" w:rsidRPr="00FC5DEA">
        <w:t xml:space="preserve"> flow of goods in ports, wh</w:t>
      </w:r>
      <w:r w:rsidR="00A76D96" w:rsidRPr="00FC5DEA">
        <w:t>e</w:t>
      </w:r>
      <w:r w:rsidR="003D746C" w:rsidRPr="00FC5DEA">
        <w:t>r</w:t>
      </w:r>
      <w:r w:rsidR="00A76D96" w:rsidRPr="00FC5DEA">
        <w:t>e</w:t>
      </w:r>
      <w:r w:rsidR="003D746C" w:rsidRPr="00FC5DEA">
        <w:t xml:space="preserve"> possibl</w:t>
      </w:r>
      <w:r w:rsidR="00A76D96" w:rsidRPr="00FC5DEA">
        <w:t>e</w:t>
      </w:r>
      <w:r w:rsidR="003D746C" w:rsidRPr="00FC5DEA">
        <w:t xml:space="preserve"> and n</w:t>
      </w:r>
      <w:r w:rsidR="00A76D96" w:rsidRPr="00FC5DEA">
        <w:t>e</w:t>
      </w:r>
      <w:r w:rsidR="003D746C" w:rsidRPr="00FC5DEA">
        <w:t>c</w:t>
      </w:r>
      <w:r w:rsidR="00A76D96" w:rsidRPr="00FC5DEA">
        <w:t>e</w:t>
      </w:r>
      <w:r w:rsidR="003D746C" w:rsidRPr="00FC5DEA">
        <w:t>ssary</w:t>
      </w:r>
      <w:r w:rsidR="003C6391" w:rsidRPr="00FC5DEA">
        <w:t>.</w:t>
      </w:r>
      <w:r w:rsidR="00B10965" w:rsidRPr="004220D9">
        <w:rPr>
          <w:rStyle w:val="FootnoteReference"/>
          <w:sz w:val="20"/>
        </w:rPr>
        <w:footnoteReference w:id="33"/>
      </w:r>
    </w:p>
    <w:p w14:paraId="08CBC995" w14:textId="46F10898" w:rsidR="00EF33DF" w:rsidRDefault="00F53DED" w:rsidP="00F53DED">
      <w:pPr>
        <w:pStyle w:val="SingleTxtG"/>
        <w:ind w:firstLine="567"/>
      </w:pPr>
      <w:r>
        <w:lastRenderedPageBreak/>
        <w:t>(j)</w:t>
      </w:r>
      <w:r w:rsidR="00744003" w:rsidRPr="00FC5DEA">
        <w:tab/>
      </w:r>
      <w:r w:rsidR="00A76D96" w:rsidRPr="00FC5DEA">
        <w:t>E</w:t>
      </w:r>
      <w:r w:rsidR="003D746C" w:rsidRPr="00FC5DEA">
        <w:t>nsuring th</w:t>
      </w:r>
      <w:r w:rsidR="00A76D96" w:rsidRPr="00FC5DEA">
        <w:t>e</w:t>
      </w:r>
      <w:r w:rsidR="003D746C" w:rsidRPr="00FC5DEA">
        <w:t xml:space="preserve"> possibility for IWW cr</w:t>
      </w:r>
      <w:r w:rsidR="00A76D96" w:rsidRPr="00FC5DEA">
        <w:t>e</w:t>
      </w:r>
      <w:r w:rsidR="003D746C" w:rsidRPr="00FC5DEA">
        <w:t>ws to continu</w:t>
      </w:r>
      <w:r w:rsidR="00A76D96" w:rsidRPr="00FC5DEA">
        <w:t>e</w:t>
      </w:r>
      <w:r w:rsidR="003D746C" w:rsidRPr="00FC5DEA">
        <w:t xml:space="preserve"> th</w:t>
      </w:r>
      <w:r w:rsidR="00A76D96" w:rsidRPr="00FC5DEA">
        <w:t>e</w:t>
      </w:r>
      <w:r w:rsidR="003D746C" w:rsidRPr="00FC5DEA">
        <w:t>ir activity in th</w:t>
      </w:r>
      <w:r w:rsidR="00A76D96" w:rsidRPr="00FC5DEA">
        <w:t>e</w:t>
      </w:r>
      <w:r w:rsidR="003D746C" w:rsidRPr="00FC5DEA">
        <w:t>ir r</w:t>
      </w:r>
      <w:r w:rsidR="00A76D96" w:rsidRPr="00FC5DEA">
        <w:t>e</w:t>
      </w:r>
      <w:r w:rsidR="003D746C" w:rsidRPr="00FC5DEA">
        <w:t>sp</w:t>
      </w:r>
      <w:r w:rsidR="00A76D96" w:rsidRPr="00FC5DEA">
        <w:t>e</w:t>
      </w:r>
      <w:r w:rsidR="003D746C" w:rsidRPr="00FC5DEA">
        <w:t>ctiv</w:t>
      </w:r>
      <w:r w:rsidR="00A76D96" w:rsidRPr="00FC5DEA">
        <w:t>e</w:t>
      </w:r>
      <w:r w:rsidR="003D746C" w:rsidRPr="00FC5DEA">
        <w:t xml:space="preserve"> capaciti</w:t>
      </w:r>
      <w:r w:rsidR="00A76D96" w:rsidRPr="00FC5DEA">
        <w:t>e</w:t>
      </w:r>
      <w:r w:rsidR="003D746C" w:rsidRPr="00FC5DEA">
        <w:t>s until th</w:t>
      </w:r>
      <w:r w:rsidR="00A76D96" w:rsidRPr="00FC5DEA">
        <w:t>e</w:t>
      </w:r>
      <w:r w:rsidR="003D746C" w:rsidRPr="00FC5DEA">
        <w:t xml:space="preserve"> </w:t>
      </w:r>
      <w:r w:rsidR="00A76D96" w:rsidRPr="00FC5DEA">
        <w:t>e</w:t>
      </w:r>
      <w:r w:rsidR="003D746C" w:rsidRPr="00FC5DEA">
        <w:t>nd of th</w:t>
      </w:r>
      <w:r w:rsidR="00A76D96" w:rsidRPr="00FC5DEA">
        <w:t>e</w:t>
      </w:r>
      <w:r w:rsidR="003D746C" w:rsidRPr="00FC5DEA">
        <w:t xml:space="preserve"> p</w:t>
      </w:r>
      <w:r w:rsidR="00A76D96" w:rsidRPr="00FC5DEA">
        <w:t>e</w:t>
      </w:r>
      <w:r w:rsidR="003D746C" w:rsidRPr="00FC5DEA">
        <w:t xml:space="preserve">riod of </w:t>
      </w:r>
      <w:r w:rsidR="00A76D96" w:rsidRPr="00FC5DEA">
        <w:t>e</w:t>
      </w:r>
      <w:r w:rsidR="003D746C" w:rsidRPr="00FC5DEA">
        <w:t>xc</w:t>
      </w:r>
      <w:r w:rsidR="00A76D96" w:rsidRPr="00FC5DEA">
        <w:t>e</w:t>
      </w:r>
      <w:r w:rsidR="003D746C" w:rsidRPr="00FC5DEA">
        <w:t>ptional pand</w:t>
      </w:r>
      <w:r w:rsidR="00A76D96" w:rsidRPr="00FC5DEA">
        <w:t>e</w:t>
      </w:r>
      <w:r w:rsidR="003D746C" w:rsidRPr="00FC5DEA">
        <w:t>mic</w:t>
      </w:r>
      <w:r w:rsidR="00EC5302">
        <w:t>/ contingency</w:t>
      </w:r>
      <w:r w:rsidR="003D746C" w:rsidRPr="00FC5DEA">
        <w:t>-r</w:t>
      </w:r>
      <w:r w:rsidR="00A76D96" w:rsidRPr="00FC5DEA">
        <w:t>e</w:t>
      </w:r>
      <w:r w:rsidR="003D746C" w:rsidRPr="00FC5DEA">
        <w:t>lat</w:t>
      </w:r>
      <w:r w:rsidR="00A76D96" w:rsidRPr="00FC5DEA">
        <w:t>e</w:t>
      </w:r>
      <w:r w:rsidR="003D746C" w:rsidRPr="00FC5DEA">
        <w:t>d r</w:t>
      </w:r>
      <w:r w:rsidR="00A76D96" w:rsidRPr="00FC5DEA">
        <w:t>e</w:t>
      </w:r>
      <w:r w:rsidR="003D746C" w:rsidRPr="00FC5DEA">
        <w:t>strictions, including th</w:t>
      </w:r>
      <w:r w:rsidR="00A76D96" w:rsidRPr="00FC5DEA">
        <w:t>e</w:t>
      </w:r>
      <w:r w:rsidR="003D746C" w:rsidRPr="00FC5DEA">
        <w:t xml:space="preserve"> </w:t>
      </w:r>
      <w:r w:rsidR="00A76D96" w:rsidRPr="00FC5DEA">
        <w:t>e</w:t>
      </w:r>
      <w:r w:rsidR="003D746C" w:rsidRPr="00FC5DEA">
        <w:t>xt</w:t>
      </w:r>
      <w:r w:rsidR="00A76D96" w:rsidRPr="00FC5DEA">
        <w:t>e</w:t>
      </w:r>
      <w:r w:rsidR="003D746C" w:rsidRPr="00FC5DEA">
        <w:t>nsion of job contracts, if cr</w:t>
      </w:r>
      <w:r w:rsidR="00A76D96" w:rsidRPr="00FC5DEA">
        <w:t>e</w:t>
      </w:r>
      <w:r w:rsidR="003D746C" w:rsidRPr="00FC5DEA">
        <w:t>w r</w:t>
      </w:r>
      <w:r w:rsidR="00A76D96" w:rsidRPr="00FC5DEA">
        <w:t>e</w:t>
      </w:r>
      <w:r w:rsidR="003D746C" w:rsidRPr="00FC5DEA">
        <w:t>plac</w:t>
      </w:r>
      <w:r w:rsidR="00A76D96" w:rsidRPr="00FC5DEA">
        <w:t>e</w:t>
      </w:r>
      <w:r w:rsidR="003D746C" w:rsidRPr="00FC5DEA">
        <w:t>m</w:t>
      </w:r>
      <w:r w:rsidR="00A76D96" w:rsidRPr="00FC5DEA">
        <w:t>e</w:t>
      </w:r>
      <w:r w:rsidR="003D746C" w:rsidRPr="00FC5DEA">
        <w:t>nts ar</w:t>
      </w:r>
      <w:r w:rsidR="00A76D96" w:rsidRPr="00FC5DEA">
        <w:t>e</w:t>
      </w:r>
      <w:r w:rsidR="003D746C" w:rsidRPr="00FC5DEA">
        <w:t xml:space="preserve"> not possibl</w:t>
      </w:r>
      <w:r w:rsidR="00A76D96" w:rsidRPr="00FC5DEA">
        <w:t>e</w:t>
      </w:r>
      <w:r w:rsidR="003D746C" w:rsidRPr="00FC5DEA">
        <w:t>. Som</w:t>
      </w:r>
      <w:r w:rsidR="00A76D96" w:rsidRPr="00FC5DEA">
        <w:t>e</w:t>
      </w:r>
      <w:r w:rsidR="003D746C" w:rsidRPr="00FC5DEA">
        <w:t xml:space="preserve"> cr</w:t>
      </w:r>
      <w:r w:rsidR="00A76D96" w:rsidRPr="00FC5DEA">
        <w:t>e</w:t>
      </w:r>
      <w:r w:rsidR="003D746C" w:rsidRPr="00FC5DEA">
        <w:t>w m</w:t>
      </w:r>
      <w:r w:rsidR="00A76D96" w:rsidRPr="00FC5DEA">
        <w:t>e</w:t>
      </w:r>
      <w:r w:rsidR="003D746C" w:rsidRPr="00FC5DEA">
        <w:t>mb</w:t>
      </w:r>
      <w:r w:rsidR="00A76D96" w:rsidRPr="00FC5DEA">
        <w:t>e</w:t>
      </w:r>
      <w:r w:rsidR="003D746C" w:rsidRPr="00FC5DEA">
        <w:t>rs may find it impossibl</w:t>
      </w:r>
      <w:r w:rsidR="00A76D96" w:rsidRPr="00FC5DEA">
        <w:t>e</w:t>
      </w:r>
      <w:r w:rsidR="003D746C" w:rsidRPr="00FC5DEA">
        <w:t xml:space="preserve"> to und</w:t>
      </w:r>
      <w:r w:rsidR="00A76D96" w:rsidRPr="00FC5DEA">
        <w:t>e</w:t>
      </w:r>
      <w:r w:rsidR="003D746C" w:rsidRPr="00FC5DEA">
        <w:t>rtak</w:t>
      </w:r>
      <w:r w:rsidR="00A76D96" w:rsidRPr="00FC5DEA">
        <w:t>e</w:t>
      </w:r>
      <w:r w:rsidR="003D746C" w:rsidRPr="00FC5DEA">
        <w:t xml:space="preserve"> p</w:t>
      </w:r>
      <w:r w:rsidR="00A76D96" w:rsidRPr="00FC5DEA">
        <w:t>e</w:t>
      </w:r>
      <w:r w:rsidR="003D746C" w:rsidRPr="00FC5DEA">
        <w:t>riodic m</w:t>
      </w:r>
      <w:r w:rsidR="00A76D96" w:rsidRPr="00FC5DEA">
        <w:t>e</w:t>
      </w:r>
      <w:r w:rsidR="003D746C" w:rsidRPr="00FC5DEA">
        <w:t xml:space="preserve">dical </w:t>
      </w:r>
      <w:r w:rsidR="00A76D96" w:rsidRPr="00FC5DEA">
        <w:t>e</w:t>
      </w:r>
      <w:r w:rsidR="003D746C" w:rsidRPr="00FC5DEA">
        <w:t>xaminations</w:t>
      </w:r>
      <w:r w:rsidR="003D746C" w:rsidRPr="00A76D96">
        <w:t>, th</w:t>
      </w:r>
      <w:r w:rsidR="00A76D96">
        <w:t>e</w:t>
      </w:r>
      <w:r w:rsidR="003D746C" w:rsidRPr="00A76D96">
        <w:t>r</w:t>
      </w:r>
      <w:r w:rsidR="00A76D96">
        <w:t>e</w:t>
      </w:r>
      <w:r w:rsidR="003D746C" w:rsidRPr="00A76D96">
        <w:t>for</w:t>
      </w:r>
      <w:r w:rsidR="00A76D96">
        <w:t>e</w:t>
      </w:r>
      <w:r w:rsidR="003D746C" w:rsidRPr="00A76D96">
        <w:t xml:space="preserve"> pragmatic solutions ar</w:t>
      </w:r>
      <w:r w:rsidR="00A76D96">
        <w:t>e</w:t>
      </w:r>
      <w:r w:rsidR="003D746C" w:rsidRPr="00A76D96">
        <w:t xml:space="preserve"> r</w:t>
      </w:r>
      <w:r w:rsidR="00A76D96">
        <w:t>e</w:t>
      </w:r>
      <w:r w:rsidR="003D746C" w:rsidRPr="00A76D96">
        <w:t>comm</w:t>
      </w:r>
      <w:r w:rsidR="00A76D96">
        <w:t>e</w:t>
      </w:r>
      <w:r w:rsidR="003D746C" w:rsidRPr="00A76D96">
        <w:t>nd</w:t>
      </w:r>
      <w:r w:rsidR="00A76D96">
        <w:t>e</w:t>
      </w:r>
      <w:r w:rsidR="003D746C" w:rsidRPr="00A76D96">
        <w:t>d to allow th</w:t>
      </w:r>
      <w:r w:rsidR="00A76D96">
        <w:t>e</w:t>
      </w:r>
      <w:r w:rsidR="003D746C" w:rsidRPr="00A76D96">
        <w:t xml:space="preserve">ir </w:t>
      </w:r>
      <w:r w:rsidR="00A76D96">
        <w:t>e</w:t>
      </w:r>
      <w:r w:rsidR="003D746C" w:rsidRPr="00A76D96">
        <w:t>ntry into or continuation in s</w:t>
      </w:r>
      <w:r w:rsidR="00A76D96">
        <w:t>e</w:t>
      </w:r>
      <w:r w:rsidR="003D746C" w:rsidRPr="00A76D96">
        <w:t>rvic</w:t>
      </w:r>
      <w:r w:rsidR="00A76D96">
        <w:t>e</w:t>
      </w:r>
      <w:r w:rsidR="003D746C" w:rsidRPr="00A76D96">
        <w:t xml:space="preserve"> on an </w:t>
      </w:r>
      <w:r w:rsidR="00A76D96">
        <w:t>e</w:t>
      </w:r>
      <w:r w:rsidR="003D746C" w:rsidRPr="00A76D96">
        <w:t>xc</w:t>
      </w:r>
      <w:r w:rsidR="00A76D96">
        <w:t>e</w:t>
      </w:r>
      <w:r w:rsidR="003D746C" w:rsidRPr="00A76D96">
        <w:t>ptional basis wh</w:t>
      </w:r>
      <w:r w:rsidR="00A76D96">
        <w:t>e</w:t>
      </w:r>
      <w:r w:rsidR="003D746C" w:rsidRPr="00A76D96">
        <w:t>n such possibility is provid</w:t>
      </w:r>
      <w:r w:rsidR="00A76D96">
        <w:t>e</w:t>
      </w:r>
      <w:r w:rsidR="003D746C" w:rsidRPr="00A76D96">
        <w:t>d und</w:t>
      </w:r>
      <w:r w:rsidR="00A76D96">
        <w:t>e</w:t>
      </w:r>
      <w:r w:rsidR="003D746C" w:rsidRPr="00A76D96">
        <w:t>r national law.</w:t>
      </w:r>
      <w:r w:rsidR="00B10965">
        <w:rPr>
          <w:rStyle w:val="FootnoteReference"/>
        </w:rPr>
        <w:footnoteReference w:id="34"/>
      </w:r>
      <w:r w:rsidR="00B10965" w:rsidRPr="00A76D96">
        <w:t xml:space="preserve"> </w:t>
      </w:r>
    </w:p>
    <w:p w14:paraId="68B9B68D" w14:textId="379D2C78" w:rsidR="00F53DED" w:rsidRPr="00F53DED" w:rsidRDefault="00F53DED" w:rsidP="00F53DED">
      <w:pPr>
        <w:spacing w:before="240"/>
        <w:jc w:val="center"/>
        <w:rPr>
          <w:u w:val="single"/>
        </w:rPr>
      </w:pPr>
      <w:r>
        <w:rPr>
          <w:u w:val="single"/>
        </w:rPr>
        <w:tab/>
      </w:r>
      <w:r>
        <w:rPr>
          <w:u w:val="single"/>
        </w:rPr>
        <w:tab/>
      </w:r>
      <w:r>
        <w:rPr>
          <w:u w:val="single"/>
        </w:rPr>
        <w:tab/>
      </w:r>
    </w:p>
    <w:sectPr w:rsidR="00F53DED" w:rsidRPr="00F53DED" w:rsidSect="00954785">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FA50D" w14:textId="77777777" w:rsidR="00942923" w:rsidRDefault="00942923"/>
  </w:endnote>
  <w:endnote w:type="continuationSeparator" w:id="0">
    <w:p w14:paraId="291B8614" w14:textId="77777777" w:rsidR="00942923" w:rsidRDefault="00942923"/>
  </w:endnote>
  <w:endnote w:type="continuationNotice" w:id="1">
    <w:p w14:paraId="5B22F908" w14:textId="77777777" w:rsidR="00942923" w:rsidRDefault="00942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935D" w14:textId="77777777" w:rsidR="00F67DC2" w:rsidRPr="00954785" w:rsidRDefault="00F67DC2" w:rsidP="00954785">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2</w:t>
    </w:r>
    <w:r w:rsidRPr="009547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935E" w14:textId="77777777" w:rsidR="00F67DC2" w:rsidRPr="00954785" w:rsidRDefault="00F67DC2" w:rsidP="00954785">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3</w:t>
    </w:r>
    <w:r w:rsidRPr="0095478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FD820" w14:textId="6B56FE75" w:rsidR="007A003B" w:rsidRDefault="007A003B" w:rsidP="007A003B">
    <w:pPr>
      <w:pStyle w:val="Footer"/>
    </w:pPr>
    <w:r w:rsidRPr="0027112F">
      <w:rPr>
        <w:noProof/>
        <w:lang w:val="en-US"/>
      </w:rPr>
      <w:drawing>
        <wp:anchor distT="0" distB="0" distL="114300" distR="114300" simplePos="0" relativeHeight="251659264" behindDoc="0" locked="1" layoutInCell="1" allowOverlap="1" wp14:anchorId="451A1A1D" wp14:editId="1568AA3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36CBFB9" w14:textId="5F3AD377" w:rsidR="007A003B" w:rsidRPr="007A003B" w:rsidRDefault="007A003B" w:rsidP="007A003B">
    <w:pPr>
      <w:pStyle w:val="Footer"/>
      <w:ind w:right="1134"/>
      <w:rPr>
        <w:sz w:val="20"/>
      </w:rPr>
    </w:pPr>
    <w:r>
      <w:rPr>
        <w:sz w:val="20"/>
      </w:rPr>
      <w:t>GE.22-00046(E)</w:t>
    </w:r>
    <w:r>
      <w:rPr>
        <w:noProof/>
        <w:sz w:val="20"/>
      </w:rPr>
      <w:drawing>
        <wp:anchor distT="0" distB="0" distL="114300" distR="114300" simplePos="0" relativeHeight="251660288" behindDoc="0" locked="0" layoutInCell="1" allowOverlap="1" wp14:anchorId="7EB6A50F" wp14:editId="3C243825">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90C26" w14:textId="77777777" w:rsidR="00942923" w:rsidRPr="000B175B" w:rsidRDefault="00942923" w:rsidP="000B175B">
      <w:pPr>
        <w:tabs>
          <w:tab w:val="right" w:pos="2155"/>
        </w:tabs>
        <w:spacing w:after="80"/>
        <w:ind w:left="680"/>
        <w:rPr>
          <w:u w:val="single"/>
        </w:rPr>
      </w:pPr>
      <w:r>
        <w:rPr>
          <w:u w:val="single"/>
        </w:rPr>
        <w:tab/>
      </w:r>
    </w:p>
  </w:footnote>
  <w:footnote w:type="continuationSeparator" w:id="0">
    <w:p w14:paraId="50DE640C" w14:textId="77777777" w:rsidR="00942923" w:rsidRPr="00FC68B7" w:rsidRDefault="00942923" w:rsidP="00FC68B7">
      <w:pPr>
        <w:tabs>
          <w:tab w:val="left" w:pos="2155"/>
        </w:tabs>
        <w:spacing w:after="80"/>
        <w:ind w:left="680"/>
        <w:rPr>
          <w:u w:val="single"/>
        </w:rPr>
      </w:pPr>
      <w:r>
        <w:rPr>
          <w:u w:val="single"/>
        </w:rPr>
        <w:tab/>
      </w:r>
    </w:p>
  </w:footnote>
  <w:footnote w:type="continuationNotice" w:id="1">
    <w:p w14:paraId="6667291A" w14:textId="77777777" w:rsidR="00942923" w:rsidRDefault="00942923"/>
  </w:footnote>
  <w:footnote w:id="2">
    <w:p w14:paraId="58AF98CC" w14:textId="06D78DDB" w:rsidR="00F67DC2" w:rsidRPr="0084023C" w:rsidRDefault="00F67DC2" w:rsidP="00450D8D">
      <w:pPr>
        <w:pStyle w:val="FootnoteText"/>
      </w:pPr>
      <w:r>
        <w:rPr>
          <w:rStyle w:val="FootnoteReference"/>
        </w:rPr>
        <w:tab/>
      </w:r>
      <w:r w:rsidRPr="00657867">
        <w:rPr>
          <w:rStyle w:val="FootnoteReference"/>
          <w:sz w:val="20"/>
          <w:vertAlign w:val="baseline"/>
        </w:rPr>
        <w:t>*</w:t>
      </w:r>
      <w:r>
        <w:rPr>
          <w:rStyle w:val="FootnoteReference"/>
          <w:sz w:val="20"/>
          <w:vertAlign w:val="baseline"/>
        </w:rPr>
        <w:tab/>
      </w:r>
      <w:r w:rsidR="00450D8D" w:rsidRPr="00450D8D">
        <w:t>The present document was submitted late due to resources constraints.</w:t>
      </w:r>
    </w:p>
  </w:footnote>
  <w:footnote w:id="3">
    <w:p w14:paraId="6FD26DF2" w14:textId="4374D13D" w:rsidR="00F67DC2" w:rsidRPr="0084023C" w:rsidRDefault="00F67DC2">
      <w:pPr>
        <w:pStyle w:val="FootnoteText"/>
      </w:pPr>
      <w:r>
        <w:rPr>
          <w:rStyle w:val="FootnoteReference"/>
        </w:rPr>
        <w:tab/>
      </w:r>
      <w:r w:rsidRPr="00504F7C">
        <w:rPr>
          <w:rStyle w:val="FootnoteReference"/>
          <w:sz w:val="20"/>
          <w:vertAlign w:val="baseline"/>
        </w:rPr>
        <w:t>**</w:t>
      </w:r>
      <w:r>
        <w:rPr>
          <w:rStyle w:val="FootnoteReference"/>
          <w:sz w:val="20"/>
          <w:vertAlign w:val="baseline"/>
        </w:rPr>
        <w:tab/>
      </w:r>
      <w:r w:rsidRPr="000F49A0">
        <w:t>Th</w:t>
      </w:r>
      <w:r>
        <w:t>e</w:t>
      </w:r>
      <w:r w:rsidRPr="000F49A0">
        <w:t xml:space="preserve"> pr</w:t>
      </w:r>
      <w:r>
        <w:t>e</w:t>
      </w:r>
      <w:r w:rsidRPr="000F49A0">
        <w:t>s</w:t>
      </w:r>
      <w:r>
        <w:t>e</w:t>
      </w:r>
      <w:r w:rsidRPr="000F49A0">
        <w:t>nt docum</w:t>
      </w:r>
      <w:r>
        <w:t>e</w:t>
      </w:r>
      <w:r w:rsidRPr="000F49A0">
        <w:t>nt has b</w:t>
      </w:r>
      <w:r>
        <w:t>ee</w:t>
      </w:r>
      <w:r w:rsidRPr="000F49A0">
        <w:t>n pr</w:t>
      </w:r>
      <w:r>
        <w:t>e</w:t>
      </w:r>
      <w:r w:rsidRPr="000F49A0">
        <w:t>par</w:t>
      </w:r>
      <w:r>
        <w:t>e</w:t>
      </w:r>
      <w:r w:rsidRPr="000F49A0">
        <w:t>d by th</w:t>
      </w:r>
      <w:r>
        <w:t>e</w:t>
      </w:r>
      <w:r w:rsidRPr="000F49A0">
        <w:t xml:space="preserve"> s</w:t>
      </w:r>
      <w:r>
        <w:t>e</w:t>
      </w:r>
      <w:r w:rsidRPr="000F49A0">
        <w:t>cr</w:t>
      </w:r>
      <w:r>
        <w:t>e</w:t>
      </w:r>
      <w:r w:rsidRPr="000F49A0">
        <w:t>tariats of th</w:t>
      </w:r>
      <w:r>
        <w:t>e</w:t>
      </w:r>
      <w:r w:rsidRPr="000F49A0">
        <w:t xml:space="preserve"> Working Party on Transport Tr</w:t>
      </w:r>
      <w:r>
        <w:t>e</w:t>
      </w:r>
      <w:r w:rsidRPr="000F49A0">
        <w:t xml:space="preserve">nds and </w:t>
      </w:r>
      <w:r>
        <w:t>E</w:t>
      </w:r>
      <w:r w:rsidRPr="000F49A0">
        <w:t>conomics (WP.5), th</w:t>
      </w:r>
      <w:r>
        <w:t>e</w:t>
      </w:r>
      <w:r w:rsidRPr="000F49A0">
        <w:t xml:space="preserve"> Working Party on Int</w:t>
      </w:r>
      <w:r>
        <w:t>e</w:t>
      </w:r>
      <w:r w:rsidRPr="000F49A0">
        <w:t>rmodal Transport and Logistics (WP.24) and th</w:t>
      </w:r>
      <w:r>
        <w:t>e</w:t>
      </w:r>
      <w:r w:rsidRPr="000F49A0">
        <w:t xml:space="preserve"> Working Party on Inland Wat</w:t>
      </w:r>
      <w:r>
        <w:t>e</w:t>
      </w:r>
      <w:r w:rsidRPr="000F49A0">
        <w:t xml:space="preserve">r Transport (SC.3). </w:t>
      </w:r>
      <w:r>
        <w:t xml:space="preserve">The document builds further on the findings of a United Nations Development Account project regarding the development of a set of Sustainable Inland Transport Connectivity Indicators (SITCIN) in the framework of which transport system pandemic resilience indicators have been prepared, available at: </w:t>
      </w:r>
      <w:hyperlink r:id="rId1" w:history="1">
        <w:r w:rsidRPr="00B13822">
          <w:rPr>
            <w:rStyle w:val="Hyperlink"/>
            <w:color w:val="auto"/>
          </w:rPr>
          <w:t>https://unece.org/transport/documents/2021/08/informal-documents/sustainable-inland-transport-connectivity-indicators</w:t>
        </w:r>
      </w:hyperlink>
      <w:r w:rsidRPr="00B13822">
        <w:t xml:space="preserve">. </w:t>
      </w:r>
      <w:r w:rsidRPr="000F49A0">
        <w:t>Th</w:t>
      </w:r>
      <w:r>
        <w:t>e</w:t>
      </w:r>
      <w:r w:rsidRPr="000F49A0">
        <w:t xml:space="preserve"> s</w:t>
      </w:r>
      <w:r>
        <w:t>e</w:t>
      </w:r>
      <w:r w:rsidRPr="000F49A0">
        <w:t>cr</w:t>
      </w:r>
      <w:r>
        <w:t>e</w:t>
      </w:r>
      <w:r w:rsidRPr="000F49A0">
        <w:t>tariat would lik</w:t>
      </w:r>
      <w:r>
        <w:t>e</w:t>
      </w:r>
      <w:r w:rsidRPr="000F49A0">
        <w:t xml:space="preserve"> to </w:t>
      </w:r>
      <w:r>
        <w:t>e</w:t>
      </w:r>
      <w:r w:rsidRPr="000F49A0">
        <w:t>xpr</w:t>
      </w:r>
      <w:r>
        <w:t>e</w:t>
      </w:r>
      <w:r w:rsidRPr="000F49A0">
        <w:t>ss its gratitud</w:t>
      </w:r>
      <w:r>
        <w:t>e</w:t>
      </w:r>
      <w:r w:rsidRPr="000F49A0">
        <w:t xml:space="preserve"> to Mr. F. Jost (</w:t>
      </w:r>
      <w:r>
        <w:t>e</w:t>
      </w:r>
      <w:r w:rsidRPr="000F49A0">
        <w:t>xt</w:t>
      </w:r>
      <w:r>
        <w:t>e</w:t>
      </w:r>
      <w:r w:rsidRPr="000F49A0">
        <w:t>rnal r</w:t>
      </w:r>
      <w:r>
        <w:t>e</w:t>
      </w:r>
      <w:r w:rsidRPr="000F49A0">
        <w:t>sourc</w:t>
      </w:r>
      <w:r>
        <w:t>e</w:t>
      </w:r>
      <w:r w:rsidRPr="000F49A0">
        <w:t xml:space="preserve"> p</w:t>
      </w:r>
      <w:r>
        <w:t>e</w:t>
      </w:r>
      <w:r w:rsidRPr="000F49A0">
        <w:t>rson) for inputs provid</w:t>
      </w:r>
      <w:r>
        <w:t>e</w:t>
      </w:r>
      <w:r w:rsidRPr="000F49A0">
        <w:t>d during th</w:t>
      </w:r>
      <w:r>
        <w:t>e</w:t>
      </w:r>
      <w:r w:rsidRPr="000F49A0">
        <w:t xml:space="preserve"> drafting proc</w:t>
      </w:r>
      <w:r>
        <w:t>e</w:t>
      </w:r>
      <w:r w:rsidRPr="000F49A0">
        <w:t>ss of this docum</w:t>
      </w:r>
      <w:r>
        <w:t>e</w:t>
      </w:r>
      <w:r w:rsidRPr="000F49A0">
        <w:t>nt.</w:t>
      </w:r>
    </w:p>
  </w:footnote>
  <w:footnote w:id="4">
    <w:p w14:paraId="525921C7" w14:textId="77777777" w:rsidR="004D71D9" w:rsidRDefault="004D71D9" w:rsidP="004D71D9">
      <w:pPr>
        <w:pStyle w:val="FootnoteText"/>
      </w:pPr>
      <w:r>
        <w:tab/>
      </w:r>
      <w:r>
        <w:rPr>
          <w:rStyle w:val="FootnoteReference"/>
        </w:rPr>
        <w:footnoteRef/>
      </w:r>
      <w:r>
        <w:t xml:space="preserve"> </w:t>
      </w:r>
      <w:r>
        <w:tab/>
      </w:r>
      <w:r w:rsidRPr="00800C6B">
        <w:t>S</w:t>
      </w:r>
      <w:r>
        <w:t>ee</w:t>
      </w:r>
      <w:r w:rsidRPr="00800C6B">
        <w:t xml:space="preserve"> also th</w:t>
      </w:r>
      <w:r>
        <w:t>e</w:t>
      </w:r>
      <w:r w:rsidRPr="00800C6B">
        <w:t xml:space="preserve"> r</w:t>
      </w:r>
      <w:r>
        <w:t>e</w:t>
      </w:r>
      <w:r w:rsidRPr="00800C6B">
        <w:t>ports and r</w:t>
      </w:r>
      <w:r>
        <w:t>e</w:t>
      </w:r>
      <w:r w:rsidRPr="00800C6B">
        <w:t>comm</w:t>
      </w:r>
      <w:r>
        <w:t>e</w:t>
      </w:r>
      <w:r w:rsidRPr="00800C6B">
        <w:t xml:space="preserve">ndations of IMAG </w:t>
      </w:r>
      <w:r>
        <w:t xml:space="preserve">responses </w:t>
      </w:r>
      <w:r w:rsidRPr="00800C6B">
        <w:t>to COVID-19</w:t>
      </w:r>
      <w:r>
        <w:t xml:space="preserve">, available at: </w:t>
      </w:r>
      <w:r w:rsidRPr="00D70828">
        <w:t>https://unece.org/transport/events/informal-multidisciplinary-advisory-group-transport-responses-covid-19-crisis</w:t>
      </w:r>
    </w:p>
  </w:footnote>
  <w:footnote w:id="5">
    <w:p w14:paraId="58090043" w14:textId="77D23DED"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r>
      <w:r w:rsidRPr="000F49A0">
        <w:t>S</w:t>
      </w:r>
      <w:r>
        <w:t>ee</w:t>
      </w:r>
      <w:r w:rsidRPr="000F49A0">
        <w:t xml:space="preserve">: </w:t>
      </w:r>
      <w:r>
        <w:t>E</w:t>
      </w:r>
      <w:r w:rsidRPr="000F49A0">
        <w:t>C</w:t>
      </w:r>
      <w:r>
        <w:t>E</w:t>
      </w:r>
      <w:r w:rsidRPr="000F49A0">
        <w:t xml:space="preserve">, 2020-2021, </w:t>
      </w:r>
      <w:r>
        <w:t>f</w:t>
      </w:r>
      <w:r w:rsidRPr="00B13822">
        <w:t>ull s</w:t>
      </w:r>
      <w:r>
        <w:t>e</w:t>
      </w:r>
      <w:r w:rsidRPr="00B13822">
        <w:t>t of r</w:t>
      </w:r>
      <w:r>
        <w:t>e</w:t>
      </w:r>
      <w:r w:rsidRPr="00B13822">
        <w:t>comm</w:t>
      </w:r>
      <w:r>
        <w:t>e</w:t>
      </w:r>
      <w:r w:rsidRPr="00B13822">
        <w:t>ndations includ</w:t>
      </w:r>
      <w:r>
        <w:t>e</w:t>
      </w:r>
      <w:r w:rsidRPr="00B13822">
        <w:t xml:space="preserve">d in </w:t>
      </w:r>
      <w:r>
        <w:t>E</w:t>
      </w:r>
      <w:r w:rsidRPr="00B13822">
        <w:t>C</w:t>
      </w:r>
      <w:r>
        <w:t>E</w:t>
      </w:r>
      <w:r w:rsidRPr="00B13822">
        <w:t>/TRANS/WP.5/2020/10/R</w:t>
      </w:r>
      <w:r>
        <w:t>e</w:t>
      </w:r>
      <w:r w:rsidRPr="00B13822">
        <w:t>v.1, availabl</w:t>
      </w:r>
      <w:r>
        <w:t>e</w:t>
      </w:r>
      <w:r w:rsidRPr="00B13822">
        <w:t xml:space="preserve"> at: https://un</w:t>
      </w:r>
      <w:r>
        <w:t>e</w:t>
      </w:r>
      <w:r w:rsidRPr="00B13822">
        <w:t>c</w:t>
      </w:r>
      <w:r>
        <w:t>e</w:t>
      </w:r>
      <w:r w:rsidRPr="00B13822">
        <w:t>.org/sit</w:t>
      </w:r>
      <w:r>
        <w:t>e</w:t>
      </w:r>
      <w:r w:rsidRPr="00B13822">
        <w:t>s/d</w:t>
      </w:r>
      <w:r>
        <w:t>e</w:t>
      </w:r>
      <w:r w:rsidRPr="00B13822">
        <w:t>fault/fil</w:t>
      </w:r>
      <w:r>
        <w:t>e</w:t>
      </w:r>
      <w:r w:rsidRPr="00B13822">
        <w:t>s/2021-07/</w:t>
      </w:r>
      <w:r>
        <w:t>E</w:t>
      </w:r>
      <w:r w:rsidRPr="00B13822">
        <w:t>C</w:t>
      </w:r>
      <w:r>
        <w:t>E</w:t>
      </w:r>
      <w:r w:rsidRPr="00B13822">
        <w:t>-TRANS-WP5-2020-10r1</w:t>
      </w:r>
      <w:r>
        <w:t>e</w:t>
      </w:r>
      <w:r w:rsidRPr="00B13822">
        <w:t>.pdf.</w:t>
      </w:r>
    </w:p>
  </w:footnote>
  <w:footnote w:id="6">
    <w:p w14:paraId="6C5BE8F9" w14:textId="606ABE37"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t>E</w:t>
      </w:r>
      <w:r w:rsidRPr="000F49A0">
        <w:t>urop</w:t>
      </w:r>
      <w:r>
        <w:t>e</w:t>
      </w:r>
      <w:r w:rsidRPr="000F49A0">
        <w:t>an Agr</w:t>
      </w:r>
      <w:r>
        <w:t>ee</w:t>
      </w:r>
      <w:r w:rsidRPr="000F49A0">
        <w:t>m</w:t>
      </w:r>
      <w:r>
        <w:t>e</w:t>
      </w:r>
      <w:r w:rsidRPr="000F49A0">
        <w:t>nt on Main Int</w:t>
      </w:r>
      <w:r>
        <w:t>e</w:t>
      </w:r>
      <w:r w:rsidRPr="000F49A0">
        <w:t>rnational Traffic Art</w:t>
      </w:r>
      <w:r>
        <w:t>e</w:t>
      </w:r>
      <w:r w:rsidRPr="000F49A0">
        <w:t>ri</w:t>
      </w:r>
      <w:r>
        <w:t>e</w:t>
      </w:r>
      <w:r w:rsidRPr="000F49A0">
        <w:t>s</w:t>
      </w:r>
      <w:r>
        <w:t>.</w:t>
      </w:r>
    </w:p>
  </w:footnote>
  <w:footnote w:id="7">
    <w:p w14:paraId="1D05821C" w14:textId="7A1029CE"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t>E</w:t>
      </w:r>
      <w:r w:rsidRPr="000F49A0">
        <w:t>urop</w:t>
      </w:r>
      <w:r>
        <w:t>e</w:t>
      </w:r>
      <w:r w:rsidRPr="000F49A0">
        <w:t>an Agr</w:t>
      </w:r>
      <w:r>
        <w:t>ee</w:t>
      </w:r>
      <w:r w:rsidRPr="000F49A0">
        <w:t>m</w:t>
      </w:r>
      <w:r>
        <w:t>e</w:t>
      </w:r>
      <w:r w:rsidRPr="000F49A0">
        <w:t>nt on Main Int</w:t>
      </w:r>
      <w:r>
        <w:t>e</w:t>
      </w:r>
      <w:r w:rsidRPr="000F49A0">
        <w:t>rnational Railway Lin</w:t>
      </w:r>
      <w:r>
        <w:t>e</w:t>
      </w:r>
      <w:r w:rsidRPr="000F49A0">
        <w:t>s</w:t>
      </w:r>
      <w:r>
        <w:t>.</w:t>
      </w:r>
    </w:p>
  </w:footnote>
  <w:footnote w:id="8">
    <w:p w14:paraId="775D2424" w14:textId="5920BE44"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t>E</w:t>
      </w:r>
      <w:r w:rsidRPr="000F49A0">
        <w:t>urop</w:t>
      </w:r>
      <w:r>
        <w:t>e</w:t>
      </w:r>
      <w:r w:rsidRPr="000F49A0">
        <w:t>an Agr</w:t>
      </w:r>
      <w:r>
        <w:t>ee</w:t>
      </w:r>
      <w:r w:rsidRPr="000F49A0">
        <w:t>m</w:t>
      </w:r>
      <w:r>
        <w:t>e</w:t>
      </w:r>
      <w:r w:rsidRPr="000F49A0">
        <w:t>nt on Main Inland Wat</w:t>
      </w:r>
      <w:r>
        <w:t>e</w:t>
      </w:r>
      <w:r w:rsidRPr="000F49A0">
        <w:t>rways of Int</w:t>
      </w:r>
      <w:r>
        <w:t>e</w:t>
      </w:r>
      <w:r w:rsidRPr="000F49A0">
        <w:t>rnational Importanc</w:t>
      </w:r>
      <w:r>
        <w:t>e.</w:t>
      </w:r>
    </w:p>
  </w:footnote>
  <w:footnote w:id="9">
    <w:p w14:paraId="4B406D37" w14:textId="2D746B92"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r>
      <w:r w:rsidRPr="000F49A0">
        <w:t>Sourc</w:t>
      </w:r>
      <w:r>
        <w:t>e</w:t>
      </w:r>
      <w:r w:rsidRPr="000F49A0">
        <w:t>: Th</w:t>
      </w:r>
      <w:r>
        <w:t>e</w:t>
      </w:r>
      <w:r w:rsidRPr="000F49A0">
        <w:t xml:space="preserve"> </w:t>
      </w:r>
      <w:r>
        <w:t>E</w:t>
      </w:r>
      <w:r w:rsidRPr="000F49A0">
        <w:t>conomist, D</w:t>
      </w:r>
      <w:r>
        <w:t>e</w:t>
      </w:r>
      <w:r w:rsidRPr="000F49A0">
        <w:t>c</w:t>
      </w:r>
      <w:r>
        <w:t>e</w:t>
      </w:r>
      <w:r w:rsidRPr="000F49A0">
        <w:t>mb</w:t>
      </w:r>
      <w:r>
        <w:t>e</w:t>
      </w:r>
      <w:r w:rsidRPr="000F49A0">
        <w:t>r 2021.</w:t>
      </w:r>
    </w:p>
  </w:footnote>
  <w:footnote w:id="10">
    <w:p w14:paraId="01AAC5CE" w14:textId="137964D3" w:rsidR="00F67DC2" w:rsidRPr="00B13822" w:rsidRDefault="00F67DC2" w:rsidP="003D746C">
      <w:pPr>
        <w:pStyle w:val="FootnoteText"/>
      </w:pPr>
      <w:r>
        <w:tab/>
      </w:r>
      <w:r w:rsidRPr="000F49A0">
        <w:rPr>
          <w:rStyle w:val="FootnoteReference"/>
          <w:rFonts w:eastAsiaTheme="majorEastAsia"/>
        </w:rPr>
        <w:footnoteRef/>
      </w:r>
      <w:r w:rsidRPr="000F49A0">
        <w:t xml:space="preserve"> </w:t>
      </w:r>
      <w:r>
        <w:tab/>
      </w:r>
      <w:r w:rsidRPr="000F49A0">
        <w:t>Sourc</w:t>
      </w:r>
      <w:r>
        <w:t>e</w:t>
      </w:r>
      <w:r w:rsidRPr="000F49A0">
        <w:t>: (</w:t>
      </w:r>
      <w:r w:rsidRPr="00B13822">
        <w:t>IRU, June 2021), available a</w:t>
      </w:r>
      <w:r>
        <w:t xml:space="preserve">t </w:t>
      </w:r>
      <w:r w:rsidRPr="000F49A0">
        <w:t>www.iru.org/r</w:t>
      </w:r>
      <w:r>
        <w:t>e</w:t>
      </w:r>
      <w:r w:rsidRPr="000F49A0">
        <w:t>sourc</w:t>
      </w:r>
      <w:r>
        <w:t>e</w:t>
      </w:r>
      <w:r w:rsidRPr="000F49A0">
        <w:t>s/iru-library/covid-19-impacts-road-transport-industry-</w:t>
      </w:r>
      <w:r>
        <w:t>e</w:t>
      </w:r>
      <w:r w:rsidRPr="000F49A0">
        <w:t>x</w:t>
      </w:r>
      <w:r>
        <w:t>e</w:t>
      </w:r>
      <w:r w:rsidRPr="000F49A0">
        <w:t>cutiv</w:t>
      </w:r>
      <w:r>
        <w:t>e</w:t>
      </w:r>
      <w:r w:rsidRPr="000F49A0">
        <w:t>-summary-updat</w:t>
      </w:r>
      <w:r>
        <w:t>e</w:t>
      </w:r>
      <w:r w:rsidRPr="000F49A0">
        <w:t>-jun</w:t>
      </w:r>
      <w:r>
        <w:t>e</w:t>
      </w:r>
      <w:r w:rsidRPr="000F49A0">
        <w:t>-2021.</w:t>
      </w:r>
    </w:p>
  </w:footnote>
  <w:footnote w:id="11">
    <w:p w14:paraId="0F7315C1" w14:textId="12DCF8C7" w:rsidR="00F67DC2" w:rsidRPr="00B13822" w:rsidRDefault="00F67DC2" w:rsidP="003D746C">
      <w:pPr>
        <w:pStyle w:val="FootnoteText"/>
      </w:pPr>
      <w:r>
        <w:tab/>
      </w:r>
      <w:r w:rsidRPr="000F49A0">
        <w:rPr>
          <w:rStyle w:val="FootnoteReference"/>
          <w:rFonts w:eastAsiaTheme="majorEastAsia"/>
        </w:rPr>
        <w:footnoteRef/>
      </w:r>
      <w:r w:rsidRPr="000F49A0">
        <w:t xml:space="preserve"> </w:t>
      </w:r>
      <w:r>
        <w:tab/>
      </w:r>
      <w:r w:rsidRPr="00B13822">
        <w:t>Sourc</w:t>
      </w:r>
      <w:r>
        <w:t>e</w:t>
      </w:r>
      <w:r w:rsidRPr="00B13822">
        <w:rPr>
          <w:i/>
          <w:iCs/>
        </w:rPr>
        <w:t>:</w:t>
      </w:r>
      <w:r w:rsidRPr="00B13822">
        <w:t xml:space="preserve"> d</w:t>
      </w:r>
      <w:r>
        <w:t>e</w:t>
      </w:r>
      <w:r w:rsidRPr="00B13822">
        <w:t>riv</w:t>
      </w:r>
      <w:r>
        <w:t>e</w:t>
      </w:r>
      <w:r w:rsidRPr="00B13822">
        <w:t>d from a study by th</w:t>
      </w:r>
      <w:r>
        <w:t>e</w:t>
      </w:r>
      <w:r w:rsidRPr="00B13822">
        <w:t xml:space="preserve"> </w:t>
      </w:r>
      <w:r>
        <w:t>E</w:t>
      </w:r>
      <w:r w:rsidRPr="00B13822">
        <w:t>urop</w:t>
      </w:r>
      <w:r>
        <w:t>e</w:t>
      </w:r>
      <w:r w:rsidRPr="00B13822">
        <w:t>an Rail Fr</w:t>
      </w:r>
      <w:r>
        <w:t>e</w:t>
      </w:r>
      <w:r w:rsidRPr="00B13822">
        <w:t>ight Association (</w:t>
      </w:r>
      <w:r>
        <w:t>E</w:t>
      </w:r>
      <w:r w:rsidRPr="00B13822">
        <w:t xml:space="preserve">RFA), </w:t>
      </w:r>
      <w:r>
        <w:t>E</w:t>
      </w:r>
      <w:r w:rsidRPr="00B13822">
        <w:t>urop</w:t>
      </w:r>
      <w:r>
        <w:t>e</w:t>
      </w:r>
      <w:r w:rsidRPr="00B13822">
        <w:t>an Rail N</w:t>
      </w:r>
      <w:r>
        <w:t>e</w:t>
      </w:r>
      <w:r w:rsidRPr="00B13822">
        <w:t>twork (N</w:t>
      </w:r>
      <w:r>
        <w:t>EE</w:t>
      </w:r>
      <w:r w:rsidRPr="00B13822">
        <w:t>), Int</w:t>
      </w:r>
      <w:r>
        <w:t>e</w:t>
      </w:r>
      <w:r w:rsidRPr="00B13822">
        <w:t>rnational Union for Combin</w:t>
      </w:r>
      <w:r>
        <w:t>e</w:t>
      </w:r>
      <w:r w:rsidRPr="00B13822">
        <w:t>d Rail-Road Transport (UIRR), April 2018. Availabl</w:t>
      </w:r>
      <w:r>
        <w:t>e</w:t>
      </w:r>
      <w:r w:rsidRPr="00B13822">
        <w:t xml:space="preserve"> at</w:t>
      </w:r>
      <w:r>
        <w:t xml:space="preserve">: </w:t>
      </w:r>
      <w:r w:rsidRPr="00B13822">
        <w:t>www.railfreight.com/corridors/2018/04/22/economic-damage-of-rastatt-incident-2-2-billion-euros/.</w:t>
      </w:r>
    </w:p>
  </w:footnote>
  <w:footnote w:id="12">
    <w:p w14:paraId="4D163D25" w14:textId="1A162070" w:rsidR="00F67DC2" w:rsidRPr="00B13822" w:rsidRDefault="00F67DC2" w:rsidP="003D746C">
      <w:pPr>
        <w:pStyle w:val="FootnoteText"/>
      </w:pPr>
      <w:r>
        <w:tab/>
      </w:r>
      <w:r w:rsidRPr="00B13822">
        <w:rPr>
          <w:rStyle w:val="FootnoteReference"/>
          <w:rFonts w:eastAsiaTheme="majorEastAsia"/>
        </w:rPr>
        <w:footnoteRef/>
      </w:r>
      <w:r w:rsidRPr="00B13822">
        <w:t xml:space="preserve"> </w:t>
      </w:r>
      <w:r>
        <w:tab/>
      </w:r>
      <w:r w:rsidRPr="00B13822">
        <w:t xml:space="preserve">See: article 8 of the Uniform Rules concerning the Contract of use of </w:t>
      </w:r>
      <w:r>
        <w:t>I</w:t>
      </w:r>
      <w:r w:rsidRPr="00B13822">
        <w:t>nfrastructure in International Rail Traffic</w:t>
      </w:r>
      <w:r>
        <w:t xml:space="preserve"> </w:t>
      </w:r>
      <w:r w:rsidRPr="00B13822">
        <w:t>stipulat</w:t>
      </w:r>
      <w:r>
        <w:t>ing</w:t>
      </w:r>
      <w:r w:rsidRPr="00B13822">
        <w:t xml:space="preserve"> a legal liability of the rail infrastructure manager. Even where COTIF signatory States did not decide to derogate from that provision, liability claims based on article 8 were not successful in the cases tackled in the present note.</w:t>
      </w:r>
    </w:p>
  </w:footnote>
  <w:footnote w:id="13">
    <w:p w14:paraId="69348F7A" w14:textId="26B8B9CB" w:rsidR="00F67DC2" w:rsidRPr="00B13822" w:rsidRDefault="00F67DC2" w:rsidP="003D746C">
      <w:pPr>
        <w:pStyle w:val="FootnoteText"/>
      </w:pPr>
      <w:r>
        <w:tab/>
      </w:r>
      <w:r w:rsidRPr="00B13822">
        <w:rPr>
          <w:rStyle w:val="FootnoteReference"/>
          <w:rFonts w:eastAsiaTheme="majorEastAsia"/>
        </w:rPr>
        <w:footnoteRef/>
      </w:r>
      <w:r w:rsidRPr="00B13822">
        <w:t xml:space="preserve"> </w:t>
      </w:r>
      <w:r>
        <w:tab/>
      </w:r>
      <w:r w:rsidRPr="00B13822">
        <w:t>Such damages may be due to contract liability or legal liability. Claims on the latter in the context of international freight traffic by rail may be based on Uniform Rules Concerning the Contract of International Carriage of Goods by Rail or the SMGS</w:t>
      </w:r>
      <w:r>
        <w:t>.</w:t>
      </w:r>
    </w:p>
  </w:footnote>
  <w:footnote w:id="14">
    <w:p w14:paraId="20712FC3" w14:textId="412BAF4C"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r>
      <w:r w:rsidRPr="000F49A0">
        <w:t>Som</w:t>
      </w:r>
      <w:r>
        <w:t>e</w:t>
      </w:r>
      <w:r w:rsidRPr="000F49A0">
        <w:t xml:space="preserve"> shipp</w:t>
      </w:r>
      <w:r>
        <w:t>e</w:t>
      </w:r>
      <w:r w:rsidRPr="000F49A0">
        <w:t>rs shift to dom</w:t>
      </w:r>
      <w:r>
        <w:t>e</w:t>
      </w:r>
      <w:r w:rsidRPr="000F49A0">
        <w:t>stic (or int</w:t>
      </w:r>
      <w:r>
        <w:t>e</w:t>
      </w:r>
      <w:r w:rsidRPr="000F49A0">
        <w:t>rnal mark</w:t>
      </w:r>
      <w:r>
        <w:t>e</w:t>
      </w:r>
      <w:r w:rsidRPr="000F49A0">
        <w:t>t) sourcing of goods pr</w:t>
      </w:r>
      <w:r>
        <w:t>e</w:t>
      </w:r>
      <w:r w:rsidRPr="000F49A0">
        <w:t>viously procur</w:t>
      </w:r>
      <w:r>
        <w:t>e</w:t>
      </w:r>
      <w:r w:rsidRPr="000F49A0">
        <w:t>d abroad. Shipp</w:t>
      </w:r>
      <w:r>
        <w:t>e</w:t>
      </w:r>
      <w:r w:rsidRPr="000F49A0">
        <w:t>rs also mov</w:t>
      </w:r>
      <w:r>
        <w:t>e</w:t>
      </w:r>
      <w:r w:rsidRPr="000F49A0">
        <w:t xml:space="preserve"> from singl</w:t>
      </w:r>
      <w:r>
        <w:t>e</w:t>
      </w:r>
      <w:r w:rsidRPr="000F49A0">
        <w:t xml:space="preserve"> sourcing to doubl</w:t>
      </w:r>
      <w:r>
        <w:t>e</w:t>
      </w:r>
      <w:r w:rsidRPr="000F49A0">
        <w:t xml:space="preserve"> sourcing. Within margins, th</w:t>
      </w:r>
      <w:r>
        <w:t>e</w:t>
      </w:r>
      <w:r w:rsidRPr="000F49A0">
        <w:t>y acc</w:t>
      </w:r>
      <w:r>
        <w:t>e</w:t>
      </w:r>
      <w:r w:rsidRPr="000F49A0">
        <w:t>pt high</w:t>
      </w:r>
      <w:r>
        <w:t>e</w:t>
      </w:r>
      <w:r w:rsidRPr="000F49A0">
        <w:t>r pric</w:t>
      </w:r>
      <w:r>
        <w:t>e</w:t>
      </w:r>
      <w:r w:rsidRPr="000F49A0">
        <w:t>s for s</w:t>
      </w:r>
      <w:r>
        <w:t>e</w:t>
      </w:r>
      <w:r w:rsidRPr="000F49A0">
        <w:t>mi-finish</w:t>
      </w:r>
      <w:r>
        <w:t>e</w:t>
      </w:r>
      <w:r w:rsidRPr="000F49A0">
        <w:t>d goods in r</w:t>
      </w:r>
      <w:r>
        <w:t>e</w:t>
      </w:r>
      <w:r w:rsidRPr="000F49A0">
        <w:t>turn for a mor</w:t>
      </w:r>
      <w:r>
        <w:t>e</w:t>
      </w:r>
      <w:r w:rsidRPr="000F49A0">
        <w:t xml:space="preserve"> r</w:t>
      </w:r>
      <w:r>
        <w:t>e</w:t>
      </w:r>
      <w:r w:rsidRPr="000F49A0">
        <w:t>sili</w:t>
      </w:r>
      <w:r>
        <w:t>e</w:t>
      </w:r>
      <w:r w:rsidRPr="000F49A0">
        <w:t>nt logist</w:t>
      </w:r>
      <w:r>
        <w:t>ics</w:t>
      </w:r>
      <w:r w:rsidRPr="000F49A0">
        <w:t xml:space="preserve"> chain. </w:t>
      </w:r>
      <w:r>
        <w:t xml:space="preserve"> </w:t>
      </w:r>
      <w:r w:rsidRPr="000F49A0">
        <w:t xml:space="preserve">    </w:t>
      </w:r>
    </w:p>
  </w:footnote>
  <w:footnote w:id="15">
    <w:p w14:paraId="314209A8" w14:textId="1ED2083A"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r>
      <w:r w:rsidRPr="000F49A0">
        <w:t>Sourc</w:t>
      </w:r>
      <w:r>
        <w:t>e</w:t>
      </w:r>
      <w:r w:rsidRPr="000F49A0">
        <w:t>: (UIC, D</w:t>
      </w:r>
      <w:r>
        <w:t>e</w:t>
      </w:r>
      <w:r w:rsidRPr="000F49A0">
        <w:t>c</w:t>
      </w:r>
      <w:r>
        <w:t>e</w:t>
      </w:r>
      <w:r w:rsidRPr="000F49A0">
        <w:t>mb</w:t>
      </w:r>
      <w:r>
        <w:t>e</w:t>
      </w:r>
      <w:r w:rsidRPr="000F49A0">
        <w:t>r 2020): “Railway Und</w:t>
      </w:r>
      <w:r>
        <w:t>e</w:t>
      </w:r>
      <w:r w:rsidRPr="000F49A0">
        <w:t>rtakings’ Handbook for int</w:t>
      </w:r>
      <w:r>
        <w:t>e</w:t>
      </w:r>
      <w:r w:rsidRPr="000F49A0">
        <w:t>rnational conting</w:t>
      </w:r>
      <w:r>
        <w:t>e</w:t>
      </w:r>
      <w:r w:rsidRPr="000F49A0">
        <w:t>ncy manag</w:t>
      </w:r>
      <w:r>
        <w:t>e</w:t>
      </w:r>
      <w:r w:rsidRPr="000F49A0">
        <w:t>m</w:t>
      </w:r>
      <w:r>
        <w:t>e</w:t>
      </w:r>
      <w:r w:rsidRPr="000F49A0">
        <w:t>nt”, availabl</w:t>
      </w:r>
      <w:r>
        <w:t>e</w:t>
      </w:r>
      <w:r w:rsidRPr="000F49A0">
        <w:t xml:space="preserve"> at: https://uic.org/IMG/pdf/railway_und</w:t>
      </w:r>
      <w:r>
        <w:t>e</w:t>
      </w:r>
      <w:r w:rsidRPr="000F49A0">
        <w:t>rtaking_s_handbook_for_int</w:t>
      </w:r>
      <w:r>
        <w:t>e</w:t>
      </w:r>
      <w:r w:rsidRPr="000F49A0">
        <w:t>rnational_conting</w:t>
      </w:r>
      <w:r>
        <w:t>e</w:t>
      </w:r>
      <w:r w:rsidRPr="000F49A0">
        <w:t>ncy_manag</w:t>
      </w:r>
      <w:r>
        <w:t>e</w:t>
      </w:r>
      <w:r w:rsidRPr="000F49A0">
        <w:t>m</w:t>
      </w:r>
      <w:r>
        <w:t>e</w:t>
      </w:r>
      <w:r w:rsidRPr="000F49A0">
        <w:t>nt_1.0.pdf.</w:t>
      </w:r>
    </w:p>
  </w:footnote>
  <w:footnote w:id="16">
    <w:p w14:paraId="4D794640" w14:textId="71225380" w:rsidR="00F67DC2" w:rsidRPr="00B13822" w:rsidRDefault="00F67DC2" w:rsidP="00066D32">
      <w:pPr>
        <w:pStyle w:val="FootnoteText"/>
      </w:pPr>
      <w:r>
        <w:tab/>
      </w:r>
      <w:r w:rsidRPr="000F49A0">
        <w:rPr>
          <w:rStyle w:val="FootnoteReference"/>
          <w:rFonts w:eastAsiaTheme="majorEastAsia"/>
        </w:rPr>
        <w:footnoteRef/>
      </w:r>
      <w:r w:rsidRPr="000F49A0">
        <w:t xml:space="preserve"> </w:t>
      </w:r>
      <w:r>
        <w:tab/>
      </w:r>
      <w:r w:rsidRPr="000F49A0">
        <w:t>Th</w:t>
      </w:r>
      <w:r>
        <w:t>e</w:t>
      </w:r>
      <w:r w:rsidRPr="000F49A0">
        <w:t xml:space="preserve"> </w:t>
      </w:r>
      <w:r>
        <w:t>r</w:t>
      </w:r>
      <w:r w:rsidRPr="000F49A0">
        <w:t xml:space="preserve">ailway </w:t>
      </w:r>
      <w:r>
        <w:t>u</w:t>
      </w:r>
      <w:r w:rsidRPr="000F49A0">
        <w:t>nd</w:t>
      </w:r>
      <w:r>
        <w:t>e</w:t>
      </w:r>
      <w:r w:rsidRPr="000F49A0">
        <w:t>rtaking v</w:t>
      </w:r>
      <w:r>
        <w:t>e</w:t>
      </w:r>
      <w:r w:rsidRPr="000F49A0">
        <w:t>rifi</w:t>
      </w:r>
      <w:r>
        <w:t>e</w:t>
      </w:r>
      <w:r w:rsidRPr="000F49A0">
        <w:t>s th</w:t>
      </w:r>
      <w:r>
        <w:t>e</w:t>
      </w:r>
      <w:r w:rsidRPr="000F49A0">
        <w:t xml:space="preserve"> compatibility of its rail v</w:t>
      </w:r>
      <w:r>
        <w:t>e</w:t>
      </w:r>
      <w:r w:rsidRPr="000F49A0">
        <w:t>hicl</w:t>
      </w:r>
      <w:r>
        <w:t>e</w:t>
      </w:r>
      <w:r w:rsidRPr="000F49A0">
        <w:t>s with a sp</w:t>
      </w:r>
      <w:r>
        <w:t>e</w:t>
      </w:r>
      <w:r w:rsidRPr="000F49A0">
        <w:t>cific rout</w:t>
      </w:r>
      <w:r>
        <w:t>e</w:t>
      </w:r>
      <w:r w:rsidRPr="000F49A0">
        <w:t>, or rath</w:t>
      </w:r>
      <w:r>
        <w:t>e</w:t>
      </w:r>
      <w:r w:rsidRPr="000F49A0">
        <w:t>r, it v</w:t>
      </w:r>
      <w:r>
        <w:t>e</w:t>
      </w:r>
      <w:r w:rsidRPr="000F49A0">
        <w:t>rifi</w:t>
      </w:r>
      <w:r>
        <w:t>e</w:t>
      </w:r>
      <w:r w:rsidRPr="000F49A0">
        <w:t>s alt</w:t>
      </w:r>
      <w:r>
        <w:t>e</w:t>
      </w:r>
      <w:r w:rsidRPr="000F49A0">
        <w:t>rnativ</w:t>
      </w:r>
      <w:r>
        <w:t>e</w:t>
      </w:r>
      <w:r w:rsidRPr="000F49A0">
        <w:t xml:space="preserve"> rout</w:t>
      </w:r>
      <w:r>
        <w:t>e</w:t>
      </w:r>
      <w:r w:rsidRPr="000F49A0">
        <w:t>s to th</w:t>
      </w:r>
      <w:r>
        <w:t>e</w:t>
      </w:r>
      <w:r w:rsidRPr="000F49A0">
        <w:t xml:space="preserve"> on</w:t>
      </w:r>
      <w:r>
        <w:t>e</w:t>
      </w:r>
      <w:r w:rsidRPr="000F49A0">
        <w:t xml:space="preserve"> usually us</w:t>
      </w:r>
      <w:r>
        <w:t>e</w:t>
      </w:r>
      <w:r w:rsidRPr="000F49A0">
        <w:t xml:space="preserve">d. </w:t>
      </w:r>
    </w:p>
  </w:footnote>
  <w:footnote w:id="17">
    <w:p w14:paraId="4088E562" w14:textId="7773FFBB" w:rsidR="00F67DC2" w:rsidRPr="00B13822" w:rsidRDefault="00F67DC2" w:rsidP="003D746C">
      <w:pPr>
        <w:pStyle w:val="FootnoteText"/>
      </w:pPr>
      <w:r>
        <w:tab/>
      </w:r>
      <w:r w:rsidRPr="00B13822">
        <w:rPr>
          <w:rStyle w:val="FootnoteReference"/>
          <w:rFonts w:eastAsiaTheme="majorEastAsia"/>
        </w:rPr>
        <w:footnoteRef/>
      </w:r>
      <w:r w:rsidRPr="00B13822">
        <w:t xml:space="preserve"> </w:t>
      </w:r>
      <w:r>
        <w:tab/>
      </w:r>
      <w:r w:rsidRPr="00B13822">
        <w:t>Source: Regulation (EU) 2016/995 of the European Parliament and council of 8 June 2015 on the technical specification for interoperability relating to the operation and traffic management of the rail system in the European Union.</w:t>
      </w:r>
    </w:p>
  </w:footnote>
  <w:footnote w:id="18">
    <w:p w14:paraId="5ED4BC2A" w14:textId="3D140265" w:rsidR="00F67DC2" w:rsidRPr="00B13822" w:rsidRDefault="00F67DC2" w:rsidP="003D746C">
      <w:pPr>
        <w:pStyle w:val="FootnoteText"/>
      </w:pPr>
      <w:r>
        <w:tab/>
      </w:r>
      <w:r w:rsidRPr="00B13822">
        <w:rPr>
          <w:rStyle w:val="FootnoteReference"/>
          <w:rFonts w:eastAsiaTheme="majorEastAsia"/>
        </w:rPr>
        <w:footnoteRef/>
      </w:r>
      <w:r w:rsidRPr="00B13822">
        <w:t xml:space="preserve"> </w:t>
      </w:r>
      <w:r>
        <w:tab/>
      </w:r>
      <w:r w:rsidRPr="00B13822">
        <w:t xml:space="preserve">European Union provides rules establishing route compatibility and providing information through the infrastructure register (RINF). The European Union Agency for Railways (2019) provides and continuously updates further details by way of a “Guide on application of the TSI OPE”, available at: www.era.europa.eu/sites/default/files/activities/docs/guide_on_application_of_ope_tsi_2019_en.pdf. </w:t>
      </w:r>
    </w:p>
  </w:footnote>
  <w:footnote w:id="19">
    <w:p w14:paraId="22436FC0" w14:textId="2A654B8E" w:rsidR="00F67DC2" w:rsidRPr="00B13822" w:rsidRDefault="00F67DC2" w:rsidP="003D746C">
      <w:pPr>
        <w:pStyle w:val="FootnoteText"/>
      </w:pPr>
      <w:r>
        <w:tab/>
      </w:r>
      <w:r w:rsidRPr="00B13822">
        <w:rPr>
          <w:rStyle w:val="FootnoteReference"/>
          <w:rFonts w:eastAsiaTheme="majorEastAsia"/>
        </w:rPr>
        <w:footnoteRef/>
      </w:r>
      <w:r w:rsidRPr="00B13822">
        <w:t xml:space="preserve"> </w:t>
      </w:r>
      <w:r>
        <w:tab/>
      </w:r>
      <w:r w:rsidRPr="00B13822">
        <w:t>Source: Railnet Europe (RNE) (2018):</w:t>
      </w:r>
      <w:r w:rsidRPr="00B13822">
        <w:rPr>
          <w:rFonts w:ascii="Calibri" w:eastAsia="Calibri" w:hAnsi="Calibri" w:cs="Calibri"/>
        </w:rPr>
        <w:t xml:space="preserve"> “</w:t>
      </w:r>
      <w:r w:rsidRPr="00B13822">
        <w:t xml:space="preserve">European Rail Infrastructure Managers` Handbook for International Contingency Management” available at: </w:t>
      </w:r>
      <w:hyperlink r:id="rId2" w:history="1">
        <w:r w:rsidRPr="00B13822">
          <w:rPr>
            <w:rStyle w:val="Hyperlink"/>
            <w:color w:val="000000"/>
          </w:rPr>
          <w:t>https://webgate.ec.europa.eu/multisite/primeinfrastructure/sites/default/files/events/annex_to_point_9a_contingency_handbook.pdf</w:t>
        </w:r>
      </w:hyperlink>
      <w:r w:rsidRPr="00B13822">
        <w:t xml:space="preserve">. </w:t>
      </w:r>
      <w:r>
        <w:t>This c</w:t>
      </w:r>
      <w:r w:rsidRPr="00B13822">
        <w:t>overs areas including related to</w:t>
      </w:r>
      <w:r>
        <w:t xml:space="preserve"> </w:t>
      </w:r>
      <w:r w:rsidRPr="00B13822">
        <w:t xml:space="preserve">re-routing, capacity allocation principles, communication processes. Freight trains on international rail freight corridors, disruption management, roles of infrastructure managers, railway undertakings, communication of incidents.  </w:t>
      </w:r>
    </w:p>
  </w:footnote>
  <w:footnote w:id="20">
    <w:p w14:paraId="1022E016" w14:textId="54D4F322" w:rsidR="00F67DC2" w:rsidRPr="00B13822" w:rsidRDefault="00F67DC2" w:rsidP="003D746C">
      <w:pPr>
        <w:pStyle w:val="FootnoteText"/>
      </w:pPr>
      <w:r>
        <w:tab/>
      </w:r>
      <w:r w:rsidRPr="000F49A0">
        <w:rPr>
          <w:rStyle w:val="FootnoteReference"/>
          <w:rFonts w:eastAsiaTheme="majorEastAsia"/>
        </w:rPr>
        <w:footnoteRef/>
      </w:r>
      <w:r w:rsidRPr="000F49A0">
        <w:t xml:space="preserve"> </w:t>
      </w:r>
      <w:r>
        <w:tab/>
      </w:r>
      <w:r w:rsidRPr="000F49A0">
        <w:t>Sourc</w:t>
      </w:r>
      <w:r>
        <w:t>e</w:t>
      </w:r>
      <w:r w:rsidRPr="000F49A0">
        <w:t>: (Rail Fr</w:t>
      </w:r>
      <w:r>
        <w:t>e</w:t>
      </w:r>
      <w:r w:rsidRPr="000F49A0">
        <w:t xml:space="preserve">ight Forward Coalition, 2019), </w:t>
      </w:r>
      <w:r w:rsidRPr="00B13822">
        <w:t>“</w:t>
      </w:r>
      <w:hyperlink r:id="rId3" w:history="1">
        <w:r w:rsidRPr="00B13822">
          <w:rPr>
            <w:rStyle w:val="Hyperlink"/>
            <w:rFonts w:eastAsiaTheme="majorEastAsia"/>
            <w:color w:val="000000"/>
          </w:rPr>
          <w:t>What is the Contingency Management handbook by RFF about? - We'll explain</w:t>
        </w:r>
      </w:hyperlink>
      <w:r w:rsidRPr="00B13822">
        <w:rPr>
          <w:rStyle w:val="Hyperlink"/>
          <w:rFonts w:eastAsiaTheme="majorEastAsia"/>
          <w:color w:val="000000"/>
        </w:rPr>
        <w:t xml:space="preserve">”, available at: </w:t>
      </w:r>
      <w:hyperlink r:id="rId4" w:history="1">
        <w:r w:rsidRPr="00B13822">
          <w:rPr>
            <w:rStyle w:val="Hyperlink"/>
            <w:rFonts w:eastAsiaTheme="majorEastAsia"/>
            <w:color w:val="000000"/>
          </w:rPr>
          <w:t>https://www.railfreightforward.eu/blog/what-contingency-management-handbook-rff-about-well-explain</w:t>
        </w:r>
      </w:hyperlink>
      <w:r w:rsidRPr="00B13822">
        <w:rPr>
          <w:rStyle w:val="Hyperlink"/>
          <w:rFonts w:eastAsiaTheme="majorEastAsia"/>
        </w:rPr>
        <w:t>.</w:t>
      </w:r>
      <w:r w:rsidRPr="000F49A0">
        <w:rPr>
          <w:rStyle w:val="Hyperlink"/>
          <w:rFonts w:eastAsiaTheme="majorEastAsia"/>
        </w:rPr>
        <w:t xml:space="preserve"> </w:t>
      </w:r>
    </w:p>
  </w:footnote>
  <w:footnote w:id="21">
    <w:p w14:paraId="24FB5C79" w14:textId="3BADC432"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r>
      <w:r w:rsidRPr="000F49A0">
        <w:t>(UIC, 2019) “Railway Und</w:t>
      </w:r>
      <w:r>
        <w:t>e</w:t>
      </w:r>
      <w:r w:rsidRPr="000F49A0">
        <w:t>rtakings’ Handbook for Int</w:t>
      </w:r>
      <w:r>
        <w:t>e</w:t>
      </w:r>
      <w:r w:rsidRPr="000F49A0">
        <w:t>rnational Conting</w:t>
      </w:r>
      <w:r>
        <w:t>e</w:t>
      </w:r>
      <w:r w:rsidRPr="000F49A0">
        <w:t>ncy Manag</w:t>
      </w:r>
      <w:r>
        <w:t>e</w:t>
      </w:r>
      <w:r w:rsidRPr="000F49A0">
        <w:t>m</w:t>
      </w:r>
      <w:r>
        <w:t>e</w:t>
      </w:r>
      <w:r w:rsidRPr="000F49A0">
        <w:t>nt”, availabl</w:t>
      </w:r>
      <w:r>
        <w:t>e</w:t>
      </w:r>
      <w:r w:rsidRPr="000F49A0">
        <w:t xml:space="preserve"> at: </w:t>
      </w:r>
      <w:r w:rsidRPr="00B13822">
        <w:t>https://uic.org/IMG/pdf/railway_undertaking_s_handbook_for_international_contingency_management_1.0.pdf</w:t>
      </w:r>
    </w:p>
  </w:footnote>
  <w:footnote w:id="22">
    <w:p w14:paraId="4E32FE8B" w14:textId="6FF00DBE" w:rsidR="00F67DC2" w:rsidRDefault="00F67DC2" w:rsidP="007E5127">
      <w:pPr>
        <w:pStyle w:val="FootnoteText"/>
      </w:pPr>
      <w:r>
        <w:tab/>
      </w:r>
      <w:r>
        <w:rPr>
          <w:rStyle w:val="FootnoteReference"/>
        </w:rPr>
        <w:footnoteRef/>
      </w:r>
      <w:r>
        <w:t xml:space="preserve"> </w:t>
      </w:r>
      <w:r>
        <w:tab/>
      </w:r>
      <w:r w:rsidRPr="00B13822">
        <w:t>S</w:t>
      </w:r>
      <w:r>
        <w:t>ee</w:t>
      </w:r>
      <w:r w:rsidRPr="00B13822">
        <w:t xml:space="preserve"> </w:t>
      </w:r>
      <w:r>
        <w:t>a</w:t>
      </w:r>
      <w:r w:rsidRPr="00B13822">
        <w:t>rticl</w:t>
      </w:r>
      <w:r>
        <w:t>e</w:t>
      </w:r>
      <w:r w:rsidRPr="00B13822">
        <w:t xml:space="preserve"> 14 of Dir</w:t>
      </w:r>
      <w:r>
        <w:t>e</w:t>
      </w:r>
      <w:r w:rsidRPr="00B13822">
        <w:t>ctiv</w:t>
      </w:r>
      <w:r>
        <w:t>e</w:t>
      </w:r>
      <w:r w:rsidRPr="00B13822">
        <w:t xml:space="preserve"> </w:t>
      </w:r>
      <w:r w:rsidRPr="007E5127">
        <w:t>2012</w:t>
      </w:r>
      <w:r w:rsidRPr="00B13822">
        <w:t>/34/</w:t>
      </w:r>
      <w:r>
        <w:t>E</w:t>
      </w:r>
      <w:r w:rsidRPr="00B13822">
        <w:t>U on a Singl</w:t>
      </w:r>
      <w:r>
        <w:t>e</w:t>
      </w:r>
      <w:r w:rsidRPr="00B13822">
        <w:t xml:space="preserve"> </w:t>
      </w:r>
      <w:r>
        <w:t>E</w:t>
      </w:r>
      <w:r w:rsidRPr="00B13822">
        <w:t>urop</w:t>
      </w:r>
      <w:r>
        <w:t>e</w:t>
      </w:r>
      <w:r w:rsidRPr="00B13822">
        <w:t>an Railway Ar</w:t>
      </w:r>
      <w:r>
        <w:t>e</w:t>
      </w:r>
      <w:r w:rsidRPr="00B13822">
        <w:t>a.</w:t>
      </w:r>
    </w:p>
  </w:footnote>
  <w:footnote w:id="23">
    <w:p w14:paraId="4C358E77" w14:textId="7FA5B503"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r>
      <w:r w:rsidRPr="000F49A0">
        <w:t>Sourc</w:t>
      </w:r>
      <w:r>
        <w:t>e</w:t>
      </w:r>
      <w:r w:rsidRPr="000F49A0">
        <w:t>, adapt</w:t>
      </w:r>
      <w:r>
        <w:t>e</w:t>
      </w:r>
      <w:r w:rsidRPr="000F49A0">
        <w:t>d from: C</w:t>
      </w:r>
      <w:r>
        <w:t>E</w:t>
      </w:r>
      <w:r w:rsidRPr="000F49A0">
        <w:t>F Support to Rhin</w:t>
      </w:r>
      <w:r>
        <w:t>e</w:t>
      </w:r>
      <w:r w:rsidRPr="000F49A0">
        <w:t xml:space="preserve"> Alpin</w:t>
      </w:r>
      <w:r>
        <w:t>e</w:t>
      </w:r>
      <w:r w:rsidRPr="000F49A0">
        <w:t xml:space="preserve"> Corridor (</w:t>
      </w:r>
      <w:r>
        <w:t>E</w:t>
      </w:r>
      <w:r w:rsidRPr="000F49A0">
        <w:t>C, May 2020), availabl</w:t>
      </w:r>
      <w:r>
        <w:t>e</w:t>
      </w:r>
      <w:r w:rsidRPr="000F49A0">
        <w:t xml:space="preserve"> at: https://</w:t>
      </w:r>
      <w:r>
        <w:t>e</w:t>
      </w:r>
      <w:r w:rsidRPr="000F49A0">
        <w:t>c.</w:t>
      </w:r>
      <w:r>
        <w:t>e</w:t>
      </w:r>
      <w:r w:rsidRPr="000F49A0">
        <w:t>uropa.</w:t>
      </w:r>
      <w:r>
        <w:t>e</w:t>
      </w:r>
      <w:r w:rsidRPr="000F49A0">
        <w:t>u/in</w:t>
      </w:r>
      <w:r>
        <w:t>e</w:t>
      </w:r>
      <w:r w:rsidRPr="000F49A0">
        <w:t>a/sit</w:t>
      </w:r>
      <w:r>
        <w:t>e</w:t>
      </w:r>
      <w:r w:rsidRPr="000F49A0">
        <w:t>s/d</w:t>
      </w:r>
      <w:r>
        <w:t>e</w:t>
      </w:r>
      <w:r w:rsidRPr="000F49A0">
        <w:t>fault/fil</w:t>
      </w:r>
      <w:r>
        <w:t>e</w:t>
      </w:r>
      <w:r w:rsidRPr="000F49A0">
        <w:t>s/c</w:t>
      </w:r>
      <w:r>
        <w:t>e</w:t>
      </w:r>
      <w:r w:rsidRPr="000F49A0">
        <w:t>fpub/c</w:t>
      </w:r>
      <w:r>
        <w:t>e</w:t>
      </w:r>
      <w:r w:rsidRPr="000F49A0">
        <w:t>f_transport_2020-corridor-f-rhin</w:t>
      </w:r>
      <w:r>
        <w:t>e</w:t>
      </w:r>
      <w:r w:rsidRPr="000F49A0">
        <w:t>-alpin</w:t>
      </w:r>
      <w:r>
        <w:t>e</w:t>
      </w:r>
      <w:r w:rsidRPr="000F49A0">
        <w:t>_m</w:t>
      </w:r>
      <w:r>
        <w:t>e</w:t>
      </w:r>
      <w:r w:rsidRPr="000F49A0">
        <w:t>tadata.pdf</w:t>
      </w:r>
      <w:r>
        <w:t>.</w:t>
      </w:r>
    </w:p>
  </w:footnote>
  <w:footnote w:id="24">
    <w:p w14:paraId="3DA750D5" w14:textId="09B1C872"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r>
      <w:r w:rsidRPr="000F49A0">
        <w:t>Sourc</w:t>
      </w:r>
      <w:r>
        <w:t>e</w:t>
      </w:r>
      <w:r w:rsidRPr="000F49A0">
        <w:t>, adapt</w:t>
      </w:r>
      <w:r>
        <w:t>e</w:t>
      </w:r>
      <w:r w:rsidRPr="000F49A0">
        <w:t>d/ r</w:t>
      </w:r>
      <w:r>
        <w:t>e</w:t>
      </w:r>
      <w:r w:rsidRPr="000F49A0">
        <w:t>produc</w:t>
      </w:r>
      <w:r>
        <w:t>e</w:t>
      </w:r>
      <w:r w:rsidRPr="000F49A0">
        <w:t>d from: “G</w:t>
      </w:r>
      <w:r>
        <w:t>e</w:t>
      </w:r>
      <w:r w:rsidRPr="000F49A0">
        <w:t>nua railway lin</w:t>
      </w:r>
      <w:r>
        <w:t>e</w:t>
      </w:r>
      <w:r w:rsidRPr="000F49A0">
        <w:t xml:space="preserve"> r</w:t>
      </w:r>
      <w:r>
        <w:t>e</w:t>
      </w:r>
      <w:r w:rsidRPr="000F49A0">
        <w:t>op</w:t>
      </w:r>
      <w:r>
        <w:t>e</w:t>
      </w:r>
      <w:r w:rsidRPr="000F49A0">
        <w:t>ns aft</w:t>
      </w:r>
      <w:r>
        <w:t>e</w:t>
      </w:r>
      <w:r w:rsidRPr="000F49A0">
        <w:t>r collaps</w:t>
      </w:r>
      <w:r>
        <w:t>e</w:t>
      </w:r>
      <w:r w:rsidRPr="000F49A0">
        <w:t xml:space="preserve"> Morandi bridg</w:t>
      </w:r>
      <w:r>
        <w:t>e</w:t>
      </w:r>
      <w:r w:rsidRPr="000F49A0">
        <w:t xml:space="preserve">” (Rail </w:t>
      </w:r>
      <w:r>
        <w:t>Fr</w:t>
      </w:r>
      <w:r w:rsidRPr="000F49A0">
        <w:t>eight, Octob</w:t>
      </w:r>
      <w:r>
        <w:t>e</w:t>
      </w:r>
      <w:r w:rsidRPr="000F49A0">
        <w:t>r 2018): www.railfr</w:t>
      </w:r>
      <w:r>
        <w:t>e</w:t>
      </w:r>
      <w:r w:rsidRPr="000F49A0">
        <w:t>ight.com/railfr</w:t>
      </w:r>
      <w:r>
        <w:t>e</w:t>
      </w:r>
      <w:r w:rsidRPr="000F49A0">
        <w:t>ight/2018/10/03/g</w:t>
      </w:r>
      <w:r>
        <w:t>e</w:t>
      </w:r>
      <w:r w:rsidRPr="000F49A0">
        <w:t>nua-railway-lin</w:t>
      </w:r>
      <w:r>
        <w:t>e</w:t>
      </w:r>
      <w:r w:rsidRPr="000F49A0">
        <w:t>s-r</w:t>
      </w:r>
      <w:r>
        <w:t>e</w:t>
      </w:r>
      <w:r w:rsidRPr="000F49A0">
        <w:t>op</w:t>
      </w:r>
      <w:r>
        <w:t>e</w:t>
      </w:r>
      <w:r w:rsidRPr="000F49A0">
        <w:t>n-aft</w:t>
      </w:r>
      <w:r>
        <w:t>e</w:t>
      </w:r>
      <w:r w:rsidRPr="000F49A0">
        <w:t>r-collaps</w:t>
      </w:r>
      <w:r>
        <w:t>e</w:t>
      </w:r>
      <w:r w:rsidRPr="000F49A0">
        <w:t>-morandi-bridg</w:t>
      </w:r>
      <w:r>
        <w:t>e</w:t>
      </w:r>
      <w:r w:rsidRPr="000F49A0">
        <w:t>/</w:t>
      </w:r>
      <w:r>
        <w:t>.</w:t>
      </w:r>
    </w:p>
  </w:footnote>
  <w:footnote w:id="25">
    <w:p w14:paraId="56D4E0E8" w14:textId="7795397C" w:rsidR="00F67DC2" w:rsidRPr="000F49A0" w:rsidRDefault="00F67DC2" w:rsidP="003D746C">
      <w:pPr>
        <w:pStyle w:val="FootnoteText"/>
      </w:pPr>
      <w:r>
        <w:tab/>
      </w:r>
      <w:r w:rsidRPr="000F49A0">
        <w:rPr>
          <w:rStyle w:val="FootnoteReference"/>
          <w:rFonts w:eastAsiaTheme="majorEastAsia"/>
        </w:rPr>
        <w:footnoteRef/>
      </w:r>
      <w:r w:rsidRPr="000F49A0">
        <w:t xml:space="preserve"> </w:t>
      </w:r>
      <w:r>
        <w:tab/>
      </w:r>
      <w:r w:rsidRPr="000F49A0">
        <w:t>S</w:t>
      </w:r>
      <w:r>
        <w:t>ee</w:t>
      </w:r>
      <w:r w:rsidRPr="000F49A0">
        <w:t xml:space="preserve"> IRU (2021), IRU communication, availabl</w:t>
      </w:r>
      <w:r>
        <w:t>e</w:t>
      </w:r>
      <w:r w:rsidRPr="000F49A0">
        <w:t xml:space="preserve"> at</w:t>
      </w:r>
      <w:r w:rsidRPr="00B13822">
        <w:rPr>
          <w:sz w:val="20"/>
        </w:rPr>
        <w:t>: www</w:t>
      </w:r>
      <w:r w:rsidRPr="000F49A0">
        <w:t>.iru.org/n</w:t>
      </w:r>
      <w:r>
        <w:t>e</w:t>
      </w:r>
      <w:r w:rsidRPr="000F49A0">
        <w:t>ws-r</w:t>
      </w:r>
      <w:r>
        <w:t>e</w:t>
      </w:r>
      <w:r w:rsidRPr="000F49A0">
        <w:t>sourc</w:t>
      </w:r>
      <w:r>
        <w:t>e</w:t>
      </w:r>
      <w:r w:rsidRPr="000F49A0">
        <w:t>s/n</w:t>
      </w:r>
      <w:r>
        <w:t>e</w:t>
      </w:r>
      <w:r w:rsidRPr="000F49A0">
        <w:t>wsroom/major-transport-organisations-warn-gov</w:t>
      </w:r>
      <w:r>
        <w:t>e</w:t>
      </w:r>
      <w:r w:rsidRPr="000F49A0">
        <w:t>rnm</w:t>
      </w:r>
      <w:r>
        <w:t>e</w:t>
      </w:r>
      <w:r w:rsidRPr="000F49A0">
        <w:t>nts-kn</w:t>
      </w:r>
      <w:r>
        <w:t>ee</w:t>
      </w:r>
      <w:r w:rsidRPr="000F49A0">
        <w:t>-j</w:t>
      </w:r>
      <w:r>
        <w:t>e</w:t>
      </w:r>
      <w:r w:rsidRPr="000F49A0">
        <w:t>rk-r</w:t>
      </w:r>
      <w:r>
        <w:t>e</w:t>
      </w:r>
      <w:r w:rsidRPr="000F49A0">
        <w:t>action-omicron-variant-puts-supply-chains-gr</w:t>
      </w:r>
      <w:r>
        <w:t>e</w:t>
      </w:r>
      <w:r w:rsidRPr="000F49A0">
        <w:t>at</w:t>
      </w:r>
      <w:r>
        <w:t>e</w:t>
      </w:r>
      <w:r w:rsidRPr="000F49A0">
        <w:t xml:space="preserve">r-risk </w:t>
      </w:r>
    </w:p>
  </w:footnote>
  <w:footnote w:id="26">
    <w:p w14:paraId="2E920554" w14:textId="3C5C3F85" w:rsidR="00F67DC2" w:rsidRPr="000F49A0" w:rsidRDefault="00F67DC2" w:rsidP="00FC5DEA">
      <w:pPr>
        <w:pStyle w:val="FootnoteText"/>
      </w:pPr>
      <w:r>
        <w:tab/>
      </w:r>
      <w:r w:rsidRPr="000F49A0">
        <w:rPr>
          <w:rStyle w:val="FootnoteReference"/>
          <w:rFonts w:eastAsiaTheme="majorEastAsia"/>
        </w:rPr>
        <w:footnoteRef/>
      </w:r>
      <w:r w:rsidRPr="000F49A0">
        <w:t xml:space="preserve"> </w:t>
      </w:r>
      <w:r>
        <w:tab/>
      </w:r>
      <w:r w:rsidRPr="000F49A0">
        <w:t>S</w:t>
      </w:r>
      <w:r>
        <w:t>ee</w:t>
      </w:r>
      <w:r w:rsidRPr="000F49A0">
        <w:t xml:space="preserve"> </w:t>
      </w:r>
      <w:r>
        <w:t>E</w:t>
      </w:r>
      <w:r w:rsidRPr="000F49A0">
        <w:t>C (2020), “Communication on th</w:t>
      </w:r>
      <w:r>
        <w:t>e</w:t>
      </w:r>
      <w:r w:rsidRPr="000F49A0">
        <w:t xml:space="preserve"> impl</w:t>
      </w:r>
      <w:r>
        <w:t>e</w:t>
      </w:r>
      <w:r w:rsidRPr="000F49A0">
        <w:t>m</w:t>
      </w:r>
      <w:r>
        <w:t>e</w:t>
      </w:r>
      <w:r w:rsidRPr="000F49A0">
        <w:t>ntation of th</w:t>
      </w:r>
      <w:r>
        <w:t>e</w:t>
      </w:r>
      <w:r w:rsidRPr="000F49A0">
        <w:t xml:space="preserve"> Gr</w:t>
      </w:r>
      <w:r>
        <w:t>ee</w:t>
      </w:r>
      <w:r w:rsidRPr="000F49A0">
        <w:t>n Lan</w:t>
      </w:r>
      <w:r>
        <w:t>e</w:t>
      </w:r>
      <w:r w:rsidRPr="000F49A0">
        <w:t>s und</w:t>
      </w:r>
      <w:r>
        <w:t>e</w:t>
      </w:r>
      <w:r w:rsidRPr="000F49A0">
        <w:t>r th</w:t>
      </w:r>
      <w:r>
        <w:t>e</w:t>
      </w:r>
      <w:r w:rsidRPr="000F49A0">
        <w:t xml:space="preserve"> Guid</w:t>
      </w:r>
      <w:r>
        <w:t>e</w:t>
      </w:r>
      <w:r w:rsidRPr="000F49A0">
        <w:t>lin</w:t>
      </w:r>
      <w:r>
        <w:t>e</w:t>
      </w:r>
      <w:r w:rsidRPr="000F49A0">
        <w:t>s for bord</w:t>
      </w:r>
      <w:r>
        <w:t>e</w:t>
      </w:r>
      <w:r w:rsidRPr="000F49A0">
        <w:t>r manag</w:t>
      </w:r>
      <w:r>
        <w:t>e</w:t>
      </w:r>
      <w:r w:rsidRPr="000F49A0">
        <w:t>m</w:t>
      </w:r>
      <w:r>
        <w:t>e</w:t>
      </w:r>
      <w:r w:rsidRPr="000F49A0">
        <w:t>nt m</w:t>
      </w:r>
      <w:r>
        <w:t>e</w:t>
      </w:r>
      <w:r w:rsidRPr="000F49A0">
        <w:t>asur</w:t>
      </w:r>
      <w:r>
        <w:t>e</w:t>
      </w:r>
      <w:r w:rsidRPr="000F49A0">
        <w:t>s to prot</w:t>
      </w:r>
      <w:r>
        <w:t>e</w:t>
      </w:r>
      <w:r w:rsidRPr="000F49A0">
        <w:t>ct h</w:t>
      </w:r>
      <w:r>
        <w:t>e</w:t>
      </w:r>
      <w:r w:rsidRPr="000F49A0">
        <w:t xml:space="preserve">alth and </w:t>
      </w:r>
      <w:r>
        <w:t>e</w:t>
      </w:r>
      <w:r w:rsidRPr="000F49A0">
        <w:t>nsur</w:t>
      </w:r>
      <w:r>
        <w:t>e</w:t>
      </w:r>
      <w:r w:rsidRPr="000F49A0">
        <w:t xml:space="preserve"> th</w:t>
      </w:r>
      <w:r>
        <w:t>e</w:t>
      </w:r>
      <w:r w:rsidRPr="000F49A0">
        <w:t xml:space="preserve"> availability of goods and </w:t>
      </w:r>
      <w:r>
        <w:t>e</w:t>
      </w:r>
      <w:r w:rsidRPr="000F49A0">
        <w:t>ss</w:t>
      </w:r>
      <w:r>
        <w:t>e</w:t>
      </w:r>
      <w:r w:rsidRPr="000F49A0">
        <w:t>ntial s</w:t>
      </w:r>
      <w:r>
        <w:t>e</w:t>
      </w:r>
      <w:r w:rsidRPr="000F49A0">
        <w:t>rvic</w:t>
      </w:r>
      <w:r>
        <w:t>e</w:t>
      </w:r>
      <w:r w:rsidRPr="000F49A0">
        <w:t>s”, availabl</w:t>
      </w:r>
      <w:r>
        <w:t>e</w:t>
      </w:r>
      <w:r w:rsidRPr="000F49A0">
        <w:t xml:space="preserve"> at: </w:t>
      </w:r>
      <w:hyperlink r:id="rId5" w:history="1">
        <w:r w:rsidRPr="00B56462">
          <w:rPr>
            <w:rStyle w:val="Hyperlink"/>
            <w:color w:val="auto"/>
          </w:rPr>
          <w:t>https://ec.europa.eu/info/live-work-travel-eu/coronavirus-response/</w:t>
        </w:r>
        <w:r w:rsidRPr="00FC5DEA">
          <w:rPr>
            <w:rStyle w:val="Hyperlink"/>
            <w:color w:val="auto"/>
          </w:rPr>
          <w:t>transportation</w:t>
        </w:r>
        <w:r w:rsidRPr="00B56462">
          <w:rPr>
            <w:rStyle w:val="Hyperlink"/>
            <w:color w:val="auto"/>
          </w:rPr>
          <w:t>-during-pandemic_en</w:t>
        </w:r>
      </w:hyperlink>
    </w:p>
  </w:footnote>
  <w:footnote w:id="27">
    <w:p w14:paraId="2A273B47" w14:textId="442B2E66" w:rsidR="00F67DC2" w:rsidRDefault="00F67DC2">
      <w:pPr>
        <w:pStyle w:val="FootnoteText"/>
      </w:pPr>
      <w:r>
        <w:tab/>
      </w:r>
      <w:r>
        <w:rPr>
          <w:rStyle w:val="FootnoteReference"/>
        </w:rPr>
        <w:footnoteRef/>
      </w:r>
      <w:r>
        <w:t xml:space="preserve"> </w:t>
      </w:r>
      <w:r>
        <w:tab/>
      </w:r>
      <w:r w:rsidRPr="000F49A0">
        <w:t>Sourc</w:t>
      </w:r>
      <w:r>
        <w:t>e</w:t>
      </w:r>
      <w:r w:rsidRPr="000F49A0">
        <w:t>: (</w:t>
      </w:r>
      <w:r>
        <w:t>E</w:t>
      </w:r>
      <w:r w:rsidRPr="000F49A0">
        <w:t>C, March 2020), “</w:t>
      </w:r>
      <w:r w:rsidRPr="00B13822">
        <w:t>Guid</w:t>
      </w:r>
      <w:r>
        <w:t>e</w:t>
      </w:r>
      <w:r w:rsidRPr="00B13822">
        <w:t>lin</w:t>
      </w:r>
      <w:r>
        <w:t>e</w:t>
      </w:r>
      <w:r w:rsidRPr="00B13822">
        <w:t>s for bord</w:t>
      </w:r>
      <w:r>
        <w:t>e</w:t>
      </w:r>
      <w:r w:rsidRPr="00B13822">
        <w:t>r manag</w:t>
      </w:r>
      <w:r>
        <w:t>e</w:t>
      </w:r>
      <w:r w:rsidRPr="00B13822">
        <w:t>m</w:t>
      </w:r>
      <w:r>
        <w:t>e</w:t>
      </w:r>
      <w:r w:rsidRPr="00B13822">
        <w:t>nt m</w:t>
      </w:r>
      <w:r>
        <w:t>e</w:t>
      </w:r>
      <w:r w:rsidRPr="00B13822">
        <w:t>asur</w:t>
      </w:r>
      <w:r>
        <w:t>e</w:t>
      </w:r>
      <w:r w:rsidRPr="00B13822">
        <w:t>s to prot</w:t>
      </w:r>
      <w:r>
        <w:t>e</w:t>
      </w:r>
      <w:r w:rsidRPr="00B13822">
        <w:t>ct h</w:t>
      </w:r>
      <w:r>
        <w:t>e</w:t>
      </w:r>
      <w:r w:rsidRPr="00B13822">
        <w:t xml:space="preserve">alth and </w:t>
      </w:r>
      <w:r>
        <w:t>e</w:t>
      </w:r>
      <w:r w:rsidRPr="00B13822">
        <w:t>nsur</w:t>
      </w:r>
      <w:r>
        <w:t>e</w:t>
      </w:r>
      <w:r w:rsidRPr="00B13822">
        <w:t xml:space="preserve"> th</w:t>
      </w:r>
      <w:r>
        <w:t>e</w:t>
      </w:r>
      <w:r w:rsidRPr="00B13822">
        <w:t xml:space="preserve"> availability of goods and </w:t>
      </w:r>
      <w:r>
        <w:t>e</w:t>
      </w:r>
      <w:r w:rsidRPr="00B13822">
        <w:t>ss</w:t>
      </w:r>
      <w:r>
        <w:t>e</w:t>
      </w:r>
      <w:r w:rsidRPr="00B13822">
        <w:t>ntial s</w:t>
      </w:r>
      <w:r>
        <w:t>e</w:t>
      </w:r>
      <w:r w:rsidRPr="00B13822">
        <w:t>rvic</w:t>
      </w:r>
      <w:r>
        <w:t>e</w:t>
      </w:r>
      <w:r w:rsidRPr="00B13822">
        <w:t>s”, availabl</w:t>
      </w:r>
      <w:r>
        <w:t>e</w:t>
      </w:r>
      <w:r w:rsidRPr="00B13822">
        <w:t xml:space="preserve"> at https://</w:t>
      </w:r>
      <w:r>
        <w:t>e</w:t>
      </w:r>
      <w:r w:rsidRPr="00B13822">
        <w:t>ur-l</w:t>
      </w:r>
      <w:r>
        <w:t>e</w:t>
      </w:r>
      <w:r w:rsidRPr="00B13822">
        <w:t>x.</w:t>
      </w:r>
      <w:r>
        <w:t>e</w:t>
      </w:r>
      <w:r w:rsidRPr="00B13822">
        <w:t>uropa.</w:t>
      </w:r>
      <w:r>
        <w:t>e</w:t>
      </w:r>
      <w:r w:rsidRPr="00B13822">
        <w:t>u/l</w:t>
      </w:r>
      <w:r>
        <w:t>e</w:t>
      </w:r>
      <w:r w:rsidRPr="00B13822">
        <w:t>gal-cont</w:t>
      </w:r>
      <w:r>
        <w:t>e</w:t>
      </w:r>
      <w:r w:rsidRPr="00B13822">
        <w:t>nt/</w:t>
      </w:r>
      <w:r>
        <w:t>E</w:t>
      </w:r>
      <w:r w:rsidRPr="00B13822">
        <w:t>N/TXT/?uri=C</w:t>
      </w:r>
      <w:r>
        <w:t>E</w:t>
      </w:r>
      <w:r w:rsidRPr="00B13822">
        <w:t>L</w:t>
      </w:r>
      <w:r>
        <w:t>E</w:t>
      </w:r>
      <w:r w:rsidRPr="00B13822">
        <w:t>X%3A52020XC0316%2803%29</w:t>
      </w:r>
    </w:p>
  </w:footnote>
  <w:footnote w:id="28">
    <w:p w14:paraId="732C410B" w14:textId="5BD1C988" w:rsidR="00F67DC2" w:rsidRDefault="00F67DC2">
      <w:pPr>
        <w:pStyle w:val="FootnoteText"/>
      </w:pPr>
      <w:r>
        <w:tab/>
      </w:r>
      <w:r>
        <w:rPr>
          <w:rStyle w:val="FootnoteReference"/>
        </w:rPr>
        <w:footnoteRef/>
      </w:r>
      <w:r>
        <w:t xml:space="preserve"> </w:t>
      </w:r>
      <w:r>
        <w:tab/>
      </w:r>
      <w:r w:rsidRPr="000F49A0">
        <w:t>Sourc</w:t>
      </w:r>
      <w:r>
        <w:t>e</w:t>
      </w:r>
      <w:r w:rsidRPr="000F49A0">
        <w:t>: (</w:t>
      </w:r>
      <w:r>
        <w:t>E</w:t>
      </w:r>
      <w:r w:rsidRPr="000F49A0">
        <w:t xml:space="preserve">C, 2020), </w:t>
      </w:r>
      <w:r w:rsidRPr="00B13822">
        <w:t>“</w:t>
      </w:r>
      <w:r w:rsidRPr="00B13822">
        <w:rPr>
          <w:rStyle w:val="Hyperlink"/>
          <w:rFonts w:eastAsiaTheme="majorEastAsia"/>
          <w:color w:val="auto"/>
        </w:rPr>
        <w:t>Commission Guidelines concerning the exercise of the free movement of workers during COVID-19 outbreak”, available at https://eur-lex.europa.eu/legal-content/GA/TXT/?uri=CELEX:52020XC0330(03)</w:t>
      </w:r>
    </w:p>
  </w:footnote>
  <w:footnote w:id="29">
    <w:p w14:paraId="76E947CE" w14:textId="58705B3E" w:rsidR="00F67DC2" w:rsidRDefault="00F67DC2">
      <w:pPr>
        <w:pStyle w:val="FootnoteText"/>
      </w:pPr>
      <w:r>
        <w:tab/>
      </w:r>
      <w:r>
        <w:rPr>
          <w:rStyle w:val="FootnoteReference"/>
        </w:rPr>
        <w:footnoteRef/>
      </w:r>
      <w:r>
        <w:t xml:space="preserve"> </w:t>
      </w:r>
      <w:r>
        <w:tab/>
      </w:r>
      <w:r w:rsidRPr="00B13822">
        <w:t>Source: (EC, October 2020), “</w:t>
      </w:r>
      <w:r w:rsidRPr="00B13822">
        <w:rPr>
          <w:rStyle w:val="Hyperlink"/>
          <w:rFonts w:eastAsiaTheme="majorEastAsia"/>
          <w:color w:val="auto"/>
        </w:rPr>
        <w:t>European Commission Communication on upgrading the Green Lanes”, available at: https://eur-lex.europa.eu/legal-content/EN/TXT/?uri=CELEX:52020DC0685.</w:t>
      </w:r>
    </w:p>
  </w:footnote>
  <w:footnote w:id="30">
    <w:p w14:paraId="7433973B" w14:textId="456F769F" w:rsidR="00F67DC2" w:rsidRPr="00F301CA" w:rsidRDefault="00F67DC2">
      <w:pPr>
        <w:pStyle w:val="FootnoteText"/>
        <w:rPr>
          <w:lang w:val="fr-CH"/>
        </w:rPr>
      </w:pPr>
      <w:r>
        <w:tab/>
      </w:r>
      <w:r>
        <w:rPr>
          <w:rStyle w:val="FootnoteReference"/>
        </w:rPr>
        <w:footnoteRef/>
      </w:r>
      <w:r w:rsidRPr="00F301CA">
        <w:rPr>
          <w:lang w:val="fr-CH"/>
        </w:rPr>
        <w:t xml:space="preserve"> </w:t>
      </w:r>
      <w:r w:rsidRPr="00F301CA">
        <w:rPr>
          <w:lang w:val="fr-CH"/>
        </w:rPr>
        <w:tab/>
        <w:t>Source: (</w:t>
      </w:r>
      <w:r w:rsidRPr="00F301CA">
        <w:rPr>
          <w:rStyle w:val="Hyperlink"/>
          <w:rFonts w:eastAsiaTheme="majorEastAsia"/>
          <w:color w:val="auto"/>
          <w:lang w:val="fr-CH"/>
        </w:rPr>
        <w:t>IRU, 2021) available at:www.iru.org/resources/iru-library/covid-19-impacts-road-transport-industry-executive-summary-update-june-2021.</w:t>
      </w:r>
    </w:p>
  </w:footnote>
  <w:footnote w:id="31">
    <w:p w14:paraId="5EE0251A" w14:textId="14B36D4C" w:rsidR="00F67DC2" w:rsidRPr="00B56462" w:rsidRDefault="00F67DC2" w:rsidP="00FC5DEA">
      <w:pPr>
        <w:pStyle w:val="FootnoteText"/>
      </w:pPr>
      <w:r w:rsidRPr="00F301CA">
        <w:rPr>
          <w:lang w:val="fr-CH"/>
        </w:rPr>
        <w:tab/>
      </w:r>
      <w:r w:rsidRPr="00B56462">
        <w:rPr>
          <w:rStyle w:val="FootnoteReference"/>
          <w:szCs w:val="18"/>
        </w:rPr>
        <w:footnoteRef/>
      </w:r>
      <w:r w:rsidRPr="00B56462">
        <w:t xml:space="preserve"> </w:t>
      </w:r>
      <w:r>
        <w:tab/>
      </w:r>
      <w:r w:rsidRPr="00B56462">
        <w:t>ECE/TRANS/SC.3/213, para. 14.</w:t>
      </w:r>
    </w:p>
  </w:footnote>
  <w:footnote w:id="32">
    <w:p w14:paraId="360B2C38" w14:textId="49C7E545" w:rsidR="00F67DC2" w:rsidRDefault="00F67DC2">
      <w:pPr>
        <w:pStyle w:val="FootnoteText"/>
      </w:pPr>
      <w:r>
        <w:tab/>
      </w:r>
      <w:r>
        <w:rPr>
          <w:rStyle w:val="FootnoteReference"/>
        </w:rPr>
        <w:footnoteRef/>
      </w:r>
      <w:r>
        <w:t xml:space="preserve"> </w:t>
      </w:r>
      <w:r>
        <w:tab/>
        <w:t>E</w:t>
      </w:r>
      <w:r w:rsidRPr="000F49A0">
        <w:t>C</w:t>
      </w:r>
      <w:r>
        <w:t>E</w:t>
      </w:r>
      <w:r w:rsidRPr="000F49A0">
        <w:t>/TRANS/SC.3/WP.3/114, paras. 9 and 10</w:t>
      </w:r>
    </w:p>
  </w:footnote>
  <w:footnote w:id="33">
    <w:p w14:paraId="5F359276" w14:textId="31B3BB23" w:rsidR="00F67DC2" w:rsidRDefault="00F67DC2">
      <w:pPr>
        <w:pStyle w:val="FootnoteText"/>
      </w:pPr>
      <w:r>
        <w:tab/>
      </w:r>
      <w:r>
        <w:rPr>
          <w:rStyle w:val="FootnoteReference"/>
        </w:rPr>
        <w:footnoteRef/>
      </w:r>
      <w:r>
        <w:t xml:space="preserve"> </w:t>
      </w:r>
      <w:r>
        <w:tab/>
      </w:r>
      <w:r w:rsidRPr="00B13822">
        <w:t>S</w:t>
      </w:r>
      <w:r>
        <w:t>ee</w:t>
      </w:r>
      <w:r w:rsidRPr="00B13822">
        <w:t xml:space="preserve"> </w:t>
      </w:r>
      <w:r>
        <w:t>a</w:t>
      </w:r>
      <w:r w:rsidRPr="00B13822">
        <w:t>nn</w:t>
      </w:r>
      <w:r>
        <w:t>e</w:t>
      </w:r>
      <w:r w:rsidRPr="00B13822">
        <w:t xml:space="preserve">x I of </w:t>
      </w:r>
      <w:hyperlink r:id="rId6" w:history="1">
        <w:r w:rsidRPr="00B13822">
          <w:t>ECE/TRANS/SC.3/WP.3/2022/7 (unece.org)</w:t>
        </w:r>
      </w:hyperlink>
      <w:r w:rsidRPr="00B13822">
        <w:t>.</w:t>
      </w:r>
    </w:p>
  </w:footnote>
  <w:footnote w:id="34">
    <w:p w14:paraId="6C7CD33A" w14:textId="584CF3FA" w:rsidR="00F67DC2" w:rsidRDefault="00F67DC2">
      <w:pPr>
        <w:pStyle w:val="FootnoteText"/>
      </w:pPr>
      <w:r>
        <w:tab/>
      </w:r>
      <w:r>
        <w:rPr>
          <w:rStyle w:val="FootnoteReference"/>
        </w:rPr>
        <w:footnoteRef/>
      </w:r>
      <w:r>
        <w:t xml:space="preserve"> </w:t>
      </w:r>
      <w:r>
        <w:tab/>
      </w:r>
      <w:r w:rsidRPr="000F49A0">
        <w:t>S</w:t>
      </w:r>
      <w:r>
        <w:t>ee</w:t>
      </w:r>
      <w:r w:rsidRPr="000F49A0">
        <w:t xml:space="preserve">: </w:t>
      </w:r>
      <w:r>
        <w:t>Regulation</w:t>
      </w:r>
      <w:r w:rsidRPr="000F49A0">
        <w:t xml:space="preserve"> 2020/698 (</w:t>
      </w:r>
      <w:r>
        <w:t>E</w:t>
      </w:r>
      <w:r w:rsidRPr="000F49A0">
        <w:t>U, 25 May 2020) laying down sp</w:t>
      </w:r>
      <w:r>
        <w:t>e</w:t>
      </w:r>
      <w:r w:rsidRPr="000F49A0">
        <w:t>cific and t</w:t>
      </w:r>
      <w:r>
        <w:t>e</w:t>
      </w:r>
      <w:r w:rsidRPr="000F49A0">
        <w:t>mporary m</w:t>
      </w:r>
      <w:r>
        <w:t>e</w:t>
      </w:r>
      <w:r w:rsidRPr="000F49A0">
        <w:t>asur</w:t>
      </w:r>
      <w:r>
        <w:t>e</w:t>
      </w:r>
      <w:r w:rsidRPr="000F49A0">
        <w:t>s in vi</w:t>
      </w:r>
      <w:r>
        <w:t>e</w:t>
      </w:r>
      <w:r w:rsidRPr="000F49A0">
        <w:t>w of th</w:t>
      </w:r>
      <w:r>
        <w:t>e</w:t>
      </w:r>
      <w:r w:rsidRPr="000F49A0">
        <w:t xml:space="preserve"> COVID‐19 outbr</w:t>
      </w:r>
      <w:r>
        <w:t>e</w:t>
      </w:r>
      <w:r w:rsidRPr="000F49A0">
        <w:t>ak conc</w:t>
      </w:r>
      <w:r>
        <w:t>e</w:t>
      </w:r>
      <w:r w:rsidRPr="000F49A0">
        <w:t>rning th</w:t>
      </w:r>
      <w:r>
        <w:t>e</w:t>
      </w:r>
      <w:r w:rsidRPr="000F49A0">
        <w:t xml:space="preserve"> r</w:t>
      </w:r>
      <w:r>
        <w:t>e</w:t>
      </w:r>
      <w:r w:rsidRPr="000F49A0">
        <w:t>n</w:t>
      </w:r>
      <w:r>
        <w:t>e</w:t>
      </w:r>
      <w:r w:rsidRPr="000F49A0">
        <w:t xml:space="preserve">wal or </w:t>
      </w:r>
      <w:r>
        <w:t>e</w:t>
      </w:r>
      <w:r w:rsidRPr="000F49A0">
        <w:t>xt</w:t>
      </w:r>
      <w:r>
        <w:t>e</w:t>
      </w:r>
      <w:r w:rsidRPr="000F49A0">
        <w:t>nsion of c</w:t>
      </w:r>
      <w:r>
        <w:t>e</w:t>
      </w:r>
      <w:r w:rsidRPr="000F49A0">
        <w:t>rtain c</w:t>
      </w:r>
      <w:r>
        <w:t>e</w:t>
      </w:r>
      <w:r w:rsidRPr="000F49A0">
        <w:t>rtificat</w:t>
      </w:r>
      <w:r>
        <w:t>e</w:t>
      </w:r>
      <w:r w:rsidRPr="000F49A0">
        <w:t>s, lic</w:t>
      </w:r>
      <w:r>
        <w:t>e</w:t>
      </w:r>
      <w:r w:rsidRPr="000F49A0">
        <w:t>nc</w:t>
      </w:r>
      <w:r>
        <w:t>e</w:t>
      </w:r>
      <w:r w:rsidRPr="000F49A0">
        <w:t>s and authorisations and th</w:t>
      </w:r>
      <w:r>
        <w:t>e</w:t>
      </w:r>
      <w:r w:rsidRPr="000F49A0">
        <w:t xml:space="preserve"> postpon</w:t>
      </w:r>
      <w:r>
        <w:t>e</w:t>
      </w:r>
      <w:r w:rsidRPr="000F49A0">
        <w:t>m</w:t>
      </w:r>
      <w:r>
        <w:t>e</w:t>
      </w:r>
      <w:r w:rsidRPr="000F49A0">
        <w:t>nt of c</w:t>
      </w:r>
      <w:r>
        <w:t>e</w:t>
      </w:r>
      <w:r w:rsidRPr="000F49A0">
        <w:t>rtain p</w:t>
      </w:r>
      <w:r>
        <w:t>e</w:t>
      </w:r>
      <w:r w:rsidRPr="000F49A0">
        <w:t>riodic ch</w:t>
      </w:r>
      <w:r>
        <w:t>e</w:t>
      </w:r>
      <w:r w:rsidRPr="000F49A0">
        <w:t>cks and p</w:t>
      </w:r>
      <w:r>
        <w:t>e</w:t>
      </w:r>
      <w:r w:rsidRPr="000F49A0">
        <w:t>riodic training in c</w:t>
      </w:r>
      <w:r>
        <w:t>e</w:t>
      </w:r>
      <w:r w:rsidRPr="000F49A0">
        <w:t>rtain ar</w:t>
      </w:r>
      <w:r>
        <w:t>e</w:t>
      </w:r>
      <w:r w:rsidRPr="000F49A0">
        <w:t>as of transport l</w:t>
      </w:r>
      <w:r>
        <w:t>e</w:t>
      </w:r>
      <w:r w:rsidRPr="000F49A0">
        <w:t>gislation</w:t>
      </w:r>
      <w:r w:rsidRPr="00B13822">
        <w:t>, availabl</w:t>
      </w:r>
      <w:r>
        <w:t>e</w:t>
      </w:r>
      <w:r w:rsidRPr="00B13822">
        <w:t xml:space="preserve"> at: </w:t>
      </w:r>
      <w:hyperlink r:id="rId7" w:history="1">
        <w:r w:rsidRPr="00B10965">
          <w:rPr>
            <w:rStyle w:val="Hyperlink"/>
            <w:rFonts w:eastAsiaTheme="majorEastAsia"/>
            <w:color w:val="auto"/>
          </w:rPr>
          <w:t>https://eur-lex.europa.eu/legal-content/EN/TXT/PDF/?uri=CELEX:32020R0698&amp;from=EN</w:t>
        </w:r>
      </w:hyperlink>
      <w:r w:rsidRPr="00B10965">
        <w:rPr>
          <w:rStyle w:val="Hyperlink"/>
          <w:rFonts w:eastAsiaTheme="majorEastAsia"/>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935B" w14:textId="182B783E" w:rsidR="00F67DC2" w:rsidRPr="00954785" w:rsidRDefault="00F67DC2">
    <w:pPr>
      <w:pStyle w:val="Header"/>
    </w:pPr>
    <w:r>
      <w:t>ECE/TRANS/2022/19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935C" w14:textId="523F7914" w:rsidR="00F67DC2" w:rsidRPr="00954785" w:rsidRDefault="00F67DC2" w:rsidP="00954785">
    <w:pPr>
      <w:pStyle w:val="Header"/>
      <w:jc w:val="right"/>
    </w:pPr>
    <w:r>
      <w:t>ECE/TRANS/2022/19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0" w:hanging="71"/>
      </w:pPr>
      <w:rPr>
        <w:rFonts w:ascii="Times New Roman" w:hAnsi="Times New Roman" w:cs="Times New Roman"/>
        <w:b w:val="0"/>
        <w:bCs w:val="0"/>
        <w:i w:val="0"/>
        <w:iCs w:val="0"/>
        <w:spacing w:val="-3"/>
        <w:w w:val="99"/>
        <w:sz w:val="18"/>
        <w:szCs w:val="18"/>
      </w:rPr>
    </w:lvl>
    <w:lvl w:ilvl="1">
      <w:numFmt w:val="bullet"/>
      <w:lvlText w:val="•"/>
      <w:lvlJc w:val="left"/>
      <w:pPr>
        <w:ind w:left="221" w:hanging="71"/>
      </w:pPr>
    </w:lvl>
    <w:lvl w:ilvl="2">
      <w:numFmt w:val="bullet"/>
      <w:lvlText w:val="•"/>
      <w:lvlJc w:val="left"/>
      <w:pPr>
        <w:ind w:left="363" w:hanging="71"/>
      </w:pPr>
    </w:lvl>
    <w:lvl w:ilvl="3">
      <w:numFmt w:val="bullet"/>
      <w:lvlText w:val="•"/>
      <w:lvlJc w:val="left"/>
      <w:pPr>
        <w:ind w:left="505" w:hanging="71"/>
      </w:pPr>
    </w:lvl>
    <w:lvl w:ilvl="4">
      <w:numFmt w:val="bullet"/>
      <w:lvlText w:val="•"/>
      <w:lvlJc w:val="left"/>
      <w:pPr>
        <w:ind w:left="647" w:hanging="71"/>
      </w:pPr>
    </w:lvl>
    <w:lvl w:ilvl="5">
      <w:numFmt w:val="bullet"/>
      <w:lvlText w:val="•"/>
      <w:lvlJc w:val="left"/>
      <w:pPr>
        <w:ind w:left="789" w:hanging="71"/>
      </w:pPr>
    </w:lvl>
    <w:lvl w:ilvl="6">
      <w:numFmt w:val="bullet"/>
      <w:lvlText w:val="•"/>
      <w:lvlJc w:val="left"/>
      <w:pPr>
        <w:ind w:left="931" w:hanging="71"/>
      </w:pPr>
    </w:lvl>
    <w:lvl w:ilvl="7">
      <w:numFmt w:val="bullet"/>
      <w:lvlText w:val="•"/>
      <w:lvlJc w:val="left"/>
      <w:pPr>
        <w:ind w:left="1073" w:hanging="71"/>
      </w:pPr>
    </w:lvl>
    <w:lvl w:ilvl="8">
      <w:numFmt w:val="bullet"/>
      <w:lvlText w:val="•"/>
      <w:lvlJc w:val="left"/>
      <w:pPr>
        <w:ind w:left="1215" w:hanging="71"/>
      </w:pPr>
    </w:lvl>
  </w:abstractNum>
  <w:abstractNum w:abstractNumId="1" w15:restartNumberingAfterBreak="0">
    <w:nsid w:val="00000403"/>
    <w:multiLevelType w:val="multilevel"/>
    <w:tmpl w:val="00000886"/>
    <w:lvl w:ilvl="0">
      <w:numFmt w:val="bullet"/>
      <w:lvlText w:val="•"/>
      <w:lvlJc w:val="left"/>
      <w:pPr>
        <w:ind w:left="70" w:hanging="71"/>
      </w:pPr>
      <w:rPr>
        <w:rFonts w:ascii="Times New Roman" w:hAnsi="Times New Roman" w:cs="Times New Roman"/>
        <w:b w:val="0"/>
        <w:bCs w:val="0"/>
        <w:i w:val="0"/>
        <w:iCs w:val="0"/>
        <w:spacing w:val="-3"/>
        <w:w w:val="99"/>
        <w:sz w:val="18"/>
        <w:szCs w:val="18"/>
      </w:rPr>
    </w:lvl>
    <w:lvl w:ilvl="1">
      <w:numFmt w:val="bullet"/>
      <w:lvlText w:val="•"/>
      <w:lvlJc w:val="left"/>
      <w:pPr>
        <w:ind w:left="221" w:hanging="71"/>
      </w:pPr>
    </w:lvl>
    <w:lvl w:ilvl="2">
      <w:numFmt w:val="bullet"/>
      <w:lvlText w:val="•"/>
      <w:lvlJc w:val="left"/>
      <w:pPr>
        <w:ind w:left="363" w:hanging="71"/>
      </w:pPr>
    </w:lvl>
    <w:lvl w:ilvl="3">
      <w:numFmt w:val="bullet"/>
      <w:lvlText w:val="•"/>
      <w:lvlJc w:val="left"/>
      <w:pPr>
        <w:ind w:left="505" w:hanging="71"/>
      </w:pPr>
    </w:lvl>
    <w:lvl w:ilvl="4">
      <w:numFmt w:val="bullet"/>
      <w:lvlText w:val="•"/>
      <w:lvlJc w:val="left"/>
      <w:pPr>
        <w:ind w:left="647" w:hanging="71"/>
      </w:pPr>
    </w:lvl>
    <w:lvl w:ilvl="5">
      <w:numFmt w:val="bullet"/>
      <w:lvlText w:val="•"/>
      <w:lvlJc w:val="left"/>
      <w:pPr>
        <w:ind w:left="789" w:hanging="71"/>
      </w:pPr>
    </w:lvl>
    <w:lvl w:ilvl="6">
      <w:numFmt w:val="bullet"/>
      <w:lvlText w:val="•"/>
      <w:lvlJc w:val="left"/>
      <w:pPr>
        <w:ind w:left="931" w:hanging="71"/>
      </w:pPr>
    </w:lvl>
    <w:lvl w:ilvl="7">
      <w:numFmt w:val="bullet"/>
      <w:lvlText w:val="•"/>
      <w:lvlJc w:val="left"/>
      <w:pPr>
        <w:ind w:left="1073" w:hanging="71"/>
      </w:pPr>
    </w:lvl>
    <w:lvl w:ilvl="8">
      <w:numFmt w:val="bullet"/>
      <w:lvlText w:val="•"/>
      <w:lvlJc w:val="left"/>
      <w:pPr>
        <w:ind w:left="1215" w:hanging="71"/>
      </w:pPr>
    </w:lvl>
  </w:abstractNum>
  <w:abstractNum w:abstractNumId="2" w15:restartNumberingAfterBreak="0">
    <w:nsid w:val="0414336A"/>
    <w:multiLevelType w:val="multilevel"/>
    <w:tmpl w:val="42B8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F385F"/>
    <w:multiLevelType w:val="hybridMultilevel"/>
    <w:tmpl w:val="0E869D2A"/>
    <w:lvl w:ilvl="0" w:tplc="04568F58">
      <w:start w:val="1"/>
      <w:numFmt w:val="lowerLetter"/>
      <w:lvlText w:val="%1."/>
      <w:lvlJc w:val="left"/>
      <w:pPr>
        <w:ind w:left="2061" w:hanging="360"/>
      </w:pPr>
      <w:rPr>
        <w:rFonts w:asciiTheme="majorBidi" w:eastAsiaTheme="minorEastAsia" w:hAnsiTheme="majorBidi" w:cstheme="majorBidi"/>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4" w15:restartNumberingAfterBreak="0">
    <w:nsid w:val="091224CA"/>
    <w:multiLevelType w:val="hybridMultilevel"/>
    <w:tmpl w:val="F906DFBA"/>
    <w:lvl w:ilvl="0" w:tplc="20000019">
      <w:start w:val="1"/>
      <w:numFmt w:val="lowerLetter"/>
      <w:lvlText w:val="%1."/>
      <w:lvlJc w:val="left"/>
      <w:pPr>
        <w:ind w:left="2061" w:hanging="360"/>
      </w:pPr>
    </w:lvl>
    <w:lvl w:ilvl="1" w:tplc="20000019">
      <w:start w:val="1"/>
      <w:numFmt w:val="lowerLetter"/>
      <w:lvlText w:val="%2."/>
      <w:lvlJc w:val="left"/>
      <w:pPr>
        <w:ind w:left="2781" w:hanging="360"/>
      </w:pPr>
    </w:lvl>
    <w:lvl w:ilvl="2" w:tplc="2000001B">
      <w:start w:val="1"/>
      <w:numFmt w:val="lowerRoman"/>
      <w:lvlText w:val="%3."/>
      <w:lvlJc w:val="right"/>
      <w:pPr>
        <w:ind w:left="3501" w:hanging="180"/>
      </w:pPr>
    </w:lvl>
    <w:lvl w:ilvl="3" w:tplc="2000000F">
      <w:start w:val="1"/>
      <w:numFmt w:val="decimal"/>
      <w:lvlText w:val="%4."/>
      <w:lvlJc w:val="left"/>
      <w:pPr>
        <w:ind w:left="4221" w:hanging="360"/>
      </w:pPr>
    </w:lvl>
    <w:lvl w:ilvl="4" w:tplc="20000019">
      <w:start w:val="1"/>
      <w:numFmt w:val="lowerLetter"/>
      <w:lvlText w:val="%5."/>
      <w:lvlJc w:val="left"/>
      <w:pPr>
        <w:ind w:left="4941" w:hanging="360"/>
      </w:pPr>
    </w:lvl>
    <w:lvl w:ilvl="5" w:tplc="2000001B">
      <w:start w:val="1"/>
      <w:numFmt w:val="lowerRoman"/>
      <w:lvlText w:val="%6."/>
      <w:lvlJc w:val="right"/>
      <w:pPr>
        <w:ind w:left="5661" w:hanging="180"/>
      </w:pPr>
    </w:lvl>
    <w:lvl w:ilvl="6" w:tplc="2000000F">
      <w:start w:val="1"/>
      <w:numFmt w:val="decimal"/>
      <w:lvlText w:val="%7."/>
      <w:lvlJc w:val="left"/>
      <w:pPr>
        <w:ind w:left="6381" w:hanging="360"/>
      </w:pPr>
    </w:lvl>
    <w:lvl w:ilvl="7" w:tplc="20000019">
      <w:start w:val="1"/>
      <w:numFmt w:val="lowerLetter"/>
      <w:lvlText w:val="%8."/>
      <w:lvlJc w:val="left"/>
      <w:pPr>
        <w:ind w:left="7101" w:hanging="360"/>
      </w:pPr>
    </w:lvl>
    <w:lvl w:ilvl="8" w:tplc="2000001B">
      <w:start w:val="1"/>
      <w:numFmt w:val="lowerRoman"/>
      <w:lvlText w:val="%9."/>
      <w:lvlJc w:val="right"/>
      <w:pPr>
        <w:ind w:left="7821"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34C7A7D"/>
    <w:multiLevelType w:val="hybridMultilevel"/>
    <w:tmpl w:val="F32EBA00"/>
    <w:lvl w:ilvl="0" w:tplc="08090019">
      <w:start w:val="1"/>
      <w:numFmt w:val="lowerLetter"/>
      <w:lvlText w:val="%1."/>
      <w:lvlJc w:val="left"/>
      <w:pPr>
        <w:ind w:left="2061" w:hanging="360"/>
      </w:p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7" w15:restartNumberingAfterBreak="0">
    <w:nsid w:val="1B3B4B7E"/>
    <w:multiLevelType w:val="multilevel"/>
    <w:tmpl w:val="CA0C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37FC6"/>
    <w:multiLevelType w:val="hybridMultilevel"/>
    <w:tmpl w:val="3E7688F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83B6AEA"/>
    <w:multiLevelType w:val="hybridMultilevel"/>
    <w:tmpl w:val="427E66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89F784E"/>
    <w:multiLevelType w:val="hybridMultilevel"/>
    <w:tmpl w:val="0E869D2A"/>
    <w:lvl w:ilvl="0" w:tplc="04568F58">
      <w:start w:val="1"/>
      <w:numFmt w:val="lowerLetter"/>
      <w:lvlText w:val="%1."/>
      <w:lvlJc w:val="left"/>
      <w:pPr>
        <w:ind w:left="1440" w:hanging="360"/>
      </w:pPr>
      <w:rPr>
        <w:rFonts w:asciiTheme="majorBidi" w:eastAsiaTheme="minorEastAsia" w:hAnsiTheme="majorBidi" w:cstheme="majorBidi"/>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1" w15:restartNumberingAfterBreak="0">
    <w:nsid w:val="3A521FDF"/>
    <w:multiLevelType w:val="hybridMultilevel"/>
    <w:tmpl w:val="F32EBA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D8251F1"/>
    <w:multiLevelType w:val="hybridMultilevel"/>
    <w:tmpl w:val="F906DFBA"/>
    <w:lvl w:ilvl="0" w:tplc="20000019">
      <w:start w:val="1"/>
      <w:numFmt w:val="lowerLetter"/>
      <w:lvlText w:val="%1."/>
      <w:lvlJc w:val="left"/>
      <w:pPr>
        <w:ind w:left="2061" w:hanging="360"/>
      </w:pPr>
    </w:lvl>
    <w:lvl w:ilvl="1" w:tplc="20000019">
      <w:start w:val="1"/>
      <w:numFmt w:val="lowerLetter"/>
      <w:lvlText w:val="%2."/>
      <w:lvlJc w:val="left"/>
      <w:pPr>
        <w:ind w:left="2781" w:hanging="360"/>
      </w:pPr>
    </w:lvl>
    <w:lvl w:ilvl="2" w:tplc="2000001B">
      <w:start w:val="1"/>
      <w:numFmt w:val="lowerRoman"/>
      <w:lvlText w:val="%3."/>
      <w:lvlJc w:val="right"/>
      <w:pPr>
        <w:ind w:left="3501" w:hanging="180"/>
      </w:pPr>
    </w:lvl>
    <w:lvl w:ilvl="3" w:tplc="2000000F">
      <w:start w:val="1"/>
      <w:numFmt w:val="decimal"/>
      <w:lvlText w:val="%4."/>
      <w:lvlJc w:val="left"/>
      <w:pPr>
        <w:ind w:left="4221" w:hanging="360"/>
      </w:pPr>
    </w:lvl>
    <w:lvl w:ilvl="4" w:tplc="20000019">
      <w:start w:val="1"/>
      <w:numFmt w:val="lowerLetter"/>
      <w:lvlText w:val="%5."/>
      <w:lvlJc w:val="left"/>
      <w:pPr>
        <w:ind w:left="4941" w:hanging="360"/>
      </w:pPr>
    </w:lvl>
    <w:lvl w:ilvl="5" w:tplc="2000001B">
      <w:start w:val="1"/>
      <w:numFmt w:val="lowerRoman"/>
      <w:lvlText w:val="%6."/>
      <w:lvlJc w:val="right"/>
      <w:pPr>
        <w:ind w:left="5661" w:hanging="180"/>
      </w:pPr>
    </w:lvl>
    <w:lvl w:ilvl="6" w:tplc="2000000F">
      <w:start w:val="1"/>
      <w:numFmt w:val="decimal"/>
      <w:lvlText w:val="%7."/>
      <w:lvlJc w:val="left"/>
      <w:pPr>
        <w:ind w:left="6381" w:hanging="360"/>
      </w:pPr>
    </w:lvl>
    <w:lvl w:ilvl="7" w:tplc="20000019">
      <w:start w:val="1"/>
      <w:numFmt w:val="lowerLetter"/>
      <w:lvlText w:val="%8."/>
      <w:lvlJc w:val="left"/>
      <w:pPr>
        <w:ind w:left="7101" w:hanging="360"/>
      </w:pPr>
    </w:lvl>
    <w:lvl w:ilvl="8" w:tplc="2000001B">
      <w:start w:val="1"/>
      <w:numFmt w:val="lowerRoman"/>
      <w:lvlText w:val="%9."/>
      <w:lvlJc w:val="right"/>
      <w:pPr>
        <w:ind w:left="7821" w:hanging="180"/>
      </w:pPr>
    </w:lvl>
  </w:abstractNum>
  <w:abstractNum w:abstractNumId="13" w15:restartNumberingAfterBreak="0">
    <w:nsid w:val="43BD6BB6"/>
    <w:multiLevelType w:val="hybridMultilevel"/>
    <w:tmpl w:val="B6ECFF64"/>
    <w:lvl w:ilvl="0" w:tplc="65C23850">
      <w:start w:val="1"/>
      <w:numFmt w:val="upperLetter"/>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C02863"/>
    <w:multiLevelType w:val="hybridMultilevel"/>
    <w:tmpl w:val="7E70FD5E"/>
    <w:lvl w:ilvl="0" w:tplc="2000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D83606"/>
    <w:multiLevelType w:val="hybridMultilevel"/>
    <w:tmpl w:val="7F8A3A0C"/>
    <w:lvl w:ilvl="0" w:tplc="747A033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6D9713D9"/>
    <w:multiLevelType w:val="multilevel"/>
    <w:tmpl w:val="51F2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36EDE"/>
    <w:multiLevelType w:val="multilevel"/>
    <w:tmpl w:val="F320C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82C00"/>
    <w:multiLevelType w:val="hybridMultilevel"/>
    <w:tmpl w:val="F906DFBA"/>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78F94695"/>
    <w:multiLevelType w:val="hybridMultilevel"/>
    <w:tmpl w:val="2968E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AA735F6"/>
    <w:multiLevelType w:val="hybridMultilevel"/>
    <w:tmpl w:val="00CE5618"/>
    <w:lvl w:ilvl="0" w:tplc="55368F0E">
      <w:start w:val="1"/>
      <w:numFmt w:val="decimal"/>
      <w:lvlText w:val="%1."/>
      <w:lvlJc w:val="left"/>
      <w:pPr>
        <w:ind w:left="720" w:hanging="360"/>
      </w:pPr>
      <w:rPr>
        <w:rFonts w:asciiTheme="majorBidi" w:hAnsiTheme="majorBidi" w:cstheme="majorBidi" w:hint="default"/>
        <w:b w:val="0"/>
        <w:bCs w:val="0"/>
      </w:rPr>
    </w:lvl>
    <w:lvl w:ilvl="1" w:tplc="08090019">
      <w:start w:val="1"/>
      <w:numFmt w:val="lowerLetter"/>
      <w:lvlText w:val="%2."/>
      <w:lvlJc w:val="left"/>
      <w:pPr>
        <w:ind w:left="1440" w:hanging="360"/>
      </w:pPr>
    </w:lvl>
    <w:lvl w:ilvl="2" w:tplc="D8FA7E74">
      <w:start w:val="28"/>
      <w:numFmt w:val="bullet"/>
      <w:lvlText w:val="-"/>
      <w:lvlJc w:val="left"/>
      <w:pPr>
        <w:ind w:left="2340" w:hanging="360"/>
      </w:pPr>
      <w:rPr>
        <w:rFonts w:ascii="Times New Roman" w:eastAsia="Calibri" w:hAnsi="Times New Roman" w:cs="Times New Roman" w:hint="default"/>
      </w:rPr>
    </w:lvl>
    <w:lvl w:ilvl="3" w:tplc="57804342">
      <w:start w:val="1"/>
      <w:numFmt w:val="lowerLetter"/>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18"/>
  </w:num>
  <w:num w:numId="3">
    <w:abstractNumId w:val="5"/>
  </w:num>
  <w:num w:numId="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12"/>
  </w:num>
  <w:num w:numId="15">
    <w:abstractNumId w:val="4"/>
  </w:num>
  <w:num w:numId="16">
    <w:abstractNumId w:val="14"/>
  </w:num>
  <w:num w:numId="17">
    <w:abstractNumId w:val="2"/>
  </w:num>
  <w:num w:numId="18">
    <w:abstractNumId w:val="19"/>
  </w:num>
  <w:num w:numId="19">
    <w:abstractNumId w:val="17"/>
  </w:num>
  <w:num w:numId="20">
    <w:abstractNumId w:val="7"/>
  </w:num>
  <w:num w:numId="21">
    <w:abstractNumId w:val="1"/>
  </w:num>
  <w:num w:numId="22">
    <w:abstractNumId w:val="0"/>
  </w:num>
  <w:num w:numId="23">
    <w:abstractNumId w:val="8"/>
  </w:num>
  <w:num w:numId="2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85"/>
    <w:rsid w:val="00002A7D"/>
    <w:rsid w:val="00002ECE"/>
    <w:rsid w:val="000038A8"/>
    <w:rsid w:val="00003F5B"/>
    <w:rsid w:val="00006790"/>
    <w:rsid w:val="00010F12"/>
    <w:rsid w:val="000137EF"/>
    <w:rsid w:val="00027624"/>
    <w:rsid w:val="00050E94"/>
    <w:rsid w:val="00050F6B"/>
    <w:rsid w:val="00054B4A"/>
    <w:rsid w:val="000613ED"/>
    <w:rsid w:val="0006219B"/>
    <w:rsid w:val="00065027"/>
    <w:rsid w:val="00066D32"/>
    <w:rsid w:val="000673B3"/>
    <w:rsid w:val="000678CD"/>
    <w:rsid w:val="00072C8C"/>
    <w:rsid w:val="000755AD"/>
    <w:rsid w:val="00081CE0"/>
    <w:rsid w:val="00084D30"/>
    <w:rsid w:val="00090320"/>
    <w:rsid w:val="000931C0"/>
    <w:rsid w:val="00093319"/>
    <w:rsid w:val="00097320"/>
    <w:rsid w:val="000976A3"/>
    <w:rsid w:val="000A2E09"/>
    <w:rsid w:val="000B175B"/>
    <w:rsid w:val="000B3A0F"/>
    <w:rsid w:val="000D2D9D"/>
    <w:rsid w:val="000E0415"/>
    <w:rsid w:val="000F49A0"/>
    <w:rsid w:val="000F54A4"/>
    <w:rsid w:val="000F7715"/>
    <w:rsid w:val="001020C4"/>
    <w:rsid w:val="00117695"/>
    <w:rsid w:val="00140F03"/>
    <w:rsid w:val="00145B1D"/>
    <w:rsid w:val="001505E7"/>
    <w:rsid w:val="00151DD6"/>
    <w:rsid w:val="00156B99"/>
    <w:rsid w:val="001572A4"/>
    <w:rsid w:val="00164D0D"/>
    <w:rsid w:val="00164ED5"/>
    <w:rsid w:val="00166124"/>
    <w:rsid w:val="001676B8"/>
    <w:rsid w:val="00171556"/>
    <w:rsid w:val="001731D8"/>
    <w:rsid w:val="00184DDA"/>
    <w:rsid w:val="001900CD"/>
    <w:rsid w:val="00190C05"/>
    <w:rsid w:val="001A0452"/>
    <w:rsid w:val="001B4B04"/>
    <w:rsid w:val="001B5875"/>
    <w:rsid w:val="001B7F86"/>
    <w:rsid w:val="001C1A49"/>
    <w:rsid w:val="001C4B9C"/>
    <w:rsid w:val="001C6663"/>
    <w:rsid w:val="001C76CB"/>
    <w:rsid w:val="001C7895"/>
    <w:rsid w:val="001D2366"/>
    <w:rsid w:val="001D26DF"/>
    <w:rsid w:val="001D758C"/>
    <w:rsid w:val="001F1599"/>
    <w:rsid w:val="001F19C4"/>
    <w:rsid w:val="001F5316"/>
    <w:rsid w:val="001F7D75"/>
    <w:rsid w:val="002043F0"/>
    <w:rsid w:val="00207E3A"/>
    <w:rsid w:val="00211E0B"/>
    <w:rsid w:val="0022137B"/>
    <w:rsid w:val="00225EA3"/>
    <w:rsid w:val="002323E2"/>
    <w:rsid w:val="00232575"/>
    <w:rsid w:val="00232638"/>
    <w:rsid w:val="002462D5"/>
    <w:rsid w:val="00247258"/>
    <w:rsid w:val="00250503"/>
    <w:rsid w:val="00257CAC"/>
    <w:rsid w:val="00261819"/>
    <w:rsid w:val="00265BEA"/>
    <w:rsid w:val="0027237A"/>
    <w:rsid w:val="002758AD"/>
    <w:rsid w:val="00277E32"/>
    <w:rsid w:val="002974E9"/>
    <w:rsid w:val="002A624E"/>
    <w:rsid w:val="002A6945"/>
    <w:rsid w:val="002A7F94"/>
    <w:rsid w:val="002B109A"/>
    <w:rsid w:val="002C6D45"/>
    <w:rsid w:val="002D6E53"/>
    <w:rsid w:val="002E26D9"/>
    <w:rsid w:val="002F046D"/>
    <w:rsid w:val="002F3023"/>
    <w:rsid w:val="002F46C8"/>
    <w:rsid w:val="00301724"/>
    <w:rsid w:val="00301764"/>
    <w:rsid w:val="003229D8"/>
    <w:rsid w:val="00324828"/>
    <w:rsid w:val="00336C97"/>
    <w:rsid w:val="00336ED2"/>
    <w:rsid w:val="00337F88"/>
    <w:rsid w:val="00342432"/>
    <w:rsid w:val="00347D14"/>
    <w:rsid w:val="003502A8"/>
    <w:rsid w:val="0035223F"/>
    <w:rsid w:val="0035248D"/>
    <w:rsid w:val="00352D4B"/>
    <w:rsid w:val="003556D5"/>
    <w:rsid w:val="0035638C"/>
    <w:rsid w:val="0037452E"/>
    <w:rsid w:val="003829D6"/>
    <w:rsid w:val="003848C9"/>
    <w:rsid w:val="00385675"/>
    <w:rsid w:val="00391E0D"/>
    <w:rsid w:val="0039451F"/>
    <w:rsid w:val="003A46BB"/>
    <w:rsid w:val="003A4EC7"/>
    <w:rsid w:val="003A7295"/>
    <w:rsid w:val="003B1F60"/>
    <w:rsid w:val="003B32D6"/>
    <w:rsid w:val="003C260A"/>
    <w:rsid w:val="003C2CC4"/>
    <w:rsid w:val="003C359D"/>
    <w:rsid w:val="003C6391"/>
    <w:rsid w:val="003D3904"/>
    <w:rsid w:val="003D4B23"/>
    <w:rsid w:val="003D4FF3"/>
    <w:rsid w:val="003D746C"/>
    <w:rsid w:val="003E278A"/>
    <w:rsid w:val="004015DE"/>
    <w:rsid w:val="0040185F"/>
    <w:rsid w:val="00404AE8"/>
    <w:rsid w:val="00412B36"/>
    <w:rsid w:val="00413520"/>
    <w:rsid w:val="004220D9"/>
    <w:rsid w:val="00424605"/>
    <w:rsid w:val="00425154"/>
    <w:rsid w:val="00426BF7"/>
    <w:rsid w:val="0042798D"/>
    <w:rsid w:val="004325CB"/>
    <w:rsid w:val="00432CA3"/>
    <w:rsid w:val="00434A7E"/>
    <w:rsid w:val="00440A07"/>
    <w:rsid w:val="00443D73"/>
    <w:rsid w:val="00450D8D"/>
    <w:rsid w:val="00462880"/>
    <w:rsid w:val="00463C3E"/>
    <w:rsid w:val="004665E2"/>
    <w:rsid w:val="004667E7"/>
    <w:rsid w:val="00471AF2"/>
    <w:rsid w:val="00476F24"/>
    <w:rsid w:val="004770E3"/>
    <w:rsid w:val="00490D6A"/>
    <w:rsid w:val="004923A8"/>
    <w:rsid w:val="004A0186"/>
    <w:rsid w:val="004A434F"/>
    <w:rsid w:val="004B5849"/>
    <w:rsid w:val="004B78A2"/>
    <w:rsid w:val="004C55B0"/>
    <w:rsid w:val="004D2755"/>
    <w:rsid w:val="004D71D9"/>
    <w:rsid w:val="004E2841"/>
    <w:rsid w:val="004F6BA0"/>
    <w:rsid w:val="00501356"/>
    <w:rsid w:val="00503BEA"/>
    <w:rsid w:val="00504F7C"/>
    <w:rsid w:val="00513055"/>
    <w:rsid w:val="00524892"/>
    <w:rsid w:val="00533616"/>
    <w:rsid w:val="00535ABA"/>
    <w:rsid w:val="0053768B"/>
    <w:rsid w:val="005420F2"/>
    <w:rsid w:val="0054285C"/>
    <w:rsid w:val="00544E38"/>
    <w:rsid w:val="00546A58"/>
    <w:rsid w:val="00584173"/>
    <w:rsid w:val="00595520"/>
    <w:rsid w:val="005A0302"/>
    <w:rsid w:val="005A44B9"/>
    <w:rsid w:val="005A4837"/>
    <w:rsid w:val="005A4DE4"/>
    <w:rsid w:val="005A5F72"/>
    <w:rsid w:val="005A681F"/>
    <w:rsid w:val="005B1BA0"/>
    <w:rsid w:val="005B245E"/>
    <w:rsid w:val="005B3DB3"/>
    <w:rsid w:val="005D15CA"/>
    <w:rsid w:val="005D28C6"/>
    <w:rsid w:val="005E045D"/>
    <w:rsid w:val="005E1689"/>
    <w:rsid w:val="005E5C3F"/>
    <w:rsid w:val="005E6017"/>
    <w:rsid w:val="005E7A31"/>
    <w:rsid w:val="005F01B6"/>
    <w:rsid w:val="005F08DF"/>
    <w:rsid w:val="005F3066"/>
    <w:rsid w:val="005F36A9"/>
    <w:rsid w:val="005F3E61"/>
    <w:rsid w:val="006031ED"/>
    <w:rsid w:val="00604DDD"/>
    <w:rsid w:val="00606312"/>
    <w:rsid w:val="00610A6E"/>
    <w:rsid w:val="006115CC"/>
    <w:rsid w:val="00611FC4"/>
    <w:rsid w:val="006176FB"/>
    <w:rsid w:val="00620F69"/>
    <w:rsid w:val="00624191"/>
    <w:rsid w:val="00624660"/>
    <w:rsid w:val="0062764A"/>
    <w:rsid w:val="00630FCB"/>
    <w:rsid w:val="00633BA5"/>
    <w:rsid w:val="00635F82"/>
    <w:rsid w:val="00640B26"/>
    <w:rsid w:val="00641B21"/>
    <w:rsid w:val="0064280C"/>
    <w:rsid w:val="00653242"/>
    <w:rsid w:val="0065652F"/>
    <w:rsid w:val="0065766B"/>
    <w:rsid w:val="00674699"/>
    <w:rsid w:val="006770B2"/>
    <w:rsid w:val="00682FE7"/>
    <w:rsid w:val="00686A48"/>
    <w:rsid w:val="00687790"/>
    <w:rsid w:val="006940E1"/>
    <w:rsid w:val="006A3C72"/>
    <w:rsid w:val="006A45F5"/>
    <w:rsid w:val="006A7392"/>
    <w:rsid w:val="006B03A1"/>
    <w:rsid w:val="006B3ABA"/>
    <w:rsid w:val="006B67D9"/>
    <w:rsid w:val="006B739C"/>
    <w:rsid w:val="006C5535"/>
    <w:rsid w:val="006D0589"/>
    <w:rsid w:val="006D1B5F"/>
    <w:rsid w:val="006E564B"/>
    <w:rsid w:val="006E7154"/>
    <w:rsid w:val="006F2D59"/>
    <w:rsid w:val="007003CD"/>
    <w:rsid w:val="00702E56"/>
    <w:rsid w:val="0070540E"/>
    <w:rsid w:val="0070701E"/>
    <w:rsid w:val="00712948"/>
    <w:rsid w:val="007170C1"/>
    <w:rsid w:val="0072632A"/>
    <w:rsid w:val="007358E8"/>
    <w:rsid w:val="00736ECE"/>
    <w:rsid w:val="00742BE2"/>
    <w:rsid w:val="007430F0"/>
    <w:rsid w:val="00744003"/>
    <w:rsid w:val="0074533B"/>
    <w:rsid w:val="00746626"/>
    <w:rsid w:val="00746BF3"/>
    <w:rsid w:val="00757AB3"/>
    <w:rsid w:val="007643BC"/>
    <w:rsid w:val="007756FF"/>
    <w:rsid w:val="00780C68"/>
    <w:rsid w:val="00782FD9"/>
    <w:rsid w:val="00785931"/>
    <w:rsid w:val="00794AC6"/>
    <w:rsid w:val="00795386"/>
    <w:rsid w:val="007959FE"/>
    <w:rsid w:val="007A003B"/>
    <w:rsid w:val="007A0CF1"/>
    <w:rsid w:val="007A12D6"/>
    <w:rsid w:val="007A2C8E"/>
    <w:rsid w:val="007B6BA5"/>
    <w:rsid w:val="007C3390"/>
    <w:rsid w:val="007C42D8"/>
    <w:rsid w:val="007C4F4B"/>
    <w:rsid w:val="007D7362"/>
    <w:rsid w:val="007E13D6"/>
    <w:rsid w:val="007E255B"/>
    <w:rsid w:val="007E5127"/>
    <w:rsid w:val="007F1641"/>
    <w:rsid w:val="007F33B7"/>
    <w:rsid w:val="007F5CE2"/>
    <w:rsid w:val="007F6611"/>
    <w:rsid w:val="00804DFA"/>
    <w:rsid w:val="00810BAC"/>
    <w:rsid w:val="00812309"/>
    <w:rsid w:val="008149BE"/>
    <w:rsid w:val="00815316"/>
    <w:rsid w:val="008175E9"/>
    <w:rsid w:val="008242D7"/>
    <w:rsid w:val="0082577B"/>
    <w:rsid w:val="008262A0"/>
    <w:rsid w:val="008304E1"/>
    <w:rsid w:val="00835EF0"/>
    <w:rsid w:val="0083612C"/>
    <w:rsid w:val="008363E6"/>
    <w:rsid w:val="0084023C"/>
    <w:rsid w:val="0085507A"/>
    <w:rsid w:val="00866893"/>
    <w:rsid w:val="00866F02"/>
    <w:rsid w:val="00867D18"/>
    <w:rsid w:val="00871F9A"/>
    <w:rsid w:val="00871FD5"/>
    <w:rsid w:val="00872533"/>
    <w:rsid w:val="0088172E"/>
    <w:rsid w:val="00881C47"/>
    <w:rsid w:val="00881EFA"/>
    <w:rsid w:val="008848EA"/>
    <w:rsid w:val="008879CB"/>
    <w:rsid w:val="00894CF3"/>
    <w:rsid w:val="00896A05"/>
    <w:rsid w:val="008979B1"/>
    <w:rsid w:val="008A34FB"/>
    <w:rsid w:val="008A6B25"/>
    <w:rsid w:val="008A6C4F"/>
    <w:rsid w:val="008B041C"/>
    <w:rsid w:val="008B389E"/>
    <w:rsid w:val="008C5CEF"/>
    <w:rsid w:val="008C6230"/>
    <w:rsid w:val="008D045E"/>
    <w:rsid w:val="008D0501"/>
    <w:rsid w:val="008D3F25"/>
    <w:rsid w:val="008D4D82"/>
    <w:rsid w:val="008D57C7"/>
    <w:rsid w:val="008E01BD"/>
    <w:rsid w:val="008E0E46"/>
    <w:rsid w:val="008E363C"/>
    <w:rsid w:val="008E7116"/>
    <w:rsid w:val="008E750C"/>
    <w:rsid w:val="008F143B"/>
    <w:rsid w:val="008F3882"/>
    <w:rsid w:val="008F4B7C"/>
    <w:rsid w:val="00901CA7"/>
    <w:rsid w:val="00903014"/>
    <w:rsid w:val="0090658F"/>
    <w:rsid w:val="00912231"/>
    <w:rsid w:val="00914BCD"/>
    <w:rsid w:val="00915DE0"/>
    <w:rsid w:val="00926E47"/>
    <w:rsid w:val="00931E49"/>
    <w:rsid w:val="00942923"/>
    <w:rsid w:val="00943748"/>
    <w:rsid w:val="00947162"/>
    <w:rsid w:val="009479FD"/>
    <w:rsid w:val="00954785"/>
    <w:rsid w:val="009610D0"/>
    <w:rsid w:val="0096375C"/>
    <w:rsid w:val="009662E6"/>
    <w:rsid w:val="009679D0"/>
    <w:rsid w:val="0097095E"/>
    <w:rsid w:val="00975358"/>
    <w:rsid w:val="0097556E"/>
    <w:rsid w:val="00983869"/>
    <w:rsid w:val="0098592B"/>
    <w:rsid w:val="00985FC4"/>
    <w:rsid w:val="00990766"/>
    <w:rsid w:val="00991261"/>
    <w:rsid w:val="009964C4"/>
    <w:rsid w:val="009A7B81"/>
    <w:rsid w:val="009C73C8"/>
    <w:rsid w:val="009D01C0"/>
    <w:rsid w:val="009D2F17"/>
    <w:rsid w:val="009D6A08"/>
    <w:rsid w:val="009D7B0B"/>
    <w:rsid w:val="009E0A16"/>
    <w:rsid w:val="009E6CB7"/>
    <w:rsid w:val="009E7970"/>
    <w:rsid w:val="009F2EAC"/>
    <w:rsid w:val="009F57E3"/>
    <w:rsid w:val="00A038C7"/>
    <w:rsid w:val="00A06F27"/>
    <w:rsid w:val="00A10F4F"/>
    <w:rsid w:val="00A11067"/>
    <w:rsid w:val="00A14152"/>
    <w:rsid w:val="00A1488E"/>
    <w:rsid w:val="00A1704A"/>
    <w:rsid w:val="00A203E2"/>
    <w:rsid w:val="00A24EDA"/>
    <w:rsid w:val="00A3599B"/>
    <w:rsid w:val="00A40220"/>
    <w:rsid w:val="00A425EB"/>
    <w:rsid w:val="00A46B7F"/>
    <w:rsid w:val="00A4794C"/>
    <w:rsid w:val="00A544AC"/>
    <w:rsid w:val="00A62B0C"/>
    <w:rsid w:val="00A723AC"/>
    <w:rsid w:val="00A7261B"/>
    <w:rsid w:val="00A72F22"/>
    <w:rsid w:val="00A733BC"/>
    <w:rsid w:val="00A748A6"/>
    <w:rsid w:val="00A76A69"/>
    <w:rsid w:val="00A76D96"/>
    <w:rsid w:val="00A879A4"/>
    <w:rsid w:val="00A9224E"/>
    <w:rsid w:val="00A92B81"/>
    <w:rsid w:val="00A944C6"/>
    <w:rsid w:val="00A966BD"/>
    <w:rsid w:val="00AA0FF8"/>
    <w:rsid w:val="00AA2EDC"/>
    <w:rsid w:val="00AB21F1"/>
    <w:rsid w:val="00AB76CD"/>
    <w:rsid w:val="00AC03F4"/>
    <w:rsid w:val="00AC0F2C"/>
    <w:rsid w:val="00AC502A"/>
    <w:rsid w:val="00AD76EE"/>
    <w:rsid w:val="00AF0CA8"/>
    <w:rsid w:val="00AF58C1"/>
    <w:rsid w:val="00AF6EB3"/>
    <w:rsid w:val="00B04A3F"/>
    <w:rsid w:val="00B0505A"/>
    <w:rsid w:val="00B065CC"/>
    <w:rsid w:val="00B06643"/>
    <w:rsid w:val="00B10965"/>
    <w:rsid w:val="00B13822"/>
    <w:rsid w:val="00B15055"/>
    <w:rsid w:val="00B16654"/>
    <w:rsid w:val="00B20551"/>
    <w:rsid w:val="00B30179"/>
    <w:rsid w:val="00B33D5F"/>
    <w:rsid w:val="00B33FC7"/>
    <w:rsid w:val="00B37B15"/>
    <w:rsid w:val="00B45C02"/>
    <w:rsid w:val="00B5237C"/>
    <w:rsid w:val="00B56462"/>
    <w:rsid w:val="00B70B63"/>
    <w:rsid w:val="00B72A1E"/>
    <w:rsid w:val="00B756F3"/>
    <w:rsid w:val="00B81E12"/>
    <w:rsid w:val="00B92986"/>
    <w:rsid w:val="00B95A70"/>
    <w:rsid w:val="00B95BB2"/>
    <w:rsid w:val="00B95E74"/>
    <w:rsid w:val="00BA339B"/>
    <w:rsid w:val="00BA5EEE"/>
    <w:rsid w:val="00BB23CC"/>
    <w:rsid w:val="00BB64E9"/>
    <w:rsid w:val="00BC0C59"/>
    <w:rsid w:val="00BC1E7E"/>
    <w:rsid w:val="00BC52A4"/>
    <w:rsid w:val="00BC6C26"/>
    <w:rsid w:val="00BC6EA4"/>
    <w:rsid w:val="00BC74E9"/>
    <w:rsid w:val="00BE36A9"/>
    <w:rsid w:val="00BE42EA"/>
    <w:rsid w:val="00BE618E"/>
    <w:rsid w:val="00BE7A2E"/>
    <w:rsid w:val="00BE7BEC"/>
    <w:rsid w:val="00BF0A5A"/>
    <w:rsid w:val="00BF0E63"/>
    <w:rsid w:val="00BF12A3"/>
    <w:rsid w:val="00BF16D7"/>
    <w:rsid w:val="00BF2373"/>
    <w:rsid w:val="00C041F7"/>
    <w:rsid w:val="00C044E2"/>
    <w:rsid w:val="00C048CB"/>
    <w:rsid w:val="00C066F3"/>
    <w:rsid w:val="00C14F26"/>
    <w:rsid w:val="00C1543A"/>
    <w:rsid w:val="00C260D9"/>
    <w:rsid w:val="00C27A3A"/>
    <w:rsid w:val="00C35EBF"/>
    <w:rsid w:val="00C463DD"/>
    <w:rsid w:val="00C55171"/>
    <w:rsid w:val="00C60C9B"/>
    <w:rsid w:val="00C60E8D"/>
    <w:rsid w:val="00C647F0"/>
    <w:rsid w:val="00C64CAE"/>
    <w:rsid w:val="00C7072E"/>
    <w:rsid w:val="00C745C3"/>
    <w:rsid w:val="00C779E3"/>
    <w:rsid w:val="00C9641F"/>
    <w:rsid w:val="00C978F5"/>
    <w:rsid w:val="00CA24A4"/>
    <w:rsid w:val="00CB0EAD"/>
    <w:rsid w:val="00CB14EE"/>
    <w:rsid w:val="00CB348D"/>
    <w:rsid w:val="00CB42AE"/>
    <w:rsid w:val="00CC1B4F"/>
    <w:rsid w:val="00CC6244"/>
    <w:rsid w:val="00CD3488"/>
    <w:rsid w:val="00CD46F5"/>
    <w:rsid w:val="00CE0612"/>
    <w:rsid w:val="00CE0CF7"/>
    <w:rsid w:val="00CE2818"/>
    <w:rsid w:val="00CE4A8F"/>
    <w:rsid w:val="00CF071D"/>
    <w:rsid w:val="00CF331B"/>
    <w:rsid w:val="00D008DA"/>
    <w:rsid w:val="00D0123D"/>
    <w:rsid w:val="00D03D5C"/>
    <w:rsid w:val="00D15B04"/>
    <w:rsid w:val="00D2031B"/>
    <w:rsid w:val="00D20E06"/>
    <w:rsid w:val="00D25FE2"/>
    <w:rsid w:val="00D3368B"/>
    <w:rsid w:val="00D37DA9"/>
    <w:rsid w:val="00D406A7"/>
    <w:rsid w:val="00D41FA5"/>
    <w:rsid w:val="00D43252"/>
    <w:rsid w:val="00D44D86"/>
    <w:rsid w:val="00D50B7D"/>
    <w:rsid w:val="00D52012"/>
    <w:rsid w:val="00D657C9"/>
    <w:rsid w:val="00D669EB"/>
    <w:rsid w:val="00D704E5"/>
    <w:rsid w:val="00D70828"/>
    <w:rsid w:val="00D70E0E"/>
    <w:rsid w:val="00D72727"/>
    <w:rsid w:val="00D81EB1"/>
    <w:rsid w:val="00D83C37"/>
    <w:rsid w:val="00D91B4E"/>
    <w:rsid w:val="00D95EE4"/>
    <w:rsid w:val="00D978C6"/>
    <w:rsid w:val="00D97CB7"/>
    <w:rsid w:val="00DA0956"/>
    <w:rsid w:val="00DA357F"/>
    <w:rsid w:val="00DA3E12"/>
    <w:rsid w:val="00DB17F1"/>
    <w:rsid w:val="00DC18AD"/>
    <w:rsid w:val="00DC247F"/>
    <w:rsid w:val="00DC3A7A"/>
    <w:rsid w:val="00DC4B5D"/>
    <w:rsid w:val="00DD4A33"/>
    <w:rsid w:val="00DD4CD7"/>
    <w:rsid w:val="00DF7CAE"/>
    <w:rsid w:val="00E04D46"/>
    <w:rsid w:val="00E11BD6"/>
    <w:rsid w:val="00E12A2D"/>
    <w:rsid w:val="00E15176"/>
    <w:rsid w:val="00E2310F"/>
    <w:rsid w:val="00E31445"/>
    <w:rsid w:val="00E423C0"/>
    <w:rsid w:val="00E47064"/>
    <w:rsid w:val="00E6414C"/>
    <w:rsid w:val="00E65184"/>
    <w:rsid w:val="00E7260F"/>
    <w:rsid w:val="00E76155"/>
    <w:rsid w:val="00E83987"/>
    <w:rsid w:val="00E8702D"/>
    <w:rsid w:val="00E905F4"/>
    <w:rsid w:val="00E916A9"/>
    <w:rsid w:val="00E916DE"/>
    <w:rsid w:val="00E925AD"/>
    <w:rsid w:val="00E926CB"/>
    <w:rsid w:val="00E96630"/>
    <w:rsid w:val="00EA2B64"/>
    <w:rsid w:val="00EB0251"/>
    <w:rsid w:val="00EB4921"/>
    <w:rsid w:val="00EB6D15"/>
    <w:rsid w:val="00EC49C3"/>
    <w:rsid w:val="00EC5302"/>
    <w:rsid w:val="00ED18DC"/>
    <w:rsid w:val="00ED6201"/>
    <w:rsid w:val="00ED7A2A"/>
    <w:rsid w:val="00EF1D7F"/>
    <w:rsid w:val="00EF33DF"/>
    <w:rsid w:val="00EF738C"/>
    <w:rsid w:val="00F0137E"/>
    <w:rsid w:val="00F060D1"/>
    <w:rsid w:val="00F07169"/>
    <w:rsid w:val="00F162F2"/>
    <w:rsid w:val="00F21786"/>
    <w:rsid w:val="00F301CA"/>
    <w:rsid w:val="00F3742B"/>
    <w:rsid w:val="00F41FDB"/>
    <w:rsid w:val="00F50F10"/>
    <w:rsid w:val="00F53DED"/>
    <w:rsid w:val="00F56D63"/>
    <w:rsid w:val="00F56DBF"/>
    <w:rsid w:val="00F609A9"/>
    <w:rsid w:val="00F65422"/>
    <w:rsid w:val="00F67AF2"/>
    <w:rsid w:val="00F67DC2"/>
    <w:rsid w:val="00F768ED"/>
    <w:rsid w:val="00F80C99"/>
    <w:rsid w:val="00F867EC"/>
    <w:rsid w:val="00F91B2B"/>
    <w:rsid w:val="00F97139"/>
    <w:rsid w:val="00FB15C7"/>
    <w:rsid w:val="00FB203B"/>
    <w:rsid w:val="00FB57C3"/>
    <w:rsid w:val="00FB67EE"/>
    <w:rsid w:val="00FC03CD"/>
    <w:rsid w:val="00FC0595"/>
    <w:rsid w:val="00FC0646"/>
    <w:rsid w:val="00FC5DEA"/>
    <w:rsid w:val="00FC5F6B"/>
    <w:rsid w:val="00FC68B7"/>
    <w:rsid w:val="00FD78EB"/>
    <w:rsid w:val="00FE567D"/>
    <w:rsid w:val="00FE6985"/>
    <w:rsid w:val="00FF02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0899343"/>
  <w15:docId w15:val="{4FD638F1-0A27-40B9-B063-4C3B44E2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3"/>
      </w:numPr>
      <w:suppressAutoHyphens w:val="0"/>
    </w:pPr>
  </w:style>
  <w:style w:type="character" w:customStyle="1" w:styleId="HChGChar">
    <w:name w:val="_ H _Ch_G Char"/>
    <w:link w:val="HChG"/>
    <w:rsid w:val="00250503"/>
    <w:rPr>
      <w:b/>
      <w:sz w:val="28"/>
      <w:lang w:val="en-GB"/>
    </w:rPr>
  </w:style>
  <w:style w:type="character" w:customStyle="1" w:styleId="FootnoteTextChar">
    <w:name w:val="Footnote Text Char"/>
    <w:aliases w:val="5_G Char"/>
    <w:link w:val="FootnoteText"/>
    <w:uiPriority w:val="99"/>
    <w:rsid w:val="00250503"/>
    <w:rPr>
      <w:sz w:val="18"/>
      <w:lang w:val="en-GB"/>
    </w:rPr>
  </w:style>
  <w:style w:type="character" w:styleId="UnresolvedMention">
    <w:name w:val="Unresolved Mention"/>
    <w:basedOn w:val="DefaultParagraphFont"/>
    <w:uiPriority w:val="99"/>
    <w:semiHidden/>
    <w:unhideWhenUsed/>
    <w:rsid w:val="00FD78EB"/>
    <w:rPr>
      <w:color w:val="605E5C"/>
      <w:shd w:val="clear" w:color="auto" w:fill="E1DFDD"/>
    </w:rPr>
  </w:style>
  <w:style w:type="paragraph" w:styleId="CommentText">
    <w:name w:val="annotation text"/>
    <w:basedOn w:val="Normal"/>
    <w:link w:val="CommentTextChar"/>
    <w:unhideWhenUsed/>
    <w:rsid w:val="003D746C"/>
    <w:pPr>
      <w:suppressAutoHyphens w:val="0"/>
      <w:spacing w:after="160" w:line="240" w:lineRule="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rsid w:val="003D746C"/>
    <w:rPr>
      <w:rFonts w:asciiTheme="minorHAnsi" w:eastAsiaTheme="minorHAnsi" w:hAnsiTheme="minorHAnsi" w:cstheme="minorBidi"/>
      <w:lang w:val="en-GB" w:eastAsia="en-US"/>
    </w:rPr>
  </w:style>
  <w:style w:type="character" w:customStyle="1" w:styleId="SingleTxtGChar">
    <w:name w:val="_ Single Txt_G Char"/>
    <w:link w:val="SingleTxtG"/>
    <w:qFormat/>
    <w:rsid w:val="00E76155"/>
    <w:rPr>
      <w:lang w:val="en-GB"/>
    </w:rPr>
  </w:style>
  <w:style w:type="paragraph" w:styleId="ListParagraph">
    <w:name w:val="List Paragraph"/>
    <w:basedOn w:val="Normal"/>
    <w:uiPriority w:val="34"/>
    <w:semiHidden/>
    <w:qFormat/>
    <w:rsid w:val="00D3368B"/>
    <w:pPr>
      <w:ind w:left="720"/>
      <w:contextualSpacing/>
    </w:pPr>
  </w:style>
  <w:style w:type="character" w:styleId="CommentReference">
    <w:name w:val="annotation reference"/>
    <w:basedOn w:val="DefaultParagraphFont"/>
    <w:semiHidden/>
    <w:unhideWhenUsed/>
    <w:rsid w:val="00674699"/>
    <w:rPr>
      <w:sz w:val="16"/>
      <w:szCs w:val="16"/>
    </w:rPr>
  </w:style>
  <w:style w:type="paragraph" w:styleId="CommentSubject">
    <w:name w:val="annotation subject"/>
    <w:basedOn w:val="CommentText"/>
    <w:next w:val="CommentText"/>
    <w:link w:val="CommentSubjectChar"/>
    <w:semiHidden/>
    <w:unhideWhenUsed/>
    <w:rsid w:val="00674699"/>
    <w:pPr>
      <w:suppressAutoHyphens/>
      <w:spacing w:after="0"/>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semiHidden/>
    <w:rsid w:val="00674699"/>
    <w:rPr>
      <w:rFonts w:asciiTheme="minorHAnsi" w:eastAsiaTheme="minorHAnsi" w:hAnsiTheme="minorHAnsi" w:cstheme="minorBidi"/>
      <w:b/>
      <w:bCs/>
      <w:lang w:val="en-GB" w:eastAsia="en-US"/>
    </w:rPr>
  </w:style>
  <w:style w:type="paragraph" w:styleId="NormalWeb">
    <w:name w:val="Normal (Web)"/>
    <w:basedOn w:val="Normal"/>
    <w:uiPriority w:val="99"/>
    <w:unhideWhenUsed/>
    <w:rsid w:val="005A4837"/>
    <w:pPr>
      <w:suppressAutoHyphens w:val="0"/>
      <w:spacing w:before="100" w:beforeAutospacing="1" w:after="100" w:afterAutospacing="1" w:line="240" w:lineRule="auto"/>
    </w:pPr>
    <w:rPr>
      <w:sz w:val="24"/>
      <w:szCs w:val="24"/>
      <w:lang w:eastAsia="zh-CN"/>
    </w:rPr>
  </w:style>
  <w:style w:type="character" w:styleId="Strong">
    <w:name w:val="Strong"/>
    <w:basedOn w:val="DefaultParagraphFont"/>
    <w:uiPriority w:val="22"/>
    <w:qFormat/>
    <w:rsid w:val="005A4837"/>
    <w:rPr>
      <w:b/>
      <w:bCs/>
    </w:rPr>
  </w:style>
  <w:style w:type="character" w:customStyle="1" w:styleId="lhead">
    <w:name w:val="lhead"/>
    <w:basedOn w:val="DefaultParagraphFont"/>
    <w:rsid w:val="00914BCD"/>
  </w:style>
  <w:style w:type="character" w:customStyle="1" w:styleId="span10">
    <w:name w:val="span10"/>
    <w:basedOn w:val="DefaultParagraphFont"/>
    <w:rsid w:val="00914BCD"/>
  </w:style>
  <w:style w:type="paragraph" w:customStyle="1" w:styleId="english">
    <w:name w:val="english"/>
    <w:basedOn w:val="Normal"/>
    <w:rsid w:val="00914BCD"/>
    <w:pPr>
      <w:suppressAutoHyphens w:val="0"/>
      <w:spacing w:before="100" w:beforeAutospacing="1" w:after="100" w:afterAutospacing="1" w:line="240" w:lineRule="auto"/>
    </w:pPr>
    <w:rPr>
      <w:sz w:val="24"/>
      <w:szCs w:val="24"/>
      <w:lang w:eastAsia="zh-CN"/>
    </w:rPr>
  </w:style>
  <w:style w:type="character" w:customStyle="1" w:styleId="en">
    <w:name w:val="en"/>
    <w:basedOn w:val="DefaultParagraphFont"/>
    <w:rsid w:val="00914BCD"/>
  </w:style>
  <w:style w:type="paragraph" w:styleId="Revision">
    <w:name w:val="Revision"/>
    <w:hidden/>
    <w:uiPriority w:val="99"/>
    <w:semiHidden/>
    <w:rsid w:val="00914BCD"/>
    <w:rPr>
      <w:lang w:val="en-GB"/>
    </w:rPr>
  </w:style>
  <w:style w:type="character" w:styleId="Emphasis">
    <w:name w:val="Emphasis"/>
    <w:basedOn w:val="DefaultParagraphFont"/>
    <w:uiPriority w:val="20"/>
    <w:qFormat/>
    <w:rsid w:val="00914BCD"/>
    <w:rPr>
      <w:i/>
      <w:iCs/>
    </w:rPr>
  </w:style>
  <w:style w:type="character" w:customStyle="1" w:styleId="Heading2Char">
    <w:name w:val="Heading 2 Char"/>
    <w:basedOn w:val="DefaultParagraphFont"/>
    <w:link w:val="Heading2"/>
    <w:uiPriority w:val="9"/>
    <w:rsid w:val="005F01B6"/>
    <w:rPr>
      <w:lang w:val="en-GB"/>
    </w:rPr>
  </w:style>
  <w:style w:type="character" w:customStyle="1" w:styleId="freetext">
    <w:name w:val="freetext"/>
    <w:basedOn w:val="DefaultParagraphFont"/>
    <w:rsid w:val="005F01B6"/>
  </w:style>
  <w:style w:type="character" w:customStyle="1" w:styleId="span6">
    <w:name w:val="span6"/>
    <w:basedOn w:val="DefaultParagraphFont"/>
    <w:rsid w:val="005F01B6"/>
  </w:style>
  <w:style w:type="paragraph" w:customStyle="1" w:styleId="ui-accordion-content">
    <w:name w:val="ui-accordion-content"/>
    <w:basedOn w:val="Normal"/>
    <w:rsid w:val="00A1488E"/>
    <w:pPr>
      <w:suppressAutoHyphens w:val="0"/>
      <w:spacing w:before="100" w:beforeAutospacing="1" w:after="100" w:afterAutospacing="1" w:line="240" w:lineRule="auto"/>
    </w:pPr>
    <w:rPr>
      <w:sz w:val="24"/>
      <w:szCs w:val="24"/>
      <w:lang w:eastAsia="zh-CN"/>
    </w:rPr>
  </w:style>
  <w:style w:type="paragraph" w:styleId="Title">
    <w:name w:val="Title"/>
    <w:basedOn w:val="Normal"/>
    <w:next w:val="Normal"/>
    <w:link w:val="TitleChar"/>
    <w:uiPriority w:val="1"/>
    <w:qFormat/>
    <w:rsid w:val="00931E49"/>
    <w:pPr>
      <w:suppressAutoHyphens w:val="0"/>
      <w:autoSpaceDE w:val="0"/>
      <w:autoSpaceDN w:val="0"/>
      <w:adjustRightInd w:val="0"/>
      <w:spacing w:before="2" w:line="240" w:lineRule="auto"/>
    </w:pPr>
    <w:rPr>
      <w:sz w:val="24"/>
      <w:szCs w:val="24"/>
    </w:rPr>
  </w:style>
  <w:style w:type="character" w:customStyle="1" w:styleId="TitleChar">
    <w:name w:val="Title Char"/>
    <w:basedOn w:val="DefaultParagraphFont"/>
    <w:link w:val="Title"/>
    <w:uiPriority w:val="1"/>
    <w:rsid w:val="00931E49"/>
    <w:rPr>
      <w:sz w:val="24"/>
      <w:szCs w:val="24"/>
      <w:lang w:val="en-GB"/>
    </w:rPr>
  </w:style>
  <w:style w:type="paragraph" w:customStyle="1" w:styleId="TableParagraph">
    <w:name w:val="Table Paragraph"/>
    <w:basedOn w:val="Normal"/>
    <w:uiPriority w:val="1"/>
    <w:qFormat/>
    <w:rsid w:val="00931E49"/>
    <w:pPr>
      <w:suppressAutoHyphens w:val="0"/>
      <w:autoSpaceDE w:val="0"/>
      <w:autoSpaceDN w:val="0"/>
      <w:adjustRightInd w:val="0"/>
      <w:spacing w:before="46" w:line="240" w:lineRule="auto"/>
    </w:pPr>
    <w:rPr>
      <w:sz w:val="24"/>
      <w:szCs w:val="24"/>
    </w:rPr>
  </w:style>
  <w:style w:type="character" w:customStyle="1" w:styleId="sr-only">
    <w:name w:val="sr-only"/>
    <w:basedOn w:val="DefaultParagraphFont"/>
    <w:rsid w:val="00524892"/>
  </w:style>
  <w:style w:type="character" w:customStyle="1" w:styleId="hw">
    <w:name w:val="hw"/>
    <w:basedOn w:val="DefaultParagraphFont"/>
    <w:rsid w:val="0006219B"/>
  </w:style>
  <w:style w:type="character" w:customStyle="1" w:styleId="hwsect">
    <w:name w:val="hwsect"/>
    <w:basedOn w:val="DefaultParagraphFont"/>
    <w:rsid w:val="000F49A0"/>
  </w:style>
  <w:style w:type="character" w:customStyle="1" w:styleId="ps">
    <w:name w:val="ps"/>
    <w:basedOn w:val="DefaultParagraphFont"/>
    <w:rsid w:val="000F49A0"/>
  </w:style>
  <w:style w:type="character" w:customStyle="1" w:styleId="xref">
    <w:name w:val="xref"/>
    <w:basedOn w:val="DefaultParagraphFont"/>
    <w:rsid w:val="000F49A0"/>
  </w:style>
  <w:style w:type="character" w:customStyle="1" w:styleId="smallcaps">
    <w:name w:val="smallcaps"/>
    <w:basedOn w:val="DefaultParagraphFont"/>
    <w:rsid w:val="000F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048016">
      <w:bodyDiv w:val="1"/>
      <w:marLeft w:val="0"/>
      <w:marRight w:val="0"/>
      <w:marTop w:val="0"/>
      <w:marBottom w:val="0"/>
      <w:divBdr>
        <w:top w:val="none" w:sz="0" w:space="0" w:color="auto"/>
        <w:left w:val="none" w:sz="0" w:space="0" w:color="auto"/>
        <w:bottom w:val="none" w:sz="0" w:space="0" w:color="auto"/>
        <w:right w:val="none" w:sz="0" w:space="0" w:color="auto"/>
      </w:divBdr>
    </w:div>
    <w:div w:id="718629987">
      <w:bodyDiv w:val="1"/>
      <w:marLeft w:val="0"/>
      <w:marRight w:val="0"/>
      <w:marTop w:val="0"/>
      <w:marBottom w:val="0"/>
      <w:divBdr>
        <w:top w:val="none" w:sz="0" w:space="0" w:color="auto"/>
        <w:left w:val="none" w:sz="0" w:space="0" w:color="auto"/>
        <w:bottom w:val="none" w:sz="0" w:space="0" w:color="auto"/>
        <w:right w:val="none" w:sz="0" w:space="0" w:color="auto"/>
      </w:divBdr>
    </w:div>
    <w:div w:id="785658244">
      <w:bodyDiv w:val="1"/>
      <w:marLeft w:val="0"/>
      <w:marRight w:val="0"/>
      <w:marTop w:val="0"/>
      <w:marBottom w:val="0"/>
      <w:divBdr>
        <w:top w:val="none" w:sz="0" w:space="0" w:color="auto"/>
        <w:left w:val="none" w:sz="0" w:space="0" w:color="auto"/>
        <w:bottom w:val="none" w:sz="0" w:space="0" w:color="auto"/>
        <w:right w:val="none" w:sz="0" w:space="0" w:color="auto"/>
      </w:divBdr>
    </w:div>
    <w:div w:id="1037702982">
      <w:bodyDiv w:val="1"/>
      <w:marLeft w:val="0"/>
      <w:marRight w:val="0"/>
      <w:marTop w:val="0"/>
      <w:marBottom w:val="0"/>
      <w:divBdr>
        <w:top w:val="none" w:sz="0" w:space="0" w:color="auto"/>
        <w:left w:val="none" w:sz="0" w:space="0" w:color="auto"/>
        <w:bottom w:val="none" w:sz="0" w:space="0" w:color="auto"/>
        <w:right w:val="none" w:sz="0" w:space="0" w:color="auto"/>
      </w:divBdr>
    </w:div>
    <w:div w:id="1074471490">
      <w:bodyDiv w:val="1"/>
      <w:marLeft w:val="0"/>
      <w:marRight w:val="0"/>
      <w:marTop w:val="0"/>
      <w:marBottom w:val="0"/>
      <w:divBdr>
        <w:top w:val="none" w:sz="0" w:space="0" w:color="auto"/>
        <w:left w:val="none" w:sz="0" w:space="0" w:color="auto"/>
        <w:bottom w:val="none" w:sz="0" w:space="0" w:color="auto"/>
        <w:right w:val="none" w:sz="0" w:space="0" w:color="auto"/>
      </w:divBdr>
    </w:div>
    <w:div w:id="1215315354">
      <w:bodyDiv w:val="1"/>
      <w:marLeft w:val="0"/>
      <w:marRight w:val="0"/>
      <w:marTop w:val="0"/>
      <w:marBottom w:val="0"/>
      <w:divBdr>
        <w:top w:val="none" w:sz="0" w:space="0" w:color="auto"/>
        <w:left w:val="none" w:sz="0" w:space="0" w:color="auto"/>
        <w:bottom w:val="none" w:sz="0" w:space="0" w:color="auto"/>
        <w:right w:val="none" w:sz="0" w:space="0" w:color="auto"/>
      </w:divBdr>
    </w:div>
    <w:div w:id="1507792880">
      <w:bodyDiv w:val="1"/>
      <w:marLeft w:val="0"/>
      <w:marRight w:val="0"/>
      <w:marTop w:val="0"/>
      <w:marBottom w:val="0"/>
      <w:divBdr>
        <w:top w:val="none" w:sz="0" w:space="0" w:color="auto"/>
        <w:left w:val="none" w:sz="0" w:space="0" w:color="auto"/>
        <w:bottom w:val="none" w:sz="0" w:space="0" w:color="auto"/>
        <w:right w:val="none" w:sz="0" w:space="0" w:color="auto"/>
      </w:divBdr>
      <w:divsChild>
        <w:div w:id="127360115">
          <w:marLeft w:val="0"/>
          <w:marRight w:val="0"/>
          <w:marTop w:val="0"/>
          <w:marBottom w:val="0"/>
          <w:divBdr>
            <w:top w:val="none" w:sz="0" w:space="0" w:color="auto"/>
            <w:left w:val="none" w:sz="0" w:space="0" w:color="auto"/>
            <w:bottom w:val="none" w:sz="0" w:space="0" w:color="auto"/>
            <w:right w:val="none" w:sz="0" w:space="0" w:color="auto"/>
          </w:divBdr>
        </w:div>
      </w:divsChild>
    </w:div>
    <w:div w:id="1584605009">
      <w:bodyDiv w:val="1"/>
      <w:marLeft w:val="0"/>
      <w:marRight w:val="0"/>
      <w:marTop w:val="0"/>
      <w:marBottom w:val="0"/>
      <w:divBdr>
        <w:top w:val="none" w:sz="0" w:space="0" w:color="auto"/>
        <w:left w:val="none" w:sz="0" w:space="0" w:color="auto"/>
        <w:bottom w:val="none" w:sz="0" w:space="0" w:color="auto"/>
        <w:right w:val="none" w:sz="0" w:space="0" w:color="auto"/>
      </w:divBdr>
      <w:divsChild>
        <w:div w:id="1234197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97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sites/default/files/2020-12/ECE-TRANS-2021-4e.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railfreightforward.eu/blog/what-contingency-management-handbook-rff-about-well-explain" TargetMode="External"/><Relationship Id="rId7" Type="http://schemas.openxmlformats.org/officeDocument/2006/relationships/hyperlink" Target="https://eur-lex.europa.eu/legal-content/EN/TXT/PDF/?uri=CELEX:32020R0698&amp;from=EN" TargetMode="External"/><Relationship Id="rId2" Type="http://schemas.openxmlformats.org/officeDocument/2006/relationships/hyperlink" Target="https://webgate.ec.europa.eu/multisite/primeinfrastructure/sites/default/files/events/annex_to_point_9a_contingency_handbook.pdf" TargetMode="External"/><Relationship Id="rId1" Type="http://schemas.openxmlformats.org/officeDocument/2006/relationships/hyperlink" Target="https://unece.org/transport/documents/2021/08/informal-documents/sustainable-inland-transport-connectivity-indicators" TargetMode="External"/><Relationship Id="rId6" Type="http://schemas.openxmlformats.org/officeDocument/2006/relationships/hyperlink" Target="https://unece.org/sites/default/files/2021-12/ECE-TRANS-SC.3-WP.3-2022-07e.pdf" TargetMode="External"/><Relationship Id="rId5" Type="http://schemas.openxmlformats.org/officeDocument/2006/relationships/hyperlink" Target="https://ec.europa.eu/info/live-work-travel-eu/coronavirus-response/transportation-during-pandemic_en" TargetMode="External"/><Relationship Id="rId4" Type="http://schemas.openxmlformats.org/officeDocument/2006/relationships/hyperlink" Target="https://www.railfreightforward.eu/blog/what-contingency-management-handbook-rff-about-well-expl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86059-684F-420E-8F97-DA076358C9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4798AB-F688-433E-80C7-B3E9554C3901}">
  <ds:schemaRefs>
    <ds:schemaRef ds:uri="http://schemas.microsoft.com/sharepoint/v3/contenttype/forms"/>
  </ds:schemaRefs>
</ds:datastoreItem>
</file>

<file path=customXml/itemProps3.xml><?xml version="1.0" encoding="utf-8"?>
<ds:datastoreItem xmlns:ds="http://schemas.openxmlformats.org/officeDocument/2006/customXml" ds:itemID="{8884AA40-CF27-4C5F-AD5D-75D429EED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38DE1-0059-4293-8A7F-DE7D5387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8172</Words>
  <Characters>47601</Characters>
  <Application>Microsoft Office Word</Application>
  <DocSecurity>0</DocSecurity>
  <Lines>993</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ECE/TRANS/2022/12</vt:lpstr>
      <vt:lpstr/>
    </vt:vector>
  </TitlesOfParts>
  <Company>CSD</Company>
  <LinksUpToDate>false</LinksUpToDate>
  <CharactersWithSpaces>55669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ECE/TRANS/2022/19</dc:title>
  <dc:subject>2200046</dc:subject>
  <dc:creator>Anastasia Barinova</dc:creator>
  <cp:keywords/>
  <dc:description/>
  <cp:lastModifiedBy>Don MARTIN</cp:lastModifiedBy>
  <cp:revision>2</cp:revision>
  <cp:lastPrinted>2009-02-18T09:36:00Z</cp:lastPrinted>
  <dcterms:created xsi:type="dcterms:W3CDTF">2022-01-06T10:49:00Z</dcterms:created>
  <dcterms:modified xsi:type="dcterms:W3CDTF">2022-01-06T10:49:00Z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3033600</vt:r8>
  </property>
</Properties>
</file>