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C41F2" w14:textId="5243ED73" w:rsidR="00277F70" w:rsidRPr="007502EA"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rPr>
      </w:pPr>
      <w:r w:rsidRPr="007502EA">
        <w:rPr>
          <w:rFonts w:ascii="Arial" w:hAnsi="Arial"/>
          <w:noProof/>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7502EA">
        <w:rPr>
          <w:rFonts w:ascii="Arial" w:hAnsi="Arial"/>
          <w:lang w:eastAsia="de-DE"/>
        </w:rPr>
        <w:t>CCNR-ZKR/ADN/WP.15/AC.2/</w:t>
      </w:r>
      <w:r w:rsidR="00C43C02" w:rsidRPr="007502EA">
        <w:rPr>
          <w:rFonts w:ascii="Arial" w:hAnsi="Arial"/>
          <w:lang w:eastAsia="de-DE"/>
        </w:rPr>
        <w:t>2022</w:t>
      </w:r>
      <w:r w:rsidRPr="007502EA">
        <w:rPr>
          <w:rFonts w:ascii="Arial" w:hAnsi="Arial"/>
          <w:lang w:eastAsia="de-DE"/>
        </w:rPr>
        <w:t>/</w:t>
      </w:r>
      <w:r w:rsidR="00C43C02" w:rsidRPr="007502EA">
        <w:rPr>
          <w:rFonts w:ascii="Arial" w:hAnsi="Arial"/>
          <w:lang w:eastAsia="de-DE"/>
        </w:rPr>
        <w:t>18</w:t>
      </w:r>
    </w:p>
    <w:p w14:paraId="20DAC2EC" w14:textId="77777777" w:rsidR="00277F70" w:rsidRPr="007502EA" w:rsidRDefault="00277F70" w:rsidP="007502EA">
      <w:pPr>
        <w:widowControl/>
        <w:tabs>
          <w:tab w:val="left" w:pos="5670"/>
        </w:tabs>
        <w:overflowPunct/>
        <w:autoSpaceDE/>
        <w:autoSpaceDN/>
        <w:adjustRightInd/>
        <w:snapToGrid w:val="0"/>
        <w:spacing w:after="40"/>
        <w:ind w:left="5387" w:firstLine="0"/>
        <w:jc w:val="left"/>
        <w:textAlignment w:val="auto"/>
        <w:rPr>
          <w:rFonts w:ascii="Arial" w:hAnsi="Arial" w:cs="Arial"/>
          <w:sz w:val="16"/>
          <w:szCs w:val="24"/>
        </w:rPr>
      </w:pPr>
      <w:r w:rsidRPr="007502EA">
        <w:rPr>
          <w:rFonts w:ascii="Arial" w:hAnsi="Arial"/>
          <w:sz w:val="16"/>
          <w:lang w:eastAsia="de-DE"/>
        </w:rPr>
        <w:t>Allgemeine Verteilung</w:t>
      </w:r>
    </w:p>
    <w:p w14:paraId="0374A1B1" w14:textId="348C6FE7" w:rsidR="00277F70" w:rsidRPr="007502EA" w:rsidRDefault="00C43C02"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rPr>
      </w:pPr>
      <w:r w:rsidRPr="007502EA">
        <w:rPr>
          <w:rFonts w:ascii="Arial" w:hAnsi="Arial"/>
          <w:lang w:eastAsia="de-DE"/>
        </w:rPr>
        <w:t xml:space="preserve">15. November </w:t>
      </w:r>
      <w:r w:rsidR="002F0B40" w:rsidRPr="007502EA">
        <w:rPr>
          <w:rFonts w:ascii="Arial" w:hAnsi="Arial"/>
          <w:lang w:eastAsia="de-DE"/>
        </w:rPr>
        <w:t>2021</w:t>
      </w:r>
    </w:p>
    <w:p w14:paraId="2C6BC17E" w14:textId="188FAF8C" w:rsidR="00277F70" w:rsidRPr="007502EA"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rPr>
      </w:pPr>
      <w:proofErr w:type="spellStart"/>
      <w:r w:rsidRPr="007502EA">
        <w:rPr>
          <w:rFonts w:ascii="Arial" w:hAnsi="Arial"/>
          <w:sz w:val="16"/>
          <w:lang w:eastAsia="de-DE"/>
        </w:rPr>
        <w:t>Or</w:t>
      </w:r>
      <w:proofErr w:type="spellEnd"/>
      <w:r w:rsidRPr="007502EA">
        <w:rPr>
          <w:rFonts w:ascii="Arial" w:hAnsi="Arial"/>
          <w:sz w:val="16"/>
          <w:lang w:eastAsia="de-DE"/>
        </w:rPr>
        <w:t>. ENGLISCH</w:t>
      </w:r>
    </w:p>
    <w:p w14:paraId="3CEACF79" w14:textId="77777777" w:rsidR="00277F70" w:rsidRPr="007502EA"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7502EA"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A2432CE" w14:textId="0775FE43" w:rsidR="009873A1" w:rsidRPr="007502EA" w:rsidRDefault="009873A1" w:rsidP="009873A1">
      <w:pPr>
        <w:tabs>
          <w:tab w:val="left" w:pos="2977"/>
        </w:tabs>
        <w:ind w:left="3960"/>
        <w:rPr>
          <w:rFonts w:ascii="Arial" w:hAnsi="Arial" w:cs="Arial"/>
          <w:b/>
          <w:sz w:val="16"/>
          <w:szCs w:val="16"/>
          <w:lang w:eastAsia="en-US"/>
        </w:rPr>
      </w:pPr>
    </w:p>
    <w:p w14:paraId="666D5097" w14:textId="77777777" w:rsidR="009873A1" w:rsidRPr="007502EA" w:rsidRDefault="009873A1" w:rsidP="009873A1">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502EA">
        <w:rPr>
          <w:rFonts w:ascii="Arial" w:hAnsi="Arial"/>
          <w:sz w:val="16"/>
        </w:rPr>
        <w:t xml:space="preserve">GEMEINSAME EXPERTENTAGUNG FÜR DIE DEM ÜBEREINKOMMEN ÜBER DIE INTERNATIONALE BEFÖRDERUNG VON GEFÄHRLICHEN GÜTERN AUF </w:t>
      </w:r>
      <w:r w:rsidRPr="007502EA">
        <w:rPr>
          <w:rFonts w:ascii="Arial" w:hAnsi="Arial"/>
          <w:sz w:val="16"/>
          <w:lang w:eastAsia="en-US"/>
        </w:rPr>
        <w:t xml:space="preserve">BINNENWASSERSTRAẞEN (ADN) </w:t>
      </w:r>
      <w:r w:rsidRPr="007502EA">
        <w:rPr>
          <w:rFonts w:ascii="Arial" w:hAnsi="Arial"/>
          <w:sz w:val="16"/>
        </w:rPr>
        <w:t>BEIGEFÜGTE VERORDNUNG (SICHERHEITSAUSSCHUSS)</w:t>
      </w:r>
    </w:p>
    <w:p w14:paraId="0013FCAC" w14:textId="00A9803A" w:rsidR="00277F70" w:rsidRPr="007502EA"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sidRPr="007502EA">
        <w:rPr>
          <w:rFonts w:ascii="Arial" w:hAnsi="Arial"/>
          <w:sz w:val="16"/>
        </w:rPr>
        <w:t>(3</w:t>
      </w:r>
      <w:r w:rsidR="00C43C02" w:rsidRPr="007502EA">
        <w:rPr>
          <w:rFonts w:ascii="Arial" w:hAnsi="Arial"/>
          <w:sz w:val="16"/>
        </w:rPr>
        <w:t>9</w:t>
      </w:r>
      <w:r w:rsidRPr="007502EA">
        <w:rPr>
          <w:rFonts w:ascii="Arial" w:hAnsi="Arial"/>
          <w:sz w:val="16"/>
        </w:rPr>
        <w:t>. Tagung, Genf, 2</w:t>
      </w:r>
      <w:r w:rsidR="00C43C02" w:rsidRPr="007502EA">
        <w:rPr>
          <w:rFonts w:ascii="Arial" w:hAnsi="Arial"/>
          <w:sz w:val="16"/>
        </w:rPr>
        <w:t>4</w:t>
      </w:r>
      <w:r w:rsidRPr="007502EA">
        <w:rPr>
          <w:rFonts w:ascii="Arial" w:hAnsi="Arial"/>
          <w:sz w:val="16"/>
        </w:rPr>
        <w:t>. – 2</w:t>
      </w:r>
      <w:r w:rsidR="00C43C02" w:rsidRPr="007502EA">
        <w:rPr>
          <w:rFonts w:ascii="Arial" w:hAnsi="Arial"/>
          <w:sz w:val="16"/>
        </w:rPr>
        <w:t>8</w:t>
      </w:r>
      <w:r w:rsidRPr="007502EA">
        <w:rPr>
          <w:rFonts w:ascii="Arial" w:hAnsi="Arial"/>
          <w:sz w:val="16"/>
        </w:rPr>
        <w:t xml:space="preserve">. </w:t>
      </w:r>
      <w:r w:rsidR="00C43C02" w:rsidRPr="007502EA">
        <w:rPr>
          <w:rFonts w:ascii="Arial" w:hAnsi="Arial"/>
          <w:sz w:val="16"/>
        </w:rPr>
        <w:t>Januar</w:t>
      </w:r>
      <w:r w:rsidRPr="007502EA">
        <w:rPr>
          <w:rFonts w:ascii="Arial" w:hAnsi="Arial"/>
          <w:sz w:val="16"/>
        </w:rPr>
        <w:t xml:space="preserve"> 202</w:t>
      </w:r>
      <w:r w:rsidR="00C43C02" w:rsidRPr="007502EA">
        <w:rPr>
          <w:rFonts w:ascii="Arial" w:hAnsi="Arial"/>
          <w:sz w:val="16"/>
        </w:rPr>
        <w:t>2</w:t>
      </w:r>
      <w:r w:rsidRPr="007502EA">
        <w:rPr>
          <w:rFonts w:ascii="Arial" w:hAnsi="Arial"/>
          <w:sz w:val="16"/>
        </w:rPr>
        <w:t>)</w:t>
      </w:r>
    </w:p>
    <w:p w14:paraId="19D0F3FB" w14:textId="64A20A6F" w:rsidR="00277F70" w:rsidRPr="007502EA" w:rsidRDefault="00277F70" w:rsidP="00277F70">
      <w:pPr>
        <w:widowControl/>
        <w:tabs>
          <w:tab w:val="left" w:pos="2977"/>
        </w:tabs>
        <w:overflowPunct/>
        <w:autoSpaceDE/>
        <w:autoSpaceDN/>
        <w:adjustRightInd/>
        <w:snapToGrid w:val="0"/>
        <w:ind w:left="3960" w:firstLine="0"/>
        <w:jc w:val="left"/>
        <w:textAlignment w:val="auto"/>
        <w:rPr>
          <w:rFonts w:ascii="Arial" w:hAnsi="Arial" w:cs="Arial"/>
          <w:sz w:val="16"/>
          <w:szCs w:val="16"/>
        </w:rPr>
      </w:pPr>
      <w:r w:rsidRPr="007502EA">
        <w:rPr>
          <w:rFonts w:ascii="Arial" w:hAnsi="Arial"/>
          <w:sz w:val="16"/>
          <w:lang w:eastAsia="en-US"/>
        </w:rPr>
        <w:t xml:space="preserve">Punkt </w:t>
      </w:r>
      <w:r w:rsidR="00C43C02" w:rsidRPr="007502EA">
        <w:rPr>
          <w:rFonts w:ascii="Arial" w:hAnsi="Arial"/>
          <w:sz w:val="16"/>
          <w:lang w:eastAsia="en-US"/>
        </w:rPr>
        <w:t xml:space="preserve">6 </w:t>
      </w:r>
      <w:r w:rsidRPr="007502EA">
        <w:rPr>
          <w:rFonts w:ascii="Arial" w:hAnsi="Arial"/>
          <w:sz w:val="16"/>
          <w:lang w:eastAsia="en-US"/>
        </w:rPr>
        <w:t>der vorläufigen Tagesordnung</w:t>
      </w:r>
    </w:p>
    <w:p w14:paraId="48268ACE" w14:textId="01E65913" w:rsidR="005B7A17" w:rsidRPr="007502EA" w:rsidRDefault="00953856" w:rsidP="00724E6F">
      <w:pPr>
        <w:widowControl/>
        <w:tabs>
          <w:tab w:val="left" w:pos="2977"/>
          <w:tab w:val="left" w:pos="5230"/>
        </w:tabs>
        <w:overflowPunct/>
        <w:autoSpaceDE/>
        <w:autoSpaceDN/>
        <w:adjustRightInd/>
        <w:snapToGrid w:val="0"/>
        <w:ind w:left="3960" w:firstLine="0"/>
        <w:jc w:val="left"/>
        <w:textAlignment w:val="auto"/>
        <w:rPr>
          <w:rFonts w:ascii="Arial" w:hAnsi="Arial" w:cs="Arial"/>
          <w:b/>
          <w:sz w:val="16"/>
          <w:szCs w:val="16"/>
          <w:lang w:eastAsia="en-US"/>
        </w:rPr>
      </w:pPr>
      <w:r w:rsidRPr="007502EA">
        <w:rPr>
          <w:rFonts w:ascii="Arial" w:hAnsi="Arial"/>
          <w:b/>
          <w:sz w:val="16"/>
          <w:lang w:eastAsia="en-US"/>
        </w:rPr>
        <w:t>Berichte informeller Arbeitsgruppen</w:t>
      </w:r>
    </w:p>
    <w:p w14:paraId="4114535C" w14:textId="77777777" w:rsidR="000E12CF" w:rsidRPr="007502EA" w:rsidRDefault="000E12CF"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725FB5AB" w14:textId="7940F1E0" w:rsidR="002F0B40" w:rsidRPr="007502EA" w:rsidRDefault="00563CF2" w:rsidP="002F0B40">
      <w:pPr>
        <w:pStyle w:val="HChG"/>
      </w:pPr>
      <w:r w:rsidRPr="007502EA">
        <w:tab/>
      </w:r>
      <w:r w:rsidRPr="007502EA">
        <w:tab/>
        <w:t xml:space="preserve">Bericht über die </w:t>
      </w:r>
      <w:r w:rsidR="00C43C02" w:rsidRPr="007502EA">
        <w:t>sechste</w:t>
      </w:r>
      <w:r w:rsidRPr="007502EA">
        <w:t xml:space="preserve"> Sitzung der informellen Arbeitsgruppe „</w:t>
      </w:r>
      <w:proofErr w:type="spellStart"/>
      <w:r w:rsidRPr="007502EA">
        <w:t>Load</w:t>
      </w:r>
      <w:r w:rsidR="007F2FF3" w:rsidRPr="007502EA">
        <w:t>ing</w:t>
      </w:r>
      <w:proofErr w:type="spellEnd"/>
      <w:r w:rsidRPr="007502EA">
        <w:t>-on-Top in Binnenschiffen“</w:t>
      </w:r>
    </w:p>
    <w:p w14:paraId="4182DA61" w14:textId="252F80E7" w:rsidR="00277F70" w:rsidRPr="007502EA" w:rsidRDefault="00953856" w:rsidP="00E727CB">
      <w:pPr>
        <w:keepNext/>
        <w:keepLines/>
        <w:widowControl/>
        <w:suppressAutoHyphens/>
        <w:overflowPunct/>
        <w:autoSpaceDE/>
        <w:autoSpaceDN/>
        <w:adjustRightInd/>
        <w:snapToGrid w:val="0"/>
        <w:spacing w:before="360" w:after="240" w:line="270" w:lineRule="exact"/>
        <w:ind w:right="567" w:firstLine="0"/>
        <w:jc w:val="left"/>
        <w:textAlignment w:val="auto"/>
        <w:rPr>
          <w:b/>
          <w:sz w:val="18"/>
          <w:vertAlign w:val="superscript"/>
        </w:rPr>
      </w:pPr>
      <w:r w:rsidRPr="007502EA">
        <w:rPr>
          <w:b/>
          <w:sz w:val="24"/>
        </w:rPr>
        <w:t>Eingereicht</w:t>
      </w:r>
      <w:r w:rsidR="00277F70" w:rsidRPr="007502EA">
        <w:rPr>
          <w:b/>
          <w:sz w:val="24"/>
        </w:rPr>
        <w:t xml:space="preserve"> von den Niederlanden</w:t>
      </w:r>
      <w:r w:rsidR="00277F70" w:rsidRPr="007502EA">
        <w:rPr>
          <w:b/>
          <w:sz w:val="18"/>
          <w:vertAlign w:val="superscript"/>
        </w:rPr>
        <w:footnoteReference w:id="1"/>
      </w:r>
      <w:r w:rsidR="00277F70" w:rsidRPr="007502EA">
        <w:rPr>
          <w:b/>
          <w:sz w:val="18"/>
          <w:vertAlign w:val="superscript"/>
        </w:rPr>
        <w:t>,</w:t>
      </w:r>
      <w:r w:rsidR="00277F70" w:rsidRPr="007502EA">
        <w:rPr>
          <w:b/>
          <w:sz w:val="18"/>
          <w:vertAlign w:val="superscript"/>
        </w:rPr>
        <w:footnoteReference w:id="2"/>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317FF3" w:rsidRPr="007502EA" w14:paraId="6B944274" w14:textId="77777777" w:rsidTr="0053275E">
        <w:trPr>
          <w:jc w:val="center"/>
        </w:trPr>
        <w:tc>
          <w:tcPr>
            <w:tcW w:w="2552" w:type="dxa"/>
            <w:tcBorders>
              <w:top w:val="single" w:sz="4" w:space="0" w:color="auto"/>
              <w:left w:val="single" w:sz="4" w:space="0" w:color="auto"/>
            </w:tcBorders>
          </w:tcPr>
          <w:p w14:paraId="26DDBF96" w14:textId="5F28AF74" w:rsidR="00317FF3" w:rsidRPr="007502EA" w:rsidRDefault="00317FF3" w:rsidP="00317FF3">
            <w:pPr>
              <w:widowControl/>
              <w:tabs>
                <w:tab w:val="left" w:pos="284"/>
              </w:tabs>
              <w:suppressAutoHyphens/>
              <w:overflowPunct/>
              <w:autoSpaceDE/>
              <w:autoSpaceDN/>
              <w:adjustRightInd/>
              <w:spacing w:before="120" w:after="120" w:line="240" w:lineRule="atLeast"/>
              <w:ind w:left="0" w:firstLine="0"/>
              <w:jc w:val="left"/>
              <w:textAlignment w:val="auto"/>
              <w:rPr>
                <w:bCs/>
                <w:i/>
                <w:iCs/>
              </w:rPr>
            </w:pPr>
            <w:r w:rsidRPr="007502EA">
              <w:rPr>
                <w:bCs/>
                <w:i/>
                <w:iCs/>
              </w:rPr>
              <w:t>Zusammenfassung</w:t>
            </w:r>
          </w:p>
        </w:tc>
        <w:tc>
          <w:tcPr>
            <w:tcW w:w="5953" w:type="dxa"/>
            <w:tcBorders>
              <w:top w:val="single" w:sz="4" w:space="0" w:color="auto"/>
              <w:right w:val="single" w:sz="4" w:space="0" w:color="auto"/>
            </w:tcBorders>
          </w:tcPr>
          <w:p w14:paraId="240B965D" w14:textId="77777777" w:rsidR="00317FF3" w:rsidRPr="007502EA" w:rsidRDefault="00317FF3" w:rsidP="00317FF3">
            <w:pPr>
              <w:widowControl/>
              <w:suppressAutoHyphens/>
              <w:overflowPunct/>
              <w:autoSpaceDE/>
              <w:autoSpaceDN/>
              <w:adjustRightInd/>
              <w:spacing w:before="120" w:after="120" w:line="240" w:lineRule="atLeast"/>
              <w:ind w:left="0" w:firstLine="0"/>
              <w:jc w:val="left"/>
              <w:textAlignment w:val="auto"/>
            </w:pPr>
          </w:p>
        </w:tc>
      </w:tr>
      <w:tr w:rsidR="00317FF3" w:rsidRPr="007502EA" w14:paraId="6D58E39A" w14:textId="77777777" w:rsidTr="0053275E">
        <w:trPr>
          <w:trHeight w:val="240"/>
          <w:jc w:val="center"/>
        </w:trPr>
        <w:tc>
          <w:tcPr>
            <w:tcW w:w="2552" w:type="dxa"/>
            <w:tcBorders>
              <w:left w:val="single" w:sz="4" w:space="0" w:color="auto"/>
            </w:tcBorders>
          </w:tcPr>
          <w:p w14:paraId="31C63FB9" w14:textId="06CEA515" w:rsidR="00317FF3" w:rsidRPr="007502EA" w:rsidRDefault="00317FF3" w:rsidP="00317FF3">
            <w:pPr>
              <w:widowControl/>
              <w:tabs>
                <w:tab w:val="left" w:pos="284"/>
              </w:tabs>
              <w:suppressAutoHyphens/>
              <w:overflowPunct/>
              <w:autoSpaceDE/>
              <w:autoSpaceDN/>
              <w:adjustRightInd/>
              <w:spacing w:before="120" w:after="120" w:line="240" w:lineRule="atLeast"/>
              <w:ind w:left="0" w:firstLine="0"/>
              <w:jc w:val="left"/>
              <w:textAlignment w:val="auto"/>
              <w:rPr>
                <w:b/>
              </w:rPr>
            </w:pPr>
            <w:r w:rsidRPr="007502EA">
              <w:rPr>
                <w:b/>
              </w:rPr>
              <w:t>Analytische Zusammenfassung:</w:t>
            </w:r>
          </w:p>
        </w:tc>
        <w:tc>
          <w:tcPr>
            <w:tcW w:w="5953" w:type="dxa"/>
            <w:tcBorders>
              <w:right w:val="single" w:sz="4" w:space="0" w:color="auto"/>
            </w:tcBorders>
          </w:tcPr>
          <w:p w14:paraId="1D875F1F" w14:textId="4F1FC068" w:rsidR="00317FF3" w:rsidRPr="007502EA" w:rsidRDefault="00231475" w:rsidP="0053275E">
            <w:pPr>
              <w:widowControl/>
              <w:suppressAutoHyphens/>
              <w:overflowPunct/>
              <w:autoSpaceDE/>
              <w:autoSpaceDN/>
              <w:adjustRightInd/>
              <w:spacing w:before="120" w:after="120" w:line="240" w:lineRule="atLeast"/>
              <w:ind w:left="0" w:firstLine="0"/>
              <w:jc w:val="left"/>
              <w:textAlignment w:val="auto"/>
            </w:pPr>
            <w:r w:rsidRPr="007502EA">
              <w:t xml:space="preserve">Die informelle Arbeitsgruppe diskutierte über das </w:t>
            </w:r>
            <w:proofErr w:type="spellStart"/>
            <w:r w:rsidR="00EA29E2" w:rsidRPr="007502EA">
              <w:t>Loading</w:t>
            </w:r>
            <w:proofErr w:type="spellEnd"/>
            <w:r w:rsidR="00EA29E2" w:rsidRPr="007502EA">
              <w:t xml:space="preserve">-on-Top gleicher </w:t>
            </w:r>
            <w:r w:rsidRPr="007502EA">
              <w:t>Ladung.</w:t>
            </w:r>
            <w:r w:rsidR="00317FF3" w:rsidRPr="007502EA">
              <w:t xml:space="preserve"> </w:t>
            </w:r>
            <w:r w:rsidR="00EA29E2" w:rsidRPr="007502EA">
              <w:t xml:space="preserve">Die Arbeitsgruppe begrüßte die Idee einer Positivliste und bat den ADN-Sicherheitsausschuss um </w:t>
            </w:r>
            <w:r w:rsidR="0053275E" w:rsidRPr="007502EA">
              <w:t>entsprechende Vorgaben</w:t>
            </w:r>
            <w:r w:rsidR="00EA29E2" w:rsidRPr="007502EA">
              <w:t xml:space="preserve"> für diese Liste.</w:t>
            </w:r>
            <w:r w:rsidR="00317FF3" w:rsidRPr="007502EA">
              <w:t xml:space="preserve"> </w:t>
            </w:r>
          </w:p>
        </w:tc>
      </w:tr>
      <w:tr w:rsidR="002F0B40" w:rsidRPr="007502EA" w14:paraId="4C83351F" w14:textId="77777777" w:rsidTr="0053275E">
        <w:trPr>
          <w:trHeight w:val="509"/>
          <w:jc w:val="center"/>
        </w:trPr>
        <w:tc>
          <w:tcPr>
            <w:tcW w:w="2552" w:type="dxa"/>
          </w:tcPr>
          <w:p w14:paraId="267ECD61" w14:textId="27922202" w:rsidR="002F0B40" w:rsidRPr="007502EA" w:rsidRDefault="002F0B40" w:rsidP="002F0B40">
            <w:pPr>
              <w:widowControl/>
              <w:tabs>
                <w:tab w:val="left" w:pos="284"/>
              </w:tabs>
              <w:suppressAutoHyphens/>
              <w:overflowPunct/>
              <w:autoSpaceDE/>
              <w:autoSpaceDN/>
              <w:adjustRightInd/>
              <w:spacing w:before="120" w:after="120" w:line="240" w:lineRule="atLeast"/>
              <w:ind w:left="0" w:firstLine="0"/>
              <w:jc w:val="left"/>
              <w:textAlignment w:val="auto"/>
              <w:rPr>
                <w:b/>
              </w:rPr>
            </w:pPr>
            <w:bookmarkStart w:id="0" w:name="_Hlk33099984"/>
            <w:r w:rsidRPr="007502EA">
              <w:rPr>
                <w:b/>
              </w:rPr>
              <w:t>Zu ergreifende Maßnahme:</w:t>
            </w:r>
          </w:p>
        </w:tc>
        <w:tc>
          <w:tcPr>
            <w:tcW w:w="5953" w:type="dxa"/>
          </w:tcPr>
          <w:p w14:paraId="6999CE10" w14:textId="4037F462" w:rsidR="002F0B40" w:rsidRPr="007502EA" w:rsidRDefault="002F0B40" w:rsidP="002F0B40">
            <w:pPr>
              <w:widowControl/>
              <w:suppressAutoHyphens/>
              <w:overflowPunct/>
              <w:autoSpaceDE/>
              <w:autoSpaceDN/>
              <w:adjustRightInd/>
              <w:spacing w:before="120" w:after="120" w:line="240" w:lineRule="atLeast"/>
              <w:ind w:left="0" w:firstLine="0"/>
              <w:jc w:val="left"/>
              <w:textAlignment w:val="auto"/>
            </w:pPr>
            <w:r w:rsidRPr="007502EA">
              <w:t>Der Sicherheitsausschuss wird in den Absätzen </w:t>
            </w:r>
            <w:r w:rsidR="00317FF3" w:rsidRPr="007502EA">
              <w:t>12</w:t>
            </w:r>
            <w:r w:rsidRPr="007502EA">
              <w:t xml:space="preserve"> und 1</w:t>
            </w:r>
            <w:r w:rsidR="00317FF3" w:rsidRPr="007502EA">
              <w:t>3</w:t>
            </w:r>
            <w:r w:rsidRPr="007502EA">
              <w:t xml:space="preserve"> gebeten, die Ergebnisse der informellen Arbeitsgruppe zu prüfen und eine entsprechende Entscheidung zu treffen.</w:t>
            </w:r>
          </w:p>
        </w:tc>
      </w:tr>
      <w:tr w:rsidR="00563CF2" w:rsidRPr="007502EA" w14:paraId="537FB506" w14:textId="77777777" w:rsidTr="0053275E">
        <w:trPr>
          <w:trHeight w:val="509"/>
          <w:jc w:val="center"/>
        </w:trPr>
        <w:tc>
          <w:tcPr>
            <w:tcW w:w="2552" w:type="dxa"/>
          </w:tcPr>
          <w:p w14:paraId="6099C305" w14:textId="322D0586" w:rsidR="00563CF2" w:rsidRPr="007502EA" w:rsidRDefault="00563CF2" w:rsidP="00563CF2">
            <w:pPr>
              <w:widowControl/>
              <w:tabs>
                <w:tab w:val="left" w:pos="284"/>
              </w:tabs>
              <w:suppressAutoHyphens/>
              <w:overflowPunct/>
              <w:autoSpaceDE/>
              <w:autoSpaceDN/>
              <w:adjustRightInd/>
              <w:spacing w:before="120" w:after="120" w:line="240" w:lineRule="atLeast"/>
              <w:ind w:left="0" w:firstLine="0"/>
              <w:jc w:val="left"/>
              <w:textAlignment w:val="auto"/>
              <w:rPr>
                <w:b/>
              </w:rPr>
            </w:pPr>
            <w:r w:rsidRPr="007502EA">
              <w:rPr>
                <w:b/>
              </w:rPr>
              <w:t>Verbundene Dokumente:</w:t>
            </w:r>
          </w:p>
        </w:tc>
        <w:tc>
          <w:tcPr>
            <w:tcW w:w="5953" w:type="dxa"/>
          </w:tcPr>
          <w:p w14:paraId="0202E2F8" w14:textId="5C6594CD" w:rsidR="002F0B40" w:rsidRPr="007502EA" w:rsidRDefault="002F0B40" w:rsidP="002F0B40">
            <w:pPr>
              <w:widowControl/>
              <w:suppressAutoHyphens/>
              <w:overflowPunct/>
              <w:autoSpaceDE/>
              <w:autoSpaceDN/>
              <w:adjustRightInd/>
              <w:spacing w:line="240" w:lineRule="atLeast"/>
              <w:ind w:left="0" w:firstLine="0"/>
              <w:jc w:val="left"/>
              <w:textAlignment w:val="auto"/>
            </w:pPr>
            <w:r w:rsidRPr="007502EA">
              <w:t xml:space="preserve">Informelles Dokument INF.15 der </w:t>
            </w:r>
            <w:r w:rsidR="00F8365A" w:rsidRPr="007502EA">
              <w:t>dreißigsten Sitzung</w:t>
            </w:r>
          </w:p>
          <w:p w14:paraId="43CA032F" w14:textId="2E065090" w:rsidR="002F0B40" w:rsidRPr="007502EA" w:rsidRDefault="002F0B40" w:rsidP="002F0B40">
            <w:pPr>
              <w:widowControl/>
              <w:suppressAutoHyphens/>
              <w:overflowPunct/>
              <w:autoSpaceDE/>
              <w:autoSpaceDN/>
              <w:adjustRightInd/>
              <w:spacing w:line="240" w:lineRule="atLeast"/>
              <w:ind w:left="0" w:firstLine="0"/>
              <w:jc w:val="left"/>
              <w:textAlignment w:val="auto"/>
            </w:pPr>
            <w:r w:rsidRPr="007502EA">
              <w:t xml:space="preserve">Informelles Dokument INF.6 der </w:t>
            </w:r>
            <w:r w:rsidR="00F8365A" w:rsidRPr="007502EA">
              <w:t xml:space="preserve">einunddreißigsten Sitzung </w:t>
            </w:r>
            <w:r w:rsidRPr="007502EA">
              <w:t>als Addendum zum Dokument ECE/TRANS/WP.15/AC.2/2017/44</w:t>
            </w:r>
          </w:p>
          <w:p w14:paraId="37E8F9AB" w14:textId="27608F2A" w:rsidR="002F0B40" w:rsidRPr="007502EA" w:rsidRDefault="002F0B40" w:rsidP="002F0B40">
            <w:pPr>
              <w:widowControl/>
              <w:suppressAutoHyphens/>
              <w:overflowPunct/>
              <w:autoSpaceDE/>
              <w:autoSpaceDN/>
              <w:adjustRightInd/>
              <w:spacing w:line="240" w:lineRule="atLeast"/>
              <w:ind w:left="0" w:firstLine="0"/>
              <w:jc w:val="left"/>
              <w:textAlignment w:val="auto"/>
            </w:pPr>
            <w:r w:rsidRPr="007502EA">
              <w:t xml:space="preserve">Informelles Dokument INF.9 der </w:t>
            </w:r>
            <w:r w:rsidR="00F8365A" w:rsidRPr="007502EA">
              <w:t>zweiunddreißigsten Sitzung</w:t>
            </w:r>
          </w:p>
          <w:p w14:paraId="7FBEEC8F" w14:textId="77777777" w:rsidR="002F0B40" w:rsidRPr="007502EA" w:rsidRDefault="002F0B40" w:rsidP="002F0B40">
            <w:pPr>
              <w:widowControl/>
              <w:suppressAutoHyphens/>
              <w:overflowPunct/>
              <w:autoSpaceDE/>
              <w:autoSpaceDN/>
              <w:adjustRightInd/>
              <w:spacing w:line="240" w:lineRule="atLeast"/>
              <w:ind w:left="0" w:firstLine="0"/>
              <w:jc w:val="left"/>
              <w:textAlignment w:val="auto"/>
            </w:pPr>
            <w:r w:rsidRPr="007502EA">
              <w:t>ECE/TRANS/WP.15/AC.2/2018/39</w:t>
            </w:r>
          </w:p>
          <w:p w14:paraId="5A86292D" w14:textId="34C132E0" w:rsidR="002F0B40" w:rsidRPr="007502EA" w:rsidRDefault="002F0B40" w:rsidP="002F0B40">
            <w:pPr>
              <w:widowControl/>
              <w:suppressAutoHyphens/>
              <w:overflowPunct/>
              <w:autoSpaceDE/>
              <w:autoSpaceDN/>
              <w:adjustRightInd/>
              <w:spacing w:line="240" w:lineRule="atLeast"/>
              <w:ind w:left="0" w:firstLine="0"/>
              <w:jc w:val="left"/>
              <w:textAlignment w:val="auto"/>
            </w:pPr>
            <w:r w:rsidRPr="007502EA">
              <w:t xml:space="preserve">Informelles Dokument INF.17 der </w:t>
            </w:r>
            <w:r w:rsidR="00F8365A" w:rsidRPr="007502EA">
              <w:t>dreiunddreißigsten Sitzung</w:t>
            </w:r>
          </w:p>
          <w:p w14:paraId="12D5CFA9" w14:textId="7F8DC53D" w:rsidR="002F0B40" w:rsidRPr="007502EA" w:rsidRDefault="002F0B40" w:rsidP="002F0B40">
            <w:pPr>
              <w:widowControl/>
              <w:suppressAutoHyphens/>
              <w:overflowPunct/>
              <w:autoSpaceDE/>
              <w:autoSpaceDN/>
              <w:adjustRightInd/>
              <w:spacing w:line="240" w:lineRule="atLeast"/>
              <w:ind w:left="0" w:firstLine="0"/>
              <w:jc w:val="left"/>
              <w:textAlignment w:val="auto"/>
            </w:pPr>
            <w:r w:rsidRPr="007502EA">
              <w:t xml:space="preserve">Informelles Dokument INF.5 der </w:t>
            </w:r>
            <w:r w:rsidR="00317FF3" w:rsidRPr="007502EA">
              <w:t>fünfunddreißigsten Sitzung</w:t>
            </w:r>
          </w:p>
          <w:p w14:paraId="33A01A26" w14:textId="72C99E5A" w:rsidR="002F0B40" w:rsidRPr="007502EA" w:rsidRDefault="002F0B40" w:rsidP="002F0B40">
            <w:pPr>
              <w:widowControl/>
              <w:suppressAutoHyphens/>
              <w:overflowPunct/>
              <w:autoSpaceDE/>
              <w:autoSpaceDN/>
              <w:adjustRightInd/>
              <w:spacing w:line="240" w:lineRule="atLeast"/>
              <w:ind w:left="0" w:firstLine="0"/>
              <w:jc w:val="left"/>
              <w:textAlignment w:val="auto"/>
            </w:pPr>
            <w:r w:rsidRPr="007502EA">
              <w:t xml:space="preserve">Informelles Dokument INF.5 der </w:t>
            </w:r>
            <w:r w:rsidR="00F8365A" w:rsidRPr="007502EA">
              <w:t>sechsunddreißigsten Sitzung</w:t>
            </w:r>
          </w:p>
          <w:p w14:paraId="4E6F1ABF" w14:textId="77777777" w:rsidR="00563CF2" w:rsidRPr="007502EA" w:rsidRDefault="002F0B40" w:rsidP="002F0B40">
            <w:pPr>
              <w:widowControl/>
              <w:suppressAutoHyphens/>
              <w:overflowPunct/>
              <w:autoSpaceDE/>
              <w:autoSpaceDN/>
              <w:adjustRightInd/>
              <w:spacing w:line="240" w:lineRule="atLeast"/>
              <w:ind w:left="0" w:firstLine="0"/>
              <w:jc w:val="left"/>
              <w:textAlignment w:val="auto"/>
            </w:pPr>
            <w:r w:rsidRPr="007502EA">
              <w:t>ECE/TRANS/WP.15/AC.2/76</w:t>
            </w:r>
          </w:p>
          <w:p w14:paraId="2B7E280F" w14:textId="77777777" w:rsidR="00317FF3" w:rsidRPr="007502EA" w:rsidRDefault="00317FF3" w:rsidP="002F0B40">
            <w:pPr>
              <w:widowControl/>
              <w:suppressAutoHyphens/>
              <w:overflowPunct/>
              <w:autoSpaceDE/>
              <w:autoSpaceDN/>
              <w:adjustRightInd/>
              <w:spacing w:line="240" w:lineRule="atLeast"/>
              <w:ind w:left="0" w:firstLine="0"/>
              <w:jc w:val="left"/>
              <w:textAlignment w:val="auto"/>
            </w:pPr>
            <w:r w:rsidRPr="007502EA">
              <w:t>Dokument ECE/TRANS/WP.15/AC.2/2021/29</w:t>
            </w:r>
          </w:p>
          <w:p w14:paraId="05DB9214" w14:textId="0C68CC9C" w:rsidR="0048274D" w:rsidRPr="007502EA" w:rsidRDefault="0048274D" w:rsidP="002F0B40">
            <w:pPr>
              <w:widowControl/>
              <w:suppressAutoHyphens/>
              <w:overflowPunct/>
              <w:autoSpaceDE/>
              <w:autoSpaceDN/>
              <w:adjustRightInd/>
              <w:spacing w:line="240" w:lineRule="atLeast"/>
              <w:ind w:left="0" w:firstLine="0"/>
              <w:jc w:val="left"/>
              <w:textAlignment w:val="auto"/>
            </w:pPr>
          </w:p>
        </w:tc>
      </w:tr>
    </w:tbl>
    <w:p w14:paraId="57995367" w14:textId="77777777" w:rsidR="0048274D" w:rsidRPr="007502EA" w:rsidRDefault="0048274D" w:rsidP="00563CF2">
      <w:pPr>
        <w:keepNext/>
        <w:keepLines/>
        <w:widowControl/>
        <w:suppressAutoHyphens/>
        <w:overflowPunct/>
        <w:autoSpaceDE/>
        <w:autoSpaceDN/>
        <w:adjustRightInd/>
        <w:spacing w:before="360" w:after="240" w:line="300" w:lineRule="exact"/>
        <w:ind w:right="1134" w:firstLine="0"/>
        <w:jc w:val="left"/>
        <w:textAlignment w:val="auto"/>
        <w:rPr>
          <w:b/>
          <w:sz w:val="28"/>
        </w:rPr>
      </w:pPr>
    </w:p>
    <w:p w14:paraId="1063288E" w14:textId="77777777" w:rsidR="0048274D" w:rsidRPr="007502EA" w:rsidRDefault="0048274D">
      <w:pPr>
        <w:widowControl/>
        <w:overflowPunct/>
        <w:autoSpaceDE/>
        <w:autoSpaceDN/>
        <w:adjustRightInd/>
        <w:ind w:left="0" w:firstLine="0"/>
        <w:jc w:val="left"/>
        <w:textAlignment w:val="auto"/>
        <w:rPr>
          <w:b/>
          <w:sz w:val="28"/>
        </w:rPr>
      </w:pPr>
      <w:r w:rsidRPr="007502EA">
        <w:rPr>
          <w:b/>
          <w:sz w:val="28"/>
        </w:rPr>
        <w:br w:type="page"/>
      </w:r>
    </w:p>
    <w:p w14:paraId="1C03B5A7" w14:textId="3021811E" w:rsidR="00563CF2" w:rsidRPr="007502EA" w:rsidRDefault="00563CF2" w:rsidP="00563CF2">
      <w:pPr>
        <w:keepNext/>
        <w:keepLines/>
        <w:widowControl/>
        <w:suppressAutoHyphens/>
        <w:overflowPunct/>
        <w:autoSpaceDE/>
        <w:autoSpaceDN/>
        <w:adjustRightInd/>
        <w:spacing w:before="360" w:after="240" w:line="300" w:lineRule="exact"/>
        <w:ind w:right="1134" w:firstLine="0"/>
        <w:jc w:val="left"/>
        <w:textAlignment w:val="auto"/>
        <w:rPr>
          <w:b/>
          <w:sz w:val="28"/>
        </w:rPr>
      </w:pPr>
      <w:r w:rsidRPr="007502EA">
        <w:rPr>
          <w:b/>
          <w:sz w:val="28"/>
        </w:rPr>
        <w:lastRenderedPageBreak/>
        <w:t>Einleitung</w:t>
      </w:r>
    </w:p>
    <w:p w14:paraId="493259FB" w14:textId="1FB8D1D3" w:rsidR="00F8365A" w:rsidRPr="007502EA" w:rsidRDefault="00F8365A" w:rsidP="002F7982">
      <w:pPr>
        <w:widowControl/>
        <w:tabs>
          <w:tab w:val="left" w:pos="1701"/>
        </w:tabs>
        <w:suppressAutoHyphens/>
        <w:overflowPunct/>
        <w:autoSpaceDE/>
        <w:autoSpaceDN/>
        <w:adjustRightInd/>
        <w:spacing w:after="120" w:line="240" w:lineRule="atLeast"/>
        <w:ind w:right="1134" w:firstLine="0"/>
        <w:textAlignment w:val="auto"/>
      </w:pPr>
      <w:r w:rsidRPr="007502EA">
        <w:t>1.</w:t>
      </w:r>
      <w:r w:rsidRPr="007502EA">
        <w:tab/>
      </w:r>
      <w:r w:rsidR="0053275E" w:rsidRPr="007502EA">
        <w:t>Am 13. und 14. Oktober 2021 fand die sechste Sitzung der informellen Arbeitsgruppe „</w:t>
      </w:r>
      <w:proofErr w:type="spellStart"/>
      <w:r w:rsidR="0053275E" w:rsidRPr="007502EA">
        <w:t>Loading</w:t>
      </w:r>
      <w:proofErr w:type="spellEnd"/>
      <w:r w:rsidR="0053275E" w:rsidRPr="007502EA">
        <w:t>-on-Top“ im Online-Format statt.</w:t>
      </w:r>
      <w:r w:rsidRPr="007502EA">
        <w:t xml:space="preserve"> </w:t>
      </w:r>
      <w:r w:rsidR="00065994" w:rsidRPr="007502EA">
        <w:t xml:space="preserve">An der Sitzung nahmen Delegierte aus Deutschland und den Niederlanden, der Vorsitzende der informellen Arbeitsgruppe „Stoffe“, Vertreter der European </w:t>
      </w:r>
      <w:proofErr w:type="spellStart"/>
      <w:r w:rsidR="00065994" w:rsidRPr="007502EA">
        <w:t>Bulk</w:t>
      </w:r>
      <w:proofErr w:type="spellEnd"/>
      <w:r w:rsidR="00065994" w:rsidRPr="007502EA">
        <w:t xml:space="preserve"> Oil Traders' </w:t>
      </w:r>
      <w:proofErr w:type="spellStart"/>
      <w:r w:rsidR="00065994" w:rsidRPr="007502EA">
        <w:t>Association</w:t>
      </w:r>
      <w:proofErr w:type="spellEnd"/>
      <w:r w:rsidR="00065994" w:rsidRPr="007502EA">
        <w:t xml:space="preserve"> (EBOTA), der Europäischen Binnenschifffahrts-Union (EBU), der Europäischen Schifferorganisation (ESO), des Verbandes europäischer Tanklager (FETSA) und </w:t>
      </w:r>
      <w:proofErr w:type="spellStart"/>
      <w:r w:rsidR="00065994" w:rsidRPr="007502EA">
        <w:t>FuelsEurope</w:t>
      </w:r>
      <w:proofErr w:type="spellEnd"/>
      <w:r w:rsidR="00065994" w:rsidRPr="007502EA">
        <w:t xml:space="preserve"> teil. Herr Henk Langenberg als Vertreter der Niederlande führte den Vorsitz der Sitzung.</w:t>
      </w:r>
    </w:p>
    <w:p w14:paraId="2BB2D53E" w14:textId="25AF4EB6" w:rsidR="00F8365A" w:rsidRPr="007502EA" w:rsidRDefault="00F8365A" w:rsidP="00F23F74">
      <w:pPr>
        <w:widowControl/>
        <w:tabs>
          <w:tab w:val="left" w:pos="1701"/>
        </w:tabs>
        <w:suppressAutoHyphens/>
        <w:overflowPunct/>
        <w:autoSpaceDE/>
        <w:autoSpaceDN/>
        <w:adjustRightInd/>
        <w:spacing w:after="120" w:line="240" w:lineRule="atLeast"/>
        <w:ind w:right="1134" w:firstLine="0"/>
        <w:textAlignment w:val="auto"/>
      </w:pPr>
      <w:r w:rsidRPr="007502EA">
        <w:t>2.</w:t>
      </w:r>
      <w:r w:rsidRPr="007502EA">
        <w:tab/>
      </w:r>
      <w:r w:rsidR="002F7982" w:rsidRPr="007502EA">
        <w:t xml:space="preserve">Wie vom ADN-Sicherheitsausschuss erbeten, erkannte die Gruppe drei Arten von </w:t>
      </w:r>
      <w:proofErr w:type="spellStart"/>
      <w:r w:rsidR="00B40E52" w:rsidRPr="007502EA">
        <w:t>Loading</w:t>
      </w:r>
      <w:proofErr w:type="spellEnd"/>
      <w:r w:rsidR="00B40E52" w:rsidRPr="007502EA">
        <w:t xml:space="preserve">-on-Top </w:t>
      </w:r>
      <w:r w:rsidR="002F7982" w:rsidRPr="007502EA">
        <w:t>an:</w:t>
      </w:r>
    </w:p>
    <w:p w14:paraId="4371CD6E" w14:textId="77777777" w:rsidR="00CB19C9" w:rsidRPr="007502EA" w:rsidRDefault="00CB19C9" w:rsidP="00CB19C9">
      <w:pPr>
        <w:widowControl/>
        <w:tabs>
          <w:tab w:val="left" w:pos="1701"/>
        </w:tabs>
        <w:suppressAutoHyphens/>
        <w:overflowPunct/>
        <w:autoSpaceDE/>
        <w:autoSpaceDN/>
        <w:adjustRightInd/>
        <w:spacing w:after="120" w:line="240" w:lineRule="atLeast"/>
        <w:ind w:right="1134" w:firstLine="567"/>
        <w:textAlignment w:val="auto"/>
      </w:pPr>
      <w:r w:rsidRPr="007502EA">
        <w:t>a)</w:t>
      </w:r>
      <w:r w:rsidRPr="007502EA">
        <w:tab/>
      </w:r>
      <w:proofErr w:type="spellStart"/>
      <w:r w:rsidRPr="007502EA">
        <w:t>Loading</w:t>
      </w:r>
      <w:proofErr w:type="spellEnd"/>
      <w:r w:rsidRPr="007502EA">
        <w:t>-on-Top gleicher Ladung mit gefährlichen Gütern; d. h. gefährliche Güter werden auf gefährliche Güter mit gleicher UN-Nummer und gleicher Eintragung in Tabelle C geladen;</w:t>
      </w:r>
    </w:p>
    <w:p w14:paraId="7FE2DC5C" w14:textId="77777777" w:rsidR="00CB19C9" w:rsidRPr="007502EA" w:rsidRDefault="00CB19C9" w:rsidP="00CB19C9">
      <w:pPr>
        <w:widowControl/>
        <w:tabs>
          <w:tab w:val="left" w:pos="1701"/>
        </w:tabs>
        <w:suppressAutoHyphens/>
        <w:overflowPunct/>
        <w:autoSpaceDE/>
        <w:autoSpaceDN/>
        <w:adjustRightInd/>
        <w:spacing w:after="120" w:line="240" w:lineRule="atLeast"/>
        <w:ind w:right="1134" w:firstLine="567"/>
        <w:textAlignment w:val="auto"/>
      </w:pPr>
      <w:r w:rsidRPr="007502EA">
        <w:t>b)</w:t>
      </w:r>
      <w:r w:rsidRPr="007502EA">
        <w:tab/>
        <w:t>Laden nicht gefährlicher Güter auf gefährliche Güter; z. B. Laden von Biokomponenten auf Dieselkraftstoff (UN-Nr. 1202) oder umgekehrt;</w:t>
      </w:r>
    </w:p>
    <w:p w14:paraId="3D2CA8BD" w14:textId="77777777" w:rsidR="00CB19C9" w:rsidRPr="007502EA" w:rsidRDefault="00CB19C9" w:rsidP="00CB19C9">
      <w:pPr>
        <w:widowControl/>
        <w:tabs>
          <w:tab w:val="left" w:pos="1701"/>
        </w:tabs>
        <w:suppressAutoHyphens/>
        <w:overflowPunct/>
        <w:autoSpaceDE/>
        <w:autoSpaceDN/>
        <w:adjustRightInd/>
        <w:spacing w:after="120" w:line="240" w:lineRule="atLeast"/>
        <w:ind w:right="1134" w:firstLine="567"/>
        <w:textAlignment w:val="auto"/>
      </w:pPr>
      <w:r w:rsidRPr="007502EA">
        <w:t>c)</w:t>
      </w:r>
      <w:r w:rsidRPr="007502EA">
        <w:tab/>
        <w:t>Laden gefährlicher Güter auf andere gefährliche Güter; z. B. Laden von Ethanol (UN-Nr. 1170) auf Dieselkraftstoff (UN-Nr. 1202) oder umgekehrt.</w:t>
      </w:r>
    </w:p>
    <w:p w14:paraId="006AC410" w14:textId="265D313F" w:rsidR="00F8365A" w:rsidRPr="007502EA" w:rsidRDefault="00F8365A" w:rsidP="00F8365A">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7502EA">
        <w:rPr>
          <w:sz w:val="28"/>
        </w:rPr>
        <w:tab/>
      </w:r>
      <w:r w:rsidRPr="007502EA">
        <w:rPr>
          <w:b/>
          <w:bCs/>
          <w:sz w:val="28"/>
        </w:rPr>
        <w:t>I.</w:t>
      </w:r>
      <w:r w:rsidRPr="007502EA">
        <w:rPr>
          <w:b/>
          <w:sz w:val="28"/>
        </w:rPr>
        <w:tab/>
      </w:r>
      <w:proofErr w:type="spellStart"/>
      <w:r w:rsidR="00CB19C9" w:rsidRPr="007502EA">
        <w:rPr>
          <w:b/>
          <w:sz w:val="28"/>
        </w:rPr>
        <w:t>Loading</w:t>
      </w:r>
      <w:proofErr w:type="spellEnd"/>
      <w:r w:rsidR="00CB19C9" w:rsidRPr="007502EA">
        <w:rPr>
          <w:b/>
          <w:sz w:val="28"/>
        </w:rPr>
        <w:t>-on-Top gleicher Ladung</w:t>
      </w:r>
    </w:p>
    <w:p w14:paraId="1AF043ED" w14:textId="5069DC9E" w:rsidR="00F8365A" w:rsidRPr="007502EA" w:rsidRDefault="00F8365A" w:rsidP="00BD11A1">
      <w:pPr>
        <w:widowControl/>
        <w:tabs>
          <w:tab w:val="left" w:pos="1701"/>
        </w:tabs>
        <w:suppressAutoHyphens/>
        <w:overflowPunct/>
        <w:autoSpaceDE/>
        <w:autoSpaceDN/>
        <w:adjustRightInd/>
        <w:spacing w:after="120" w:line="240" w:lineRule="atLeast"/>
        <w:ind w:right="1134" w:firstLine="0"/>
        <w:textAlignment w:val="auto"/>
      </w:pPr>
      <w:r w:rsidRPr="007502EA">
        <w:t>3.</w:t>
      </w:r>
      <w:r w:rsidRPr="007502EA">
        <w:tab/>
      </w:r>
      <w:r w:rsidR="00F1072C" w:rsidRPr="007502EA">
        <w:t xml:space="preserve">Bezüglich des </w:t>
      </w:r>
      <w:proofErr w:type="spellStart"/>
      <w:r w:rsidR="00421123" w:rsidRPr="007502EA">
        <w:t>Loading</w:t>
      </w:r>
      <w:proofErr w:type="spellEnd"/>
      <w:r w:rsidR="00421123" w:rsidRPr="007502EA">
        <w:t xml:space="preserve">-on-Top gleicher Ladung </w:t>
      </w:r>
      <w:r w:rsidR="00F1072C" w:rsidRPr="007502EA">
        <w:t xml:space="preserve">begrüßten die Mitglieder der </w:t>
      </w:r>
      <w:r w:rsidR="00F25E4B" w:rsidRPr="007502EA">
        <w:t>Arbeitsg</w:t>
      </w:r>
      <w:r w:rsidR="00F1072C" w:rsidRPr="007502EA">
        <w:t xml:space="preserve">ruppe die Schlussfolgerungen des ADN-Sicherheitsausschusses, wonach das </w:t>
      </w:r>
      <w:proofErr w:type="spellStart"/>
      <w:r w:rsidR="0004192B" w:rsidRPr="007502EA">
        <w:t>Loading</w:t>
      </w:r>
      <w:proofErr w:type="spellEnd"/>
      <w:r w:rsidR="0004192B" w:rsidRPr="007502EA">
        <w:t xml:space="preserve">-on-Top </w:t>
      </w:r>
      <w:r w:rsidR="00F1072C" w:rsidRPr="007502EA">
        <w:t>des</w:t>
      </w:r>
      <w:r w:rsidR="0004192B" w:rsidRPr="007502EA">
        <w:t xml:space="preserve"> gleich</w:t>
      </w:r>
      <w:r w:rsidR="00F1072C" w:rsidRPr="007502EA">
        <w:t xml:space="preserve">en Gefahrguts in einen </w:t>
      </w:r>
      <w:proofErr w:type="spellStart"/>
      <w:r w:rsidR="00F1072C" w:rsidRPr="007502EA">
        <w:t>Ladetank</w:t>
      </w:r>
      <w:proofErr w:type="spellEnd"/>
      <w:r w:rsidR="00F1072C" w:rsidRPr="007502EA">
        <w:t xml:space="preserve"> nach dem geltenden ADN zulässig ist.</w:t>
      </w:r>
      <w:r w:rsidRPr="007502EA">
        <w:t xml:space="preserve"> </w:t>
      </w:r>
      <w:r w:rsidR="003E2489" w:rsidRPr="007502EA">
        <w:t xml:space="preserve">Der Vorsitzende schlug vor, diesen Vorgang als </w:t>
      </w:r>
      <w:r w:rsidR="006456FE" w:rsidRPr="007502EA">
        <w:t>„</w:t>
      </w:r>
      <w:r w:rsidR="003E2489" w:rsidRPr="007502EA">
        <w:t>Zusammenladung</w:t>
      </w:r>
      <w:r w:rsidR="006456FE" w:rsidRPr="007502EA">
        <w:t>“</w:t>
      </w:r>
      <w:r w:rsidR="003E2489" w:rsidRPr="007502EA">
        <w:t xml:space="preserve"> zu bezeichnen, um klarzustellen, dass es sich um die Verladung des</w:t>
      </w:r>
      <w:r w:rsidR="006456FE" w:rsidRPr="007502EA">
        <w:t xml:space="preserve"> gleich</w:t>
      </w:r>
      <w:r w:rsidR="003E2489" w:rsidRPr="007502EA">
        <w:t xml:space="preserve">en Gefahrguts in zwei oder mehr </w:t>
      </w:r>
      <w:r w:rsidR="00F26C06" w:rsidRPr="007502EA">
        <w:t>Partien</w:t>
      </w:r>
      <w:r w:rsidR="003E2489" w:rsidRPr="007502EA">
        <w:t xml:space="preserve"> in einen </w:t>
      </w:r>
      <w:proofErr w:type="spellStart"/>
      <w:r w:rsidR="003E2489" w:rsidRPr="007502EA">
        <w:t>Ladetank</w:t>
      </w:r>
      <w:proofErr w:type="spellEnd"/>
      <w:r w:rsidR="003E2489" w:rsidRPr="007502EA">
        <w:t xml:space="preserve"> handelt.</w:t>
      </w:r>
      <w:r w:rsidRPr="007502EA">
        <w:t xml:space="preserve"> </w:t>
      </w:r>
      <w:r w:rsidR="003511D8" w:rsidRPr="007502EA">
        <w:t xml:space="preserve">Das </w:t>
      </w:r>
      <w:proofErr w:type="spellStart"/>
      <w:r w:rsidR="003511D8" w:rsidRPr="007502EA">
        <w:t>Loading</w:t>
      </w:r>
      <w:proofErr w:type="spellEnd"/>
      <w:r w:rsidR="003511D8" w:rsidRPr="007502EA">
        <w:t>-on-Top des gleichen Gefahrguts könnte unter der Verantwortung des Absenders sicher durchgeführt werden.</w:t>
      </w:r>
      <w:r w:rsidRPr="007502EA">
        <w:t xml:space="preserve"> </w:t>
      </w:r>
      <w:r w:rsidR="00AF607F" w:rsidRPr="007502EA">
        <w:t>Einige Teilnehmer waren der Meinung, dass es einen einzigen Absender für alle Partien geben sollte, um die gesamte Beförderung ordnungsgemäß abzuwickeln.</w:t>
      </w:r>
      <w:r w:rsidRPr="007502EA">
        <w:t xml:space="preserve"> </w:t>
      </w:r>
      <w:r w:rsidR="00E63FD6" w:rsidRPr="007502EA">
        <w:t xml:space="preserve">Auch die </w:t>
      </w:r>
      <w:r w:rsidR="00F25E4B" w:rsidRPr="007502EA">
        <w:t xml:space="preserve">zukünftige </w:t>
      </w:r>
      <w:r w:rsidR="00E63FD6" w:rsidRPr="007502EA">
        <w:t xml:space="preserve">Verbesserung der Sicherheit durch die Entwicklung einer so genannten </w:t>
      </w:r>
      <w:r w:rsidR="00D375F0" w:rsidRPr="007502EA">
        <w:t>„</w:t>
      </w:r>
      <w:r w:rsidR="00E63FD6" w:rsidRPr="007502EA">
        <w:t>Positivliste</w:t>
      </w:r>
      <w:r w:rsidR="00D375F0" w:rsidRPr="007502EA">
        <w:t>“</w:t>
      </w:r>
      <w:r w:rsidR="00E63FD6" w:rsidRPr="007502EA">
        <w:t xml:space="preserve"> wurde, wie vom ADN-Sicherheitsausschuss gefordert, von der </w:t>
      </w:r>
      <w:r w:rsidR="00595145" w:rsidRPr="007502EA">
        <w:t>Arbeitsg</w:t>
      </w:r>
      <w:r w:rsidR="00E63FD6" w:rsidRPr="007502EA">
        <w:t>ruppe diskutiert.</w:t>
      </w:r>
    </w:p>
    <w:p w14:paraId="0E6A91BA" w14:textId="7AA3B990" w:rsidR="00F8365A" w:rsidRPr="007502EA" w:rsidRDefault="00F8365A" w:rsidP="00E71A32">
      <w:pPr>
        <w:widowControl/>
        <w:tabs>
          <w:tab w:val="left" w:pos="1701"/>
        </w:tabs>
        <w:suppressAutoHyphens/>
        <w:overflowPunct/>
        <w:autoSpaceDE/>
        <w:autoSpaceDN/>
        <w:adjustRightInd/>
        <w:spacing w:after="120" w:line="240" w:lineRule="atLeast"/>
        <w:ind w:right="1134" w:firstLine="0"/>
        <w:textAlignment w:val="auto"/>
      </w:pPr>
      <w:r w:rsidRPr="007502EA">
        <w:t>4.</w:t>
      </w:r>
      <w:r w:rsidRPr="007502EA">
        <w:tab/>
      </w:r>
      <w:r w:rsidR="00BD11A1" w:rsidRPr="007502EA">
        <w:t xml:space="preserve">Der Vorsitzende der informellen Arbeitsgruppe „Stoffe“ bestätigte, dass diese Arbeitsgruppe die Arbeit zur Erstellung einer ersten kurzen Liste von </w:t>
      </w:r>
      <w:r w:rsidR="00376345" w:rsidRPr="007502EA">
        <w:t xml:space="preserve">zusammenladbaren </w:t>
      </w:r>
      <w:r w:rsidR="00BD11A1" w:rsidRPr="007502EA">
        <w:t>Stoffen aufnehmen wird.</w:t>
      </w:r>
      <w:r w:rsidRPr="007502EA">
        <w:t xml:space="preserve"> </w:t>
      </w:r>
      <w:r w:rsidR="00325776" w:rsidRPr="007502EA">
        <w:t xml:space="preserve">Er forderte die Industrie auf, der informellen Arbeitsgruppe </w:t>
      </w:r>
      <w:r w:rsidR="009468F1" w:rsidRPr="007502EA">
        <w:t>„</w:t>
      </w:r>
      <w:r w:rsidR="00325776" w:rsidRPr="007502EA">
        <w:t>Stoffe</w:t>
      </w:r>
      <w:r w:rsidR="009468F1" w:rsidRPr="007502EA">
        <w:t>“</w:t>
      </w:r>
      <w:r w:rsidR="00325776" w:rsidRPr="007502EA">
        <w:t xml:space="preserve"> mitzuteilen, welche Stoffe als erste für die Aufnahme in diese </w:t>
      </w:r>
      <w:r w:rsidR="00CA2836" w:rsidRPr="007502EA">
        <w:t>„</w:t>
      </w:r>
      <w:r w:rsidR="00325776" w:rsidRPr="007502EA">
        <w:t>Positivliste</w:t>
      </w:r>
      <w:r w:rsidR="00CA2836" w:rsidRPr="007502EA">
        <w:t>“</w:t>
      </w:r>
      <w:r w:rsidR="00325776" w:rsidRPr="007502EA">
        <w:t xml:space="preserve"> in Betracht gezogen werden sollten.</w:t>
      </w:r>
      <w:r w:rsidRPr="007502EA">
        <w:t xml:space="preserve"> </w:t>
      </w:r>
      <w:r w:rsidR="00CA2836" w:rsidRPr="007502EA">
        <w:t>Die informelle Arbeitsgruppe „Stoffe“ wird sich auch mit der Festlegung einer Begriffsbestimmung für „gleiche Ladung“ befassen.</w:t>
      </w:r>
      <w:r w:rsidRPr="007502EA">
        <w:t xml:space="preserve"> </w:t>
      </w:r>
      <w:r w:rsidR="00A23332" w:rsidRPr="007502EA">
        <w:t xml:space="preserve">Bisher haben die Vertreter der Industrie darauf hingewiesen, dass sie zwei (oder mehr) Partien nur dann als „gleiche Ladung“ </w:t>
      </w:r>
      <w:r w:rsidR="00E71A32" w:rsidRPr="007502EA">
        <w:t>ansehen</w:t>
      </w:r>
      <w:r w:rsidR="00A23332" w:rsidRPr="007502EA">
        <w:t>, wenn sie in denselben Eintrag der Tabelle C eingestuft werden können, de</w:t>
      </w:r>
      <w:r w:rsidR="00E71A32" w:rsidRPr="007502EA">
        <w:t>r</w:t>
      </w:r>
      <w:r w:rsidR="00A23332" w:rsidRPr="007502EA">
        <w:t>selbe</w:t>
      </w:r>
      <w:r w:rsidR="00E71A32" w:rsidRPr="007502EA">
        <w:t>n</w:t>
      </w:r>
      <w:r w:rsidR="00A23332" w:rsidRPr="007502EA">
        <w:t xml:space="preserve"> Verpackungsgruppe </w:t>
      </w:r>
      <w:r w:rsidR="00394488" w:rsidRPr="007502EA">
        <w:t>unterliegen</w:t>
      </w:r>
      <w:r w:rsidR="00A23332" w:rsidRPr="007502EA">
        <w:t xml:space="preserve"> und die exakt gleichen Gefahren aufweisen.</w:t>
      </w:r>
    </w:p>
    <w:p w14:paraId="29653525" w14:textId="62E75973" w:rsidR="00F8365A" w:rsidRPr="007502EA" w:rsidRDefault="00F8365A" w:rsidP="00430F9E">
      <w:pPr>
        <w:widowControl/>
        <w:tabs>
          <w:tab w:val="left" w:pos="1701"/>
        </w:tabs>
        <w:suppressAutoHyphens/>
        <w:overflowPunct/>
        <w:autoSpaceDE/>
        <w:autoSpaceDN/>
        <w:adjustRightInd/>
        <w:spacing w:after="120" w:line="240" w:lineRule="atLeast"/>
        <w:ind w:right="1134" w:firstLine="0"/>
        <w:textAlignment w:val="auto"/>
      </w:pPr>
      <w:r w:rsidRPr="007502EA">
        <w:t>5.</w:t>
      </w:r>
      <w:r w:rsidRPr="007502EA">
        <w:tab/>
      </w:r>
      <w:r w:rsidR="002B5C20" w:rsidRPr="007502EA">
        <w:t xml:space="preserve">Die Arbeitsgruppe diskutierte auch darüber, wie die Positivliste </w:t>
      </w:r>
      <w:r w:rsidR="003B758E" w:rsidRPr="007502EA">
        <w:t>erlassen</w:t>
      </w:r>
      <w:r w:rsidR="002B5C20" w:rsidRPr="007502EA">
        <w:t xml:space="preserve"> werden soll.</w:t>
      </w:r>
      <w:r w:rsidRPr="007502EA">
        <w:t xml:space="preserve"> </w:t>
      </w:r>
      <w:r w:rsidR="002B5C20" w:rsidRPr="007502EA">
        <w:t xml:space="preserve">Eine der diskutierten Optionen war, die Positivliste im Rahmen des ADN </w:t>
      </w:r>
      <w:r w:rsidR="00B5044F" w:rsidRPr="007502EA">
        <w:t>fest</w:t>
      </w:r>
      <w:r w:rsidR="002B5C20" w:rsidRPr="007502EA">
        <w:t>zu</w:t>
      </w:r>
      <w:r w:rsidR="00B5044F" w:rsidRPr="007502EA">
        <w:t>l</w:t>
      </w:r>
      <w:r w:rsidR="002B5C20" w:rsidRPr="007502EA">
        <w:t>e</w:t>
      </w:r>
      <w:r w:rsidR="00B5044F" w:rsidRPr="007502EA">
        <w:t>g</w:t>
      </w:r>
      <w:r w:rsidR="002B5C20" w:rsidRPr="007502EA">
        <w:t>en.</w:t>
      </w:r>
      <w:r w:rsidRPr="007502EA">
        <w:t xml:space="preserve"> </w:t>
      </w:r>
      <w:r w:rsidR="002F3496" w:rsidRPr="007502EA">
        <w:t xml:space="preserve">Eine andere Möglichkeit war, die Positivliste als Empfehlung zu </w:t>
      </w:r>
      <w:r w:rsidR="00B358AB" w:rsidRPr="007502EA">
        <w:t>formulieren</w:t>
      </w:r>
      <w:r w:rsidR="002F3496" w:rsidRPr="007502EA">
        <w:t>.</w:t>
      </w:r>
      <w:r w:rsidRPr="007502EA">
        <w:t xml:space="preserve"> </w:t>
      </w:r>
      <w:r w:rsidR="00796077" w:rsidRPr="007502EA">
        <w:t>Die Festlegung der Liste im Rahmen des ADN würde es dem Sicherheitsausschuss ermöglichen, die Liste zu kontrollieren, mögliche Missverständnisse über die Rechtsgrundlage der Liste in Zukunft zu vermeiden und ein klares Verfahren zu entwickeln, um die Aufnahme neuer Stoffe in die Liste zu beantragen.</w:t>
      </w:r>
      <w:r w:rsidRPr="007502EA">
        <w:t xml:space="preserve"> </w:t>
      </w:r>
      <w:r w:rsidR="00430F9E" w:rsidRPr="007502EA">
        <w:t>Die Arbeitsgruppe empfahl daher, die Positivliste innerhalb des ADN festzulegen.</w:t>
      </w:r>
    </w:p>
    <w:p w14:paraId="2AB4A0DA" w14:textId="7612CEFB" w:rsidR="00F8365A" w:rsidRPr="007502EA" w:rsidRDefault="00F8365A" w:rsidP="00680D52">
      <w:pPr>
        <w:widowControl/>
        <w:tabs>
          <w:tab w:val="left" w:pos="1701"/>
        </w:tabs>
        <w:suppressAutoHyphens/>
        <w:overflowPunct/>
        <w:autoSpaceDE/>
        <w:autoSpaceDN/>
        <w:adjustRightInd/>
        <w:spacing w:after="120" w:line="240" w:lineRule="atLeast"/>
        <w:ind w:right="1134" w:firstLine="0"/>
        <w:textAlignment w:val="auto"/>
      </w:pPr>
      <w:r w:rsidRPr="007502EA">
        <w:lastRenderedPageBreak/>
        <w:t>6.</w:t>
      </w:r>
      <w:r w:rsidRPr="007502EA">
        <w:tab/>
      </w:r>
      <w:r w:rsidR="00F545C1" w:rsidRPr="007502EA">
        <w:t>Es wurden erste Diskussionen darüber geführt, wo innerhalb des ADN die Positivliste eingefügt werden könnte.</w:t>
      </w:r>
      <w:r w:rsidRPr="007502EA">
        <w:t xml:space="preserve"> </w:t>
      </w:r>
      <w:r w:rsidR="00117565" w:rsidRPr="007502EA">
        <w:t>Als mögliche Optionen</w:t>
      </w:r>
      <w:r w:rsidR="00550075" w:rsidRPr="007502EA">
        <w:t xml:space="preserve"> wurden sowohl Tabelle C (als neue Bemerkung in Spalte</w:t>
      </w:r>
      <w:r w:rsidR="007502EA" w:rsidRPr="007502EA">
        <w:t xml:space="preserve"> (</w:t>
      </w:r>
      <w:r w:rsidR="00550075" w:rsidRPr="007502EA">
        <w:t>20)</w:t>
      </w:r>
      <w:r w:rsidR="007502EA" w:rsidRPr="007502EA">
        <w:t>)</w:t>
      </w:r>
      <w:r w:rsidR="00550075" w:rsidRPr="007502EA">
        <w:t xml:space="preserve"> als auch ein Zusatz zur S</w:t>
      </w:r>
      <w:r w:rsidR="004732B9" w:rsidRPr="007502EA">
        <w:t>chiffs</w:t>
      </w:r>
      <w:r w:rsidR="007A5937" w:rsidRPr="007502EA">
        <w:t>s</w:t>
      </w:r>
      <w:r w:rsidR="00550075" w:rsidRPr="007502EA">
        <w:t xml:space="preserve">toffliste gemäß </w:t>
      </w:r>
      <w:r w:rsidR="004732B9" w:rsidRPr="007502EA">
        <w:t xml:space="preserve">Absatz </w:t>
      </w:r>
      <w:r w:rsidR="00550075" w:rsidRPr="007502EA">
        <w:t>1.16.1.2.5 genannt.</w:t>
      </w:r>
      <w:r w:rsidRPr="007502EA">
        <w:t xml:space="preserve"> </w:t>
      </w:r>
      <w:r w:rsidR="007A6957" w:rsidRPr="007502EA">
        <w:t xml:space="preserve">Die meisten Teilnehmer sprachen sich für die Aufnahme der Positivliste in Tabelle C aus, die </w:t>
      </w:r>
      <w:r w:rsidR="00844917" w:rsidRPr="007502EA">
        <w:t>Arbeitsg</w:t>
      </w:r>
      <w:r w:rsidR="007A6957" w:rsidRPr="007502EA">
        <w:t>ruppe wollte</w:t>
      </w:r>
      <w:r w:rsidR="00844917" w:rsidRPr="007502EA">
        <w:t xml:space="preserve"> jedoch vor der Diskussion von Änderungsvorschlägen</w:t>
      </w:r>
      <w:r w:rsidR="007A6957" w:rsidRPr="007502EA">
        <w:t xml:space="preserve"> den ADN-Sicherheitsausschuss konsultieren.</w:t>
      </w:r>
    </w:p>
    <w:p w14:paraId="6E8B8334" w14:textId="306CAC03" w:rsidR="00F8365A" w:rsidRPr="007502EA" w:rsidRDefault="00F8365A" w:rsidP="00321496">
      <w:pPr>
        <w:widowControl/>
        <w:tabs>
          <w:tab w:val="left" w:pos="1701"/>
        </w:tabs>
        <w:suppressAutoHyphens/>
        <w:overflowPunct/>
        <w:autoSpaceDE/>
        <w:autoSpaceDN/>
        <w:adjustRightInd/>
        <w:spacing w:after="120" w:line="240" w:lineRule="atLeast"/>
        <w:ind w:right="1134" w:firstLine="0"/>
        <w:textAlignment w:val="auto"/>
      </w:pPr>
      <w:r w:rsidRPr="007502EA">
        <w:t>7.</w:t>
      </w:r>
      <w:r w:rsidRPr="007502EA">
        <w:tab/>
      </w:r>
      <w:r w:rsidR="001A143F" w:rsidRPr="007502EA">
        <w:t>Die Arbeitsgruppe vertrat schließlich die Auffassung, dass ein Verfahren zur Beantragung der Aufnahme neuer Stoffe in die Liste entwickelt werden sollte.</w:t>
      </w:r>
      <w:r w:rsidRPr="007502EA">
        <w:t xml:space="preserve"> </w:t>
      </w:r>
      <w:r w:rsidR="00932563" w:rsidRPr="007502EA">
        <w:t>Nach Ansicht der</w:t>
      </w:r>
      <w:r w:rsidR="002328A4" w:rsidRPr="007502EA">
        <w:t xml:space="preserve"> Mitglieder der informellen Arbeitsgruppe </w:t>
      </w:r>
      <w:r w:rsidR="000B23B4" w:rsidRPr="007502EA">
        <w:t>könnte</w:t>
      </w:r>
      <w:r w:rsidR="002328A4" w:rsidRPr="007502EA">
        <w:t xml:space="preserve"> ein solches Verfahren </w:t>
      </w:r>
      <w:r w:rsidR="00932563" w:rsidRPr="007502EA">
        <w:t>in etwa</w:t>
      </w:r>
      <w:r w:rsidR="002328A4" w:rsidRPr="007502EA">
        <w:t xml:space="preserve"> dem Verfahren für </w:t>
      </w:r>
      <w:r w:rsidR="007C6D10" w:rsidRPr="007502EA">
        <w:t>Ausnahmeg</w:t>
      </w:r>
      <w:r w:rsidR="002328A4" w:rsidRPr="007502EA">
        <w:t>enehmigungen</w:t>
      </w:r>
      <w:r w:rsidR="007C6D10" w:rsidRPr="007502EA">
        <w:t xml:space="preserve"> nach Abschnitt</w:t>
      </w:r>
      <w:r w:rsidR="002328A4" w:rsidRPr="007502EA">
        <w:t xml:space="preserve"> 1.5.2 </w:t>
      </w:r>
      <w:r w:rsidR="007C6D10" w:rsidRPr="007502EA">
        <w:t xml:space="preserve">ADN </w:t>
      </w:r>
      <w:r w:rsidR="00932563" w:rsidRPr="007502EA">
        <w:t>entsprechen</w:t>
      </w:r>
      <w:r w:rsidR="002328A4" w:rsidRPr="007502EA">
        <w:t>.</w:t>
      </w:r>
      <w:r w:rsidRPr="007502EA">
        <w:t xml:space="preserve"> </w:t>
      </w:r>
      <w:r w:rsidR="000B23B4" w:rsidRPr="007502EA">
        <w:t>Allerdings war die Gruppe der Meinung, dass vor der Entwicklung eines solch detaillierten Verfahrens Erfahrungen mit der Bewertung von Stoffen für die Positivliste erforderlich sein könnten.</w:t>
      </w:r>
    </w:p>
    <w:p w14:paraId="79354654" w14:textId="7DE94B0A" w:rsidR="00F8365A" w:rsidRPr="007502EA" w:rsidRDefault="00F8365A" w:rsidP="00F8365A">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7502EA">
        <w:rPr>
          <w:b/>
          <w:sz w:val="28"/>
        </w:rPr>
        <w:tab/>
        <w:t>II.</w:t>
      </w:r>
      <w:r w:rsidRPr="007502EA">
        <w:rPr>
          <w:b/>
          <w:sz w:val="28"/>
        </w:rPr>
        <w:tab/>
      </w:r>
      <w:proofErr w:type="spellStart"/>
      <w:r w:rsidR="00CB19C9" w:rsidRPr="007502EA">
        <w:rPr>
          <w:b/>
          <w:sz w:val="28"/>
        </w:rPr>
        <w:t>Loading</w:t>
      </w:r>
      <w:proofErr w:type="spellEnd"/>
      <w:r w:rsidR="00CB19C9" w:rsidRPr="007502EA">
        <w:rPr>
          <w:b/>
          <w:sz w:val="28"/>
        </w:rPr>
        <w:t>-on-Top eines unterschiedlichen Stoffes</w:t>
      </w:r>
    </w:p>
    <w:p w14:paraId="0BD8046C" w14:textId="4A9B752F" w:rsidR="00F8365A" w:rsidRPr="007502EA" w:rsidRDefault="00F8365A" w:rsidP="007531C0">
      <w:pPr>
        <w:widowControl/>
        <w:tabs>
          <w:tab w:val="left" w:pos="1701"/>
        </w:tabs>
        <w:suppressAutoHyphens/>
        <w:overflowPunct/>
        <w:autoSpaceDE/>
        <w:autoSpaceDN/>
        <w:adjustRightInd/>
        <w:spacing w:after="120" w:line="240" w:lineRule="atLeast"/>
        <w:ind w:right="1134" w:firstLine="0"/>
        <w:textAlignment w:val="auto"/>
      </w:pPr>
      <w:r w:rsidRPr="007502EA">
        <w:t>8.</w:t>
      </w:r>
      <w:r w:rsidRPr="007502EA">
        <w:tab/>
      </w:r>
      <w:r w:rsidR="00321496" w:rsidRPr="007502EA">
        <w:t xml:space="preserve">Was das </w:t>
      </w:r>
      <w:proofErr w:type="spellStart"/>
      <w:r w:rsidR="00192904" w:rsidRPr="007502EA">
        <w:t>Loading</w:t>
      </w:r>
      <w:proofErr w:type="spellEnd"/>
      <w:r w:rsidR="00192904" w:rsidRPr="007502EA">
        <w:t>-on-Top</w:t>
      </w:r>
      <w:r w:rsidR="00321496" w:rsidRPr="007502EA">
        <w:t xml:space="preserve"> </w:t>
      </w:r>
      <w:r w:rsidR="00D91FA0" w:rsidRPr="007502EA">
        <w:t>unterschiedlicher</w:t>
      </w:r>
      <w:r w:rsidR="00321496" w:rsidRPr="007502EA">
        <w:t xml:space="preserve"> Stoffe anbelangt, so prüfte die informelle Arbeitsgruppe andere Rechtsinstrumente.</w:t>
      </w:r>
      <w:r w:rsidRPr="007502EA">
        <w:t xml:space="preserve"> </w:t>
      </w:r>
      <w:r w:rsidR="00117565" w:rsidRPr="007502EA">
        <w:t>Zum jetzigen Zeitpunkt konnte d</w:t>
      </w:r>
      <w:r w:rsidR="00D91FA0" w:rsidRPr="007502EA">
        <w:t xml:space="preserve">ie Arbeitsgruppe keine Rechtsinstrumente finden, auf die verwiesen werden könnte, um </w:t>
      </w:r>
      <w:r w:rsidR="00996549" w:rsidRPr="007502EA">
        <w:t xml:space="preserve">das </w:t>
      </w:r>
      <w:proofErr w:type="spellStart"/>
      <w:r w:rsidR="00996549" w:rsidRPr="007502EA">
        <w:t>Loading</w:t>
      </w:r>
      <w:proofErr w:type="spellEnd"/>
      <w:r w:rsidR="00996549" w:rsidRPr="007502EA">
        <w:t>-on-Top</w:t>
      </w:r>
      <w:r w:rsidR="007531C0" w:rsidRPr="007502EA">
        <w:t>-Vorgänge</w:t>
      </w:r>
      <w:r w:rsidR="00D91FA0" w:rsidRPr="007502EA">
        <w:t xml:space="preserve"> zu erleichtern.</w:t>
      </w:r>
    </w:p>
    <w:p w14:paraId="792E591B" w14:textId="28B85DB7" w:rsidR="00F8365A" w:rsidRPr="007502EA" w:rsidRDefault="00F8365A" w:rsidP="00012E4D">
      <w:pPr>
        <w:widowControl/>
        <w:tabs>
          <w:tab w:val="left" w:pos="1701"/>
        </w:tabs>
        <w:suppressAutoHyphens/>
        <w:overflowPunct/>
        <w:autoSpaceDE/>
        <w:autoSpaceDN/>
        <w:adjustRightInd/>
        <w:spacing w:after="120" w:line="240" w:lineRule="atLeast"/>
        <w:ind w:right="1134" w:firstLine="0"/>
        <w:textAlignment w:val="auto"/>
      </w:pPr>
      <w:r w:rsidRPr="007502EA">
        <w:t>9.</w:t>
      </w:r>
      <w:r w:rsidRPr="007502EA">
        <w:tab/>
      </w:r>
      <w:r w:rsidR="00ED71C0" w:rsidRPr="007502EA">
        <w:t xml:space="preserve">Zu dem Vorschlag des ADN-Sicherheitsausschusses, zu untersuchen, ob die Positivliste erweitert werden könnte, um auch das </w:t>
      </w:r>
      <w:proofErr w:type="spellStart"/>
      <w:r w:rsidR="00E50FB8" w:rsidRPr="007502EA">
        <w:t>Loading</w:t>
      </w:r>
      <w:proofErr w:type="spellEnd"/>
      <w:r w:rsidR="00E50FB8" w:rsidRPr="007502EA">
        <w:t>-on-Top</w:t>
      </w:r>
      <w:r w:rsidR="00ED71C0" w:rsidRPr="007502EA">
        <w:t xml:space="preserve"> </w:t>
      </w:r>
      <w:r w:rsidR="00E50FB8" w:rsidRPr="007502EA">
        <w:t>unter</w:t>
      </w:r>
      <w:r w:rsidR="00ED71C0" w:rsidRPr="007502EA">
        <w:t>schied</w:t>
      </w:r>
      <w:r w:rsidR="00E50FB8" w:rsidRPr="007502EA">
        <w:t>lich</w:t>
      </w:r>
      <w:r w:rsidR="00ED71C0" w:rsidRPr="007502EA">
        <w:t>er Stoffe vorzus</w:t>
      </w:r>
      <w:r w:rsidR="00646636" w:rsidRPr="007502EA">
        <w:t>eh</w:t>
      </w:r>
      <w:r w:rsidR="00ED71C0" w:rsidRPr="007502EA">
        <w:t>en, konnte die informelle Arbeitsgruppe keinen Konsens erzielen.</w:t>
      </w:r>
      <w:r w:rsidRPr="007502EA">
        <w:t xml:space="preserve"> </w:t>
      </w:r>
      <w:r w:rsidR="00E50FB8" w:rsidRPr="007502EA">
        <w:t xml:space="preserve">Während einige Teilnehmer </w:t>
      </w:r>
      <w:r w:rsidR="0019440C" w:rsidRPr="007502EA">
        <w:t>der Meinung waren</w:t>
      </w:r>
      <w:r w:rsidR="00E50FB8" w:rsidRPr="007502EA">
        <w:t>, dass dies ein</w:t>
      </w:r>
      <w:r w:rsidR="00C13210" w:rsidRPr="007502EA">
        <w:t>e</w:t>
      </w:r>
      <w:r w:rsidR="00E50FB8" w:rsidRPr="007502EA">
        <w:t xml:space="preserve"> </w:t>
      </w:r>
      <w:r w:rsidR="00C13210" w:rsidRPr="007502EA">
        <w:t>Möglichkeit</w:t>
      </w:r>
      <w:r w:rsidR="00E50FB8" w:rsidRPr="007502EA">
        <w:t xml:space="preserve"> sein könnte, um das </w:t>
      </w:r>
      <w:proofErr w:type="spellStart"/>
      <w:r w:rsidR="00C13210" w:rsidRPr="007502EA">
        <w:t>Loading</w:t>
      </w:r>
      <w:proofErr w:type="spellEnd"/>
      <w:r w:rsidR="00C13210" w:rsidRPr="007502EA">
        <w:t>-on-Top</w:t>
      </w:r>
      <w:r w:rsidR="00E50FB8" w:rsidRPr="007502EA">
        <w:t xml:space="preserve"> von nur ganz bestimmten unterschiedlichen Gefahrgütern zuzulassen, verwiesen andere Teilnehmer auf frühere Entscheidungen des ADN-Sicherheitsausschusses</w:t>
      </w:r>
      <w:r w:rsidR="0019440C" w:rsidRPr="007502EA">
        <w:t>. So sei</w:t>
      </w:r>
      <w:r w:rsidR="00E50FB8" w:rsidRPr="007502EA">
        <w:t xml:space="preserve"> das </w:t>
      </w:r>
      <w:proofErr w:type="spellStart"/>
      <w:r w:rsidR="00C13210" w:rsidRPr="007502EA">
        <w:t>Loading</w:t>
      </w:r>
      <w:proofErr w:type="spellEnd"/>
      <w:r w:rsidR="00C13210" w:rsidRPr="007502EA">
        <w:t>-o</w:t>
      </w:r>
      <w:r w:rsidR="00E50FB8" w:rsidRPr="007502EA">
        <w:t>n</w:t>
      </w:r>
      <w:r w:rsidR="00C13210" w:rsidRPr="007502EA">
        <w:t>-Top</w:t>
      </w:r>
      <w:r w:rsidR="00E50FB8" w:rsidRPr="007502EA">
        <w:t>/Zusammenladen unterschiedliche</w:t>
      </w:r>
      <w:r w:rsidR="00C13210" w:rsidRPr="007502EA">
        <w:t>r</w:t>
      </w:r>
      <w:r w:rsidR="00E50FB8" w:rsidRPr="007502EA">
        <w:t xml:space="preserve"> Gefahrgüter </w:t>
      </w:r>
      <w:r w:rsidR="0019440C" w:rsidRPr="007502EA">
        <w:t xml:space="preserve">bereits </w:t>
      </w:r>
      <w:r w:rsidR="00E50FB8" w:rsidRPr="007502EA">
        <w:t>vom ADN-Sicherheitsausschuss abgelehnt w</w:t>
      </w:r>
      <w:r w:rsidR="00660151" w:rsidRPr="007502EA">
        <w:t>o</w:t>
      </w:r>
      <w:r w:rsidR="00E50FB8" w:rsidRPr="007502EA">
        <w:t>rde</w:t>
      </w:r>
      <w:r w:rsidR="00660151" w:rsidRPr="007502EA">
        <w:t xml:space="preserve">n </w:t>
      </w:r>
      <w:r w:rsidR="00E50FB8" w:rsidRPr="007502EA">
        <w:t xml:space="preserve">und </w:t>
      </w:r>
      <w:r w:rsidR="0019440C" w:rsidRPr="007502EA">
        <w:t xml:space="preserve">falle </w:t>
      </w:r>
      <w:r w:rsidR="00C13210" w:rsidRPr="007502EA">
        <w:t>somit nicht</w:t>
      </w:r>
      <w:r w:rsidR="00E50FB8" w:rsidRPr="007502EA">
        <w:t xml:space="preserve"> </w:t>
      </w:r>
      <w:r w:rsidR="00C13210" w:rsidRPr="007502EA">
        <w:t>in</w:t>
      </w:r>
      <w:r w:rsidR="00E50FB8" w:rsidRPr="007502EA">
        <w:t xml:space="preserve"> de</w:t>
      </w:r>
      <w:r w:rsidR="00C13210" w:rsidRPr="007502EA">
        <w:t>n</w:t>
      </w:r>
      <w:r w:rsidR="00E50FB8" w:rsidRPr="007502EA">
        <w:t xml:space="preserve"> A</w:t>
      </w:r>
      <w:r w:rsidR="00C13210" w:rsidRPr="007502EA">
        <w:t>ufgaben</w:t>
      </w:r>
      <w:r w:rsidR="00E50FB8" w:rsidRPr="007502EA">
        <w:t>bereich der informellen Arbeitsgruppe.</w:t>
      </w:r>
    </w:p>
    <w:p w14:paraId="021D51A8" w14:textId="57B2B4E2" w:rsidR="00F8365A" w:rsidRPr="007502EA" w:rsidRDefault="00F8365A" w:rsidP="00BD1E92">
      <w:pPr>
        <w:widowControl/>
        <w:tabs>
          <w:tab w:val="left" w:pos="1701"/>
        </w:tabs>
        <w:suppressAutoHyphens/>
        <w:overflowPunct/>
        <w:autoSpaceDE/>
        <w:autoSpaceDN/>
        <w:adjustRightInd/>
        <w:spacing w:after="120" w:line="240" w:lineRule="atLeast"/>
        <w:ind w:right="1134" w:firstLine="0"/>
        <w:textAlignment w:val="auto"/>
      </w:pPr>
      <w:r w:rsidRPr="007502EA">
        <w:t>10.</w:t>
      </w:r>
      <w:r w:rsidRPr="007502EA">
        <w:tab/>
      </w:r>
      <w:r w:rsidR="0088554F" w:rsidRPr="007502EA">
        <w:t xml:space="preserve">Die Arbeitsgruppe kam zu dem Schluss, dass das </w:t>
      </w:r>
      <w:proofErr w:type="spellStart"/>
      <w:r w:rsidR="0088554F" w:rsidRPr="007502EA">
        <w:t>Loading</w:t>
      </w:r>
      <w:proofErr w:type="spellEnd"/>
      <w:r w:rsidR="0088554F" w:rsidRPr="007502EA">
        <w:t xml:space="preserve">-on-Top unterschiedlicher gefährlicher und </w:t>
      </w:r>
      <w:r w:rsidR="00BD1E92" w:rsidRPr="007502EA">
        <w:t>un</w:t>
      </w:r>
      <w:r w:rsidR="0088554F" w:rsidRPr="007502EA">
        <w:t>gefährlicher Güter in den Ladetanks von Binnenschiffen nicht durch andere detaillierte Rechtsinstrumente erleichtert werden kann.</w:t>
      </w:r>
      <w:r w:rsidRPr="007502EA">
        <w:t xml:space="preserve"> </w:t>
      </w:r>
      <w:r w:rsidR="00E110DC" w:rsidRPr="007502EA">
        <w:t xml:space="preserve">Es wurde jedoch darauf hingewiesen, dass der Beförderer oder der Schiffsführer für alle Vorgänge an Bord des Schiffes eine Risikobewertung auf der Grundlage der europäischen und nationalen Rechtsvorschriften </w:t>
      </w:r>
      <w:r w:rsidR="00AA7729" w:rsidRPr="007502EA">
        <w:t>über den</w:t>
      </w:r>
      <w:r w:rsidR="00E110DC" w:rsidRPr="007502EA">
        <w:t xml:space="preserve"> Schutz der Arbeitnehmer vornehmen muss.</w:t>
      </w:r>
    </w:p>
    <w:p w14:paraId="39D23C6D" w14:textId="1463BCDA" w:rsidR="00F8365A" w:rsidRPr="007502EA" w:rsidRDefault="00F8365A" w:rsidP="00A848FD">
      <w:pPr>
        <w:widowControl/>
        <w:tabs>
          <w:tab w:val="left" w:pos="1701"/>
        </w:tabs>
        <w:suppressAutoHyphens/>
        <w:overflowPunct/>
        <w:autoSpaceDE/>
        <w:autoSpaceDN/>
        <w:adjustRightInd/>
        <w:spacing w:after="120" w:line="240" w:lineRule="atLeast"/>
        <w:ind w:right="1134" w:firstLine="0"/>
        <w:textAlignment w:val="auto"/>
      </w:pPr>
      <w:r w:rsidRPr="007502EA">
        <w:t>11.</w:t>
      </w:r>
      <w:r w:rsidRPr="007502EA">
        <w:tab/>
      </w:r>
      <w:r w:rsidR="00DD0C5A" w:rsidRPr="007502EA">
        <w:t xml:space="preserve">Die </w:t>
      </w:r>
      <w:r w:rsidR="006B6A69" w:rsidRPr="007502EA">
        <w:t>Arbeitsg</w:t>
      </w:r>
      <w:r w:rsidR="00DD0C5A" w:rsidRPr="007502EA">
        <w:t xml:space="preserve">ruppe befasste sich auch mit der vom Vertreter Belgiens geforderten </w:t>
      </w:r>
      <w:proofErr w:type="spellStart"/>
      <w:r w:rsidR="00DD0C5A" w:rsidRPr="007502EA">
        <w:t>Additivierung</w:t>
      </w:r>
      <w:proofErr w:type="spellEnd"/>
      <w:r w:rsidR="00DD0C5A" w:rsidRPr="007502EA">
        <w:t xml:space="preserve"> </w:t>
      </w:r>
      <w:r w:rsidR="006B6A69" w:rsidRPr="007502EA">
        <w:t>von</w:t>
      </w:r>
      <w:r w:rsidR="00DD0C5A" w:rsidRPr="007502EA">
        <w:t xml:space="preserve"> Lad</w:t>
      </w:r>
      <w:r w:rsidR="006B6A69" w:rsidRPr="007502EA">
        <w:t>egut</w:t>
      </w:r>
      <w:r w:rsidR="00DD0C5A" w:rsidRPr="007502EA">
        <w:t>.</w:t>
      </w:r>
      <w:r w:rsidRPr="007502EA">
        <w:t xml:space="preserve"> </w:t>
      </w:r>
      <w:r w:rsidR="00313181" w:rsidRPr="007502EA">
        <w:t xml:space="preserve">Einige Teilnehmer waren der Meinung, dass die </w:t>
      </w:r>
      <w:proofErr w:type="spellStart"/>
      <w:r w:rsidR="00313181" w:rsidRPr="007502EA">
        <w:t>Additivierung</w:t>
      </w:r>
      <w:proofErr w:type="spellEnd"/>
      <w:r w:rsidR="00313181" w:rsidRPr="007502EA">
        <w:t xml:space="preserve"> von Lad</w:t>
      </w:r>
      <w:r w:rsidR="00BB3C92" w:rsidRPr="007502EA">
        <w:t>egut</w:t>
      </w:r>
      <w:r w:rsidR="00313181" w:rsidRPr="007502EA">
        <w:t xml:space="preserve"> nicht in den </w:t>
      </w:r>
      <w:r w:rsidR="003C52DF" w:rsidRPr="007502EA">
        <w:t>Aufgabe</w:t>
      </w:r>
      <w:r w:rsidR="00313181" w:rsidRPr="007502EA">
        <w:t xml:space="preserve">nbereich der Arbeitsgruppe falle, verwiesen jedoch auf </w:t>
      </w:r>
      <w:r w:rsidR="00A848FD" w:rsidRPr="007502EA">
        <w:t>ADN-Vorschriften</w:t>
      </w:r>
      <w:r w:rsidR="00313181" w:rsidRPr="007502EA">
        <w:t xml:space="preserve">, die diese Art von </w:t>
      </w:r>
      <w:r w:rsidR="00A848FD" w:rsidRPr="007502EA">
        <w:t>Vorgängen</w:t>
      </w:r>
      <w:r w:rsidR="00313181" w:rsidRPr="007502EA">
        <w:t xml:space="preserve"> regeln.</w:t>
      </w:r>
      <w:r w:rsidRPr="007502EA">
        <w:t xml:space="preserve"> </w:t>
      </w:r>
      <w:r w:rsidR="00A848FD" w:rsidRPr="007502EA">
        <w:t xml:space="preserve">Der Vertreter von </w:t>
      </w:r>
      <w:proofErr w:type="spellStart"/>
      <w:r w:rsidR="00A848FD" w:rsidRPr="007502EA">
        <w:t>FuelsEurope</w:t>
      </w:r>
      <w:proofErr w:type="spellEnd"/>
      <w:r w:rsidR="00A848FD" w:rsidRPr="007502EA">
        <w:t xml:space="preserve"> bot an, diese Vorschriften ausfindig zu machen und der Arbeitsgruppe zukommen zu lassen.</w:t>
      </w:r>
    </w:p>
    <w:p w14:paraId="5164E363" w14:textId="3FBC5A7E" w:rsidR="00F8365A" w:rsidRPr="007502EA" w:rsidRDefault="00F8365A" w:rsidP="00F8365A">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7502EA">
        <w:rPr>
          <w:b/>
          <w:sz w:val="28"/>
        </w:rPr>
        <w:tab/>
        <w:t>III.</w:t>
      </w:r>
      <w:r w:rsidRPr="007502EA">
        <w:rPr>
          <w:b/>
          <w:sz w:val="28"/>
        </w:rPr>
        <w:tab/>
      </w:r>
      <w:r w:rsidR="00CB19C9" w:rsidRPr="007502EA">
        <w:rPr>
          <w:b/>
          <w:sz w:val="28"/>
        </w:rPr>
        <w:t>Zu ergreifende Maßnahme</w:t>
      </w:r>
    </w:p>
    <w:p w14:paraId="267429E1" w14:textId="3FB4AF1D" w:rsidR="00F8365A" w:rsidRPr="007502EA" w:rsidRDefault="00F8365A" w:rsidP="00F8365A">
      <w:pPr>
        <w:widowControl/>
        <w:tabs>
          <w:tab w:val="left" w:pos="1701"/>
        </w:tabs>
        <w:suppressAutoHyphens/>
        <w:overflowPunct/>
        <w:autoSpaceDE/>
        <w:autoSpaceDN/>
        <w:adjustRightInd/>
        <w:spacing w:after="120" w:line="240" w:lineRule="atLeast"/>
        <w:ind w:right="1134" w:firstLine="0"/>
        <w:textAlignment w:val="auto"/>
      </w:pPr>
      <w:r w:rsidRPr="007502EA">
        <w:t>12.</w:t>
      </w:r>
      <w:r w:rsidRPr="007502EA">
        <w:tab/>
      </w:r>
      <w:r w:rsidR="00CB19C9" w:rsidRPr="007502EA">
        <w:t xml:space="preserve">Der ADN-Sicherheitsausschuss wird gebeten, den Bericht der informellen Arbeitsgruppe zu prüfen </w:t>
      </w:r>
      <w:r w:rsidR="003A642E" w:rsidRPr="007502EA">
        <w:t>u</w:t>
      </w:r>
      <w:r w:rsidRPr="007502EA">
        <w:t xml:space="preserve">nd </w:t>
      </w:r>
      <w:r w:rsidR="00955925" w:rsidRPr="007502EA">
        <w:t>Vorgaben zu machen,</w:t>
      </w:r>
      <w:r w:rsidRPr="007502EA">
        <w:t xml:space="preserve"> </w:t>
      </w:r>
      <w:r w:rsidR="00955925" w:rsidRPr="007502EA">
        <w:t>wie mit den verschiedenen in den Absätzen 5, 6 und 7 genannten Optionen zu verfahren ist</w:t>
      </w:r>
      <w:r w:rsidRPr="007502EA">
        <w:t>.</w:t>
      </w:r>
    </w:p>
    <w:p w14:paraId="51775934" w14:textId="31C77912" w:rsidR="00F8365A" w:rsidRPr="007502EA" w:rsidRDefault="00F8365A" w:rsidP="00BD1E92">
      <w:pPr>
        <w:widowControl/>
        <w:tabs>
          <w:tab w:val="left" w:pos="1701"/>
        </w:tabs>
        <w:suppressAutoHyphens/>
        <w:overflowPunct/>
        <w:autoSpaceDE/>
        <w:autoSpaceDN/>
        <w:adjustRightInd/>
        <w:spacing w:after="120" w:line="240" w:lineRule="atLeast"/>
        <w:ind w:right="1134" w:firstLine="0"/>
        <w:textAlignment w:val="auto"/>
      </w:pPr>
      <w:r w:rsidRPr="007502EA">
        <w:t>13.</w:t>
      </w:r>
      <w:r w:rsidRPr="007502EA">
        <w:tab/>
      </w:r>
      <w:r w:rsidR="00B84F73" w:rsidRPr="007502EA">
        <w:t xml:space="preserve">Der ADN-Sicherheitsausschuss wird auch um Prüfung der Diskussion über das </w:t>
      </w:r>
      <w:proofErr w:type="spellStart"/>
      <w:r w:rsidR="001C152B" w:rsidRPr="007502EA">
        <w:t>Loading</w:t>
      </w:r>
      <w:proofErr w:type="spellEnd"/>
      <w:r w:rsidR="001C152B" w:rsidRPr="007502EA">
        <w:t>-on-Top</w:t>
      </w:r>
      <w:r w:rsidR="00B84F73" w:rsidRPr="007502EA">
        <w:t xml:space="preserve"> </w:t>
      </w:r>
      <w:r w:rsidR="001C152B" w:rsidRPr="007502EA">
        <w:t xml:space="preserve">unterschiedlicher gefährlicher und </w:t>
      </w:r>
      <w:r w:rsidR="00BD1E92" w:rsidRPr="007502EA">
        <w:t>un</w:t>
      </w:r>
      <w:r w:rsidR="001C152B" w:rsidRPr="007502EA">
        <w:t xml:space="preserve">gefährlicher Güter </w:t>
      </w:r>
      <w:r w:rsidR="00B84F73" w:rsidRPr="007502EA">
        <w:t>gebeten, die in den Absätzen 8 bis 11 wiedergegeben ist.</w:t>
      </w:r>
    </w:p>
    <w:p w14:paraId="6AA61022" w14:textId="3F022F43" w:rsidR="00F8365A" w:rsidRPr="007502EA" w:rsidRDefault="00F8365A" w:rsidP="00ED2419">
      <w:pPr>
        <w:widowControl/>
        <w:suppressAutoHyphens/>
        <w:overflowPunct/>
        <w:autoSpaceDE/>
        <w:autoSpaceDN/>
        <w:adjustRightInd/>
        <w:spacing w:before="120" w:line="240" w:lineRule="atLeast"/>
        <w:ind w:left="0" w:firstLine="0"/>
        <w:jc w:val="center"/>
        <w:textAlignment w:val="auto"/>
        <w:rPr>
          <w:u w:val="single"/>
        </w:rPr>
      </w:pPr>
      <w:r w:rsidRPr="007502EA">
        <w:t>***</w:t>
      </w:r>
    </w:p>
    <w:bookmarkEnd w:id="0"/>
    <w:sectPr w:rsidR="00F8365A" w:rsidRPr="007502EA" w:rsidSect="00D3674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F6217" w14:textId="77777777" w:rsidR="00A907AD" w:rsidRDefault="00A907AD" w:rsidP="00277F70">
      <w:r>
        <w:separator/>
      </w:r>
    </w:p>
  </w:endnote>
  <w:endnote w:type="continuationSeparator" w:id="0">
    <w:p w14:paraId="4DD5E216" w14:textId="77777777" w:rsidR="00A907AD" w:rsidRDefault="00A907AD"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2823B" w14:textId="77777777" w:rsidR="00C43C02" w:rsidRPr="00C43C02" w:rsidRDefault="00C43C02" w:rsidP="00C43C02">
    <w:pPr>
      <w:widowControl/>
      <w:suppressAutoHyphens/>
      <w:overflowPunct/>
      <w:autoSpaceDE/>
      <w:autoSpaceDN/>
      <w:adjustRightInd/>
      <w:ind w:left="0" w:firstLine="0"/>
      <w:jc w:val="right"/>
      <w:textAlignment w:val="auto"/>
      <w:rPr>
        <w:lang w:val="fr-FR"/>
      </w:rPr>
    </w:pPr>
    <w:proofErr w:type="spellStart"/>
    <w:proofErr w:type="gramStart"/>
    <w:r w:rsidRPr="00C43C02">
      <w:rPr>
        <w:rFonts w:ascii="Arial" w:hAnsi="Arial"/>
        <w:snapToGrid w:val="0"/>
        <w:sz w:val="12"/>
        <w:lang w:val="fr-FR"/>
      </w:rPr>
      <w:t>mm</w:t>
    </w:r>
    <w:proofErr w:type="gramEnd"/>
    <w:r w:rsidRPr="00C43C02">
      <w:rPr>
        <w:rFonts w:ascii="Arial" w:hAnsi="Arial"/>
        <w:snapToGrid w:val="0"/>
        <w:sz w:val="12"/>
        <w:lang w:val="fr-FR"/>
      </w:rPr>
      <w:t>_ba</w:t>
    </w:r>
    <w:proofErr w:type="spellEnd"/>
    <w:r w:rsidRPr="00C43C02">
      <w:rPr>
        <w:rFonts w:ascii="Arial" w:hAnsi="Arial"/>
        <w:snapToGrid w:val="0"/>
        <w:sz w:val="12"/>
        <w:lang w:val="fr-FR"/>
      </w:rPr>
      <w:t>/adn_wp15_ac2_2022_18de</w:t>
    </w:r>
  </w:p>
  <w:p w14:paraId="144C3AEB" w14:textId="7C3241C8" w:rsidR="00B35454" w:rsidRPr="00C43C02" w:rsidRDefault="00B35454" w:rsidP="00C43C02">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2762" w14:textId="165613C4" w:rsidR="00D36741" w:rsidRPr="00C43C02" w:rsidRDefault="00C43C02" w:rsidP="00C43C02">
    <w:pPr>
      <w:widowControl/>
      <w:suppressAutoHyphens/>
      <w:overflowPunct/>
      <w:autoSpaceDE/>
      <w:autoSpaceDN/>
      <w:adjustRightInd/>
      <w:ind w:left="0" w:firstLine="0"/>
      <w:jc w:val="right"/>
      <w:textAlignment w:val="auto"/>
      <w:rPr>
        <w:lang w:val="fr-FR"/>
      </w:rPr>
    </w:pPr>
    <w:proofErr w:type="spellStart"/>
    <w:proofErr w:type="gramStart"/>
    <w:r w:rsidRPr="00C43C02">
      <w:rPr>
        <w:rFonts w:ascii="Arial" w:hAnsi="Arial"/>
        <w:snapToGrid w:val="0"/>
        <w:sz w:val="12"/>
        <w:lang w:val="fr-FR"/>
      </w:rPr>
      <w:t>mm</w:t>
    </w:r>
    <w:proofErr w:type="gramEnd"/>
    <w:r w:rsidRPr="00C43C02">
      <w:rPr>
        <w:rFonts w:ascii="Arial" w:hAnsi="Arial"/>
        <w:snapToGrid w:val="0"/>
        <w:sz w:val="12"/>
        <w:lang w:val="fr-FR"/>
      </w:rPr>
      <w:t>_ba</w:t>
    </w:r>
    <w:proofErr w:type="spellEnd"/>
    <w:r w:rsidRPr="00C43C02">
      <w:rPr>
        <w:rFonts w:ascii="Arial" w:hAnsi="Arial"/>
        <w:snapToGrid w:val="0"/>
        <w:sz w:val="12"/>
        <w:lang w:val="fr-FR"/>
      </w:rPr>
      <w:t>/adn_wp15_ac2_2022_18de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D4F6" w14:textId="2C386663" w:rsidR="003664FC" w:rsidRPr="00C43C02" w:rsidRDefault="00C43C02" w:rsidP="003664FC">
    <w:pPr>
      <w:widowControl/>
      <w:suppressAutoHyphens/>
      <w:overflowPunct/>
      <w:autoSpaceDE/>
      <w:autoSpaceDN/>
      <w:adjustRightInd/>
      <w:ind w:left="0" w:firstLine="0"/>
      <w:jc w:val="right"/>
      <w:textAlignment w:val="auto"/>
      <w:rPr>
        <w:lang w:val="fr-FR"/>
      </w:rPr>
    </w:pPr>
    <w:bookmarkStart w:id="3" w:name="_Hlk74054735"/>
    <w:bookmarkStart w:id="4" w:name="_Hlk74054736"/>
    <w:bookmarkStart w:id="5" w:name="_Hlk74054748"/>
    <w:bookmarkStart w:id="6" w:name="_Hlk74054749"/>
    <w:bookmarkStart w:id="7" w:name="_Hlk74054771"/>
    <w:bookmarkStart w:id="8" w:name="_Hlk74054772"/>
    <w:proofErr w:type="spellStart"/>
    <w:proofErr w:type="gramStart"/>
    <w:r w:rsidRPr="00C43C02">
      <w:rPr>
        <w:rFonts w:ascii="Arial" w:hAnsi="Arial"/>
        <w:snapToGrid w:val="0"/>
        <w:sz w:val="12"/>
        <w:lang w:val="fr-FR"/>
      </w:rPr>
      <w:t>mm</w:t>
    </w:r>
    <w:proofErr w:type="gramEnd"/>
    <w:r w:rsidRPr="00C43C02">
      <w:rPr>
        <w:rFonts w:ascii="Arial" w:hAnsi="Arial"/>
        <w:snapToGrid w:val="0"/>
        <w:sz w:val="12"/>
        <w:lang w:val="fr-FR"/>
      </w:rPr>
      <w:t>_ba</w:t>
    </w:r>
    <w:proofErr w:type="spellEnd"/>
    <w:r w:rsidR="00A65991" w:rsidRPr="00C43C02">
      <w:rPr>
        <w:rFonts w:ascii="Arial" w:hAnsi="Arial"/>
        <w:snapToGrid w:val="0"/>
        <w:sz w:val="12"/>
        <w:lang w:val="fr-FR"/>
      </w:rPr>
      <w:t>/</w:t>
    </w:r>
    <w:r w:rsidR="002F0B40" w:rsidRPr="00C43C02">
      <w:rPr>
        <w:rFonts w:ascii="Arial" w:hAnsi="Arial"/>
        <w:snapToGrid w:val="0"/>
        <w:sz w:val="12"/>
        <w:lang w:val="fr-FR"/>
      </w:rPr>
      <w:t>adn_wp15_ac2_202</w:t>
    </w:r>
    <w:r w:rsidRPr="00C43C02">
      <w:rPr>
        <w:rFonts w:ascii="Arial" w:hAnsi="Arial"/>
        <w:snapToGrid w:val="0"/>
        <w:sz w:val="12"/>
        <w:lang w:val="fr-FR"/>
      </w:rPr>
      <w:t>2</w:t>
    </w:r>
    <w:r w:rsidR="002F0B40" w:rsidRPr="00C43C02">
      <w:rPr>
        <w:rFonts w:ascii="Arial" w:hAnsi="Arial"/>
        <w:snapToGrid w:val="0"/>
        <w:sz w:val="12"/>
        <w:lang w:val="fr-FR"/>
      </w:rPr>
      <w:t>_</w:t>
    </w:r>
    <w:r w:rsidRPr="00C43C02">
      <w:rPr>
        <w:rFonts w:ascii="Arial" w:hAnsi="Arial"/>
        <w:snapToGrid w:val="0"/>
        <w:sz w:val="12"/>
        <w:lang w:val="fr-FR"/>
      </w:rPr>
      <w:t>18</w:t>
    </w:r>
    <w:r w:rsidR="002F0B40" w:rsidRPr="00C43C02">
      <w:rPr>
        <w:rFonts w:ascii="Arial" w:hAnsi="Arial"/>
        <w:snapToGrid w:val="0"/>
        <w:sz w:val="12"/>
        <w:lang w:val="fr-FR"/>
      </w:rPr>
      <w:t>de</w:t>
    </w:r>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17DC7" w14:textId="77777777" w:rsidR="00A907AD" w:rsidRDefault="00A907AD" w:rsidP="00277F70">
      <w:r>
        <w:separator/>
      </w:r>
    </w:p>
  </w:footnote>
  <w:footnote w:type="continuationSeparator" w:id="0">
    <w:p w14:paraId="37D36CF7" w14:textId="77777777" w:rsidR="00A907AD" w:rsidRDefault="00A907AD" w:rsidP="00277F70">
      <w:r>
        <w:continuationSeparator/>
      </w:r>
    </w:p>
  </w:footnote>
  <w:footnote w:id="1">
    <w:p w14:paraId="0A16825C" w14:textId="4D51266C" w:rsidR="00277F70" w:rsidRPr="007A49E0" w:rsidRDefault="00277F70" w:rsidP="00277F70">
      <w:pPr>
        <w:pStyle w:val="FootnoteText"/>
        <w:ind w:left="284" w:hanging="284"/>
        <w:rPr>
          <w:sz w:val="16"/>
          <w:szCs w:val="16"/>
        </w:rPr>
      </w:pPr>
      <w:r w:rsidRPr="007A49E0">
        <w:rPr>
          <w:rStyle w:val="FootnoteReference"/>
          <w:sz w:val="16"/>
          <w:szCs w:val="16"/>
        </w:rPr>
        <w:footnoteRef/>
      </w:r>
      <w:r w:rsidRPr="007A49E0">
        <w:rPr>
          <w:sz w:val="16"/>
        </w:rPr>
        <w:t xml:space="preserve"> </w:t>
      </w:r>
      <w:r w:rsidRPr="007A49E0">
        <w:rPr>
          <w:sz w:val="16"/>
        </w:rPr>
        <w:tab/>
        <w:t>Von der UNECE in Englisch, Französisch und Russisch unter dem Aktenzeichen ECE/TRANS/WP.15/AC.2/</w:t>
      </w:r>
      <w:r w:rsidR="00C43C02">
        <w:rPr>
          <w:sz w:val="16"/>
        </w:rPr>
        <w:t>2022</w:t>
      </w:r>
      <w:r w:rsidRPr="007A49E0">
        <w:rPr>
          <w:sz w:val="16"/>
        </w:rPr>
        <w:t>/</w:t>
      </w:r>
      <w:r w:rsidR="00C43C02">
        <w:rPr>
          <w:sz w:val="16"/>
        </w:rPr>
        <w:t>18</w:t>
      </w:r>
      <w:r w:rsidRPr="007A49E0">
        <w:rPr>
          <w:sz w:val="16"/>
        </w:rPr>
        <w:t xml:space="preserve"> verteilt.</w:t>
      </w:r>
    </w:p>
  </w:footnote>
  <w:footnote w:id="2">
    <w:p w14:paraId="1C93A7FD" w14:textId="579D9DB9" w:rsidR="00277F70" w:rsidRPr="007A49E0" w:rsidRDefault="00277F70" w:rsidP="009D5560">
      <w:pPr>
        <w:pStyle w:val="FootnoteText"/>
        <w:ind w:left="284" w:hanging="284"/>
        <w:rPr>
          <w:sz w:val="16"/>
          <w:szCs w:val="16"/>
        </w:rPr>
      </w:pPr>
      <w:r w:rsidRPr="007A49E0">
        <w:rPr>
          <w:rStyle w:val="FootnoteReference"/>
          <w:sz w:val="16"/>
          <w:szCs w:val="16"/>
        </w:rPr>
        <w:footnoteRef/>
      </w:r>
      <w:r w:rsidRPr="007A49E0">
        <w:rPr>
          <w:sz w:val="16"/>
        </w:rPr>
        <w:t xml:space="preserve"> </w:t>
      </w:r>
      <w:r w:rsidRPr="007A49E0">
        <w:rPr>
          <w:sz w:val="16"/>
        </w:rPr>
        <w:tab/>
        <w:t>Entsprechend dem Arbeitsprogramm des Binnenverkehrsausschusses für 2021 gemäß dem Entwurf des Programmhaushalts für 2021 (A/75/6 (Kap. 20), Abs.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395E" w14:textId="1C007D81" w:rsidR="00D36741" w:rsidRPr="00B35454" w:rsidRDefault="00D36741" w:rsidP="00D36741">
    <w:pPr>
      <w:widowControl/>
      <w:suppressAutoHyphens/>
      <w:overflowPunct/>
      <w:autoSpaceDE/>
      <w:autoSpaceDN/>
      <w:adjustRightInd/>
      <w:ind w:left="0" w:firstLine="0"/>
      <w:jc w:val="left"/>
      <w:textAlignment w:val="auto"/>
      <w:rPr>
        <w:rFonts w:ascii="Arial" w:hAnsi="Arial"/>
        <w:snapToGrid w:val="0"/>
        <w:sz w:val="16"/>
        <w:szCs w:val="16"/>
      </w:rPr>
    </w:pPr>
    <w:r w:rsidRPr="00B35454">
      <w:rPr>
        <w:rFonts w:ascii="Arial" w:hAnsi="Arial"/>
        <w:snapToGrid w:val="0"/>
        <w:sz w:val="16"/>
        <w:lang w:val="en-US"/>
      </w:rPr>
      <w:t>CCNR-ZKR/ADN/WP.15/AC.2/</w:t>
    </w:r>
    <w:r w:rsidR="00C43C02">
      <w:rPr>
        <w:rFonts w:ascii="Arial" w:hAnsi="Arial"/>
        <w:snapToGrid w:val="0"/>
        <w:sz w:val="16"/>
        <w:lang w:val="en-US"/>
      </w:rPr>
      <w:t>2022</w:t>
    </w:r>
    <w:r w:rsidRPr="00B35454">
      <w:rPr>
        <w:rFonts w:ascii="Arial" w:hAnsi="Arial"/>
        <w:snapToGrid w:val="0"/>
        <w:sz w:val="16"/>
        <w:lang w:val="en-US"/>
      </w:rPr>
      <w:t>/</w:t>
    </w:r>
    <w:r w:rsidR="00C43C02">
      <w:rPr>
        <w:rFonts w:ascii="Arial" w:hAnsi="Arial"/>
        <w:snapToGrid w:val="0"/>
        <w:sz w:val="16"/>
        <w:lang w:val="en-US"/>
      </w:rPr>
      <w:t>18</w:t>
    </w:r>
  </w:p>
  <w:p w14:paraId="5014E70E" w14:textId="6C61F175" w:rsidR="00D36741" w:rsidRPr="00B35454" w:rsidRDefault="00D36741" w:rsidP="003F5E68">
    <w:pPr>
      <w:widowControl/>
      <w:suppressAutoHyphens/>
      <w:overflowPunct/>
      <w:autoSpaceDE/>
      <w:autoSpaceDN/>
      <w:adjustRightInd/>
      <w:ind w:left="0" w:firstLine="0"/>
      <w:jc w:val="left"/>
      <w:textAlignment w:val="auto"/>
    </w:pPr>
    <w:r w:rsidRPr="00B35454">
      <w:rPr>
        <w:rFonts w:ascii="Arial" w:hAnsi="Arial"/>
        <w:snapToGrid w:val="0"/>
        <w:sz w:val="16"/>
      </w:rPr>
      <w:t xml:space="preserve">Seite </w:t>
    </w:r>
    <w:r w:rsidRPr="00B35454">
      <w:rPr>
        <w:rFonts w:ascii="Arial" w:hAnsi="Arial"/>
        <w:snapToGrid w:val="0"/>
        <w:sz w:val="16"/>
      </w:rPr>
      <w:fldChar w:fldCharType="begin"/>
    </w:r>
    <w:r w:rsidRPr="00B35454">
      <w:rPr>
        <w:rFonts w:ascii="Arial" w:hAnsi="Arial"/>
        <w:snapToGrid w:val="0"/>
        <w:sz w:val="16"/>
      </w:rPr>
      <w:instrText xml:space="preserve"> PAGE  \* MERGEFORMAT </w:instrText>
    </w:r>
    <w:r w:rsidRPr="00B35454">
      <w:rPr>
        <w:rFonts w:ascii="Arial" w:hAnsi="Arial"/>
        <w:snapToGrid w:val="0"/>
        <w:sz w:val="16"/>
      </w:rPr>
      <w:fldChar w:fldCharType="separate"/>
    </w:r>
    <w:r w:rsidRPr="00B35454">
      <w:rPr>
        <w:rFonts w:ascii="Arial" w:hAnsi="Arial"/>
        <w:snapToGrid w:val="0"/>
        <w:sz w:val="16"/>
      </w:rPr>
      <w:t>3</w:t>
    </w:r>
    <w:r w:rsidRPr="00B35454">
      <w:rPr>
        <w:rFonts w:ascii="Arial" w:hAnsi="Arial"/>
        <w:snapToGrid w:val="0"/>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7E64" w14:textId="3540E6D5" w:rsidR="00724E6F" w:rsidRPr="007F2FF3"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1" w:name="_Hlk19605293"/>
    <w:bookmarkStart w:id="2" w:name="_Hlk19605294"/>
    <w:r w:rsidRPr="007A49E0">
      <w:rPr>
        <w:rFonts w:ascii="Arial" w:hAnsi="Arial"/>
        <w:snapToGrid w:val="0"/>
        <w:sz w:val="16"/>
        <w:lang w:val="en-US"/>
      </w:rPr>
      <w:t>CCNR-ZKR/ADN/WP.15/AC.2/</w:t>
    </w:r>
    <w:r w:rsidR="00C43C02">
      <w:rPr>
        <w:rFonts w:ascii="Arial" w:hAnsi="Arial"/>
        <w:snapToGrid w:val="0"/>
        <w:sz w:val="16"/>
        <w:lang w:val="en-US"/>
      </w:rPr>
      <w:t>2022/18</w:t>
    </w:r>
  </w:p>
  <w:p w14:paraId="038C26D2" w14:textId="08D4F8AA" w:rsidR="00724E6F" w:rsidRPr="007A49E0" w:rsidRDefault="00724E6F" w:rsidP="00724E6F">
    <w:pPr>
      <w:widowControl/>
      <w:suppressAutoHyphens/>
      <w:overflowPunct/>
      <w:autoSpaceDE/>
      <w:autoSpaceDN/>
      <w:adjustRightInd/>
      <w:ind w:left="0" w:firstLine="0"/>
      <w:jc w:val="right"/>
      <w:textAlignment w:val="auto"/>
    </w:pPr>
    <w:r w:rsidRPr="007A49E0">
      <w:rPr>
        <w:rFonts w:ascii="Arial" w:hAnsi="Arial"/>
        <w:snapToGrid w:val="0"/>
        <w:sz w:val="16"/>
      </w:rPr>
      <w:t xml:space="preserve">Seite </w:t>
    </w:r>
    <w:r w:rsidRPr="007A49E0">
      <w:rPr>
        <w:rFonts w:ascii="Arial" w:hAnsi="Arial"/>
        <w:snapToGrid w:val="0"/>
        <w:sz w:val="16"/>
      </w:rPr>
      <w:fldChar w:fldCharType="begin"/>
    </w:r>
    <w:r w:rsidRPr="007A49E0">
      <w:rPr>
        <w:rFonts w:ascii="Arial" w:hAnsi="Arial"/>
        <w:snapToGrid w:val="0"/>
        <w:sz w:val="16"/>
      </w:rPr>
      <w:instrText xml:space="preserve"> PAGE  \* MERGEFORMAT </w:instrText>
    </w:r>
    <w:r w:rsidRPr="007A49E0">
      <w:rPr>
        <w:rFonts w:ascii="Arial" w:hAnsi="Arial"/>
        <w:snapToGrid w:val="0"/>
        <w:sz w:val="16"/>
      </w:rPr>
      <w:fldChar w:fldCharType="separate"/>
    </w:r>
    <w:r w:rsidRPr="007A49E0">
      <w:rPr>
        <w:rFonts w:ascii="Arial" w:hAnsi="Arial"/>
        <w:snapToGrid w:val="0"/>
        <w:sz w:val="16"/>
      </w:rPr>
      <w:t>2</w:t>
    </w:r>
    <w:r w:rsidRPr="007A49E0">
      <w:rPr>
        <w:rFonts w:ascii="Arial" w:hAnsi="Arial"/>
        <w:snapToGrid w:val="0"/>
        <w:sz w:val="16"/>
      </w:rPr>
      <w:fldChar w:fldCharType="end"/>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D868" w14:textId="77777777" w:rsidR="0041645C" w:rsidRDefault="00416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30B"/>
    <w:rsid w:val="00010B8A"/>
    <w:rsid w:val="00012E4D"/>
    <w:rsid w:val="00016D83"/>
    <w:rsid w:val="00022FB0"/>
    <w:rsid w:val="00031BF7"/>
    <w:rsid w:val="0004192B"/>
    <w:rsid w:val="00041A6A"/>
    <w:rsid w:val="00065994"/>
    <w:rsid w:val="000671E2"/>
    <w:rsid w:val="00081764"/>
    <w:rsid w:val="0009215A"/>
    <w:rsid w:val="00094A98"/>
    <w:rsid w:val="000A563B"/>
    <w:rsid w:val="000B23B4"/>
    <w:rsid w:val="000B2B01"/>
    <w:rsid w:val="000B4E55"/>
    <w:rsid w:val="000C49FD"/>
    <w:rsid w:val="000C6E63"/>
    <w:rsid w:val="000C7D06"/>
    <w:rsid w:val="000D2922"/>
    <w:rsid w:val="000D45A5"/>
    <w:rsid w:val="000E12CF"/>
    <w:rsid w:val="00105090"/>
    <w:rsid w:val="00111F4F"/>
    <w:rsid w:val="00114024"/>
    <w:rsid w:val="00117565"/>
    <w:rsid w:val="00124AC9"/>
    <w:rsid w:val="00131A8F"/>
    <w:rsid w:val="00133AF9"/>
    <w:rsid w:val="00155C7C"/>
    <w:rsid w:val="00160AF1"/>
    <w:rsid w:val="00173DD7"/>
    <w:rsid w:val="00174C3C"/>
    <w:rsid w:val="00192904"/>
    <w:rsid w:val="0019440C"/>
    <w:rsid w:val="00194D43"/>
    <w:rsid w:val="00197A65"/>
    <w:rsid w:val="001A143F"/>
    <w:rsid w:val="001B4849"/>
    <w:rsid w:val="001C152B"/>
    <w:rsid w:val="001C60D6"/>
    <w:rsid w:val="001F0ED2"/>
    <w:rsid w:val="001F106A"/>
    <w:rsid w:val="00222245"/>
    <w:rsid w:val="00225E1F"/>
    <w:rsid w:val="00231475"/>
    <w:rsid w:val="002328A4"/>
    <w:rsid w:val="0023573E"/>
    <w:rsid w:val="00254551"/>
    <w:rsid w:val="002615E9"/>
    <w:rsid w:val="00277F70"/>
    <w:rsid w:val="002B5C20"/>
    <w:rsid w:val="002B6BCC"/>
    <w:rsid w:val="002B7A8C"/>
    <w:rsid w:val="002C7104"/>
    <w:rsid w:val="002E69A0"/>
    <w:rsid w:val="002E6F67"/>
    <w:rsid w:val="002E759A"/>
    <w:rsid w:val="002F0B40"/>
    <w:rsid w:val="002F3496"/>
    <w:rsid w:val="002F7982"/>
    <w:rsid w:val="00313181"/>
    <w:rsid w:val="00317FF3"/>
    <w:rsid w:val="00321496"/>
    <w:rsid w:val="00325776"/>
    <w:rsid w:val="00342E4B"/>
    <w:rsid w:val="003511D8"/>
    <w:rsid w:val="00361A8F"/>
    <w:rsid w:val="003664FC"/>
    <w:rsid w:val="00376345"/>
    <w:rsid w:val="003766E6"/>
    <w:rsid w:val="00386F46"/>
    <w:rsid w:val="00387BCB"/>
    <w:rsid w:val="00394488"/>
    <w:rsid w:val="003A642E"/>
    <w:rsid w:val="003B3B76"/>
    <w:rsid w:val="003B758E"/>
    <w:rsid w:val="003C0141"/>
    <w:rsid w:val="003C52DF"/>
    <w:rsid w:val="003E12AD"/>
    <w:rsid w:val="003E2489"/>
    <w:rsid w:val="003E6913"/>
    <w:rsid w:val="003F5E68"/>
    <w:rsid w:val="00405C20"/>
    <w:rsid w:val="004076CE"/>
    <w:rsid w:val="0041304A"/>
    <w:rsid w:val="0041645C"/>
    <w:rsid w:val="00421123"/>
    <w:rsid w:val="00430F9E"/>
    <w:rsid w:val="004448E3"/>
    <w:rsid w:val="00446B6D"/>
    <w:rsid w:val="00454F9B"/>
    <w:rsid w:val="004732B9"/>
    <w:rsid w:val="0048274D"/>
    <w:rsid w:val="00483782"/>
    <w:rsid w:val="00493A40"/>
    <w:rsid w:val="004A7663"/>
    <w:rsid w:val="004B1F08"/>
    <w:rsid w:val="004C1F19"/>
    <w:rsid w:val="004C3631"/>
    <w:rsid w:val="004C5A4B"/>
    <w:rsid w:val="004D6580"/>
    <w:rsid w:val="004E2AEF"/>
    <w:rsid w:val="004E64FE"/>
    <w:rsid w:val="004F06F2"/>
    <w:rsid w:val="00510C03"/>
    <w:rsid w:val="0053275E"/>
    <w:rsid w:val="00547F50"/>
    <w:rsid w:val="00550075"/>
    <w:rsid w:val="005611B8"/>
    <w:rsid w:val="00563CF2"/>
    <w:rsid w:val="00567845"/>
    <w:rsid w:val="00574349"/>
    <w:rsid w:val="00591A7D"/>
    <w:rsid w:val="00595145"/>
    <w:rsid w:val="005A22BC"/>
    <w:rsid w:val="005B7A17"/>
    <w:rsid w:val="005C2135"/>
    <w:rsid w:val="005D238A"/>
    <w:rsid w:val="005D56E2"/>
    <w:rsid w:val="005E13D8"/>
    <w:rsid w:val="005F4151"/>
    <w:rsid w:val="006257E8"/>
    <w:rsid w:val="0063076E"/>
    <w:rsid w:val="00635226"/>
    <w:rsid w:val="00643AEA"/>
    <w:rsid w:val="006456FE"/>
    <w:rsid w:val="00646636"/>
    <w:rsid w:val="00660151"/>
    <w:rsid w:val="0066211B"/>
    <w:rsid w:val="006672D7"/>
    <w:rsid w:val="00680D52"/>
    <w:rsid w:val="00685194"/>
    <w:rsid w:val="0069704F"/>
    <w:rsid w:val="006B10A8"/>
    <w:rsid w:val="006B2794"/>
    <w:rsid w:val="006B4FAE"/>
    <w:rsid w:val="006B6A69"/>
    <w:rsid w:val="006C0B15"/>
    <w:rsid w:val="006E493E"/>
    <w:rsid w:val="00720516"/>
    <w:rsid w:val="00724A3F"/>
    <w:rsid w:val="00724E6F"/>
    <w:rsid w:val="00724FD7"/>
    <w:rsid w:val="00744FFD"/>
    <w:rsid w:val="007502EA"/>
    <w:rsid w:val="00751575"/>
    <w:rsid w:val="007531C0"/>
    <w:rsid w:val="0076310E"/>
    <w:rsid w:val="00796077"/>
    <w:rsid w:val="007A49E0"/>
    <w:rsid w:val="007A5937"/>
    <w:rsid w:val="007A6957"/>
    <w:rsid w:val="007B3859"/>
    <w:rsid w:val="007C4366"/>
    <w:rsid w:val="007C6D10"/>
    <w:rsid w:val="007C72B0"/>
    <w:rsid w:val="007D2C1E"/>
    <w:rsid w:val="007E1D3B"/>
    <w:rsid w:val="007F2FF3"/>
    <w:rsid w:val="007F7513"/>
    <w:rsid w:val="00816FB9"/>
    <w:rsid w:val="0082314C"/>
    <w:rsid w:val="0082636A"/>
    <w:rsid w:val="00827D8E"/>
    <w:rsid w:val="00830501"/>
    <w:rsid w:val="00836F6E"/>
    <w:rsid w:val="00837821"/>
    <w:rsid w:val="00844917"/>
    <w:rsid w:val="00846253"/>
    <w:rsid w:val="00863D48"/>
    <w:rsid w:val="0088554F"/>
    <w:rsid w:val="008915C3"/>
    <w:rsid w:val="00895F87"/>
    <w:rsid w:val="008A4F51"/>
    <w:rsid w:val="008A7569"/>
    <w:rsid w:val="008B0942"/>
    <w:rsid w:val="008B1195"/>
    <w:rsid w:val="008B32C8"/>
    <w:rsid w:val="008C6675"/>
    <w:rsid w:val="008E0E25"/>
    <w:rsid w:val="008F4F6A"/>
    <w:rsid w:val="00932563"/>
    <w:rsid w:val="009468F1"/>
    <w:rsid w:val="00953856"/>
    <w:rsid w:val="009545CD"/>
    <w:rsid w:val="00955925"/>
    <w:rsid w:val="009643C6"/>
    <w:rsid w:val="009873A1"/>
    <w:rsid w:val="00996549"/>
    <w:rsid w:val="009A2E86"/>
    <w:rsid w:val="009A5ADD"/>
    <w:rsid w:val="009C033F"/>
    <w:rsid w:val="009D5560"/>
    <w:rsid w:val="009E2B4D"/>
    <w:rsid w:val="00A0258A"/>
    <w:rsid w:val="00A02FB6"/>
    <w:rsid w:val="00A03B61"/>
    <w:rsid w:val="00A23332"/>
    <w:rsid w:val="00A45C29"/>
    <w:rsid w:val="00A55BE0"/>
    <w:rsid w:val="00A61678"/>
    <w:rsid w:val="00A65991"/>
    <w:rsid w:val="00A65A13"/>
    <w:rsid w:val="00A712E7"/>
    <w:rsid w:val="00A848FD"/>
    <w:rsid w:val="00A857CC"/>
    <w:rsid w:val="00A907AD"/>
    <w:rsid w:val="00A97CEA"/>
    <w:rsid w:val="00AA7729"/>
    <w:rsid w:val="00AC15CE"/>
    <w:rsid w:val="00AC78AF"/>
    <w:rsid w:val="00AC7F3E"/>
    <w:rsid w:val="00AD78BA"/>
    <w:rsid w:val="00AE0AFB"/>
    <w:rsid w:val="00AE5AF2"/>
    <w:rsid w:val="00AF607F"/>
    <w:rsid w:val="00B302EA"/>
    <w:rsid w:val="00B33872"/>
    <w:rsid w:val="00B35454"/>
    <w:rsid w:val="00B358AB"/>
    <w:rsid w:val="00B40E52"/>
    <w:rsid w:val="00B4424C"/>
    <w:rsid w:val="00B4533C"/>
    <w:rsid w:val="00B5044F"/>
    <w:rsid w:val="00B72BC1"/>
    <w:rsid w:val="00B82F91"/>
    <w:rsid w:val="00B84F73"/>
    <w:rsid w:val="00B92D4C"/>
    <w:rsid w:val="00BB0DBC"/>
    <w:rsid w:val="00BB3C92"/>
    <w:rsid w:val="00BB43A1"/>
    <w:rsid w:val="00BD11A1"/>
    <w:rsid w:val="00BD1E92"/>
    <w:rsid w:val="00BE25FE"/>
    <w:rsid w:val="00C125FE"/>
    <w:rsid w:val="00C13210"/>
    <w:rsid w:val="00C22AD2"/>
    <w:rsid w:val="00C43C02"/>
    <w:rsid w:val="00C45F03"/>
    <w:rsid w:val="00C52EB3"/>
    <w:rsid w:val="00C67DBE"/>
    <w:rsid w:val="00C94048"/>
    <w:rsid w:val="00CA03D5"/>
    <w:rsid w:val="00CA2836"/>
    <w:rsid w:val="00CB19C9"/>
    <w:rsid w:val="00CC0527"/>
    <w:rsid w:val="00CE7E6D"/>
    <w:rsid w:val="00CF0EBB"/>
    <w:rsid w:val="00CF1246"/>
    <w:rsid w:val="00CF33FD"/>
    <w:rsid w:val="00D12776"/>
    <w:rsid w:val="00D15348"/>
    <w:rsid w:val="00D25F16"/>
    <w:rsid w:val="00D36741"/>
    <w:rsid w:val="00D375F0"/>
    <w:rsid w:val="00D42F43"/>
    <w:rsid w:val="00D45DD4"/>
    <w:rsid w:val="00D4726C"/>
    <w:rsid w:val="00D56612"/>
    <w:rsid w:val="00D63E14"/>
    <w:rsid w:val="00D813F2"/>
    <w:rsid w:val="00D82CDD"/>
    <w:rsid w:val="00D91FA0"/>
    <w:rsid w:val="00D95D26"/>
    <w:rsid w:val="00DA361E"/>
    <w:rsid w:val="00DA42D3"/>
    <w:rsid w:val="00DB1DF7"/>
    <w:rsid w:val="00DB57E7"/>
    <w:rsid w:val="00DD0C5A"/>
    <w:rsid w:val="00DD1FFE"/>
    <w:rsid w:val="00DE53D4"/>
    <w:rsid w:val="00DE6165"/>
    <w:rsid w:val="00DE69A0"/>
    <w:rsid w:val="00E03BF3"/>
    <w:rsid w:val="00E04049"/>
    <w:rsid w:val="00E063DA"/>
    <w:rsid w:val="00E110DC"/>
    <w:rsid w:val="00E1425A"/>
    <w:rsid w:val="00E20EDC"/>
    <w:rsid w:val="00E37FFD"/>
    <w:rsid w:val="00E41049"/>
    <w:rsid w:val="00E50FB8"/>
    <w:rsid w:val="00E565DE"/>
    <w:rsid w:val="00E569AC"/>
    <w:rsid w:val="00E63FD6"/>
    <w:rsid w:val="00E71A32"/>
    <w:rsid w:val="00E727CB"/>
    <w:rsid w:val="00E83D57"/>
    <w:rsid w:val="00E87B9A"/>
    <w:rsid w:val="00EA29E2"/>
    <w:rsid w:val="00EC3467"/>
    <w:rsid w:val="00ED1D24"/>
    <w:rsid w:val="00ED2419"/>
    <w:rsid w:val="00ED557F"/>
    <w:rsid w:val="00ED71C0"/>
    <w:rsid w:val="00EE0339"/>
    <w:rsid w:val="00EE0BF2"/>
    <w:rsid w:val="00EE66ED"/>
    <w:rsid w:val="00F1072C"/>
    <w:rsid w:val="00F11FC0"/>
    <w:rsid w:val="00F234B3"/>
    <w:rsid w:val="00F23F74"/>
    <w:rsid w:val="00F25E4B"/>
    <w:rsid w:val="00F26C06"/>
    <w:rsid w:val="00F271F8"/>
    <w:rsid w:val="00F4522F"/>
    <w:rsid w:val="00F545C1"/>
    <w:rsid w:val="00F60DDF"/>
    <w:rsid w:val="00F70737"/>
    <w:rsid w:val="00F8365A"/>
    <w:rsid w:val="00FA20A1"/>
    <w:rsid w:val="00FB7D2C"/>
    <w:rsid w:val="00FC1E27"/>
    <w:rsid w:val="00FD023A"/>
    <w:rsid w:val="00FE5F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BC1"/>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qFormat/>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eastAsia="en-US"/>
    </w:rPr>
  </w:style>
  <w:style w:type="character" w:customStyle="1" w:styleId="BodyText3Char">
    <w:name w:val="Body Text 3 Char"/>
    <w:basedOn w:val="DefaultParagraphFont"/>
    <w:link w:val="BodyText3"/>
    <w:rsid w:val="00635226"/>
    <w:rPr>
      <w:sz w:val="22"/>
      <w:lang w:val="de-DE"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 w:type="character" w:styleId="CommentReference">
    <w:name w:val="annotation reference"/>
    <w:basedOn w:val="DefaultParagraphFont"/>
    <w:semiHidden/>
    <w:unhideWhenUsed/>
    <w:rsid w:val="00173DD7"/>
    <w:rPr>
      <w:sz w:val="16"/>
      <w:szCs w:val="16"/>
    </w:rPr>
  </w:style>
  <w:style w:type="paragraph" w:styleId="CommentText">
    <w:name w:val="annotation text"/>
    <w:basedOn w:val="Normal"/>
    <w:link w:val="CommentTextChar"/>
    <w:semiHidden/>
    <w:unhideWhenUsed/>
    <w:rsid w:val="00173DD7"/>
  </w:style>
  <w:style w:type="character" w:customStyle="1" w:styleId="CommentTextChar">
    <w:name w:val="Comment Text Char"/>
    <w:basedOn w:val="DefaultParagraphFont"/>
    <w:link w:val="CommentText"/>
    <w:semiHidden/>
    <w:rsid w:val="00173DD7"/>
    <w:rPr>
      <w:lang w:eastAsia="fr-FR"/>
    </w:rPr>
  </w:style>
  <w:style w:type="paragraph" w:styleId="CommentSubject">
    <w:name w:val="annotation subject"/>
    <w:basedOn w:val="CommentText"/>
    <w:next w:val="CommentText"/>
    <w:link w:val="CommentSubjectChar"/>
    <w:semiHidden/>
    <w:unhideWhenUsed/>
    <w:rsid w:val="00173DD7"/>
    <w:rPr>
      <w:b/>
      <w:bCs/>
    </w:rPr>
  </w:style>
  <w:style w:type="character" w:customStyle="1" w:styleId="CommentSubjectChar">
    <w:name w:val="Comment Subject Char"/>
    <w:basedOn w:val="CommentTextChar"/>
    <w:link w:val="CommentSubject"/>
    <w:semiHidden/>
    <w:rsid w:val="00173DD7"/>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32777">
      <w:bodyDiv w:val="1"/>
      <w:marLeft w:val="0"/>
      <w:marRight w:val="0"/>
      <w:marTop w:val="0"/>
      <w:marBottom w:val="0"/>
      <w:divBdr>
        <w:top w:val="none" w:sz="0" w:space="0" w:color="auto"/>
        <w:left w:val="none" w:sz="0" w:space="0" w:color="auto"/>
        <w:bottom w:val="none" w:sz="0" w:space="0" w:color="auto"/>
        <w:right w:val="none" w:sz="0" w:space="0" w:color="auto"/>
      </w:divBdr>
    </w:div>
    <w:div w:id="11934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3DFF0-7559-46C7-B177-C55DE4E11278}">
  <ds:schemaRefs>
    <ds:schemaRef ds:uri="http://schemas.microsoft.com/sharepoint/v3/contenttype/forms"/>
  </ds:schemaRefs>
</ds:datastoreItem>
</file>

<file path=customXml/itemProps2.xml><?xml version="1.0" encoding="utf-8"?>
<ds:datastoreItem xmlns:ds="http://schemas.openxmlformats.org/officeDocument/2006/customXml" ds:itemID="{458BE46A-36DB-4B8E-93AF-9AE62EAB37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A17400-460D-4408-9565-804069887861}"/>
</file>

<file path=customXml/itemProps4.xml><?xml version="1.0" encoding="utf-8"?>
<ds:datastoreItem xmlns:ds="http://schemas.openxmlformats.org/officeDocument/2006/customXml" ds:itemID="{D2104035-833F-4D4A-B04D-535CBADA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7167</Characters>
  <Application>Microsoft Office Word</Application>
  <DocSecurity>4</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Nadiya Dzyubynska</cp:lastModifiedBy>
  <cp:revision>2</cp:revision>
  <cp:lastPrinted>2019-11-12T10:07:00Z</cp:lastPrinted>
  <dcterms:created xsi:type="dcterms:W3CDTF">2021-12-08T16:03:00Z</dcterms:created>
  <dcterms:modified xsi:type="dcterms:W3CDTF">2021-12-08T16:03:00Z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