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0599" w14:textId="2753DF0E" w:rsidR="00881C09" w:rsidRPr="00D43F0D" w:rsidRDefault="00881C09" w:rsidP="00881C09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US" w:eastAsia="de-DE" w:bidi="fr-FR"/>
        </w:rPr>
      </w:pPr>
      <w:r w:rsidRPr="00534C8A">
        <w:rPr>
          <w:rFonts w:ascii="Arial" w:eastAsia="Arial" w:hAnsi="Arial" w:cs="Arial"/>
          <w:bCs/>
          <w:noProof/>
          <w:szCs w:val="24"/>
          <w:lang w:val="fr-FR"/>
        </w:rPr>
        <w:drawing>
          <wp:anchor distT="0" distB="0" distL="114300" distR="114300" simplePos="0" relativeHeight="251659264" behindDoc="0" locked="0" layoutInCell="1" allowOverlap="1" wp14:anchorId="29681C8F" wp14:editId="1A1C62DB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F0D">
        <w:rPr>
          <w:rFonts w:ascii="Arial" w:eastAsia="Arial" w:hAnsi="Arial" w:cs="Arial"/>
          <w:bCs/>
          <w:szCs w:val="24"/>
          <w:lang w:val="en-US" w:eastAsia="de-DE"/>
        </w:rPr>
        <w:t>CCNR-ZKR/ADN/WP.15/AC.2/202</w:t>
      </w:r>
      <w:r>
        <w:rPr>
          <w:rFonts w:ascii="Arial" w:eastAsia="Arial" w:hAnsi="Arial" w:cs="Arial"/>
          <w:bCs/>
          <w:szCs w:val="24"/>
          <w:lang w:val="en-US" w:eastAsia="de-DE"/>
        </w:rPr>
        <w:t>2</w:t>
      </w:r>
      <w:r w:rsidRPr="00D43F0D">
        <w:rPr>
          <w:rFonts w:ascii="Arial" w:eastAsia="Arial" w:hAnsi="Arial" w:cs="Arial"/>
          <w:bCs/>
          <w:szCs w:val="24"/>
          <w:lang w:val="en-US" w:eastAsia="de-DE"/>
        </w:rPr>
        <w:t>/</w:t>
      </w:r>
      <w:r w:rsidR="00834E09">
        <w:rPr>
          <w:rFonts w:ascii="Arial" w:eastAsia="Arial" w:hAnsi="Arial" w:cs="Arial"/>
          <w:bCs/>
          <w:szCs w:val="24"/>
          <w:lang w:val="en-US" w:eastAsia="de-DE"/>
        </w:rPr>
        <w:t>2</w:t>
      </w:r>
      <w:r w:rsidR="00EE5DB5">
        <w:rPr>
          <w:rFonts w:ascii="Arial" w:eastAsia="Arial" w:hAnsi="Arial" w:cs="Arial"/>
          <w:bCs/>
          <w:szCs w:val="24"/>
          <w:lang w:val="en-US" w:eastAsia="de-DE"/>
        </w:rPr>
        <w:t xml:space="preserve"> Rev.1</w:t>
      </w:r>
    </w:p>
    <w:p w14:paraId="492FBF89" w14:textId="77777777" w:rsidR="00881C09" w:rsidRPr="00534C8A" w:rsidRDefault="00881C09" w:rsidP="00881C09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534C8A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47D3B579" w14:textId="3B0880AB" w:rsidR="00881C09" w:rsidRPr="00534C8A" w:rsidRDefault="00EE5DB5" w:rsidP="00881C0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26</w:t>
      </w:r>
      <w:r w:rsidR="00834E09">
        <w:rPr>
          <w:rFonts w:ascii="Arial" w:eastAsia="Arial" w:hAnsi="Arial" w:cs="Arial"/>
          <w:szCs w:val="24"/>
          <w:lang w:eastAsia="de-DE"/>
        </w:rPr>
        <w:t>. November</w:t>
      </w:r>
      <w:r w:rsidR="00881C09" w:rsidRPr="00534C8A">
        <w:rPr>
          <w:rFonts w:ascii="Arial" w:eastAsia="Arial" w:hAnsi="Arial" w:cs="Arial"/>
          <w:szCs w:val="24"/>
          <w:lang w:eastAsia="de-DE"/>
        </w:rPr>
        <w:t xml:space="preserve"> 2021</w:t>
      </w:r>
    </w:p>
    <w:p w14:paraId="1FE5C078" w14:textId="77777777" w:rsidR="00881C09" w:rsidRPr="00534C8A" w:rsidRDefault="00881C09" w:rsidP="00881C0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534C8A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534C8A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>
        <w:rPr>
          <w:rFonts w:ascii="Arial" w:eastAsia="Arial" w:hAnsi="Arial" w:cs="Arial"/>
          <w:sz w:val="16"/>
          <w:szCs w:val="24"/>
          <w:lang w:eastAsia="de-DE"/>
        </w:rPr>
        <w:t>DEUTSCH</w:t>
      </w:r>
    </w:p>
    <w:p w14:paraId="4C158972" w14:textId="77777777" w:rsidR="00881C09" w:rsidRPr="00534C8A" w:rsidRDefault="00881C09" w:rsidP="00881C0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7146A9AF" w14:textId="77777777" w:rsidR="00881C09" w:rsidRPr="00534C8A" w:rsidRDefault="00881C09" w:rsidP="00881C0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EE8A585" w14:textId="77777777" w:rsidR="00881C09" w:rsidRPr="00534C8A" w:rsidRDefault="00881C09" w:rsidP="00881C09">
      <w:pPr>
        <w:tabs>
          <w:tab w:val="left" w:pos="2977"/>
        </w:tabs>
        <w:ind w:left="3960"/>
        <w:rPr>
          <w:rFonts w:ascii="Arial" w:hAnsi="Arial" w:cs="Arial"/>
          <w:b/>
          <w:sz w:val="16"/>
          <w:szCs w:val="16"/>
          <w:lang w:eastAsia="en-US"/>
        </w:rPr>
      </w:pPr>
    </w:p>
    <w:p w14:paraId="7E22BE66" w14:textId="77777777" w:rsidR="00881C09" w:rsidRPr="00534C8A" w:rsidRDefault="00881C09" w:rsidP="00881C0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534C8A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534C8A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534C8A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15EF3C27" w14:textId="77777777" w:rsidR="00881C09" w:rsidRPr="00534C8A" w:rsidRDefault="00881C09" w:rsidP="00881C0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534C8A">
        <w:rPr>
          <w:rFonts w:ascii="Arial" w:hAnsi="Arial"/>
          <w:sz w:val="16"/>
          <w:szCs w:val="24"/>
        </w:rPr>
        <w:t>(3</w:t>
      </w:r>
      <w:r>
        <w:rPr>
          <w:rFonts w:ascii="Arial" w:hAnsi="Arial"/>
          <w:sz w:val="16"/>
          <w:szCs w:val="24"/>
        </w:rPr>
        <w:t>9</w:t>
      </w:r>
      <w:r w:rsidRPr="00534C8A">
        <w:rPr>
          <w:rFonts w:ascii="Arial" w:hAnsi="Arial"/>
          <w:sz w:val="16"/>
          <w:szCs w:val="24"/>
        </w:rPr>
        <w:t xml:space="preserve">. Tagung, Genf, </w:t>
      </w:r>
      <w:r>
        <w:rPr>
          <w:rFonts w:ascii="Arial" w:hAnsi="Arial"/>
          <w:sz w:val="16"/>
          <w:szCs w:val="24"/>
        </w:rPr>
        <w:t>24.</w:t>
      </w:r>
      <w:r w:rsidRPr="00534C8A">
        <w:rPr>
          <w:rFonts w:ascii="Arial" w:hAnsi="Arial"/>
          <w:sz w:val="16"/>
          <w:szCs w:val="24"/>
        </w:rPr>
        <w:t xml:space="preserve"> – </w:t>
      </w:r>
      <w:r>
        <w:rPr>
          <w:rFonts w:ascii="Arial" w:hAnsi="Arial"/>
          <w:sz w:val="16"/>
          <w:szCs w:val="24"/>
        </w:rPr>
        <w:t>28.</w:t>
      </w:r>
      <w:r w:rsidRPr="00534C8A">
        <w:rPr>
          <w:rFonts w:ascii="Arial" w:hAnsi="Arial"/>
          <w:sz w:val="16"/>
          <w:szCs w:val="24"/>
        </w:rPr>
        <w:t xml:space="preserve"> </w:t>
      </w:r>
      <w:r>
        <w:rPr>
          <w:rFonts w:ascii="Arial" w:hAnsi="Arial"/>
          <w:sz w:val="16"/>
          <w:szCs w:val="24"/>
        </w:rPr>
        <w:t>Januar 2022</w:t>
      </w:r>
      <w:r w:rsidRPr="00534C8A">
        <w:rPr>
          <w:rFonts w:ascii="Arial" w:hAnsi="Arial"/>
          <w:sz w:val="16"/>
          <w:szCs w:val="24"/>
        </w:rPr>
        <w:t>)</w:t>
      </w:r>
    </w:p>
    <w:p w14:paraId="15E369A1" w14:textId="246139C7" w:rsidR="00881C09" w:rsidRPr="00534C8A" w:rsidRDefault="00881C09" w:rsidP="00881C0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534C8A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04147C">
        <w:rPr>
          <w:rFonts w:ascii="Arial" w:hAnsi="Arial" w:cs="Arial"/>
          <w:sz w:val="16"/>
          <w:szCs w:val="16"/>
          <w:lang w:eastAsia="en-US"/>
        </w:rPr>
        <w:t>5 b</w:t>
      </w:r>
      <w:r>
        <w:rPr>
          <w:rFonts w:ascii="Arial" w:hAnsi="Arial" w:cs="Arial"/>
          <w:sz w:val="16"/>
          <w:szCs w:val="16"/>
          <w:lang w:eastAsia="en-US"/>
        </w:rPr>
        <w:t>)</w:t>
      </w:r>
      <w:r w:rsidRPr="00534C8A">
        <w:rPr>
          <w:rFonts w:ascii="Arial" w:hAnsi="Arial" w:cs="Arial"/>
          <w:sz w:val="16"/>
          <w:szCs w:val="16"/>
          <w:lang w:eastAsia="en-US"/>
        </w:rPr>
        <w:t xml:space="preserve"> zur vorläufigen Tagesordnung</w:t>
      </w:r>
    </w:p>
    <w:p w14:paraId="50580793" w14:textId="77777777" w:rsidR="00881C09" w:rsidRPr="00534C8A" w:rsidRDefault="00881C09" w:rsidP="00881C09">
      <w:pPr>
        <w:tabs>
          <w:tab w:val="left" w:pos="2977"/>
        </w:tabs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534C8A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 Weitere Änderungsvorschläge</w:t>
      </w:r>
    </w:p>
    <w:p w14:paraId="62FDEEF7" w14:textId="1A469602" w:rsidR="009A30A8" w:rsidRDefault="009A30A8" w:rsidP="00E020D8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</w:p>
    <w:p w14:paraId="381D8708" w14:textId="2962BFD9" w:rsidR="00E020D8" w:rsidRPr="00570A39" w:rsidRDefault="009A30A8" w:rsidP="00E020D8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>
        <w:rPr>
          <w:b/>
          <w:sz w:val="28"/>
          <w:lang w:eastAsia="en-US"/>
        </w:rPr>
        <w:tab/>
      </w:r>
      <w:r>
        <w:rPr>
          <w:b/>
          <w:sz w:val="28"/>
          <w:lang w:eastAsia="en-US"/>
        </w:rPr>
        <w:tab/>
      </w:r>
      <w:r w:rsidR="00E020D8">
        <w:rPr>
          <w:b/>
          <w:sz w:val="28"/>
          <w:lang w:eastAsia="en-US"/>
        </w:rPr>
        <w:t xml:space="preserve">Inkonsistenz in den Sprachfassungen in 9.1.0.40.2.5 c) und </w:t>
      </w:r>
      <w:r w:rsidR="00E020D8" w:rsidRPr="004F7910">
        <w:rPr>
          <w:b/>
          <w:sz w:val="28"/>
          <w:lang w:eastAsia="en-US"/>
        </w:rPr>
        <w:t>9.3.</w:t>
      </w:r>
      <w:r w:rsidR="00E020D8">
        <w:rPr>
          <w:b/>
          <w:sz w:val="28"/>
          <w:lang w:eastAsia="en-US"/>
        </w:rPr>
        <w:t>X</w:t>
      </w:r>
      <w:r w:rsidR="00E020D8" w:rsidRPr="004F7910">
        <w:rPr>
          <w:b/>
          <w:sz w:val="28"/>
          <w:lang w:eastAsia="en-US"/>
        </w:rPr>
        <w:t>.40.2.5</w:t>
      </w:r>
      <w:r w:rsidR="00E020D8">
        <w:rPr>
          <w:b/>
          <w:sz w:val="28"/>
          <w:lang w:eastAsia="en-US"/>
        </w:rPr>
        <w:t xml:space="preserve"> c) ADN zu Auslöseeinrichtungen</w:t>
      </w:r>
    </w:p>
    <w:p w14:paraId="70A10A7C" w14:textId="5FD20C6E" w:rsidR="00C951AF" w:rsidRPr="00534C8A" w:rsidRDefault="00C951AF" w:rsidP="00E020D8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4"/>
          <w:lang w:eastAsia="en-US"/>
        </w:rPr>
      </w:pPr>
      <w:r w:rsidRPr="00570A39">
        <w:rPr>
          <w:b/>
          <w:sz w:val="24"/>
          <w:lang w:eastAsia="en-US"/>
        </w:rPr>
        <w:tab/>
      </w:r>
      <w:r w:rsidRPr="00570A39">
        <w:rPr>
          <w:b/>
          <w:sz w:val="24"/>
          <w:lang w:eastAsia="en-US"/>
        </w:rPr>
        <w:tab/>
      </w:r>
      <w:r w:rsidRPr="00534C8A">
        <w:rPr>
          <w:b/>
          <w:sz w:val="24"/>
          <w:lang w:eastAsia="en-US"/>
        </w:rPr>
        <w:t>Eingereicht von der Zentralkommission für die Rheinschifffahrt (ZKR)</w:t>
      </w:r>
      <w:r w:rsidRPr="00534C8A">
        <w:rPr>
          <w:bCs/>
          <w:lang w:eastAsia="en-US"/>
        </w:rPr>
        <w:footnoteReference w:customMarkFollows="1" w:id="1"/>
        <w:t>*</w:t>
      </w:r>
      <w:r w:rsidRPr="00534C8A">
        <w:rPr>
          <w:bCs/>
          <w:vertAlign w:val="superscript"/>
          <w:lang w:eastAsia="en-US"/>
        </w:rPr>
        <w:t>,</w:t>
      </w:r>
      <w:r w:rsidRPr="00534C8A">
        <w:rPr>
          <w:b/>
          <w:vertAlign w:val="superscript"/>
          <w:lang w:eastAsia="en-US"/>
        </w:rPr>
        <w:t xml:space="preserve"> </w:t>
      </w:r>
      <w:r w:rsidRPr="00534C8A">
        <w:rPr>
          <w:bCs/>
          <w:lang w:eastAsia="en-US"/>
        </w:rPr>
        <w:footnoteReference w:customMarkFollows="1" w:id="2"/>
        <w:t>**</w:t>
      </w:r>
    </w:p>
    <w:p w14:paraId="4766C9EF" w14:textId="77777777" w:rsidR="00E020D8" w:rsidRPr="00386633" w:rsidRDefault="00E020D8" w:rsidP="00E020D8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534C8A">
        <w:rPr>
          <w:b/>
          <w:sz w:val="28"/>
          <w:lang w:eastAsia="en-US"/>
        </w:rPr>
        <w:tab/>
      </w:r>
      <w:r w:rsidRPr="00534C8A">
        <w:rPr>
          <w:b/>
          <w:sz w:val="28"/>
          <w:lang w:eastAsia="en-US"/>
        </w:rPr>
        <w:tab/>
      </w:r>
      <w:r w:rsidRPr="00386633">
        <w:rPr>
          <w:b/>
          <w:sz w:val="28"/>
          <w:lang w:eastAsia="en-US"/>
        </w:rPr>
        <w:t>Einleitung</w:t>
      </w:r>
    </w:p>
    <w:p w14:paraId="4D5DBB20" w14:textId="546A6D1E" w:rsidR="00E020D8" w:rsidRPr="00570A39" w:rsidRDefault="00E020D8" w:rsidP="00E020D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lang w:eastAsia="en-US"/>
        </w:rPr>
      </w:pPr>
      <w:r w:rsidRPr="00570A39">
        <w:rPr>
          <w:rFonts w:eastAsia="SimSun"/>
          <w:lang w:eastAsia="en-US"/>
        </w:rPr>
        <w:t>1.</w:t>
      </w:r>
      <w:r w:rsidRPr="00570A39">
        <w:rPr>
          <w:rFonts w:eastAsia="SimSun"/>
          <w:lang w:eastAsia="en-US"/>
        </w:rPr>
        <w:tab/>
        <w:t>D</w:t>
      </w:r>
      <w:r>
        <w:rPr>
          <w:rFonts w:eastAsia="SimSun"/>
          <w:lang w:eastAsia="en-US"/>
        </w:rPr>
        <w:t xml:space="preserve">as ZKR Sekretariat hat einen Unterschied </w:t>
      </w:r>
      <w:r w:rsidRPr="004F7910">
        <w:rPr>
          <w:rFonts w:eastAsia="SimSun"/>
          <w:lang w:eastAsia="en-US"/>
        </w:rPr>
        <w:t xml:space="preserve">in </w:t>
      </w:r>
      <w:r w:rsidRPr="00A63BBB">
        <w:rPr>
          <w:rFonts w:eastAsia="SimSun"/>
          <w:lang w:eastAsia="en-US"/>
        </w:rPr>
        <w:t xml:space="preserve">9.1.0.40.2.5 </w:t>
      </w:r>
      <w:r>
        <w:rPr>
          <w:rFonts w:eastAsia="SimSun"/>
          <w:lang w:eastAsia="en-US"/>
        </w:rPr>
        <w:t xml:space="preserve">c) und </w:t>
      </w:r>
      <w:r w:rsidRPr="004F7910">
        <w:rPr>
          <w:rFonts w:eastAsia="SimSun"/>
          <w:lang w:eastAsia="en-US"/>
        </w:rPr>
        <w:t>9.3.</w:t>
      </w:r>
      <w:r>
        <w:rPr>
          <w:rFonts w:eastAsia="SimSun"/>
          <w:lang w:eastAsia="en-US"/>
        </w:rPr>
        <w:t>X</w:t>
      </w:r>
      <w:r w:rsidRPr="004F7910">
        <w:rPr>
          <w:rFonts w:eastAsia="SimSun"/>
          <w:lang w:eastAsia="en-US"/>
        </w:rPr>
        <w:t>.40.2.5</w:t>
      </w:r>
      <w:r>
        <w:rPr>
          <w:rFonts w:eastAsia="SimSun"/>
          <w:lang w:eastAsia="en-US"/>
        </w:rPr>
        <w:t xml:space="preserve"> c) </w:t>
      </w:r>
      <w:r w:rsidRPr="004F7910">
        <w:rPr>
          <w:rFonts w:eastAsia="SimSun"/>
          <w:lang w:eastAsia="en-US"/>
        </w:rPr>
        <w:t xml:space="preserve">ADN zu Auslöseeinrichtungen </w:t>
      </w:r>
      <w:r>
        <w:rPr>
          <w:rFonts w:eastAsia="SimSun"/>
          <w:lang w:eastAsia="en-US"/>
        </w:rPr>
        <w:t>zwischen der deutschen Fassung auf der einen und der französischen und englischen Fassung auf der anderen Seite festgestellt. Dieser Unterschied war bereits im ADN 2009 enthalten.</w:t>
      </w:r>
    </w:p>
    <w:p w14:paraId="1FE0AAA5" w14:textId="77777777" w:rsidR="00E020D8" w:rsidRDefault="00E020D8" w:rsidP="00E020D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lang w:eastAsia="en-US"/>
        </w:rPr>
      </w:pPr>
      <w:r w:rsidRPr="00570A39">
        <w:rPr>
          <w:rFonts w:eastAsia="SimSun"/>
          <w:lang w:eastAsia="en-US"/>
        </w:rPr>
        <w:t>2.</w:t>
      </w:r>
      <w:r w:rsidRPr="00570A39">
        <w:rPr>
          <w:rFonts w:eastAsia="SimSun"/>
          <w:lang w:eastAsia="en-US"/>
        </w:rPr>
        <w:tab/>
      </w:r>
      <w:r>
        <w:rPr>
          <w:rFonts w:eastAsia="SimSun"/>
          <w:lang w:eastAsia="en-US"/>
        </w:rPr>
        <w:t>Das ZKR Sekretariat ist der Auffassung, dass weder der deutsche Text noch der französische und englische Text vollständig sind und daher ergänzt werden sollten.</w:t>
      </w:r>
    </w:p>
    <w:p w14:paraId="08FF44A0" w14:textId="5FF9AC9C" w:rsidR="009A30A8" w:rsidRDefault="009A30A8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eastAsia="SimSun"/>
          <w:lang w:eastAsia="en-US"/>
        </w:rPr>
      </w:pPr>
      <w:r>
        <w:rPr>
          <w:rFonts w:eastAsia="SimSun"/>
          <w:lang w:eastAsia="en-US"/>
        </w:rPr>
        <w:br w:type="page"/>
      </w:r>
    </w:p>
    <w:p w14:paraId="085FBBD6" w14:textId="77777777" w:rsidR="00E020D8" w:rsidRDefault="00E020D8" w:rsidP="00E020D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lang w:eastAsia="en-US"/>
        </w:rPr>
      </w:pPr>
    </w:p>
    <w:p w14:paraId="43F868F2" w14:textId="300ECD8B" w:rsidR="00E020D8" w:rsidRDefault="00E020D8" w:rsidP="00E020D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b/>
          <w:sz w:val="28"/>
          <w:lang w:eastAsia="en-US"/>
        </w:rPr>
      </w:pPr>
      <w:r>
        <w:rPr>
          <w:b/>
          <w:sz w:val="28"/>
          <w:lang w:eastAsia="en-US"/>
        </w:rPr>
        <w:t xml:space="preserve">Inhalt von </w:t>
      </w:r>
      <w:bookmarkStart w:id="0" w:name="_Hlk84511801"/>
      <w:bookmarkStart w:id="1" w:name="_Hlk84511329"/>
      <w:r>
        <w:rPr>
          <w:b/>
          <w:sz w:val="28"/>
          <w:lang w:eastAsia="en-US"/>
        </w:rPr>
        <w:t xml:space="preserve">9.1.0.40.2.5 </w:t>
      </w:r>
      <w:bookmarkEnd w:id="0"/>
      <w:r>
        <w:rPr>
          <w:b/>
          <w:sz w:val="28"/>
          <w:lang w:eastAsia="en-US"/>
        </w:rPr>
        <w:t xml:space="preserve">c) </w:t>
      </w:r>
      <w:bookmarkStart w:id="2" w:name="_Hlk84511593"/>
      <w:bookmarkEnd w:id="1"/>
      <w:r>
        <w:rPr>
          <w:b/>
          <w:sz w:val="28"/>
          <w:lang w:eastAsia="en-US"/>
        </w:rPr>
        <w:t xml:space="preserve">und </w:t>
      </w:r>
      <w:r w:rsidRPr="004F7910">
        <w:rPr>
          <w:b/>
          <w:sz w:val="28"/>
          <w:lang w:eastAsia="en-US"/>
        </w:rPr>
        <w:t>9.3.</w:t>
      </w:r>
      <w:r>
        <w:rPr>
          <w:b/>
          <w:sz w:val="28"/>
          <w:lang w:eastAsia="en-US"/>
        </w:rPr>
        <w:t>X</w:t>
      </w:r>
      <w:r w:rsidRPr="004F7910">
        <w:rPr>
          <w:b/>
          <w:sz w:val="28"/>
          <w:lang w:eastAsia="en-US"/>
        </w:rPr>
        <w:t xml:space="preserve">.40.2.5 </w:t>
      </w:r>
      <w:r>
        <w:rPr>
          <w:b/>
          <w:sz w:val="28"/>
          <w:lang w:eastAsia="en-US"/>
        </w:rPr>
        <w:t xml:space="preserve">c) </w:t>
      </w:r>
      <w:bookmarkEnd w:id="2"/>
      <w:r>
        <w:rPr>
          <w:b/>
          <w:sz w:val="28"/>
          <w:lang w:eastAsia="en-US"/>
        </w:rPr>
        <w:t>in der Fassung des ADN 2021</w:t>
      </w:r>
    </w:p>
    <w:p w14:paraId="2BDED5F2" w14:textId="11E90872" w:rsidR="00E020D8" w:rsidRDefault="00E020D8" w:rsidP="00E020D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881C09">
        <w:rPr>
          <w:lang w:eastAsia="en-US"/>
        </w:rPr>
        <w:t>3.</w:t>
      </w:r>
      <w:r w:rsidRPr="00881C09">
        <w:rPr>
          <w:lang w:eastAsia="en-US"/>
        </w:rPr>
        <w:tab/>
      </w:r>
      <w:r w:rsidRPr="006B79A9">
        <w:rPr>
          <w:lang w:eastAsia="en-US"/>
        </w:rPr>
        <w:t xml:space="preserve">Der </w:t>
      </w:r>
      <w:r>
        <w:rPr>
          <w:lang w:eastAsia="en-US"/>
        </w:rPr>
        <w:t>Inhalt</w:t>
      </w:r>
      <w:r w:rsidRPr="005731C3">
        <w:t xml:space="preserve"> </w:t>
      </w:r>
      <w:r>
        <w:t>von</w:t>
      </w:r>
      <w:r w:rsidRPr="005731C3">
        <w:rPr>
          <w:lang w:eastAsia="en-US"/>
        </w:rPr>
        <w:t xml:space="preserve"> </w:t>
      </w:r>
      <w:r w:rsidRPr="007D255F">
        <w:rPr>
          <w:lang w:eastAsia="en-US"/>
        </w:rPr>
        <w:t xml:space="preserve">9.1.0.40.2.5 </w:t>
      </w:r>
      <w:r>
        <w:rPr>
          <w:lang w:eastAsia="en-US"/>
        </w:rPr>
        <w:t xml:space="preserve">c) </w:t>
      </w:r>
      <w:r w:rsidRPr="00A63BBB">
        <w:rPr>
          <w:lang w:eastAsia="en-US"/>
        </w:rPr>
        <w:t xml:space="preserve">und 9.3.X.40.2.5 </w:t>
      </w:r>
      <w:r>
        <w:rPr>
          <w:lang w:eastAsia="en-US"/>
        </w:rPr>
        <w:t>c) ADN</w:t>
      </w:r>
      <w:r w:rsidRPr="006B79A9">
        <w:rPr>
          <w:lang w:eastAsia="en-US"/>
        </w:rPr>
        <w:t xml:space="preserve"> </w:t>
      </w:r>
      <w:r>
        <w:rPr>
          <w:lang w:eastAsia="en-US"/>
        </w:rPr>
        <w:t>ist in der</w:t>
      </w:r>
      <w:r w:rsidRPr="006B79A9">
        <w:rPr>
          <w:lang w:eastAsia="en-US"/>
        </w:rPr>
        <w:t xml:space="preserve"> </w:t>
      </w:r>
      <w:r>
        <w:rPr>
          <w:lang w:eastAsia="en-US"/>
        </w:rPr>
        <w:t>nach</w:t>
      </w:r>
      <w:r w:rsidRPr="006B79A9">
        <w:rPr>
          <w:lang w:eastAsia="en-US"/>
        </w:rPr>
        <w:t>folgenden Tabelle</w:t>
      </w:r>
      <w:r>
        <w:rPr>
          <w:lang w:eastAsia="en-US"/>
        </w:rPr>
        <w:t xml:space="preserve"> wiedergegeben:</w:t>
      </w:r>
    </w:p>
    <w:tbl>
      <w:tblPr>
        <w:tblStyle w:val="Tabelraster1"/>
        <w:tblW w:w="7933" w:type="dxa"/>
        <w:tblInd w:w="567" w:type="dxa"/>
        <w:tblLook w:val="04A0" w:firstRow="1" w:lastRow="0" w:firstColumn="1" w:lastColumn="0" w:noHBand="0" w:noVBand="1"/>
      </w:tblPr>
      <w:tblGrid>
        <w:gridCol w:w="2547"/>
        <w:gridCol w:w="2551"/>
        <w:gridCol w:w="2835"/>
      </w:tblGrid>
      <w:tr w:rsidR="001D3E13" w:rsidRPr="006E5420" w14:paraId="5933F3B9" w14:textId="77777777" w:rsidTr="00067884">
        <w:tc>
          <w:tcPr>
            <w:tcW w:w="2547" w:type="dxa"/>
          </w:tcPr>
          <w:p w14:paraId="20C9225B" w14:textId="3A477C74" w:rsidR="001D3E13" w:rsidRPr="00D03473" w:rsidRDefault="006E5420" w:rsidP="001D3E13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i/>
                <w:iCs/>
                <w:lang w:val="de-DE"/>
              </w:rPr>
            </w:pPr>
            <w:r w:rsidRPr="00D03473">
              <w:rPr>
                <w:i/>
                <w:iCs/>
                <w:lang w:val="de-DE"/>
              </w:rPr>
              <w:t>Englisch</w:t>
            </w:r>
          </w:p>
        </w:tc>
        <w:tc>
          <w:tcPr>
            <w:tcW w:w="2551" w:type="dxa"/>
          </w:tcPr>
          <w:p w14:paraId="5F37D3F9" w14:textId="396D845F" w:rsidR="001D3E13" w:rsidRPr="00D03473" w:rsidRDefault="006E5420" w:rsidP="001D3E13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i/>
                <w:iCs/>
                <w:lang w:val="de-DE"/>
              </w:rPr>
            </w:pPr>
            <w:r w:rsidRPr="00D03473">
              <w:rPr>
                <w:i/>
                <w:iCs/>
                <w:lang w:val="de-DE"/>
              </w:rPr>
              <w:t>Französisch</w:t>
            </w:r>
          </w:p>
        </w:tc>
        <w:tc>
          <w:tcPr>
            <w:tcW w:w="2835" w:type="dxa"/>
          </w:tcPr>
          <w:p w14:paraId="7BCBEC44" w14:textId="612F0E03" w:rsidR="001D3E13" w:rsidRPr="00D03473" w:rsidRDefault="006E5420" w:rsidP="001D3E13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i/>
                <w:iCs/>
                <w:lang w:val="de-DE"/>
              </w:rPr>
            </w:pPr>
            <w:r w:rsidRPr="00D03473">
              <w:rPr>
                <w:i/>
                <w:iCs/>
                <w:lang w:val="de-DE"/>
              </w:rPr>
              <w:t>Deutsch</w:t>
            </w:r>
          </w:p>
        </w:tc>
      </w:tr>
      <w:tr w:rsidR="001D3E13" w:rsidRPr="001D3E13" w14:paraId="04F63CD2" w14:textId="77777777" w:rsidTr="00067884">
        <w:tc>
          <w:tcPr>
            <w:tcW w:w="2547" w:type="dxa"/>
          </w:tcPr>
          <w:p w14:paraId="3919E656" w14:textId="77777777" w:rsidR="00B82974" w:rsidRDefault="005F1353" w:rsidP="0002135C">
            <w:pPr>
              <w:spacing w:after="240"/>
              <w:ind w:left="0" w:right="143" w:hanging="3"/>
              <w:rPr>
                <w:sz w:val="22"/>
              </w:rPr>
            </w:pPr>
            <w:r w:rsidRPr="00881B7A">
              <w:rPr>
                <w:sz w:val="22"/>
              </w:rPr>
              <w:t>T</w:t>
            </w:r>
            <w:r>
              <w:rPr>
                <w:sz w:val="22"/>
              </w:rPr>
              <w:t>r</w:t>
            </w:r>
            <w:r w:rsidRPr="00881B7A">
              <w:rPr>
                <w:sz w:val="22"/>
              </w:rPr>
              <w:t>iggering</w:t>
            </w:r>
            <w:r w:rsidR="00B82974" w:rsidRPr="00881B7A">
              <w:rPr>
                <w:sz w:val="22"/>
              </w:rPr>
              <w:t xml:space="preserve"> devices shall be so installed that they can be activated in the event of a fire and </w:t>
            </w:r>
            <w:r w:rsidR="00B82974" w:rsidRPr="00700D37">
              <w:rPr>
                <w:b/>
                <w:bCs/>
                <w:sz w:val="22"/>
              </w:rPr>
              <w:t>so that the risk of their breakdown in the event of a fire or an explosion in the space to be protected is reduced as far as possible.</w:t>
            </w:r>
          </w:p>
          <w:p w14:paraId="31A63AD3" w14:textId="77777777" w:rsidR="005F1353" w:rsidRPr="00881B7A" w:rsidRDefault="00700D37" w:rsidP="005F1353">
            <w:pPr>
              <w:spacing w:after="240"/>
              <w:ind w:left="0" w:hanging="3"/>
              <w:rPr>
                <w:sz w:val="22"/>
              </w:rPr>
            </w:pPr>
            <w:r>
              <w:rPr>
                <w:sz w:val="22"/>
              </w:rPr>
              <w:t>[…]</w:t>
            </w:r>
          </w:p>
          <w:p w14:paraId="512B725D" w14:textId="77777777" w:rsidR="001D3E13" w:rsidRPr="001D3E13" w:rsidRDefault="001D3E13" w:rsidP="00700D37">
            <w:pPr>
              <w:spacing w:after="240"/>
              <w:ind w:left="1418" w:hanging="1418"/>
              <w:jc w:val="center"/>
            </w:pPr>
          </w:p>
        </w:tc>
        <w:tc>
          <w:tcPr>
            <w:tcW w:w="2551" w:type="dxa"/>
          </w:tcPr>
          <w:p w14:paraId="0ACF3F17" w14:textId="4809415A" w:rsidR="005F1353" w:rsidRPr="00700D37" w:rsidRDefault="005F1353" w:rsidP="0002135C">
            <w:pPr>
              <w:tabs>
                <w:tab w:val="left" w:pos="1418"/>
              </w:tabs>
              <w:spacing w:after="240"/>
              <w:ind w:left="0" w:right="141" w:firstLine="0"/>
              <w:rPr>
                <w:b/>
                <w:bCs/>
                <w:sz w:val="22"/>
                <w:szCs w:val="24"/>
                <w:lang w:val="fr-FR"/>
              </w:rPr>
            </w:pPr>
            <w:bookmarkStart w:id="3" w:name="_Hlk84509783"/>
            <w:r w:rsidRPr="00232AA2">
              <w:rPr>
                <w:sz w:val="22"/>
                <w:szCs w:val="24"/>
                <w:lang w:val="fr-FR"/>
              </w:rPr>
              <w:t xml:space="preserve">Les dispositifs de déclenchement doivent être installés de manière à pouvoir être actionnés en cas d'incendie et </w:t>
            </w:r>
            <w:r w:rsidRPr="00700D37">
              <w:rPr>
                <w:b/>
                <w:bCs/>
                <w:sz w:val="22"/>
                <w:szCs w:val="24"/>
                <w:lang w:val="fr-FR"/>
              </w:rPr>
              <w:t>de manière à réduire autant que possible le risque de panne de ces dispositifs en cas d'incendie ou d'explosion dans le local à protéger.</w:t>
            </w:r>
          </w:p>
          <w:bookmarkEnd w:id="3"/>
          <w:p w14:paraId="4BB41F02" w14:textId="77777777" w:rsidR="00881C09" w:rsidRPr="00884338" w:rsidRDefault="00700D37" w:rsidP="00700D37">
            <w:pPr>
              <w:pStyle w:val="a"/>
              <w:tabs>
                <w:tab w:val="clear" w:pos="426"/>
                <w:tab w:val="clear" w:pos="709"/>
              </w:tabs>
              <w:spacing w:after="240" w:line="240" w:lineRule="auto"/>
              <w:ind w:left="6" w:hanging="6"/>
              <w:rPr>
                <w:lang w:val="fr-FR"/>
              </w:rPr>
            </w:pPr>
            <w:r w:rsidRPr="00884338">
              <w:rPr>
                <w:rFonts w:ascii="Times New Roman" w:hAnsi="Times New Roman" w:cs="Times New Roman"/>
                <w:color w:val="000000"/>
                <w:sz w:val="22"/>
                <w:szCs w:val="24"/>
                <w:lang w:val="fr-FR"/>
              </w:rPr>
              <w:t>[…]</w:t>
            </w:r>
          </w:p>
        </w:tc>
        <w:tc>
          <w:tcPr>
            <w:tcW w:w="2835" w:type="dxa"/>
          </w:tcPr>
          <w:p w14:paraId="58167EC5" w14:textId="77777777" w:rsidR="004F7910" w:rsidRPr="00700D37" w:rsidRDefault="004F7910" w:rsidP="0002135C">
            <w:pPr>
              <w:widowControl/>
              <w:overflowPunct/>
              <w:ind w:left="0" w:firstLine="0"/>
              <w:jc w:val="left"/>
              <w:textAlignment w:val="auto"/>
              <w:rPr>
                <w:b/>
                <w:bCs/>
                <w:sz w:val="22"/>
                <w:szCs w:val="22"/>
                <w:lang w:val="de-DE" w:eastAsia="de-DE"/>
              </w:rPr>
            </w:pPr>
            <w:bookmarkStart w:id="4" w:name="_Hlk84509865"/>
            <w:r w:rsidRPr="00700D37">
              <w:rPr>
                <w:sz w:val="22"/>
                <w:szCs w:val="22"/>
                <w:lang w:val="de-DE" w:eastAsia="de-DE"/>
              </w:rPr>
              <w:t>Auslöseeinrichtungen müssen so installiert sein, dass deren Betätigung auch im Brandfall</w:t>
            </w:r>
            <w:r w:rsidR="0002135C">
              <w:rPr>
                <w:sz w:val="22"/>
                <w:szCs w:val="22"/>
                <w:lang w:val="de-DE" w:eastAsia="de-DE"/>
              </w:rPr>
              <w:t xml:space="preserve"> </w:t>
            </w:r>
            <w:r w:rsidRPr="00700D37">
              <w:rPr>
                <w:sz w:val="22"/>
                <w:szCs w:val="22"/>
                <w:lang w:val="de-DE" w:eastAsia="de-DE"/>
              </w:rPr>
              <w:t xml:space="preserve">möglich ist </w:t>
            </w:r>
            <w:r w:rsidRPr="00700D37">
              <w:rPr>
                <w:b/>
                <w:bCs/>
                <w:sz w:val="22"/>
                <w:szCs w:val="22"/>
                <w:lang w:val="de-DE" w:eastAsia="de-DE"/>
              </w:rPr>
              <w:t>und im Falle</w:t>
            </w:r>
            <w:r w:rsidR="00700D37">
              <w:rPr>
                <w:b/>
                <w:bCs/>
                <w:sz w:val="22"/>
                <w:szCs w:val="22"/>
                <w:lang w:val="de-DE" w:eastAsia="de-DE"/>
              </w:rPr>
              <w:t xml:space="preserve"> </w:t>
            </w:r>
            <w:r w:rsidRPr="00700D37">
              <w:rPr>
                <w:b/>
                <w:bCs/>
                <w:sz w:val="22"/>
                <w:szCs w:val="22"/>
                <w:lang w:val="de-DE" w:eastAsia="de-DE"/>
              </w:rPr>
              <w:t>einer Beschädigung durch Brand oder Explosion in</w:t>
            </w:r>
            <w:r w:rsidR="00700D37">
              <w:rPr>
                <w:b/>
                <w:bCs/>
                <w:sz w:val="22"/>
                <w:szCs w:val="22"/>
                <w:lang w:val="de-DE" w:eastAsia="de-DE"/>
              </w:rPr>
              <w:t xml:space="preserve"> </w:t>
            </w:r>
            <w:r w:rsidRPr="00700D37">
              <w:rPr>
                <w:b/>
                <w:bCs/>
                <w:sz w:val="22"/>
                <w:szCs w:val="22"/>
                <w:lang w:val="de-DE" w:eastAsia="de-DE"/>
              </w:rPr>
              <w:t>dem zu schützenden</w:t>
            </w:r>
            <w:r w:rsidR="00700D37">
              <w:rPr>
                <w:b/>
                <w:bCs/>
                <w:sz w:val="22"/>
                <w:szCs w:val="22"/>
                <w:lang w:val="de-DE" w:eastAsia="de-DE"/>
              </w:rPr>
              <w:t xml:space="preserve"> </w:t>
            </w:r>
            <w:r w:rsidRPr="00700D37">
              <w:rPr>
                <w:b/>
                <w:bCs/>
                <w:sz w:val="22"/>
                <w:szCs w:val="22"/>
                <w:lang w:val="de-DE" w:eastAsia="de-DE"/>
              </w:rPr>
              <w:t>Raum die dafür geforderte Menge Löschmittel zugeführt werden kann.</w:t>
            </w:r>
          </w:p>
          <w:bookmarkEnd w:id="4"/>
          <w:p w14:paraId="720A2CBF" w14:textId="77777777" w:rsidR="00B82974" w:rsidRPr="00700D37" w:rsidRDefault="00B82974" w:rsidP="004F7910">
            <w:pPr>
              <w:widowControl/>
              <w:overflowPunct/>
              <w:ind w:left="0" w:firstLine="0"/>
              <w:jc w:val="left"/>
              <w:textAlignment w:val="auto"/>
              <w:rPr>
                <w:sz w:val="22"/>
                <w:szCs w:val="22"/>
                <w:lang w:val="de-DE" w:eastAsia="de-DE"/>
              </w:rPr>
            </w:pPr>
          </w:p>
          <w:p w14:paraId="0B638BC8" w14:textId="77777777" w:rsidR="001D3E13" w:rsidRPr="001D3E13" w:rsidRDefault="00700D37" w:rsidP="004F7910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lang w:val="de-DE"/>
              </w:rPr>
            </w:pPr>
            <w:r w:rsidRPr="00700D37">
              <w:rPr>
                <w:sz w:val="22"/>
                <w:szCs w:val="22"/>
                <w:lang w:val="de-DE"/>
              </w:rPr>
              <w:t>[…]</w:t>
            </w:r>
          </w:p>
        </w:tc>
      </w:tr>
    </w:tbl>
    <w:p w14:paraId="0689D076" w14:textId="77777777" w:rsidR="009A30A8" w:rsidRDefault="009A30A8" w:rsidP="0002135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</w:p>
    <w:p w14:paraId="700E9330" w14:textId="20F588B2" w:rsidR="0002135C" w:rsidRDefault="0002135C" w:rsidP="0002135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>
        <w:rPr>
          <w:lang w:eastAsia="en-US"/>
        </w:rPr>
        <w:t>4</w:t>
      </w:r>
      <w:r w:rsidRPr="00881C09">
        <w:rPr>
          <w:lang w:eastAsia="en-US"/>
        </w:rPr>
        <w:t>.</w:t>
      </w:r>
      <w:r w:rsidRPr="00881C09">
        <w:rPr>
          <w:lang w:eastAsia="en-US"/>
        </w:rPr>
        <w:tab/>
      </w:r>
      <w:r w:rsidRPr="006B79A9">
        <w:rPr>
          <w:lang w:eastAsia="en-US"/>
        </w:rPr>
        <w:t xml:space="preserve">Der </w:t>
      </w:r>
      <w:r>
        <w:rPr>
          <w:lang w:eastAsia="en-US"/>
        </w:rPr>
        <w:t xml:space="preserve">erste Halbsatz </w:t>
      </w:r>
      <w:r>
        <w:t>von</w:t>
      </w:r>
      <w:r w:rsidRPr="005731C3">
        <w:rPr>
          <w:lang w:eastAsia="en-US"/>
        </w:rPr>
        <w:t xml:space="preserve"> </w:t>
      </w:r>
      <w:r w:rsidRPr="0002135C">
        <w:rPr>
          <w:lang w:eastAsia="en-US"/>
        </w:rPr>
        <w:t xml:space="preserve">9.1.0.40.2.5 </w:t>
      </w:r>
      <w:r w:rsidR="00E020D8">
        <w:rPr>
          <w:lang w:eastAsia="en-US"/>
        </w:rPr>
        <w:t xml:space="preserve">c) </w:t>
      </w:r>
      <w:r w:rsidRPr="0002135C">
        <w:rPr>
          <w:lang w:eastAsia="en-US"/>
        </w:rPr>
        <w:t xml:space="preserve">und 9.3.X.40.2.5 </w:t>
      </w:r>
      <w:r>
        <w:rPr>
          <w:lang w:eastAsia="en-US"/>
        </w:rPr>
        <w:t>c) ADN</w:t>
      </w:r>
      <w:r w:rsidRPr="006B79A9">
        <w:rPr>
          <w:lang w:eastAsia="en-US"/>
        </w:rPr>
        <w:t xml:space="preserve"> </w:t>
      </w:r>
      <w:r>
        <w:rPr>
          <w:lang w:eastAsia="en-US"/>
        </w:rPr>
        <w:t>ist in der französischen, deutschen und englischen Fassung korrekt. Der zweite, fett dargestellte Halbsatz beschreibt in der deutschen Fassung</w:t>
      </w:r>
      <w:r w:rsidR="001F0C89">
        <w:rPr>
          <w:lang w:eastAsia="en-US"/>
        </w:rPr>
        <w:t xml:space="preserve"> die Zuführung einer geforderten Menge</w:t>
      </w:r>
      <w:r>
        <w:rPr>
          <w:lang w:eastAsia="en-US"/>
        </w:rPr>
        <w:t xml:space="preserve"> </w:t>
      </w:r>
      <w:r w:rsidR="001F0C89">
        <w:rPr>
          <w:lang w:eastAsia="en-US"/>
        </w:rPr>
        <w:t>an Löschmittel im Falle einer Beschädigung</w:t>
      </w:r>
      <w:r w:rsidR="004F7315" w:rsidRPr="004F7315">
        <w:t xml:space="preserve"> </w:t>
      </w:r>
      <w:r w:rsidR="004F7315">
        <w:t xml:space="preserve">durch </w:t>
      </w:r>
      <w:r w:rsidR="004F7315" w:rsidRPr="004F7315">
        <w:rPr>
          <w:lang w:eastAsia="en-US"/>
        </w:rPr>
        <w:t>Brand oder Explosion</w:t>
      </w:r>
      <w:r w:rsidR="001F0C89">
        <w:rPr>
          <w:lang w:eastAsia="en-US"/>
        </w:rPr>
        <w:t xml:space="preserve">. In der französischen und englischen Fassung enthält der zweite Halbsatz den Hinweis, dass die Auslöseeinrichtung so installiert sein muss, dass </w:t>
      </w:r>
      <w:r w:rsidR="001F0C89" w:rsidRPr="001F0C89">
        <w:rPr>
          <w:lang w:eastAsia="en-US"/>
        </w:rPr>
        <w:t>das Risiko ihres Ausfalls im Falle eines Brandes oder einer Explosion in dem zu schützenden Raum so weit wie möglich verringert wird.</w:t>
      </w:r>
    </w:p>
    <w:p w14:paraId="7A319E7B" w14:textId="77777777" w:rsidR="006B79A9" w:rsidRPr="001D3E13" w:rsidRDefault="006B79A9" w:rsidP="001D3E13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</w:p>
    <w:p w14:paraId="5C99D33C" w14:textId="77777777" w:rsidR="003467AF" w:rsidRPr="00386633" w:rsidRDefault="003467AF" w:rsidP="001D3E13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b/>
          <w:sz w:val="28"/>
          <w:lang w:eastAsia="en-US"/>
        </w:rPr>
      </w:pPr>
      <w:r w:rsidRPr="00386633">
        <w:rPr>
          <w:b/>
          <w:sz w:val="28"/>
          <w:lang w:eastAsia="en-US"/>
        </w:rPr>
        <w:t>Vorschlag</w:t>
      </w:r>
    </w:p>
    <w:p w14:paraId="14499D0F" w14:textId="1377C16A" w:rsidR="001F0C89" w:rsidRDefault="003467AF" w:rsidP="001F0C8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570A39">
        <w:rPr>
          <w:lang w:eastAsia="en-US"/>
        </w:rPr>
        <w:t>5.</w:t>
      </w:r>
      <w:r w:rsidRPr="00570A39">
        <w:rPr>
          <w:lang w:eastAsia="en-US"/>
        </w:rPr>
        <w:tab/>
      </w:r>
      <w:r w:rsidR="001F0C89">
        <w:t xml:space="preserve">Sowohl die Information im deutschen Halbsatz als auch die Information in dem französischen bzw. englischen Halbsatz erscheinen relevant. Das </w:t>
      </w:r>
      <w:r w:rsidR="0004147C">
        <w:t xml:space="preserve">ZKR </w:t>
      </w:r>
      <w:r w:rsidR="001F0C89">
        <w:t>Sekretariat schlägt</w:t>
      </w:r>
      <w:r w:rsidR="004F7315">
        <w:t xml:space="preserve"> daher vor, alle Sprachfassungen entsprechend zu ergänzen.</w:t>
      </w:r>
    </w:p>
    <w:p w14:paraId="2FE1D54B" w14:textId="7209D593" w:rsidR="00270405" w:rsidRPr="00B76310" w:rsidRDefault="00270405" w:rsidP="00270405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B76310">
        <w:rPr>
          <w:lang w:eastAsia="en-US"/>
        </w:rPr>
        <w:t>6</w:t>
      </w:r>
      <w:r>
        <w:rPr>
          <w:lang w:eastAsia="en-US"/>
        </w:rPr>
        <w:t>.</w:t>
      </w:r>
      <w:r w:rsidRPr="00B76310">
        <w:rPr>
          <w:lang w:eastAsia="en-US"/>
        </w:rPr>
        <w:t xml:space="preserve"> </w:t>
      </w:r>
      <w:r w:rsidRPr="00B76310">
        <w:rPr>
          <w:lang w:eastAsia="en-US"/>
        </w:rPr>
        <w:tab/>
        <w:t xml:space="preserve">Der Vorschlag </w:t>
      </w:r>
      <w:r>
        <w:rPr>
          <w:lang w:eastAsia="en-US"/>
        </w:rPr>
        <w:t>zur Ergänzung des ersten Satzes von</w:t>
      </w:r>
      <w:r w:rsidRPr="00287913">
        <w:rPr>
          <w:lang w:eastAsia="en-US"/>
        </w:rPr>
        <w:t xml:space="preserve"> </w:t>
      </w:r>
      <w:r w:rsidRPr="004F7315">
        <w:rPr>
          <w:lang w:eastAsia="en-US"/>
        </w:rPr>
        <w:t>9.1.0.40.2.5</w:t>
      </w:r>
      <w:r>
        <w:rPr>
          <w:lang w:eastAsia="en-US"/>
        </w:rPr>
        <w:t xml:space="preserve"> c)</w:t>
      </w:r>
      <w:r w:rsidRPr="004F7315">
        <w:rPr>
          <w:lang w:eastAsia="en-US"/>
        </w:rPr>
        <w:t xml:space="preserve"> und 9.3.X.40.2.5 c)</w:t>
      </w:r>
      <w:r w:rsidRPr="00287913">
        <w:rPr>
          <w:lang w:eastAsia="en-US"/>
        </w:rPr>
        <w:t xml:space="preserve"> </w:t>
      </w:r>
      <w:r w:rsidRPr="00B76310">
        <w:rPr>
          <w:lang w:eastAsia="en-US"/>
        </w:rPr>
        <w:t>lautet:</w:t>
      </w:r>
    </w:p>
    <w:p w14:paraId="05C07086" w14:textId="06D974A1" w:rsidR="00270405" w:rsidRDefault="00270405" w:rsidP="009A30A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  <w:rPr>
          <w:lang w:eastAsia="en-US"/>
        </w:rPr>
      </w:pPr>
      <w:r>
        <w:rPr>
          <w:lang w:eastAsia="en-US"/>
        </w:rPr>
        <w:t>„</w:t>
      </w:r>
      <w:r w:rsidRPr="004F7315">
        <w:rPr>
          <w:lang w:eastAsia="en-US"/>
        </w:rPr>
        <w:t>Auslöseeinrichtungen müssen so installiert sein, dass deren Betätigung auch im Brandfall möglich ist</w:t>
      </w:r>
      <w:r w:rsidRPr="00B741AB">
        <w:rPr>
          <w:u w:val="single"/>
          <w:lang w:eastAsia="en-US"/>
        </w:rPr>
        <w:t>,</w:t>
      </w:r>
      <w:r w:rsidRPr="00B741AB">
        <w:rPr>
          <w:u w:val="single"/>
        </w:rPr>
        <w:t xml:space="preserve"> </w:t>
      </w:r>
      <w:r w:rsidRPr="00B741AB">
        <w:rPr>
          <w:u w:val="single"/>
          <w:lang w:eastAsia="en-US"/>
        </w:rPr>
        <w:t>d</w:t>
      </w:r>
      <w:r w:rsidRPr="004F7315">
        <w:rPr>
          <w:u w:val="single"/>
          <w:lang w:eastAsia="en-US"/>
        </w:rPr>
        <w:t>as Risiko ihres Ausfalls im Falle eines Brandes oder einer Explosion in dem zu schützenden Raum so weit wie möglich verringert wird</w:t>
      </w:r>
      <w:r w:rsidRPr="004F7315">
        <w:rPr>
          <w:lang w:eastAsia="en-US"/>
        </w:rPr>
        <w:t xml:space="preserve"> und im Falle einer Beschädigung durch Brand oder Explosion in dem zu schützenden Raum </w:t>
      </w:r>
      <w:r w:rsidRPr="00B849A1">
        <w:rPr>
          <w:u w:val="single"/>
          <w:lang w:eastAsia="en-US"/>
        </w:rPr>
        <w:t>dennoch</w:t>
      </w:r>
      <w:r>
        <w:rPr>
          <w:lang w:eastAsia="en-US"/>
        </w:rPr>
        <w:t xml:space="preserve"> </w:t>
      </w:r>
      <w:r w:rsidRPr="004F7315">
        <w:rPr>
          <w:lang w:eastAsia="en-US"/>
        </w:rPr>
        <w:t>die dafür geforderte Menge Löschmittel zugeführt werden kann.</w:t>
      </w:r>
      <w:r>
        <w:rPr>
          <w:lang w:eastAsia="en-US"/>
        </w:rPr>
        <w:t xml:space="preserve"> …“</w:t>
      </w:r>
      <w:r w:rsidRPr="004F7315">
        <w:rPr>
          <w:lang w:eastAsia="en-US"/>
        </w:rPr>
        <w:t>.</w:t>
      </w:r>
    </w:p>
    <w:p w14:paraId="5E12127C" w14:textId="765C0911" w:rsidR="0004147C" w:rsidRDefault="0004147C" w:rsidP="00D405D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</w:p>
    <w:p w14:paraId="3F7C94E0" w14:textId="3DEA6E11" w:rsidR="00D405D0" w:rsidRPr="003D2EC0" w:rsidRDefault="00A77EFD" w:rsidP="00A77EFD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jc w:val="center"/>
        <w:textAlignment w:val="auto"/>
      </w:pPr>
      <w:r>
        <w:t>***</w:t>
      </w:r>
    </w:p>
    <w:sectPr w:rsidR="00D405D0" w:rsidRPr="003D2EC0" w:rsidSect="00D36741">
      <w:headerReference w:type="even" r:id="rId12"/>
      <w:footerReference w:type="even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D23F" w14:textId="77777777" w:rsidR="00A97F6F" w:rsidRDefault="00A97F6F" w:rsidP="00277F70">
      <w:r>
        <w:separator/>
      </w:r>
    </w:p>
  </w:endnote>
  <w:endnote w:type="continuationSeparator" w:id="0">
    <w:p w14:paraId="766CD269" w14:textId="77777777" w:rsidR="00A97F6F" w:rsidRDefault="00A97F6F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FEE2" w14:textId="5F5EBEB3" w:rsidR="00A77EFD" w:rsidRPr="00A77EFD" w:rsidRDefault="00A77EFD" w:rsidP="00A77EFD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mm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>
      <w:rPr>
        <w:rFonts w:ascii="Arial" w:hAnsi="Arial"/>
        <w:noProof/>
        <w:snapToGrid w:val="0"/>
        <w:sz w:val="12"/>
        <w:szCs w:val="24"/>
        <w:lang w:val="fr-FR"/>
      </w:rPr>
      <w:t>2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>
      <w:rPr>
        <w:rFonts w:ascii="Arial" w:hAnsi="Arial"/>
        <w:noProof/>
        <w:snapToGrid w:val="0"/>
        <w:sz w:val="12"/>
        <w:szCs w:val="24"/>
        <w:lang w:val="fr-FR"/>
      </w:rPr>
      <w:t>2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  <w:r>
      <w:rPr>
        <w:rFonts w:ascii="Arial" w:hAnsi="Arial"/>
        <w:noProof/>
        <w:snapToGrid w:val="0"/>
        <w:sz w:val="12"/>
        <w:szCs w:val="24"/>
        <w:lang w:val="fr-FR"/>
      </w:rPr>
      <w:t>_rev1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5A5B" w14:textId="77777777" w:rsidR="00A97F6F" w:rsidRDefault="00A97F6F" w:rsidP="00277F70">
      <w:r>
        <w:separator/>
      </w:r>
    </w:p>
  </w:footnote>
  <w:footnote w:type="continuationSeparator" w:id="0">
    <w:p w14:paraId="7958C329" w14:textId="77777777" w:rsidR="00A97F6F" w:rsidRDefault="00A97F6F" w:rsidP="00277F70">
      <w:r>
        <w:continuationSeparator/>
      </w:r>
    </w:p>
  </w:footnote>
  <w:footnote w:id="1">
    <w:p w14:paraId="00665A02" w14:textId="46500B00" w:rsidR="00C951AF" w:rsidRPr="00C951AF" w:rsidRDefault="00C951AF" w:rsidP="00EE5DB5">
      <w:pPr>
        <w:pStyle w:val="Notedebasdepage"/>
        <w:ind w:left="284" w:hanging="284"/>
        <w:rPr>
          <w:sz w:val="16"/>
          <w:szCs w:val="16"/>
        </w:rPr>
      </w:pPr>
      <w:r w:rsidRPr="00D378DC">
        <w:rPr>
          <w:rStyle w:val="Appelnotedebasdep"/>
        </w:rPr>
        <w:t>*</w:t>
      </w:r>
      <w:r w:rsidRPr="00D378DC">
        <w:rPr>
          <w:rStyle w:val="Appelnotedebasdep"/>
        </w:rPr>
        <w:tab/>
      </w:r>
      <w:r w:rsidRPr="00C951AF">
        <w:rPr>
          <w:sz w:val="16"/>
          <w:szCs w:val="16"/>
        </w:rPr>
        <w:t>Von der UNECE in Englisch, Französisch und Russisch unter dem Aktenzeichen ECE/TRANS/WP.15/AC.2/202</w:t>
      </w:r>
      <w:r w:rsidR="00881C09">
        <w:rPr>
          <w:sz w:val="16"/>
          <w:szCs w:val="16"/>
        </w:rPr>
        <w:t>2</w:t>
      </w:r>
      <w:r w:rsidRPr="00C951AF">
        <w:rPr>
          <w:sz w:val="16"/>
          <w:szCs w:val="16"/>
        </w:rPr>
        <w:t>/</w:t>
      </w:r>
      <w:r w:rsidR="00834E09">
        <w:rPr>
          <w:sz w:val="16"/>
          <w:szCs w:val="16"/>
        </w:rPr>
        <w:t>2</w:t>
      </w:r>
      <w:r w:rsidR="00EE5DB5">
        <w:rPr>
          <w:sz w:val="16"/>
          <w:szCs w:val="16"/>
        </w:rPr>
        <w:t xml:space="preserve">/Rev.1 </w:t>
      </w:r>
      <w:r w:rsidRPr="00C951AF">
        <w:rPr>
          <w:sz w:val="16"/>
          <w:szCs w:val="16"/>
        </w:rPr>
        <w:t>verteilt.</w:t>
      </w:r>
    </w:p>
  </w:footnote>
  <w:footnote w:id="2">
    <w:p w14:paraId="7197BECA" w14:textId="524156B6" w:rsidR="00C951AF" w:rsidRPr="00C951AF" w:rsidRDefault="00C951AF" w:rsidP="00EE5DB5">
      <w:pPr>
        <w:pStyle w:val="Notedebasdepage"/>
        <w:ind w:left="284" w:hanging="284"/>
        <w:rPr>
          <w:sz w:val="16"/>
          <w:szCs w:val="16"/>
        </w:rPr>
      </w:pPr>
      <w:r w:rsidRPr="00D378DC">
        <w:rPr>
          <w:rStyle w:val="Appelnotedebasdep"/>
        </w:rPr>
        <w:t>*</w:t>
      </w:r>
      <w:r w:rsidRPr="00D378DC">
        <w:rPr>
          <w:rStyle w:val="Appelnotedebasdep"/>
        </w:rPr>
        <w:tab/>
      </w:r>
      <w:r w:rsidRPr="00C951AF">
        <w:rPr>
          <w:sz w:val="16"/>
          <w:szCs w:val="16"/>
        </w:rPr>
        <w:t>Entsprechend dem Arbeitsprogramm des Binnenverkehrsausschusses für 2021 gemäß dem Entwurf des Programmhaushalts für 2021 (A/75/6 (Kap. 20) Abs.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F5DA" w14:textId="77777777" w:rsidR="00A77EFD" w:rsidRPr="00FF3208" w:rsidRDefault="00A77EFD" w:rsidP="00A77EFD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22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>
      <w:rPr>
        <w:rFonts w:ascii="Arial" w:hAnsi="Arial"/>
        <w:snapToGrid w:val="0"/>
        <w:sz w:val="16"/>
        <w:szCs w:val="16"/>
        <w:lang w:val="en-US"/>
      </w:rPr>
      <w:t>2/Rev.1</w:t>
    </w:r>
  </w:p>
  <w:p w14:paraId="773001FB" w14:textId="51180BC0" w:rsidR="00A77EFD" w:rsidRDefault="00A77EFD" w:rsidP="00A77EFD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1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8F3"/>
    <w:multiLevelType w:val="hybridMultilevel"/>
    <w:tmpl w:val="39AE2808"/>
    <w:lvl w:ilvl="0" w:tplc="BB8EB098">
      <w:numFmt w:val="bullet"/>
      <w:lvlText w:val="-"/>
      <w:lvlJc w:val="left"/>
      <w:pPr>
        <w:ind w:left="1494" w:hanging="360"/>
      </w:pPr>
      <w:rPr>
        <w:rFonts w:ascii="Times New Roman" w:eastAsia="Corbe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66B383E"/>
    <w:multiLevelType w:val="hybridMultilevel"/>
    <w:tmpl w:val="B0D42F54"/>
    <w:lvl w:ilvl="0" w:tplc="831406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6033CC0"/>
    <w:multiLevelType w:val="hybridMultilevel"/>
    <w:tmpl w:val="A28EB10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2E17D30"/>
    <w:multiLevelType w:val="hybridMultilevel"/>
    <w:tmpl w:val="DA1E2C7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1CB66F1"/>
    <w:multiLevelType w:val="hybridMultilevel"/>
    <w:tmpl w:val="0EA079B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5214344"/>
    <w:multiLevelType w:val="hybridMultilevel"/>
    <w:tmpl w:val="80A243BE"/>
    <w:lvl w:ilvl="0" w:tplc="869A30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10B8A"/>
    <w:rsid w:val="00016D83"/>
    <w:rsid w:val="0002135C"/>
    <w:rsid w:val="0004147C"/>
    <w:rsid w:val="000671E2"/>
    <w:rsid w:val="0009215A"/>
    <w:rsid w:val="00094A98"/>
    <w:rsid w:val="000961BC"/>
    <w:rsid w:val="000A563B"/>
    <w:rsid w:val="000B2B01"/>
    <w:rsid w:val="000C6E63"/>
    <w:rsid w:val="000D45A5"/>
    <w:rsid w:val="000E12CF"/>
    <w:rsid w:val="00101582"/>
    <w:rsid w:val="001102F3"/>
    <w:rsid w:val="00131A8F"/>
    <w:rsid w:val="0014060D"/>
    <w:rsid w:val="001407B6"/>
    <w:rsid w:val="00155C7C"/>
    <w:rsid w:val="00160AF1"/>
    <w:rsid w:val="00193A1A"/>
    <w:rsid w:val="001C60D6"/>
    <w:rsid w:val="001D3E13"/>
    <w:rsid w:val="001F0C89"/>
    <w:rsid w:val="00222245"/>
    <w:rsid w:val="00225E1F"/>
    <w:rsid w:val="00254551"/>
    <w:rsid w:val="002624B3"/>
    <w:rsid w:val="00270405"/>
    <w:rsid w:val="00277F70"/>
    <w:rsid w:val="00287913"/>
    <w:rsid w:val="0029715A"/>
    <w:rsid w:val="002A6A40"/>
    <w:rsid w:val="002E6F67"/>
    <w:rsid w:val="002F0473"/>
    <w:rsid w:val="002F4CDF"/>
    <w:rsid w:val="00300274"/>
    <w:rsid w:val="003467AF"/>
    <w:rsid w:val="00371F66"/>
    <w:rsid w:val="00386633"/>
    <w:rsid w:val="00387BCB"/>
    <w:rsid w:val="003B3B76"/>
    <w:rsid w:val="003D2EC0"/>
    <w:rsid w:val="003E12AD"/>
    <w:rsid w:val="003E30A5"/>
    <w:rsid w:val="003E6913"/>
    <w:rsid w:val="003F5E68"/>
    <w:rsid w:val="004076CE"/>
    <w:rsid w:val="00426B46"/>
    <w:rsid w:val="00452C31"/>
    <w:rsid w:val="00454F9B"/>
    <w:rsid w:val="00483782"/>
    <w:rsid w:val="004A311C"/>
    <w:rsid w:val="004A7663"/>
    <w:rsid w:val="004C1F19"/>
    <w:rsid w:val="004D45D9"/>
    <w:rsid w:val="004E2AEF"/>
    <w:rsid w:val="004E64FE"/>
    <w:rsid w:val="004F06F2"/>
    <w:rsid w:val="004F7315"/>
    <w:rsid w:val="004F7910"/>
    <w:rsid w:val="00510C03"/>
    <w:rsid w:val="00534C8A"/>
    <w:rsid w:val="00570A39"/>
    <w:rsid w:val="005731C3"/>
    <w:rsid w:val="00591A7D"/>
    <w:rsid w:val="005C2135"/>
    <w:rsid w:val="005D34FF"/>
    <w:rsid w:val="005D3E46"/>
    <w:rsid w:val="005E13D8"/>
    <w:rsid w:val="005F1353"/>
    <w:rsid w:val="00600507"/>
    <w:rsid w:val="00607AC6"/>
    <w:rsid w:val="0063076E"/>
    <w:rsid w:val="00635226"/>
    <w:rsid w:val="00643AEA"/>
    <w:rsid w:val="00685194"/>
    <w:rsid w:val="0069704F"/>
    <w:rsid w:val="006B10A8"/>
    <w:rsid w:val="006B4C70"/>
    <w:rsid w:val="006B4FAE"/>
    <w:rsid w:val="006B79A9"/>
    <w:rsid w:val="006E493E"/>
    <w:rsid w:val="006E5420"/>
    <w:rsid w:val="00700D37"/>
    <w:rsid w:val="00720516"/>
    <w:rsid w:val="007210FE"/>
    <w:rsid w:val="00724E6F"/>
    <w:rsid w:val="00751575"/>
    <w:rsid w:val="0076301C"/>
    <w:rsid w:val="007C4366"/>
    <w:rsid w:val="007C72B0"/>
    <w:rsid w:val="007D2C1E"/>
    <w:rsid w:val="00817534"/>
    <w:rsid w:val="00827D8E"/>
    <w:rsid w:val="00830501"/>
    <w:rsid w:val="00834E09"/>
    <w:rsid w:val="00863D48"/>
    <w:rsid w:val="00881C09"/>
    <w:rsid w:val="00884338"/>
    <w:rsid w:val="00895F87"/>
    <w:rsid w:val="008A4259"/>
    <w:rsid w:val="008A4F51"/>
    <w:rsid w:val="008E0E25"/>
    <w:rsid w:val="008F4F6A"/>
    <w:rsid w:val="00917B55"/>
    <w:rsid w:val="00927A37"/>
    <w:rsid w:val="009545CD"/>
    <w:rsid w:val="0096340F"/>
    <w:rsid w:val="0096394F"/>
    <w:rsid w:val="009758DF"/>
    <w:rsid w:val="009873A1"/>
    <w:rsid w:val="009A30A8"/>
    <w:rsid w:val="009A5ADD"/>
    <w:rsid w:val="009C033F"/>
    <w:rsid w:val="009D5560"/>
    <w:rsid w:val="009E2B4D"/>
    <w:rsid w:val="00A0258A"/>
    <w:rsid w:val="00A02FB6"/>
    <w:rsid w:val="00A30447"/>
    <w:rsid w:val="00A30CD2"/>
    <w:rsid w:val="00A52A61"/>
    <w:rsid w:val="00A548C2"/>
    <w:rsid w:val="00A77EFD"/>
    <w:rsid w:val="00A857CC"/>
    <w:rsid w:val="00A86CBF"/>
    <w:rsid w:val="00A97CEA"/>
    <w:rsid w:val="00A97F6F"/>
    <w:rsid w:val="00AC78AF"/>
    <w:rsid w:val="00AC7F3E"/>
    <w:rsid w:val="00AE0AFB"/>
    <w:rsid w:val="00AE5AF2"/>
    <w:rsid w:val="00AF1F43"/>
    <w:rsid w:val="00B302EA"/>
    <w:rsid w:val="00B4533C"/>
    <w:rsid w:val="00B60BBC"/>
    <w:rsid w:val="00B72BC1"/>
    <w:rsid w:val="00B741AB"/>
    <w:rsid w:val="00B74E20"/>
    <w:rsid w:val="00B76310"/>
    <w:rsid w:val="00B82974"/>
    <w:rsid w:val="00B849A1"/>
    <w:rsid w:val="00B87AB7"/>
    <w:rsid w:val="00B93698"/>
    <w:rsid w:val="00BA54FF"/>
    <w:rsid w:val="00BB0DBC"/>
    <w:rsid w:val="00C07195"/>
    <w:rsid w:val="00C125FE"/>
    <w:rsid w:val="00C2636A"/>
    <w:rsid w:val="00C57E51"/>
    <w:rsid w:val="00C66A9E"/>
    <w:rsid w:val="00C94048"/>
    <w:rsid w:val="00C951AF"/>
    <w:rsid w:val="00CD0EA8"/>
    <w:rsid w:val="00CF1246"/>
    <w:rsid w:val="00D03473"/>
    <w:rsid w:val="00D12776"/>
    <w:rsid w:val="00D15348"/>
    <w:rsid w:val="00D25F16"/>
    <w:rsid w:val="00D36741"/>
    <w:rsid w:val="00D405D0"/>
    <w:rsid w:val="00D45DD4"/>
    <w:rsid w:val="00D4726C"/>
    <w:rsid w:val="00D63E14"/>
    <w:rsid w:val="00D64C07"/>
    <w:rsid w:val="00D703CD"/>
    <w:rsid w:val="00D92848"/>
    <w:rsid w:val="00DA230E"/>
    <w:rsid w:val="00DA42D3"/>
    <w:rsid w:val="00DB52E7"/>
    <w:rsid w:val="00DB57E7"/>
    <w:rsid w:val="00E020D8"/>
    <w:rsid w:val="00E03BF3"/>
    <w:rsid w:val="00E04049"/>
    <w:rsid w:val="00E14F14"/>
    <w:rsid w:val="00E37FFD"/>
    <w:rsid w:val="00E41049"/>
    <w:rsid w:val="00E43C09"/>
    <w:rsid w:val="00E565DE"/>
    <w:rsid w:val="00E569AC"/>
    <w:rsid w:val="00E727CB"/>
    <w:rsid w:val="00E824B3"/>
    <w:rsid w:val="00E83D57"/>
    <w:rsid w:val="00E94E2A"/>
    <w:rsid w:val="00EB6AB9"/>
    <w:rsid w:val="00ED557F"/>
    <w:rsid w:val="00EE5DB5"/>
    <w:rsid w:val="00EE66ED"/>
    <w:rsid w:val="00FA20A1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E74DFDA"/>
  <w15:docId w15:val="{E808E2C0-A215-4C5D-B6A2-A596B65E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BC1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Notedebasdepage">
    <w:name w:val="footnote text"/>
    <w:aliases w:val="5_G"/>
    <w:basedOn w:val="Normal"/>
    <w:link w:val="NotedebasdepageCar"/>
    <w:qFormat/>
    <w:rsid w:val="00277F70"/>
  </w:style>
  <w:style w:type="character" w:customStyle="1" w:styleId="NotedebasdepageCar">
    <w:name w:val="Note de bas de page Car"/>
    <w:aliases w:val="5_G Car"/>
    <w:basedOn w:val="Policepardfaut"/>
    <w:link w:val="Notedebasdepage"/>
    <w:rsid w:val="00277F70"/>
    <w:rPr>
      <w:lang w:eastAsia="fr-FR"/>
    </w:rPr>
  </w:style>
  <w:style w:type="character" w:styleId="Appelnotedebasdep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Corpsdetexte3">
    <w:name w:val="Body Text 3"/>
    <w:basedOn w:val="Normal"/>
    <w:link w:val="Corpsdetexte3C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Corpsdetexte3Car">
    <w:name w:val="Corps de texte 3 Car"/>
    <w:basedOn w:val="Policepardfaut"/>
    <w:link w:val="Corpsdetexte3"/>
    <w:rsid w:val="00635226"/>
    <w:rPr>
      <w:sz w:val="22"/>
      <w:lang w:val="fr-FR" w:eastAsia="en-US"/>
    </w:rPr>
  </w:style>
  <w:style w:type="paragraph" w:styleId="Textedebulles">
    <w:name w:val="Balloon Text"/>
    <w:basedOn w:val="Normal"/>
    <w:link w:val="TextedebullesCar"/>
    <w:rsid w:val="009873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873A1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724E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24E6F"/>
    <w:rPr>
      <w:lang w:eastAsia="fr-FR"/>
    </w:rPr>
  </w:style>
  <w:style w:type="paragraph" w:styleId="Pieddepage">
    <w:name w:val="footer"/>
    <w:basedOn w:val="Normal"/>
    <w:link w:val="PieddepageCar"/>
    <w:unhideWhenUsed/>
    <w:rsid w:val="00724E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24E6F"/>
    <w:rPr>
      <w:lang w:eastAsia="fr-FR"/>
    </w:rPr>
  </w:style>
  <w:style w:type="paragraph" w:styleId="Paragraphedeliste">
    <w:name w:val="List Paragraph"/>
    <w:basedOn w:val="Normal"/>
    <w:uiPriority w:val="34"/>
    <w:qFormat/>
    <w:rsid w:val="003F5E6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30501"/>
    <w:pPr>
      <w:spacing w:line="264" w:lineRule="auto"/>
    </w:pPr>
    <w:rPr>
      <w:rFonts w:ascii="Corbel" w:eastAsia="Corbel" w:hAnsi="Corbel"/>
      <w:sz w:val="21"/>
      <w:szCs w:val="2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Plattetekstinspringen31">
    <w:name w:val="Platte tekst inspringen 31"/>
    <w:basedOn w:val="Normal"/>
    <w:rsid w:val="007D2C1E"/>
    <w:pPr>
      <w:widowControl/>
      <w:tabs>
        <w:tab w:val="left" w:pos="284"/>
        <w:tab w:val="left" w:pos="1134"/>
        <w:tab w:val="left" w:pos="1418"/>
        <w:tab w:val="left" w:pos="1701"/>
        <w:tab w:val="left" w:pos="8222"/>
      </w:tabs>
      <w:spacing w:line="240" w:lineRule="atLeast"/>
      <w:ind w:left="1701" w:hanging="1417"/>
    </w:pPr>
    <w:rPr>
      <w:lang w:eastAsia="nl-NL"/>
    </w:rPr>
  </w:style>
  <w:style w:type="table" w:customStyle="1" w:styleId="Grilledutableau1">
    <w:name w:val="Grille du tableau1"/>
    <w:basedOn w:val="TableauNormal"/>
    <w:next w:val="Grilledutableau"/>
    <w:uiPriority w:val="59"/>
    <w:rsid w:val="00E43C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auNormal"/>
    <w:next w:val="Grilledutableau"/>
    <w:uiPriority w:val="59"/>
    <w:rsid w:val="00534C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TableauNormal"/>
    <w:next w:val="Grilledutableau"/>
    <w:rsid w:val="001D3E13"/>
    <w:pPr>
      <w:suppressAutoHyphens/>
      <w:spacing w:line="240" w:lineRule="atLeast"/>
    </w:pPr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Marquedecommentaire">
    <w:name w:val="annotation reference"/>
    <w:basedOn w:val="Policepardfaut"/>
    <w:semiHidden/>
    <w:unhideWhenUsed/>
    <w:rsid w:val="00A30CD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30CD2"/>
  </w:style>
  <w:style w:type="character" w:customStyle="1" w:styleId="CommentaireCar">
    <w:name w:val="Commentaire Car"/>
    <w:basedOn w:val="Policepardfaut"/>
    <w:link w:val="Commentaire"/>
    <w:semiHidden/>
    <w:rsid w:val="00A30CD2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30C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30CD2"/>
    <w:rPr>
      <w:b/>
      <w:bCs/>
      <w:lang w:eastAsia="fr-FR"/>
    </w:rPr>
  </w:style>
  <w:style w:type="paragraph" w:customStyle="1" w:styleId="a">
    <w:name w:val="a_"/>
    <w:basedOn w:val="Retraitcorpsdetexte2"/>
    <w:rsid w:val="005F1353"/>
    <w:pPr>
      <w:widowControl/>
      <w:tabs>
        <w:tab w:val="left" w:pos="426"/>
        <w:tab w:val="left" w:pos="709"/>
      </w:tabs>
      <w:overflowPunct/>
      <w:autoSpaceDE/>
      <w:autoSpaceDN/>
      <w:adjustRightInd/>
      <w:spacing w:after="0" w:line="240" w:lineRule="atLeast"/>
      <w:ind w:left="709" w:hanging="709"/>
      <w:textAlignment w:val="auto"/>
    </w:pPr>
    <w:rPr>
      <w:rFonts w:ascii="Arial" w:hAnsi="Arial" w:cs="Arial"/>
      <w:snapToGrid w:val="0"/>
    </w:rPr>
  </w:style>
  <w:style w:type="paragraph" w:styleId="Retraitcorpsdetexte2">
    <w:name w:val="Body Text Indent 2"/>
    <w:basedOn w:val="Normal"/>
    <w:link w:val="Retraitcorpsdetexte2Car"/>
    <w:semiHidden/>
    <w:unhideWhenUsed/>
    <w:rsid w:val="005F135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5F1353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BE46A-36DB-4B8E-93AF-9AE62EAB3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33DFF0-7559-46C7-B177-C55DE4E11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192E6-76FB-4D75-93E2-B6D7AB94E0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4AD034-DB05-4C59-A691-64470E10D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Martine Moench</cp:lastModifiedBy>
  <cp:revision>4</cp:revision>
  <cp:lastPrinted>2019-11-12T10:07:00Z</cp:lastPrinted>
  <dcterms:created xsi:type="dcterms:W3CDTF">2021-12-09T10:55:00Z</dcterms:created>
  <dcterms:modified xsi:type="dcterms:W3CDTF">2021-12-09T11:03:00Z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