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3A78ECD"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CA4B6A">
              <w:rPr>
                <w:b/>
                <w:sz w:val="40"/>
                <w:szCs w:val="40"/>
              </w:rPr>
              <w:t>9</w:t>
            </w:r>
            <w:r w:rsidRPr="00E44D34">
              <w:rPr>
                <w:b/>
                <w:sz w:val="40"/>
                <w:szCs w:val="40"/>
              </w:rPr>
              <w:t>/INF</w:t>
            </w:r>
            <w:r w:rsidR="009710AB">
              <w:rPr>
                <w:b/>
                <w:sz w:val="40"/>
                <w:szCs w:val="40"/>
              </w:rPr>
              <w:t>.</w:t>
            </w:r>
            <w:r w:rsidR="00DB761C">
              <w:rPr>
                <w:b/>
                <w:sz w:val="40"/>
                <w:szCs w:val="40"/>
              </w:rPr>
              <w:t>42</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9D4D9A3"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br/>
              <w:t>and on the Globally Harmonized System of Classification</w:t>
            </w:r>
            <w:r w:rsidRPr="00E44D34">
              <w:rPr>
                <w:b/>
                <w:sz w:val="24"/>
                <w:szCs w:val="24"/>
              </w:rPr>
              <w:br/>
              <w:t>and Labelling of Chemicals</w:t>
            </w:r>
            <w:r w:rsidRPr="00E44D34">
              <w:rPr>
                <w:b/>
              </w:rPr>
              <w:tab/>
            </w:r>
            <w:r w:rsidR="00572017">
              <w:rPr>
                <w:b/>
              </w:rPr>
              <w:t>7</w:t>
            </w:r>
            <w:r w:rsidR="00C81FCB" w:rsidRPr="00F26E12">
              <w:rPr>
                <w:b/>
              </w:rPr>
              <w:t xml:space="preserve"> </w:t>
            </w:r>
            <w:r w:rsidR="00572017">
              <w:rPr>
                <w:b/>
              </w:rPr>
              <w:t>Dec</w:t>
            </w:r>
            <w:r w:rsidR="006174ED" w:rsidRPr="00F26E12">
              <w:rPr>
                <w:b/>
              </w:rPr>
              <w:t>ember</w:t>
            </w:r>
            <w:r w:rsidR="00AD7C5F" w:rsidRPr="00F26E12">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44D34" w:rsidRDefault="00006E29" w:rsidP="00D73803">
            <w:pPr>
              <w:spacing w:before="40"/>
              <w:rPr>
                <w:b/>
              </w:rPr>
            </w:pPr>
            <w:r w:rsidRPr="00E44D34">
              <w:rPr>
                <w:b/>
              </w:rPr>
              <w:t>Sub-Committee of Experts on the Transport of Dangerous Goods</w:t>
            </w:r>
          </w:p>
          <w:p w14:paraId="613C7C0F" w14:textId="6001FC94" w:rsidR="00006E29" w:rsidRPr="00E44D34" w:rsidRDefault="00006E29" w:rsidP="00CB2799">
            <w:pPr>
              <w:spacing w:before="120" w:line="240" w:lineRule="auto"/>
              <w:ind w:left="34" w:hanging="34"/>
              <w:rPr>
                <w:b/>
              </w:rPr>
            </w:pPr>
            <w:r w:rsidRPr="00345772">
              <w:rPr>
                <w:b/>
              </w:rPr>
              <w:t>Fifty-</w:t>
            </w:r>
            <w:r w:rsidR="00A74FEB">
              <w:rPr>
                <w:b/>
              </w:rPr>
              <w:t>nin</w:t>
            </w:r>
            <w:r w:rsidRPr="00345772">
              <w:rPr>
                <w:b/>
              </w:rPr>
              <w:t>th session</w:t>
            </w:r>
          </w:p>
          <w:p w14:paraId="3BDE97DE" w14:textId="7794984B" w:rsidR="00006E29" w:rsidRPr="00E44D34" w:rsidRDefault="00006E29" w:rsidP="009C3E86">
            <w:pPr>
              <w:spacing w:before="40"/>
              <w:rPr>
                <w:b/>
              </w:rPr>
            </w:pPr>
            <w:r w:rsidRPr="00345772">
              <w:t xml:space="preserve">Geneva, </w:t>
            </w:r>
            <w:r w:rsidR="006174ED">
              <w:t>29</w:t>
            </w:r>
            <w:r w:rsidRPr="00345772">
              <w:t xml:space="preserve"> </w:t>
            </w:r>
            <w:r w:rsidR="006174ED">
              <w:t>November</w:t>
            </w:r>
            <w:r w:rsidRPr="00345772">
              <w:t>-</w:t>
            </w:r>
            <w:r w:rsidR="006174ED">
              <w:t>8</w:t>
            </w:r>
            <w:r w:rsidRPr="00345772">
              <w:t xml:space="preserve"> </w:t>
            </w:r>
            <w:r w:rsidR="006174ED">
              <w:t>December</w:t>
            </w:r>
            <w:r w:rsidRPr="00345772">
              <w:t xml:space="preserve"> 2021</w:t>
            </w:r>
            <w:r w:rsidRPr="00345772">
              <w:br/>
            </w:r>
            <w:r w:rsidR="00D30520" w:rsidRPr="008101B3">
              <w:t>Item 4 (e) of the provisional agenda</w:t>
            </w:r>
            <w:r w:rsidR="00D30520" w:rsidRPr="008101B3">
              <w:br/>
            </w:r>
            <w:r w:rsidR="00D30520" w:rsidRPr="008101B3">
              <w:rPr>
                <w:b/>
                <w:bCs/>
              </w:rPr>
              <w:t>Electric storage systems: sodium-ion batteries</w:t>
            </w:r>
          </w:p>
        </w:tc>
      </w:tr>
    </w:tbl>
    <w:p w14:paraId="4B7DFF89" w14:textId="535DEE6E" w:rsidR="008C7B7A" w:rsidRPr="00F964B0" w:rsidRDefault="008C7B7A" w:rsidP="00313DF1">
      <w:pPr>
        <w:pStyle w:val="HChG"/>
        <w:rPr>
          <w:rFonts w:eastAsia="MS Mincho"/>
          <w:lang w:val="en-US" w:eastAsia="ja-JP"/>
        </w:rPr>
      </w:pPr>
      <w:r w:rsidRPr="00F32E20">
        <w:rPr>
          <w:rFonts w:eastAsia="MS Mincho"/>
          <w:lang w:eastAsia="ja-JP"/>
        </w:rPr>
        <w:tab/>
      </w:r>
      <w:r w:rsidRPr="00F32E20">
        <w:rPr>
          <w:rFonts w:eastAsia="MS Mincho"/>
          <w:lang w:eastAsia="ja-JP"/>
        </w:rPr>
        <w:tab/>
      </w:r>
      <w:r w:rsidR="00865707">
        <w:rPr>
          <w:rFonts w:eastAsia="MS Mincho"/>
          <w:lang w:val="en-US" w:eastAsia="ja-JP"/>
        </w:rPr>
        <w:t>Transposition of INF.40 into amendments ready for adoption</w:t>
      </w:r>
    </w:p>
    <w:p w14:paraId="3BC0FC71" w14:textId="17D21D71" w:rsidR="008C7B7A" w:rsidRDefault="008C7B7A" w:rsidP="008C7B7A">
      <w:pPr>
        <w:pStyle w:val="H1G"/>
      </w:pPr>
      <w:r w:rsidRPr="00F32E20">
        <w:tab/>
      </w:r>
      <w:r w:rsidRPr="00F32E20">
        <w:tab/>
      </w:r>
      <w:r>
        <w:t>Note</w:t>
      </w:r>
      <w:r w:rsidRPr="00F32E20">
        <w:t xml:space="preserve"> by the </w:t>
      </w:r>
      <w:r>
        <w:t>secretariat</w:t>
      </w:r>
    </w:p>
    <w:p w14:paraId="4F29531A" w14:textId="15DBF6CC" w:rsidR="00CF089A" w:rsidRPr="002F3465" w:rsidRDefault="00CF089A" w:rsidP="00CF089A">
      <w:pPr>
        <w:pStyle w:val="HChG"/>
        <w:rPr>
          <w:i/>
          <w:iCs/>
        </w:rPr>
      </w:pPr>
      <w:r>
        <w:tab/>
      </w:r>
      <w:r w:rsidRPr="002F3465">
        <w:t>I.</w:t>
      </w:r>
      <w:r w:rsidRPr="002F3465">
        <w:tab/>
        <w:t>Draft amendments to the twenty-second revised edition of the Recommendations on the Transport of Dangerous Goods, Model Regulations (ST/SG/AC.10/1/Rev.22)</w:t>
      </w:r>
    </w:p>
    <w:p w14:paraId="7F65DA5E" w14:textId="77777777" w:rsidR="00CF089A" w:rsidRPr="002F3465" w:rsidRDefault="00CF089A" w:rsidP="00CF089A">
      <w:pPr>
        <w:pStyle w:val="H1G"/>
      </w:pPr>
      <w:r w:rsidRPr="002F3465">
        <w:tab/>
      </w:r>
      <w:r w:rsidRPr="002F3465">
        <w:tab/>
        <w:t xml:space="preserve">Chapter </w:t>
      </w:r>
      <w:r>
        <w:t>2.9</w:t>
      </w:r>
    </w:p>
    <w:p w14:paraId="017744C2" w14:textId="77777777" w:rsidR="00CF089A" w:rsidRDefault="00CF089A" w:rsidP="00CF089A">
      <w:pPr>
        <w:pStyle w:val="SingleTxtG"/>
        <w:ind w:left="2268" w:hanging="1134"/>
      </w:pPr>
      <w:r>
        <w:t>2.9.2</w:t>
      </w:r>
      <w:r>
        <w:tab/>
        <w:t>After the section for “</w:t>
      </w:r>
      <w:r w:rsidRPr="003A2B0B">
        <w:rPr>
          <w:b/>
          <w:bCs/>
          <w:i/>
          <w:iCs/>
        </w:rPr>
        <w:t>Lithium batteries</w:t>
      </w:r>
      <w:r>
        <w:t>”, add a new section to read as follows:</w:t>
      </w:r>
    </w:p>
    <w:p w14:paraId="57957CA6" w14:textId="77777777" w:rsidR="00CF089A" w:rsidRPr="004C5237" w:rsidRDefault="00CF089A" w:rsidP="00CF089A">
      <w:pPr>
        <w:pStyle w:val="SingleTxtG"/>
        <w:tabs>
          <w:tab w:val="left" w:pos="2268"/>
        </w:tabs>
        <w:rPr>
          <w:b/>
          <w:bCs/>
          <w:i/>
          <w:iCs/>
          <w:lang w:val="en-US"/>
        </w:rPr>
      </w:pPr>
      <w:r w:rsidRPr="004C5237">
        <w:rPr>
          <w:lang w:val="en-US"/>
        </w:rPr>
        <w:t>“</w:t>
      </w:r>
      <w:r w:rsidRPr="004C5237">
        <w:rPr>
          <w:b/>
          <w:bCs/>
          <w:i/>
          <w:iCs/>
          <w:lang w:val="en-US"/>
        </w:rPr>
        <w:t xml:space="preserve">Sodium </w:t>
      </w:r>
      <w:r>
        <w:rPr>
          <w:b/>
          <w:bCs/>
          <w:i/>
          <w:iCs/>
          <w:lang w:val="en-US"/>
        </w:rPr>
        <w:t>i</w:t>
      </w:r>
      <w:r w:rsidRPr="004C5237">
        <w:rPr>
          <w:b/>
          <w:bCs/>
          <w:i/>
          <w:iCs/>
          <w:lang w:val="en-US"/>
        </w:rPr>
        <w:t xml:space="preserve">on </w:t>
      </w:r>
      <w:r>
        <w:rPr>
          <w:b/>
          <w:bCs/>
          <w:i/>
          <w:iCs/>
          <w:lang w:val="en-US"/>
        </w:rPr>
        <w:t>b</w:t>
      </w:r>
      <w:r w:rsidRPr="004C5237">
        <w:rPr>
          <w:b/>
          <w:bCs/>
          <w:i/>
          <w:iCs/>
          <w:lang w:val="en-US"/>
        </w:rPr>
        <w:t>atteries</w:t>
      </w:r>
    </w:p>
    <w:p w14:paraId="1CDBD2A9" w14:textId="77777777" w:rsidR="00CF089A" w:rsidRPr="004C5237" w:rsidRDefault="00CF089A" w:rsidP="00CF089A">
      <w:pPr>
        <w:pStyle w:val="SingleTxtG"/>
        <w:tabs>
          <w:tab w:val="left" w:pos="2268"/>
        </w:tabs>
        <w:ind w:left="2268" w:hanging="567"/>
        <w:rPr>
          <w:lang w:val="en-US"/>
        </w:rPr>
      </w:pPr>
      <w:r>
        <w:rPr>
          <w:lang w:val="en-US"/>
        </w:rPr>
        <w:t>3551</w:t>
      </w:r>
      <w:r w:rsidRPr="004C5237">
        <w:rPr>
          <w:lang w:val="en-US"/>
        </w:rPr>
        <w:tab/>
        <w:t>SODIUM ION BATTERIES with organic electrolyte</w:t>
      </w:r>
    </w:p>
    <w:p w14:paraId="382D60FB" w14:textId="77777777" w:rsidR="00CF089A" w:rsidRPr="004C5237" w:rsidRDefault="00CF089A" w:rsidP="00CF089A">
      <w:pPr>
        <w:pStyle w:val="SingleTxtG"/>
        <w:tabs>
          <w:tab w:val="left" w:pos="2268"/>
        </w:tabs>
        <w:ind w:left="2268" w:hanging="567"/>
        <w:rPr>
          <w:lang w:val="en-US"/>
        </w:rPr>
      </w:pPr>
      <w:r>
        <w:rPr>
          <w:lang w:val="en-US"/>
        </w:rPr>
        <w:t>3552</w:t>
      </w:r>
      <w:r w:rsidRPr="004C5237">
        <w:rPr>
          <w:lang w:val="en-US"/>
        </w:rPr>
        <w:tab/>
        <w:t>SODIUM ION BATTERIES with organic electrolyte CONTAINED IN EQUIPMENT or SODIUM ION BATTERIES with organic electrolyte PACKED WITH EQUIPMENT”</w:t>
      </w:r>
    </w:p>
    <w:p w14:paraId="3FEE50E1"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34A19D75" w14:textId="77777777" w:rsidR="00CF089A" w:rsidRDefault="00CF089A" w:rsidP="00CF089A">
      <w:pPr>
        <w:pStyle w:val="SingleTxtG"/>
        <w:ind w:left="2268" w:hanging="1134"/>
      </w:pPr>
      <w:r>
        <w:t>2.9.5</w:t>
      </w:r>
      <w:r>
        <w:tab/>
        <w:t>Add a new 2.9.5 to read as follows:</w:t>
      </w:r>
    </w:p>
    <w:p w14:paraId="3722638D" w14:textId="77777777" w:rsidR="00CF089A" w:rsidRPr="003D48B6" w:rsidRDefault="00CF089A" w:rsidP="00CF089A">
      <w:pPr>
        <w:pStyle w:val="SingleTxtG"/>
        <w:tabs>
          <w:tab w:val="left" w:pos="2268"/>
        </w:tabs>
        <w:rPr>
          <w:b/>
          <w:bCs/>
          <w:lang w:val="en-US"/>
        </w:rPr>
      </w:pPr>
      <w:r w:rsidRPr="003D48B6">
        <w:rPr>
          <w:lang w:val="en-US"/>
        </w:rPr>
        <w:t>“</w:t>
      </w:r>
      <w:r w:rsidRPr="003D48B6">
        <w:rPr>
          <w:b/>
          <w:bCs/>
          <w:lang w:val="en-US"/>
        </w:rPr>
        <w:t>2.9.5</w:t>
      </w:r>
      <w:r w:rsidRPr="003D48B6">
        <w:rPr>
          <w:b/>
          <w:bCs/>
          <w:lang w:val="en-US"/>
        </w:rPr>
        <w:tab/>
        <w:t xml:space="preserve"> Sodium </w:t>
      </w:r>
      <w:r>
        <w:rPr>
          <w:b/>
          <w:bCs/>
          <w:lang w:val="en-US"/>
        </w:rPr>
        <w:t>i</w:t>
      </w:r>
      <w:r w:rsidRPr="003D48B6">
        <w:rPr>
          <w:b/>
          <w:bCs/>
          <w:lang w:val="en-US"/>
        </w:rPr>
        <w:t>on batteries</w:t>
      </w:r>
    </w:p>
    <w:p w14:paraId="3D51EE17" w14:textId="77777777" w:rsidR="00CF089A" w:rsidRPr="003D48B6" w:rsidRDefault="00CF089A" w:rsidP="00CF089A">
      <w:pPr>
        <w:pStyle w:val="SingleTxtG"/>
        <w:tabs>
          <w:tab w:val="left" w:pos="2268"/>
        </w:tabs>
        <w:rPr>
          <w:lang w:val="en-US"/>
        </w:rPr>
      </w:pPr>
      <w:r>
        <w:rPr>
          <w:lang w:val="en-US"/>
        </w:rPr>
        <w:tab/>
      </w:r>
      <w:r w:rsidRPr="003D48B6">
        <w:rPr>
          <w:lang w:val="en-US"/>
        </w:rPr>
        <w:t xml:space="preserve">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w:t>
      </w:r>
      <w:r>
        <w:rPr>
          <w:lang w:val="en-US"/>
        </w:rPr>
        <w:t>3551</w:t>
      </w:r>
      <w:r w:rsidRPr="003D48B6">
        <w:rPr>
          <w:lang w:val="en-US"/>
        </w:rPr>
        <w:t xml:space="preserve"> or </w:t>
      </w:r>
      <w:r>
        <w:rPr>
          <w:lang w:val="en-US"/>
        </w:rPr>
        <w:t>3552</w:t>
      </w:r>
      <w:r w:rsidRPr="003D48B6">
        <w:rPr>
          <w:lang w:val="en-US"/>
        </w:rPr>
        <w:t xml:space="preserve"> as appropriate.</w:t>
      </w:r>
    </w:p>
    <w:p w14:paraId="0B27C858" w14:textId="77777777" w:rsidR="00CF089A" w:rsidRPr="003D48B6" w:rsidRDefault="00CF089A" w:rsidP="00CF089A">
      <w:pPr>
        <w:pStyle w:val="SingleTxtG"/>
        <w:tabs>
          <w:tab w:val="left" w:pos="2268"/>
        </w:tabs>
        <w:rPr>
          <w:i/>
          <w:iCs/>
          <w:lang w:val="en-US"/>
        </w:rPr>
      </w:pPr>
      <w:r w:rsidRPr="003D48B6">
        <w:rPr>
          <w:b/>
          <w:bCs/>
          <w:i/>
          <w:iCs/>
          <w:lang w:val="en-US"/>
        </w:rPr>
        <w:t>NOTE:</w:t>
      </w:r>
      <w:r>
        <w:rPr>
          <w:i/>
          <w:iCs/>
          <w:lang w:val="en-US"/>
        </w:rPr>
        <w:tab/>
        <w:t>I</w:t>
      </w:r>
      <w:r w:rsidRPr="003D48B6">
        <w:rPr>
          <w:i/>
          <w:iCs/>
          <w:lang w:val="en-US"/>
        </w:rPr>
        <w:t>ntercalated sodium exists in an ionic or quasi-atomic form in the lattice of the electrode material.</w:t>
      </w:r>
    </w:p>
    <w:p w14:paraId="103D7F3C" w14:textId="77777777" w:rsidR="00CF089A" w:rsidRPr="003D48B6" w:rsidRDefault="00CF089A" w:rsidP="00CF089A">
      <w:pPr>
        <w:pStyle w:val="SingleTxtG"/>
        <w:tabs>
          <w:tab w:val="left" w:pos="2268"/>
        </w:tabs>
        <w:rPr>
          <w:lang w:val="en-US"/>
        </w:rPr>
      </w:pPr>
      <w:r>
        <w:rPr>
          <w:lang w:val="en-US"/>
        </w:rPr>
        <w:tab/>
      </w:r>
      <w:r w:rsidRPr="003D48B6">
        <w:rPr>
          <w:lang w:val="en-US"/>
        </w:rPr>
        <w:t>They may be transported under these entries if they meet the following provisions:</w:t>
      </w:r>
    </w:p>
    <w:p w14:paraId="2246DB2B" w14:textId="77777777" w:rsidR="00CF089A" w:rsidRPr="003D48B6" w:rsidRDefault="00CF089A" w:rsidP="00CF089A">
      <w:pPr>
        <w:pStyle w:val="SingleTxtG"/>
        <w:ind w:left="2835" w:hanging="567"/>
        <w:rPr>
          <w:lang w:val="en-US"/>
        </w:rPr>
      </w:pPr>
      <w:r w:rsidRPr="003D48B6">
        <w:rPr>
          <w:lang w:val="en-US"/>
        </w:rPr>
        <w:t>(a)</w:t>
      </w:r>
      <w:r w:rsidRPr="003D48B6">
        <w:rPr>
          <w:lang w:val="en-US"/>
        </w:rPr>
        <w:tab/>
        <w:t xml:space="preserve">Each cell or battery is of the type proved to meet the requirements of applicable tests of the Manual of Tests and Criteria, part III, sub-section 38.3. </w:t>
      </w:r>
    </w:p>
    <w:p w14:paraId="1352C735" w14:textId="77777777" w:rsidR="00CF089A" w:rsidRPr="003D48B6" w:rsidRDefault="00CF089A" w:rsidP="00CF089A">
      <w:pPr>
        <w:pStyle w:val="SingleTxtG"/>
        <w:ind w:left="2835" w:hanging="567"/>
        <w:rPr>
          <w:lang w:val="en-US"/>
        </w:rPr>
      </w:pPr>
      <w:r w:rsidRPr="003D48B6">
        <w:rPr>
          <w:lang w:val="en-US"/>
        </w:rPr>
        <w:t>(b)</w:t>
      </w:r>
      <w:r w:rsidRPr="003D48B6">
        <w:rPr>
          <w:lang w:val="en-US"/>
        </w:rPr>
        <w:tab/>
        <w:t xml:space="preserve">Each cell and battery </w:t>
      </w:r>
      <w:proofErr w:type="gramStart"/>
      <w:r w:rsidRPr="003D48B6">
        <w:rPr>
          <w:lang w:val="en-US"/>
        </w:rPr>
        <w:t>incorporates</w:t>
      </w:r>
      <w:proofErr w:type="gramEnd"/>
      <w:r w:rsidRPr="003D48B6">
        <w:rPr>
          <w:lang w:val="en-US"/>
        </w:rPr>
        <w:t xml:space="preserve"> a safety venting device or is designed to preclude a violent rupture under conditions normally encountered during transport;</w:t>
      </w:r>
    </w:p>
    <w:p w14:paraId="69B0F3C6" w14:textId="77777777" w:rsidR="00CF089A" w:rsidRPr="003D48B6" w:rsidRDefault="00CF089A" w:rsidP="00CF089A">
      <w:pPr>
        <w:pStyle w:val="SingleTxtG"/>
        <w:ind w:left="2835" w:hanging="567"/>
        <w:rPr>
          <w:lang w:val="en-US"/>
        </w:rPr>
      </w:pPr>
      <w:r w:rsidRPr="003D48B6">
        <w:rPr>
          <w:lang w:val="en-US"/>
        </w:rPr>
        <w:lastRenderedPageBreak/>
        <w:t>(c)</w:t>
      </w:r>
      <w:r w:rsidRPr="003D48B6">
        <w:rPr>
          <w:lang w:val="en-US"/>
        </w:rPr>
        <w:tab/>
        <w:t xml:space="preserve">Each cell and battery </w:t>
      </w:r>
      <w:proofErr w:type="gramStart"/>
      <w:r w:rsidRPr="003D48B6">
        <w:rPr>
          <w:lang w:val="en-US"/>
        </w:rPr>
        <w:t>is</w:t>
      </w:r>
      <w:proofErr w:type="gramEnd"/>
      <w:r w:rsidRPr="003D48B6">
        <w:rPr>
          <w:lang w:val="en-US"/>
        </w:rPr>
        <w:t xml:space="preserve"> equipped with an effective means of preventing external short circuits;</w:t>
      </w:r>
    </w:p>
    <w:p w14:paraId="4484E39F" w14:textId="77777777" w:rsidR="00CF089A" w:rsidRPr="003D48B6" w:rsidRDefault="00CF089A" w:rsidP="00CF089A">
      <w:pPr>
        <w:pStyle w:val="SingleTxtG"/>
        <w:ind w:left="2835" w:hanging="567"/>
        <w:rPr>
          <w:lang w:val="en-US"/>
        </w:rPr>
      </w:pPr>
      <w:r w:rsidRPr="003D48B6">
        <w:rPr>
          <w:lang w:val="en-US"/>
        </w:rPr>
        <w:t>(d)</w:t>
      </w:r>
      <w:r w:rsidRPr="003D48B6">
        <w:rPr>
          <w:lang w:val="en-US"/>
        </w:rPr>
        <w:tab/>
        <w:t xml:space="preserve">Each battery containing </w:t>
      </w:r>
      <w:proofErr w:type="gramStart"/>
      <w:r w:rsidRPr="003D48B6">
        <w:rPr>
          <w:lang w:val="en-US"/>
        </w:rPr>
        <w:t>cells</w:t>
      </w:r>
      <w:proofErr w:type="gramEnd"/>
      <w:r w:rsidRPr="003D48B6">
        <w:rPr>
          <w:lang w:val="en-US"/>
        </w:rPr>
        <w:t xml:space="preserve"> or a series of cells connected in parallel is equipped with effective means as necessary to prevent dangerous reverse current flow (e.g., diodes, fuses, etc.);</w:t>
      </w:r>
    </w:p>
    <w:p w14:paraId="391D2BCB" w14:textId="77777777" w:rsidR="00CF089A" w:rsidRPr="003D48B6" w:rsidRDefault="00CF089A" w:rsidP="00CF089A">
      <w:pPr>
        <w:pStyle w:val="SingleTxtG"/>
        <w:ind w:left="2835" w:hanging="567"/>
        <w:rPr>
          <w:lang w:val="en-US"/>
        </w:rPr>
      </w:pPr>
      <w:r w:rsidRPr="003D48B6">
        <w:rPr>
          <w:lang w:val="en-US"/>
        </w:rPr>
        <w:t>(e)</w:t>
      </w:r>
      <w:r w:rsidRPr="003D48B6">
        <w:rPr>
          <w:lang w:val="en-US"/>
        </w:rPr>
        <w:tab/>
        <w:t xml:space="preserve">Cells and batteries shall be manufactured under a quality management program as prescribed under 2.9.4 (e) </w:t>
      </w:r>
      <w:r>
        <w:rPr>
          <w:lang w:val="en-US"/>
        </w:rPr>
        <w:t>(</w:t>
      </w:r>
      <w:proofErr w:type="spellStart"/>
      <w:r w:rsidRPr="003D48B6">
        <w:rPr>
          <w:lang w:val="en-US"/>
        </w:rPr>
        <w:t>i</w:t>
      </w:r>
      <w:proofErr w:type="spellEnd"/>
      <w:r>
        <w:rPr>
          <w:lang w:val="en-US"/>
        </w:rPr>
        <w:t>)</w:t>
      </w:r>
      <w:r w:rsidRPr="003D48B6">
        <w:rPr>
          <w:lang w:val="en-US"/>
        </w:rPr>
        <w:t xml:space="preserve"> to </w:t>
      </w:r>
      <w:r>
        <w:rPr>
          <w:lang w:val="en-US"/>
        </w:rPr>
        <w:t>(</w:t>
      </w:r>
      <w:r w:rsidRPr="003D48B6">
        <w:rPr>
          <w:lang w:val="en-US"/>
        </w:rPr>
        <w:t>ix</w:t>
      </w:r>
      <w:proofErr w:type="gramStart"/>
      <w:r>
        <w:rPr>
          <w:lang w:val="en-US"/>
        </w:rPr>
        <w:t>);</w:t>
      </w:r>
      <w:proofErr w:type="gramEnd"/>
    </w:p>
    <w:p w14:paraId="2F25ED34" w14:textId="77777777" w:rsidR="00CF089A" w:rsidRDefault="00CF089A" w:rsidP="00CF089A">
      <w:pPr>
        <w:pStyle w:val="SingleTxtG"/>
        <w:ind w:left="2835" w:hanging="567"/>
        <w:rPr>
          <w:lang w:val="en-US"/>
        </w:rPr>
      </w:pPr>
      <w:r w:rsidRPr="003D48B6">
        <w:rPr>
          <w:lang w:val="en-US"/>
        </w:rPr>
        <w:t>(f)</w:t>
      </w:r>
      <w:r w:rsidRPr="003D48B6">
        <w:rPr>
          <w:lang w:val="en-US"/>
        </w:rPr>
        <w:tab/>
        <w:t>Manufacturers and subsequent distributors of cells or batteries shall make available the test summary as specified in the Manual of Tests and Criteria, Part III, sub-section 38.3, paragraph 38.3.5.”</w:t>
      </w:r>
    </w:p>
    <w:p w14:paraId="5D09B14A"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57E35613" w14:textId="77777777" w:rsidR="00CF089A" w:rsidRPr="002F3465" w:rsidRDefault="00CF089A" w:rsidP="00CF089A">
      <w:pPr>
        <w:pStyle w:val="H1G"/>
      </w:pPr>
      <w:r w:rsidRPr="002F3465">
        <w:tab/>
      </w:r>
      <w:r w:rsidRPr="002F3465">
        <w:tab/>
        <w:t>Chapter 3.2, dangerous goods list</w:t>
      </w:r>
    </w:p>
    <w:p w14:paraId="4769E9D9" w14:textId="77777777" w:rsidR="00CF089A" w:rsidRDefault="00CF089A" w:rsidP="00CF089A">
      <w:pPr>
        <w:pStyle w:val="SingleTxtG"/>
        <w:rPr>
          <w:lang w:val="en-US"/>
        </w:rPr>
      </w:pPr>
      <w:r w:rsidRPr="002F3465">
        <w:t xml:space="preserve">For UN </w:t>
      </w:r>
      <w:r>
        <w:t>2795</w:t>
      </w:r>
      <w:r w:rsidRPr="002F3465">
        <w:t>, in column (</w:t>
      </w:r>
      <w:r>
        <w:t>6</w:t>
      </w:r>
      <w:r w:rsidRPr="002F3465">
        <w:t xml:space="preserve">), </w:t>
      </w:r>
      <w:r>
        <w:t>add “401”</w:t>
      </w:r>
      <w:r>
        <w:rPr>
          <w:lang w:val="en-US"/>
        </w:rPr>
        <w:t>.</w:t>
      </w:r>
    </w:p>
    <w:p w14:paraId="453D0698"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5132CA1D" w14:textId="77777777" w:rsidR="00CF089A" w:rsidRDefault="00CF089A" w:rsidP="00CF089A">
      <w:pPr>
        <w:pStyle w:val="SingleTxtG"/>
        <w:rPr>
          <w:lang w:val="en-US"/>
        </w:rPr>
      </w:pPr>
      <w:r w:rsidRPr="002F3465">
        <w:t>For UN 3292, in column (2), replace “SO</w:t>
      </w:r>
      <w:r>
        <w:t>DIUM” by “</w:t>
      </w:r>
      <w:r w:rsidRPr="008101B3">
        <w:rPr>
          <w:lang w:val="en-US"/>
        </w:rPr>
        <w:t>METALLIC SODIUM OR SODIUM ALLOY</w:t>
      </w:r>
      <w:r>
        <w:rPr>
          <w:lang w:val="en-US"/>
        </w:rPr>
        <w:t>” (two times) and</w:t>
      </w:r>
      <w:r w:rsidRPr="002F3465">
        <w:t xml:space="preserve"> in column (</w:t>
      </w:r>
      <w:r>
        <w:t>6</w:t>
      </w:r>
      <w:r w:rsidRPr="002F3465">
        <w:t xml:space="preserve">), </w:t>
      </w:r>
      <w:r>
        <w:t>add “401”</w:t>
      </w:r>
      <w:r>
        <w:rPr>
          <w:lang w:val="en-US"/>
        </w:rPr>
        <w:t>.</w:t>
      </w:r>
    </w:p>
    <w:p w14:paraId="24808CA9"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72A0E5DD" w14:textId="77777777" w:rsidR="00CF089A" w:rsidRDefault="00CF089A" w:rsidP="00CF089A">
      <w:pPr>
        <w:pStyle w:val="SingleTxtG"/>
        <w:rPr>
          <w:lang w:val="en-US"/>
        </w:rPr>
      </w:pPr>
      <w:r>
        <w:rPr>
          <w:lang w:val="en-US"/>
        </w:rPr>
        <w:t xml:space="preserve">Add the </w:t>
      </w:r>
      <w:r w:rsidRPr="00871ECE">
        <w:t>following</w:t>
      </w:r>
      <w:r>
        <w:rPr>
          <w:lang w:val="en-US"/>
        </w:rPr>
        <w:t xml:space="preserve"> two new entries:</w:t>
      </w:r>
    </w:p>
    <w:tbl>
      <w:tblPr>
        <w:tblW w:w="419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262"/>
        <w:gridCol w:w="285"/>
        <w:gridCol w:w="284"/>
        <w:gridCol w:w="283"/>
        <w:gridCol w:w="706"/>
        <w:gridCol w:w="284"/>
        <w:gridCol w:w="284"/>
        <w:gridCol w:w="706"/>
        <w:gridCol w:w="435"/>
        <w:gridCol w:w="423"/>
        <w:gridCol w:w="561"/>
      </w:tblGrid>
      <w:tr w:rsidR="00CF089A" w:rsidRPr="004A7F4B" w14:paraId="0344AAF4" w14:textId="77777777" w:rsidTr="00CF1D7A">
        <w:trPr>
          <w:trHeight w:val="360"/>
        </w:trPr>
        <w:tc>
          <w:tcPr>
            <w:tcW w:w="351" w:type="pct"/>
            <w:shd w:val="clear" w:color="auto" w:fill="auto"/>
          </w:tcPr>
          <w:p w14:paraId="219F5183" w14:textId="77777777" w:rsidR="00CF089A" w:rsidRPr="004A7F4B" w:rsidRDefault="00CF089A" w:rsidP="00CF1D7A">
            <w:pPr>
              <w:pStyle w:val="SingleTxtG"/>
              <w:tabs>
                <w:tab w:val="left" w:pos="1269"/>
              </w:tabs>
              <w:ind w:left="0" w:right="0"/>
              <w:jc w:val="center"/>
              <w:rPr>
                <w:sz w:val="16"/>
                <w:szCs w:val="16"/>
                <w:lang w:eastAsia="ja-JP"/>
              </w:rPr>
            </w:pPr>
            <w:r>
              <w:rPr>
                <w:sz w:val="16"/>
                <w:szCs w:val="16"/>
                <w:lang w:eastAsia="ja-JP"/>
              </w:rPr>
              <w:t>3551</w:t>
            </w:r>
          </w:p>
        </w:tc>
        <w:tc>
          <w:tcPr>
            <w:tcW w:w="2018" w:type="pct"/>
            <w:shd w:val="clear" w:color="auto" w:fill="auto"/>
          </w:tcPr>
          <w:p w14:paraId="7806DCBD" w14:textId="77777777" w:rsidR="00CF089A" w:rsidRPr="004A7F4B" w:rsidRDefault="00CF089A" w:rsidP="00CF1D7A">
            <w:pPr>
              <w:pStyle w:val="SingleTxtG"/>
              <w:ind w:left="0" w:right="7"/>
              <w:jc w:val="left"/>
              <w:rPr>
                <w:sz w:val="16"/>
                <w:szCs w:val="16"/>
              </w:rPr>
            </w:pPr>
            <w:r w:rsidRPr="00826332">
              <w:rPr>
                <w:sz w:val="16"/>
                <w:szCs w:val="16"/>
              </w:rPr>
              <w:t>SODIUM ION BATTERIES with organic electrolyte</w:t>
            </w:r>
          </w:p>
        </w:tc>
        <w:tc>
          <w:tcPr>
            <w:tcW w:w="176" w:type="pct"/>
          </w:tcPr>
          <w:p w14:paraId="3A4F29CF" w14:textId="77777777" w:rsidR="00CF089A" w:rsidRPr="004A7F4B" w:rsidRDefault="00CF089A" w:rsidP="00CF1D7A">
            <w:pPr>
              <w:pStyle w:val="SingleTxtG"/>
              <w:ind w:left="0" w:right="7"/>
              <w:jc w:val="center"/>
              <w:rPr>
                <w:sz w:val="16"/>
                <w:szCs w:val="16"/>
                <w:lang w:val="en-US"/>
              </w:rPr>
            </w:pPr>
            <w:r>
              <w:rPr>
                <w:sz w:val="16"/>
                <w:szCs w:val="16"/>
                <w:lang w:val="en-US"/>
              </w:rPr>
              <w:t>9</w:t>
            </w:r>
          </w:p>
        </w:tc>
        <w:tc>
          <w:tcPr>
            <w:tcW w:w="176" w:type="pct"/>
            <w:shd w:val="clear" w:color="auto" w:fill="auto"/>
          </w:tcPr>
          <w:p w14:paraId="0A03BA73" w14:textId="77777777" w:rsidR="00CF089A" w:rsidRPr="004A7F4B" w:rsidRDefault="00CF089A" w:rsidP="00CF1D7A">
            <w:pPr>
              <w:pStyle w:val="SingleTxtG"/>
              <w:ind w:left="0" w:right="7"/>
              <w:jc w:val="center"/>
              <w:rPr>
                <w:sz w:val="16"/>
                <w:szCs w:val="16"/>
                <w:lang w:val="en-US"/>
              </w:rPr>
            </w:pPr>
          </w:p>
        </w:tc>
        <w:tc>
          <w:tcPr>
            <w:tcW w:w="175" w:type="pct"/>
            <w:shd w:val="clear" w:color="auto" w:fill="auto"/>
          </w:tcPr>
          <w:p w14:paraId="4C1495DC" w14:textId="77777777" w:rsidR="00CF089A" w:rsidRPr="004A7F4B" w:rsidRDefault="00CF089A" w:rsidP="00CF1D7A">
            <w:pPr>
              <w:pStyle w:val="SingleTxtG"/>
              <w:ind w:left="0" w:right="7"/>
              <w:jc w:val="center"/>
              <w:rPr>
                <w:sz w:val="16"/>
                <w:szCs w:val="16"/>
                <w:lang w:val="en-US"/>
              </w:rPr>
            </w:pPr>
          </w:p>
        </w:tc>
        <w:tc>
          <w:tcPr>
            <w:tcW w:w="437" w:type="pct"/>
            <w:shd w:val="clear" w:color="auto" w:fill="auto"/>
          </w:tcPr>
          <w:p w14:paraId="4CC5E8B8" w14:textId="77777777" w:rsidR="00CF089A" w:rsidRPr="003134AC" w:rsidRDefault="00CF089A" w:rsidP="00CF1D7A">
            <w:pPr>
              <w:keepNext/>
              <w:suppressAutoHyphens w:val="0"/>
              <w:spacing w:line="240" w:lineRule="auto"/>
              <w:jc w:val="center"/>
              <w:rPr>
                <w:lang w:val="en-US"/>
              </w:rPr>
            </w:pPr>
            <w:r w:rsidRPr="008101B3">
              <w:rPr>
                <w:rFonts w:cstheme="majorBidi"/>
                <w:sz w:val="16"/>
                <w:szCs w:val="16"/>
                <w:lang w:val="en-US"/>
              </w:rPr>
              <w:t>188</w:t>
            </w:r>
            <w:r>
              <w:rPr>
                <w:rFonts w:cstheme="majorBidi"/>
                <w:sz w:val="16"/>
                <w:szCs w:val="16"/>
                <w:lang w:val="en-US"/>
              </w:rPr>
              <w:br/>
            </w:r>
            <w:r w:rsidRPr="008101B3">
              <w:rPr>
                <w:rFonts w:cstheme="majorBidi"/>
                <w:sz w:val="16"/>
                <w:szCs w:val="16"/>
                <w:lang w:val="en-US"/>
              </w:rPr>
              <w:t>230</w:t>
            </w:r>
            <w:r>
              <w:rPr>
                <w:rFonts w:cstheme="majorBidi"/>
                <w:sz w:val="16"/>
                <w:szCs w:val="16"/>
                <w:lang w:val="en-US"/>
              </w:rPr>
              <w:br/>
            </w:r>
            <w:r w:rsidRPr="008101B3">
              <w:rPr>
                <w:rFonts w:cstheme="majorBidi"/>
                <w:sz w:val="16"/>
                <w:szCs w:val="16"/>
                <w:lang w:val="en-US"/>
              </w:rPr>
              <w:t>310</w:t>
            </w:r>
            <w:r>
              <w:rPr>
                <w:rFonts w:cstheme="majorBidi"/>
                <w:sz w:val="16"/>
                <w:szCs w:val="16"/>
                <w:lang w:val="en-US"/>
              </w:rPr>
              <w:br/>
            </w:r>
            <w:r w:rsidRPr="008101B3">
              <w:rPr>
                <w:rFonts w:cstheme="majorBidi"/>
                <w:sz w:val="16"/>
                <w:szCs w:val="16"/>
                <w:lang w:val="en-US"/>
              </w:rPr>
              <w:t>348</w:t>
            </w:r>
            <w:r>
              <w:rPr>
                <w:rFonts w:cstheme="majorBidi"/>
                <w:sz w:val="16"/>
                <w:szCs w:val="16"/>
                <w:lang w:val="en-US"/>
              </w:rPr>
              <w:br/>
            </w:r>
            <w:r w:rsidRPr="008101B3">
              <w:rPr>
                <w:rFonts w:cstheme="majorBidi"/>
                <w:sz w:val="16"/>
                <w:szCs w:val="16"/>
                <w:lang w:val="en-US"/>
              </w:rPr>
              <w:t>376</w:t>
            </w:r>
            <w:r>
              <w:rPr>
                <w:rFonts w:cstheme="majorBidi"/>
                <w:sz w:val="16"/>
                <w:szCs w:val="16"/>
                <w:lang w:val="en-US"/>
              </w:rPr>
              <w:br/>
            </w:r>
            <w:r w:rsidRPr="008101B3">
              <w:rPr>
                <w:rFonts w:cstheme="majorBidi"/>
                <w:sz w:val="16"/>
                <w:szCs w:val="16"/>
                <w:lang w:val="en-US"/>
              </w:rPr>
              <w:t>377</w:t>
            </w:r>
            <w:r>
              <w:rPr>
                <w:rFonts w:cstheme="majorBidi"/>
                <w:sz w:val="16"/>
                <w:szCs w:val="16"/>
                <w:lang w:val="en-US"/>
              </w:rPr>
              <w:br/>
            </w:r>
            <w:r w:rsidRPr="008101B3">
              <w:rPr>
                <w:rFonts w:cstheme="majorBidi"/>
                <w:sz w:val="16"/>
                <w:szCs w:val="16"/>
                <w:lang w:val="en-US"/>
              </w:rPr>
              <w:t>384</w:t>
            </w:r>
            <w:r>
              <w:rPr>
                <w:rFonts w:cstheme="majorBidi"/>
                <w:sz w:val="16"/>
                <w:szCs w:val="16"/>
                <w:lang w:val="en-US"/>
              </w:rPr>
              <w:br/>
              <w:t>400</w:t>
            </w:r>
            <w:r>
              <w:rPr>
                <w:rFonts w:cstheme="majorBidi"/>
                <w:sz w:val="16"/>
                <w:szCs w:val="16"/>
                <w:lang w:val="en-US"/>
              </w:rPr>
              <w:br/>
              <w:t>401</w:t>
            </w:r>
          </w:p>
        </w:tc>
        <w:tc>
          <w:tcPr>
            <w:tcW w:w="176" w:type="pct"/>
            <w:shd w:val="clear" w:color="auto" w:fill="auto"/>
          </w:tcPr>
          <w:p w14:paraId="5F7DC5D7" w14:textId="77777777" w:rsidR="00CF089A" w:rsidRPr="004A7F4B" w:rsidRDefault="00CF089A" w:rsidP="00CF1D7A">
            <w:pPr>
              <w:pStyle w:val="SingleTxtG"/>
              <w:ind w:left="0" w:right="7"/>
              <w:jc w:val="center"/>
              <w:rPr>
                <w:sz w:val="16"/>
                <w:szCs w:val="16"/>
                <w:lang w:val="en-US"/>
              </w:rPr>
            </w:pPr>
            <w:r>
              <w:rPr>
                <w:sz w:val="16"/>
                <w:szCs w:val="16"/>
                <w:lang w:val="en-US"/>
              </w:rPr>
              <w:t>0</w:t>
            </w:r>
          </w:p>
        </w:tc>
        <w:tc>
          <w:tcPr>
            <w:tcW w:w="176" w:type="pct"/>
          </w:tcPr>
          <w:p w14:paraId="771BB1A1" w14:textId="77777777" w:rsidR="00CF089A" w:rsidRPr="004A7F4B" w:rsidRDefault="00CF089A" w:rsidP="00CF1D7A">
            <w:pPr>
              <w:pStyle w:val="SingleTxtG"/>
              <w:ind w:left="0" w:right="7"/>
              <w:jc w:val="center"/>
              <w:rPr>
                <w:sz w:val="16"/>
                <w:szCs w:val="16"/>
                <w:lang w:val="en-US"/>
              </w:rPr>
            </w:pPr>
          </w:p>
        </w:tc>
        <w:tc>
          <w:tcPr>
            <w:tcW w:w="437" w:type="pct"/>
          </w:tcPr>
          <w:p w14:paraId="7C7A563C" w14:textId="77777777" w:rsidR="00CF089A" w:rsidRPr="008B01C3" w:rsidRDefault="00CF089A" w:rsidP="00CF1D7A">
            <w:pPr>
              <w:suppressAutoHyphens w:val="0"/>
              <w:spacing w:line="240" w:lineRule="auto"/>
              <w:jc w:val="center"/>
              <w:rPr>
                <w:lang w:val="en-US"/>
              </w:rPr>
            </w:pPr>
            <w:r w:rsidRPr="008101B3">
              <w:rPr>
                <w:rFonts w:cstheme="majorBidi"/>
                <w:sz w:val="16"/>
                <w:szCs w:val="16"/>
                <w:lang w:val="en-US"/>
              </w:rPr>
              <w:t>P903</w:t>
            </w:r>
            <w:r>
              <w:rPr>
                <w:rFonts w:cstheme="majorBidi"/>
                <w:sz w:val="16"/>
                <w:szCs w:val="16"/>
                <w:lang w:val="en-US"/>
              </w:rPr>
              <w:br/>
            </w:r>
            <w:r w:rsidRPr="008101B3">
              <w:rPr>
                <w:rFonts w:cstheme="majorBidi"/>
                <w:sz w:val="16"/>
                <w:szCs w:val="16"/>
                <w:lang w:val="en-US"/>
              </w:rPr>
              <w:t>P908</w:t>
            </w:r>
            <w:r>
              <w:rPr>
                <w:rFonts w:cstheme="majorBidi"/>
                <w:sz w:val="16"/>
                <w:szCs w:val="16"/>
                <w:lang w:val="en-US"/>
              </w:rPr>
              <w:br/>
            </w:r>
            <w:r w:rsidRPr="008101B3">
              <w:rPr>
                <w:rFonts w:cstheme="majorBidi"/>
                <w:sz w:val="16"/>
                <w:szCs w:val="16"/>
                <w:lang w:val="en-US"/>
              </w:rPr>
              <w:t>P909</w:t>
            </w:r>
            <w:r>
              <w:rPr>
                <w:rFonts w:cstheme="majorBidi"/>
                <w:sz w:val="16"/>
                <w:szCs w:val="16"/>
                <w:lang w:val="en-US"/>
              </w:rPr>
              <w:br/>
            </w:r>
            <w:r w:rsidRPr="008101B3">
              <w:rPr>
                <w:rFonts w:cstheme="majorBidi"/>
                <w:sz w:val="16"/>
                <w:szCs w:val="16"/>
                <w:lang w:val="en-US"/>
              </w:rPr>
              <w:t>P910</w:t>
            </w:r>
            <w:r>
              <w:rPr>
                <w:rFonts w:cstheme="majorBidi"/>
                <w:sz w:val="16"/>
                <w:szCs w:val="16"/>
                <w:lang w:val="en-US"/>
              </w:rPr>
              <w:br/>
            </w:r>
            <w:r w:rsidRPr="008101B3">
              <w:rPr>
                <w:rFonts w:cstheme="majorBidi"/>
                <w:sz w:val="16"/>
                <w:szCs w:val="16"/>
                <w:lang w:val="en-US"/>
              </w:rPr>
              <w:t>P911</w:t>
            </w:r>
            <w:r>
              <w:rPr>
                <w:rFonts w:cstheme="majorBidi"/>
                <w:sz w:val="16"/>
                <w:szCs w:val="16"/>
                <w:lang w:val="en-US"/>
              </w:rPr>
              <w:br/>
            </w:r>
            <w:r w:rsidRPr="008101B3">
              <w:rPr>
                <w:rFonts w:cstheme="majorBidi"/>
                <w:sz w:val="16"/>
                <w:szCs w:val="16"/>
                <w:lang w:val="en-US"/>
              </w:rPr>
              <w:t>LP903</w:t>
            </w:r>
            <w:r>
              <w:rPr>
                <w:rFonts w:cstheme="majorBidi"/>
                <w:sz w:val="16"/>
                <w:szCs w:val="16"/>
                <w:lang w:val="en-US"/>
              </w:rPr>
              <w:br/>
            </w:r>
            <w:r w:rsidRPr="008101B3">
              <w:rPr>
                <w:rFonts w:cstheme="majorBidi"/>
                <w:sz w:val="16"/>
                <w:szCs w:val="16"/>
                <w:lang w:val="en-US"/>
              </w:rPr>
              <w:t>LP904</w:t>
            </w:r>
            <w:r w:rsidRPr="008101B3">
              <w:rPr>
                <w:rFonts w:cstheme="majorBidi"/>
                <w:sz w:val="16"/>
                <w:szCs w:val="16"/>
                <w:lang w:val="en-US"/>
              </w:rPr>
              <w:br/>
              <w:t>LP905</w:t>
            </w:r>
            <w:r w:rsidRPr="008101B3">
              <w:rPr>
                <w:rFonts w:cstheme="majorBidi"/>
                <w:sz w:val="16"/>
                <w:szCs w:val="16"/>
                <w:lang w:val="en-US"/>
              </w:rPr>
              <w:br/>
              <w:t>LP906</w:t>
            </w:r>
          </w:p>
        </w:tc>
        <w:tc>
          <w:tcPr>
            <w:tcW w:w="269" w:type="pct"/>
          </w:tcPr>
          <w:p w14:paraId="7C4B3999" w14:textId="77777777" w:rsidR="00CF089A" w:rsidRPr="004A7F4B" w:rsidRDefault="00CF089A" w:rsidP="00CF1D7A">
            <w:pPr>
              <w:pStyle w:val="SingleTxtG"/>
              <w:ind w:left="0" w:right="7"/>
              <w:jc w:val="center"/>
              <w:rPr>
                <w:sz w:val="16"/>
                <w:szCs w:val="16"/>
                <w:lang w:val="en-US"/>
              </w:rPr>
            </w:pPr>
          </w:p>
        </w:tc>
        <w:tc>
          <w:tcPr>
            <w:tcW w:w="262" w:type="pct"/>
          </w:tcPr>
          <w:p w14:paraId="6CEDA1E2" w14:textId="77777777" w:rsidR="00CF089A" w:rsidRPr="004A7F4B" w:rsidRDefault="00CF089A" w:rsidP="00CF1D7A">
            <w:pPr>
              <w:pStyle w:val="SingleTxtG"/>
              <w:ind w:left="0" w:right="7"/>
              <w:jc w:val="center"/>
              <w:rPr>
                <w:sz w:val="16"/>
                <w:szCs w:val="16"/>
              </w:rPr>
            </w:pPr>
          </w:p>
        </w:tc>
        <w:tc>
          <w:tcPr>
            <w:tcW w:w="347" w:type="pct"/>
            <w:shd w:val="clear" w:color="auto" w:fill="auto"/>
          </w:tcPr>
          <w:p w14:paraId="73684C51" w14:textId="77777777" w:rsidR="00CF089A" w:rsidRPr="004A7F4B" w:rsidRDefault="00CF089A" w:rsidP="00CF1D7A">
            <w:pPr>
              <w:pStyle w:val="SingleTxtG"/>
              <w:ind w:left="0" w:right="7"/>
              <w:jc w:val="center"/>
              <w:rPr>
                <w:sz w:val="16"/>
                <w:szCs w:val="16"/>
                <w:lang w:val="en-US"/>
              </w:rPr>
            </w:pPr>
          </w:p>
        </w:tc>
      </w:tr>
      <w:tr w:rsidR="00CF089A" w:rsidRPr="004A7F4B" w14:paraId="06B99CDF" w14:textId="77777777" w:rsidTr="00CF1D7A">
        <w:trPr>
          <w:trHeight w:val="360"/>
        </w:trPr>
        <w:tc>
          <w:tcPr>
            <w:tcW w:w="351" w:type="pct"/>
            <w:shd w:val="clear" w:color="auto" w:fill="auto"/>
          </w:tcPr>
          <w:p w14:paraId="7C5EF8ED" w14:textId="77777777" w:rsidR="00CF089A" w:rsidRPr="004A7F4B" w:rsidRDefault="00CF089A" w:rsidP="00CF1D7A">
            <w:pPr>
              <w:pStyle w:val="SingleTxtG"/>
              <w:tabs>
                <w:tab w:val="left" w:pos="1269"/>
              </w:tabs>
              <w:ind w:left="0" w:right="0"/>
              <w:jc w:val="center"/>
              <w:rPr>
                <w:sz w:val="16"/>
                <w:szCs w:val="16"/>
                <w:lang w:eastAsia="ja-JP"/>
              </w:rPr>
            </w:pPr>
            <w:r>
              <w:rPr>
                <w:sz w:val="16"/>
                <w:szCs w:val="16"/>
                <w:lang w:eastAsia="ja-JP"/>
              </w:rPr>
              <w:t>3552</w:t>
            </w:r>
          </w:p>
        </w:tc>
        <w:tc>
          <w:tcPr>
            <w:tcW w:w="2018" w:type="pct"/>
            <w:shd w:val="clear" w:color="auto" w:fill="auto"/>
          </w:tcPr>
          <w:p w14:paraId="62809555" w14:textId="77777777" w:rsidR="00CF089A" w:rsidRPr="004A7F4B" w:rsidRDefault="00CF089A" w:rsidP="00CF1D7A">
            <w:pPr>
              <w:pStyle w:val="SingleTxtG"/>
              <w:ind w:left="0" w:right="7"/>
              <w:jc w:val="left"/>
              <w:rPr>
                <w:sz w:val="16"/>
                <w:szCs w:val="16"/>
              </w:rPr>
            </w:pPr>
            <w:r w:rsidRPr="009F10AD">
              <w:rPr>
                <w:sz w:val="16"/>
                <w:szCs w:val="16"/>
              </w:rPr>
              <w:t>SODIUM ION BATTERIES with organic electrolyte CONTAINED IN EQUIPMENT or SODIUM ION BATTERIES with organic electrolyte PACKED WITH EQUIPMENT</w:t>
            </w:r>
          </w:p>
        </w:tc>
        <w:tc>
          <w:tcPr>
            <w:tcW w:w="176" w:type="pct"/>
          </w:tcPr>
          <w:p w14:paraId="79EDCABF" w14:textId="77777777" w:rsidR="00CF089A" w:rsidRPr="004A7F4B" w:rsidRDefault="00CF089A" w:rsidP="00CF1D7A">
            <w:pPr>
              <w:pStyle w:val="SingleTxtG"/>
              <w:ind w:left="0" w:right="7"/>
              <w:jc w:val="center"/>
              <w:rPr>
                <w:sz w:val="16"/>
                <w:szCs w:val="16"/>
                <w:lang w:val="en-US"/>
              </w:rPr>
            </w:pPr>
            <w:r>
              <w:rPr>
                <w:sz w:val="16"/>
                <w:szCs w:val="16"/>
                <w:lang w:val="en-US"/>
              </w:rPr>
              <w:t>9</w:t>
            </w:r>
          </w:p>
        </w:tc>
        <w:tc>
          <w:tcPr>
            <w:tcW w:w="176" w:type="pct"/>
            <w:shd w:val="clear" w:color="auto" w:fill="auto"/>
          </w:tcPr>
          <w:p w14:paraId="3287FEAB" w14:textId="77777777" w:rsidR="00CF089A" w:rsidRPr="004A7F4B" w:rsidRDefault="00CF089A" w:rsidP="00CF1D7A">
            <w:pPr>
              <w:pStyle w:val="SingleTxtG"/>
              <w:ind w:left="0" w:right="7"/>
              <w:jc w:val="center"/>
              <w:rPr>
                <w:sz w:val="16"/>
                <w:szCs w:val="16"/>
                <w:lang w:val="en-US"/>
              </w:rPr>
            </w:pPr>
          </w:p>
        </w:tc>
        <w:tc>
          <w:tcPr>
            <w:tcW w:w="175" w:type="pct"/>
            <w:shd w:val="clear" w:color="auto" w:fill="auto"/>
          </w:tcPr>
          <w:p w14:paraId="2641B493" w14:textId="77777777" w:rsidR="00CF089A" w:rsidRPr="004A7F4B" w:rsidRDefault="00CF089A" w:rsidP="00CF1D7A">
            <w:pPr>
              <w:pStyle w:val="SingleTxtG"/>
              <w:ind w:left="0" w:right="7"/>
              <w:jc w:val="center"/>
              <w:rPr>
                <w:sz w:val="16"/>
                <w:szCs w:val="16"/>
                <w:lang w:val="en-US"/>
              </w:rPr>
            </w:pPr>
          </w:p>
        </w:tc>
        <w:tc>
          <w:tcPr>
            <w:tcW w:w="437" w:type="pct"/>
            <w:shd w:val="clear" w:color="auto" w:fill="auto"/>
          </w:tcPr>
          <w:p w14:paraId="41B925B2" w14:textId="77777777" w:rsidR="00CF089A" w:rsidRPr="009A19F7" w:rsidRDefault="00CF089A" w:rsidP="00CF1D7A">
            <w:pPr>
              <w:keepNext/>
              <w:suppressAutoHyphens w:val="0"/>
              <w:spacing w:line="240" w:lineRule="auto"/>
              <w:jc w:val="center"/>
              <w:rPr>
                <w:rFonts w:cstheme="majorBidi"/>
                <w:sz w:val="16"/>
                <w:szCs w:val="16"/>
                <w:lang w:val="en-US"/>
              </w:rPr>
            </w:pPr>
            <w:r w:rsidRPr="008101B3">
              <w:rPr>
                <w:rFonts w:cstheme="majorBidi"/>
                <w:sz w:val="16"/>
                <w:szCs w:val="16"/>
                <w:lang w:val="en-US"/>
              </w:rPr>
              <w:t>188</w:t>
            </w:r>
            <w:r>
              <w:rPr>
                <w:rFonts w:cstheme="majorBidi"/>
                <w:sz w:val="16"/>
                <w:szCs w:val="16"/>
                <w:lang w:val="en-US"/>
              </w:rPr>
              <w:br/>
            </w:r>
            <w:r w:rsidRPr="008101B3">
              <w:rPr>
                <w:rFonts w:cstheme="majorBidi"/>
                <w:sz w:val="16"/>
                <w:szCs w:val="16"/>
                <w:lang w:val="en-US"/>
              </w:rPr>
              <w:t>230</w:t>
            </w:r>
            <w:r>
              <w:rPr>
                <w:rFonts w:cstheme="majorBidi"/>
                <w:sz w:val="16"/>
                <w:szCs w:val="16"/>
                <w:lang w:val="en-US"/>
              </w:rPr>
              <w:br/>
            </w:r>
            <w:r w:rsidRPr="008101B3">
              <w:rPr>
                <w:rFonts w:cstheme="majorBidi"/>
                <w:sz w:val="16"/>
                <w:szCs w:val="16"/>
                <w:lang w:val="en-US"/>
              </w:rPr>
              <w:t>310</w:t>
            </w:r>
            <w:r>
              <w:rPr>
                <w:rFonts w:cstheme="majorBidi"/>
                <w:sz w:val="16"/>
                <w:szCs w:val="16"/>
                <w:lang w:val="en-US"/>
              </w:rPr>
              <w:br/>
            </w:r>
            <w:r w:rsidRPr="008101B3">
              <w:rPr>
                <w:rFonts w:cstheme="majorBidi"/>
                <w:sz w:val="16"/>
                <w:szCs w:val="16"/>
                <w:lang w:val="en-US"/>
              </w:rPr>
              <w:t>348</w:t>
            </w:r>
            <w:r>
              <w:rPr>
                <w:rFonts w:cstheme="majorBidi"/>
                <w:sz w:val="16"/>
                <w:szCs w:val="16"/>
                <w:lang w:val="en-US"/>
              </w:rPr>
              <w:br/>
              <w:t>360</w:t>
            </w:r>
            <w:r>
              <w:rPr>
                <w:rFonts w:cstheme="majorBidi"/>
                <w:sz w:val="16"/>
                <w:szCs w:val="16"/>
                <w:lang w:val="en-US"/>
              </w:rPr>
              <w:br/>
            </w:r>
            <w:r w:rsidRPr="008101B3">
              <w:rPr>
                <w:rFonts w:cstheme="majorBidi"/>
                <w:sz w:val="16"/>
                <w:szCs w:val="16"/>
                <w:lang w:val="en-US"/>
              </w:rPr>
              <w:t>376</w:t>
            </w:r>
            <w:r>
              <w:rPr>
                <w:rFonts w:cstheme="majorBidi"/>
                <w:sz w:val="16"/>
                <w:szCs w:val="16"/>
                <w:lang w:val="en-US"/>
              </w:rPr>
              <w:br/>
            </w:r>
            <w:r w:rsidRPr="008101B3">
              <w:rPr>
                <w:rFonts w:cstheme="majorBidi"/>
                <w:sz w:val="16"/>
                <w:szCs w:val="16"/>
                <w:lang w:val="en-US"/>
              </w:rPr>
              <w:t>377</w:t>
            </w:r>
            <w:r>
              <w:rPr>
                <w:rFonts w:cstheme="majorBidi"/>
                <w:sz w:val="16"/>
                <w:szCs w:val="16"/>
                <w:lang w:val="en-US"/>
              </w:rPr>
              <w:br/>
            </w:r>
            <w:r w:rsidRPr="008101B3">
              <w:rPr>
                <w:rFonts w:cstheme="majorBidi"/>
                <w:sz w:val="16"/>
                <w:szCs w:val="16"/>
                <w:lang w:val="en-US"/>
              </w:rPr>
              <w:t>384</w:t>
            </w:r>
            <w:r>
              <w:rPr>
                <w:rFonts w:cstheme="majorBidi"/>
                <w:sz w:val="16"/>
                <w:szCs w:val="16"/>
                <w:lang w:val="en-US"/>
              </w:rPr>
              <w:br/>
              <w:t>400</w:t>
            </w:r>
            <w:r>
              <w:rPr>
                <w:rFonts w:cstheme="majorBidi"/>
                <w:sz w:val="16"/>
                <w:szCs w:val="16"/>
                <w:lang w:val="en-US"/>
              </w:rPr>
              <w:br/>
              <w:t>401</w:t>
            </w:r>
          </w:p>
        </w:tc>
        <w:tc>
          <w:tcPr>
            <w:tcW w:w="176" w:type="pct"/>
            <w:shd w:val="clear" w:color="auto" w:fill="auto"/>
          </w:tcPr>
          <w:p w14:paraId="76E803A3" w14:textId="77777777" w:rsidR="00CF089A" w:rsidRPr="004A7F4B" w:rsidRDefault="00CF089A" w:rsidP="00CF1D7A">
            <w:pPr>
              <w:pStyle w:val="SingleTxtG"/>
              <w:ind w:left="0" w:right="7"/>
              <w:jc w:val="center"/>
              <w:rPr>
                <w:sz w:val="16"/>
                <w:szCs w:val="16"/>
                <w:lang w:val="en-US"/>
              </w:rPr>
            </w:pPr>
            <w:r>
              <w:rPr>
                <w:sz w:val="16"/>
                <w:szCs w:val="16"/>
                <w:lang w:val="en-US"/>
              </w:rPr>
              <w:t>0</w:t>
            </w:r>
          </w:p>
        </w:tc>
        <w:tc>
          <w:tcPr>
            <w:tcW w:w="176" w:type="pct"/>
          </w:tcPr>
          <w:p w14:paraId="3DE08C96" w14:textId="77777777" w:rsidR="00CF089A" w:rsidRPr="004A7F4B" w:rsidRDefault="00CF089A" w:rsidP="00CF1D7A">
            <w:pPr>
              <w:pStyle w:val="SingleTxtG"/>
              <w:ind w:left="0" w:right="7"/>
              <w:jc w:val="center"/>
              <w:rPr>
                <w:sz w:val="16"/>
                <w:szCs w:val="16"/>
                <w:lang w:val="en-US"/>
              </w:rPr>
            </w:pPr>
          </w:p>
        </w:tc>
        <w:tc>
          <w:tcPr>
            <w:tcW w:w="437" w:type="pct"/>
          </w:tcPr>
          <w:p w14:paraId="6A7E2072" w14:textId="77777777" w:rsidR="00CF089A" w:rsidRPr="008B01C3" w:rsidRDefault="00CF089A" w:rsidP="00CF1D7A">
            <w:pPr>
              <w:suppressAutoHyphens w:val="0"/>
              <w:spacing w:line="240" w:lineRule="auto"/>
              <w:jc w:val="center"/>
              <w:rPr>
                <w:lang w:val="en-US"/>
              </w:rPr>
            </w:pPr>
            <w:r w:rsidRPr="008101B3">
              <w:rPr>
                <w:rFonts w:cstheme="majorBidi"/>
                <w:sz w:val="16"/>
                <w:szCs w:val="16"/>
                <w:lang w:val="en-US"/>
              </w:rPr>
              <w:t>P903</w:t>
            </w:r>
            <w:r>
              <w:rPr>
                <w:rFonts w:cstheme="majorBidi"/>
                <w:sz w:val="16"/>
                <w:szCs w:val="16"/>
                <w:lang w:val="en-US"/>
              </w:rPr>
              <w:br/>
            </w:r>
            <w:r w:rsidRPr="008101B3">
              <w:rPr>
                <w:rFonts w:cstheme="majorBidi"/>
                <w:sz w:val="16"/>
                <w:szCs w:val="16"/>
                <w:lang w:val="en-US"/>
              </w:rPr>
              <w:t>P908</w:t>
            </w:r>
            <w:r>
              <w:rPr>
                <w:rFonts w:cstheme="majorBidi"/>
                <w:sz w:val="16"/>
                <w:szCs w:val="16"/>
                <w:lang w:val="en-US"/>
              </w:rPr>
              <w:br/>
            </w:r>
            <w:r w:rsidRPr="008101B3">
              <w:rPr>
                <w:rFonts w:cstheme="majorBidi"/>
                <w:sz w:val="16"/>
                <w:szCs w:val="16"/>
                <w:lang w:val="en-US"/>
              </w:rPr>
              <w:t>P909</w:t>
            </w:r>
            <w:r w:rsidRPr="008101B3">
              <w:rPr>
                <w:rFonts w:cstheme="majorBidi"/>
                <w:sz w:val="16"/>
                <w:szCs w:val="16"/>
                <w:lang w:val="en-US"/>
              </w:rPr>
              <w:br/>
              <w:t>P910</w:t>
            </w:r>
            <w:r w:rsidRPr="008101B3">
              <w:rPr>
                <w:rFonts w:cstheme="majorBidi"/>
                <w:sz w:val="16"/>
                <w:szCs w:val="16"/>
                <w:lang w:val="en-US"/>
              </w:rPr>
              <w:br/>
              <w:t>P911</w:t>
            </w:r>
            <w:r w:rsidRPr="008101B3">
              <w:rPr>
                <w:rFonts w:cstheme="majorBidi"/>
                <w:sz w:val="16"/>
                <w:szCs w:val="16"/>
                <w:lang w:val="en-US"/>
              </w:rPr>
              <w:br/>
              <w:t>LP903</w:t>
            </w:r>
            <w:r w:rsidRPr="008101B3">
              <w:rPr>
                <w:rFonts w:cstheme="majorBidi"/>
                <w:sz w:val="16"/>
                <w:szCs w:val="16"/>
                <w:lang w:val="en-US"/>
              </w:rPr>
              <w:br/>
              <w:t>LP904</w:t>
            </w:r>
            <w:r>
              <w:rPr>
                <w:rFonts w:cstheme="majorBidi"/>
                <w:sz w:val="16"/>
                <w:szCs w:val="16"/>
                <w:lang w:val="en-US"/>
              </w:rPr>
              <w:br/>
            </w:r>
            <w:r w:rsidRPr="008101B3">
              <w:rPr>
                <w:rFonts w:cstheme="majorBidi"/>
                <w:sz w:val="16"/>
                <w:szCs w:val="16"/>
                <w:lang w:val="en-US"/>
              </w:rPr>
              <w:t>LP905</w:t>
            </w:r>
            <w:r w:rsidRPr="008101B3">
              <w:rPr>
                <w:rFonts w:cstheme="majorBidi"/>
                <w:sz w:val="16"/>
                <w:szCs w:val="16"/>
                <w:lang w:val="en-US"/>
              </w:rPr>
              <w:br/>
              <w:t>LP906</w:t>
            </w:r>
          </w:p>
        </w:tc>
        <w:tc>
          <w:tcPr>
            <w:tcW w:w="269" w:type="pct"/>
          </w:tcPr>
          <w:p w14:paraId="03AF99F9" w14:textId="77777777" w:rsidR="00CF089A" w:rsidRPr="004A7F4B" w:rsidRDefault="00CF089A" w:rsidP="00CF1D7A">
            <w:pPr>
              <w:pStyle w:val="SingleTxtG"/>
              <w:ind w:left="0" w:right="7"/>
              <w:jc w:val="center"/>
              <w:rPr>
                <w:sz w:val="16"/>
                <w:szCs w:val="16"/>
                <w:lang w:val="en-US"/>
              </w:rPr>
            </w:pPr>
          </w:p>
        </w:tc>
        <w:tc>
          <w:tcPr>
            <w:tcW w:w="262" w:type="pct"/>
          </w:tcPr>
          <w:p w14:paraId="02B28FCC" w14:textId="77777777" w:rsidR="00CF089A" w:rsidRPr="004A7F4B" w:rsidRDefault="00CF089A" w:rsidP="00CF1D7A">
            <w:pPr>
              <w:pStyle w:val="SingleTxtG"/>
              <w:ind w:left="0" w:right="7"/>
              <w:jc w:val="center"/>
              <w:rPr>
                <w:sz w:val="16"/>
                <w:szCs w:val="16"/>
              </w:rPr>
            </w:pPr>
          </w:p>
        </w:tc>
        <w:tc>
          <w:tcPr>
            <w:tcW w:w="347" w:type="pct"/>
            <w:shd w:val="clear" w:color="auto" w:fill="auto"/>
          </w:tcPr>
          <w:p w14:paraId="17432A47" w14:textId="77777777" w:rsidR="00CF089A" w:rsidRPr="004A7F4B" w:rsidRDefault="00CF089A" w:rsidP="00CF1D7A">
            <w:pPr>
              <w:pStyle w:val="SingleTxtG"/>
              <w:ind w:left="0" w:right="7"/>
              <w:jc w:val="center"/>
              <w:rPr>
                <w:sz w:val="16"/>
                <w:szCs w:val="16"/>
                <w:lang w:val="en-US"/>
              </w:rPr>
            </w:pPr>
          </w:p>
        </w:tc>
      </w:tr>
    </w:tbl>
    <w:p w14:paraId="19C3CE89" w14:textId="77777777" w:rsidR="00CF089A" w:rsidRPr="002F3465" w:rsidRDefault="00CF089A" w:rsidP="00CF089A">
      <w:pPr>
        <w:pStyle w:val="SingleTxtG"/>
        <w:spacing w:before="120"/>
        <w:rPr>
          <w:i/>
          <w:iCs/>
        </w:rPr>
      </w:pPr>
      <w:r w:rsidRPr="002F3465">
        <w:rPr>
          <w:i/>
          <w:iCs/>
        </w:rPr>
        <w:t>(Reference document: ST/SG/AC.10/C.3/2021/</w:t>
      </w:r>
      <w:r>
        <w:rPr>
          <w:i/>
          <w:iCs/>
        </w:rPr>
        <w:t>55 and informal document INF.40</w:t>
      </w:r>
      <w:r w:rsidRPr="002F3465">
        <w:rPr>
          <w:i/>
          <w:iCs/>
        </w:rPr>
        <w:t>)</w:t>
      </w:r>
    </w:p>
    <w:p w14:paraId="07D7281A" w14:textId="77777777" w:rsidR="00CF089A" w:rsidRPr="002F3465" w:rsidRDefault="00CF089A" w:rsidP="00CF089A">
      <w:pPr>
        <w:pStyle w:val="H1G"/>
      </w:pPr>
      <w:r w:rsidRPr="002F3465">
        <w:tab/>
      </w:r>
      <w:r w:rsidRPr="002F3465">
        <w:tab/>
        <w:t>Chapter 3.</w:t>
      </w:r>
      <w:r>
        <w:t>3</w:t>
      </w:r>
    </w:p>
    <w:p w14:paraId="642A281D" w14:textId="77777777" w:rsidR="00CF089A" w:rsidRDefault="00CF089A" w:rsidP="00CF089A">
      <w:pPr>
        <w:pStyle w:val="SingleTxtG"/>
        <w:ind w:left="2268" w:hanging="1134"/>
      </w:pPr>
      <w:r>
        <w:t>SP 188</w:t>
      </w:r>
      <w:r>
        <w:tab/>
      </w:r>
      <w:r w:rsidRPr="002426DF">
        <w:t>In (a), after “lithium ion”, insert “or sodium ion”.</w:t>
      </w:r>
    </w:p>
    <w:p w14:paraId="4051C2FE" w14:textId="77777777" w:rsidR="00CF089A" w:rsidRDefault="00CF089A" w:rsidP="00CF089A">
      <w:pPr>
        <w:pStyle w:val="SingleTxtG"/>
        <w:ind w:left="2268" w:hanging="1134"/>
      </w:pPr>
      <w:r>
        <w:tab/>
        <w:t xml:space="preserve">In (b), first sentence, </w:t>
      </w:r>
      <w:r w:rsidRPr="002426DF">
        <w:t>after “lithium ion”, insert “or sodium ion”.</w:t>
      </w:r>
      <w:r>
        <w:t xml:space="preserve"> In the second sentence, </w:t>
      </w:r>
      <w:r w:rsidRPr="002426DF">
        <w:t>after “</w:t>
      </w:r>
      <w:r>
        <w:t>L</w:t>
      </w:r>
      <w:r w:rsidRPr="002426DF">
        <w:t>ithium ion”, insert “</w:t>
      </w:r>
      <w:r>
        <w:t>and</w:t>
      </w:r>
      <w:r w:rsidRPr="002426DF">
        <w:t xml:space="preserve"> sodium ion”</w:t>
      </w:r>
      <w:r>
        <w:t>. In the second sentence, replace “except those” by “except lithium ion”.</w:t>
      </w:r>
    </w:p>
    <w:p w14:paraId="1BB257AD" w14:textId="77777777" w:rsidR="00CF089A" w:rsidRDefault="00CF089A" w:rsidP="00CF089A">
      <w:pPr>
        <w:pStyle w:val="SingleTxtG"/>
        <w:ind w:left="2268" w:hanging="1134"/>
      </w:pPr>
      <w:r>
        <w:tab/>
        <w:t>In (c), after “Each”, insert “lithium”, and after “(g)”, insert “</w:t>
      </w:r>
      <w:r w:rsidRPr="003A3928">
        <w:t>or for sodium ion cells or batteries, the provisions of 2.9.5 (a), (e) and (f) shall apply</w:t>
      </w:r>
      <w:r>
        <w:t>”.</w:t>
      </w:r>
    </w:p>
    <w:p w14:paraId="23DA53AD" w14:textId="77777777" w:rsidR="00CF089A" w:rsidRDefault="00CF089A" w:rsidP="00CF089A">
      <w:pPr>
        <w:pStyle w:val="SingleTxtG"/>
        <w:ind w:left="2268" w:hanging="1134"/>
      </w:pPr>
      <w:r>
        <w:tab/>
        <w:t>In (f), in the first and last paragraphs, replace “lithium battery mark” by “lithium or sodium ion battery mark”.</w:t>
      </w:r>
    </w:p>
    <w:p w14:paraId="09C8E6CC" w14:textId="77777777" w:rsidR="00CF089A" w:rsidRDefault="00CF089A" w:rsidP="00CF089A">
      <w:pPr>
        <w:pStyle w:val="SingleTxtG"/>
        <w:ind w:left="2268" w:hanging="1134"/>
      </w:pPr>
      <w:r>
        <w:tab/>
        <w:t>In the antepenultimate paragraph, second sentence, delete “lithium”.</w:t>
      </w:r>
    </w:p>
    <w:p w14:paraId="7B4AD681"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01140E20" w14:textId="77777777" w:rsidR="00CF089A" w:rsidRDefault="00CF089A" w:rsidP="00CF089A">
      <w:pPr>
        <w:pStyle w:val="SingleTxtG"/>
        <w:ind w:left="2268" w:hanging="1134"/>
      </w:pPr>
      <w:r>
        <w:lastRenderedPageBreak/>
        <w:t>SP 230</w:t>
      </w:r>
      <w:r>
        <w:tab/>
        <w:t>At the end, add the following new sentence “</w:t>
      </w:r>
      <w:r w:rsidRPr="00AC7B7E">
        <w:t>Sodium ion cells and batteries may be transported under this entry if they meet the provisions of 2.9.5.</w:t>
      </w:r>
      <w:r>
        <w:t>”</w:t>
      </w:r>
      <w:r w:rsidRPr="002426DF">
        <w:t>.</w:t>
      </w:r>
    </w:p>
    <w:p w14:paraId="796E8D74"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2135A550" w14:textId="77777777" w:rsidR="00CF089A" w:rsidRDefault="00CF089A" w:rsidP="00CF089A">
      <w:pPr>
        <w:pStyle w:val="SingleTxtG"/>
        <w:ind w:left="2268" w:hanging="1134"/>
      </w:pPr>
      <w:r>
        <w:t>SP 296</w:t>
      </w:r>
      <w:r>
        <w:tab/>
      </w:r>
      <w:r w:rsidRPr="002426DF">
        <w:t>In (</w:t>
      </w:r>
      <w:r>
        <w:t>d</w:t>
      </w:r>
      <w:r w:rsidRPr="002426DF">
        <w:t>), after “lithium ion”, insert “or sodium ion”.</w:t>
      </w:r>
    </w:p>
    <w:p w14:paraId="2213AAFB"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67932C82" w14:textId="77777777" w:rsidR="00CF089A" w:rsidRDefault="00CF089A" w:rsidP="00CF089A">
      <w:pPr>
        <w:pStyle w:val="SingleTxtG"/>
        <w:ind w:left="2268" w:hanging="1134"/>
      </w:pPr>
      <w:r>
        <w:t>SP 328</w:t>
      </w:r>
      <w:r>
        <w:tab/>
        <w:t>In the last paragraph, replace “</w:t>
      </w:r>
      <w:r w:rsidRPr="00A64D9C">
        <w:t>lithium metal or lithium ion</w:t>
      </w:r>
      <w:r>
        <w:t>” by “</w:t>
      </w:r>
      <w:r w:rsidRPr="00A64D9C">
        <w:t>lithium metal</w:t>
      </w:r>
      <w:r>
        <w:t>,</w:t>
      </w:r>
      <w:r w:rsidRPr="00A64D9C">
        <w:t xml:space="preserve"> lithium ion</w:t>
      </w:r>
      <w:r>
        <w:t xml:space="preserve"> or sodium ion” and replace the “or” before “UN 3481” by a coma. At the end of the sentence, add “</w:t>
      </w:r>
      <w:r w:rsidRPr="00EF2E9D">
        <w:t xml:space="preserve">or UN </w:t>
      </w:r>
      <w:r>
        <w:t>3552</w:t>
      </w:r>
      <w:r w:rsidRPr="00EF2E9D">
        <w:t xml:space="preserve"> SODIUM ION BATTERIES</w:t>
      </w:r>
      <w:r>
        <w:t>”.</w:t>
      </w:r>
    </w:p>
    <w:p w14:paraId="141F6274"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1310ACD9" w14:textId="77777777" w:rsidR="00CF089A" w:rsidRDefault="00CF089A" w:rsidP="00CF089A">
      <w:pPr>
        <w:pStyle w:val="SingleTxtG"/>
        <w:ind w:left="2268" w:hanging="1134"/>
      </w:pPr>
      <w:r>
        <w:t>SP 348</w:t>
      </w:r>
      <w:r>
        <w:tab/>
        <w:t>Replace “Batteries” by “Lithium batteries”. After “2011” insert “</w:t>
      </w:r>
      <w:r w:rsidRPr="00997981">
        <w:t xml:space="preserve">and sodium ion batteries manufactured after 31 December </w:t>
      </w:r>
      <w:r>
        <w:t>202</w:t>
      </w:r>
      <w:r w:rsidRPr="00997981">
        <w:t>5</w:t>
      </w:r>
      <w:r>
        <w:t>”.</w:t>
      </w:r>
    </w:p>
    <w:p w14:paraId="01C3B6DC"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4C4AC7F9" w14:textId="77777777" w:rsidR="00CF089A" w:rsidRDefault="00CF089A" w:rsidP="00CF089A">
      <w:pPr>
        <w:pStyle w:val="SingleTxtG"/>
        <w:ind w:left="2268" w:hanging="1134"/>
      </w:pPr>
      <w:r>
        <w:t>SP 360</w:t>
      </w:r>
      <w:r>
        <w:tab/>
        <w:t>In the first sentence, replace “</w:t>
      </w:r>
      <w:r w:rsidRPr="008844C2">
        <w:t>lithium metal batteries or lithium ion batteries</w:t>
      </w:r>
      <w:r>
        <w:t>” by “</w:t>
      </w:r>
      <w:r w:rsidRPr="00A64D9C">
        <w:t>lithium metal</w:t>
      </w:r>
      <w:r>
        <w:t>,</w:t>
      </w:r>
      <w:r w:rsidRPr="00A64D9C">
        <w:t xml:space="preserve"> lithium ion</w:t>
      </w:r>
      <w:r>
        <w:t xml:space="preserve"> or sodium ion batteries”.</w:t>
      </w:r>
    </w:p>
    <w:p w14:paraId="6BE6822F"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051D370B" w14:textId="77777777" w:rsidR="00CF089A" w:rsidRDefault="00CF089A" w:rsidP="00CF089A">
      <w:pPr>
        <w:pStyle w:val="SingleTxtG"/>
        <w:ind w:left="2268" w:hanging="1134"/>
      </w:pPr>
      <w:r>
        <w:t>SP 376</w:t>
      </w:r>
      <w:r>
        <w:tab/>
        <w:t>In the first paragraph, replace “</w:t>
      </w:r>
      <w:r w:rsidRPr="007330ED">
        <w:t>Lithium ion cells or batteries and lithium metal cells or batteries</w:t>
      </w:r>
      <w:r>
        <w:t xml:space="preserve">” by </w:t>
      </w:r>
      <w:r w:rsidRPr="001750FE">
        <w:t>“Lithium metal, lithium ion or sodium ion cells or batteries”.</w:t>
      </w:r>
    </w:p>
    <w:p w14:paraId="4CD55F1C" w14:textId="77777777" w:rsidR="00CF089A" w:rsidRDefault="00CF089A" w:rsidP="00CF089A">
      <w:pPr>
        <w:pStyle w:val="SingleTxtG"/>
        <w:ind w:left="2268" w:hanging="1134"/>
      </w:pPr>
      <w:r>
        <w:tab/>
        <w:t>In the paragraph after the note, replace “</w:t>
      </w:r>
      <w:r w:rsidRPr="00F918D1">
        <w:t>UN 3480 and UN 3481</w:t>
      </w:r>
      <w:r>
        <w:t>” by “</w:t>
      </w:r>
      <w:r w:rsidRPr="00F918D1">
        <w:t>UN 3480</w:t>
      </w:r>
      <w:r>
        <w:t>,</w:t>
      </w:r>
      <w:r w:rsidRPr="00F918D1">
        <w:t xml:space="preserve"> UN 3481</w:t>
      </w:r>
      <w:r>
        <w:t>,</w:t>
      </w:r>
      <w:r w:rsidRPr="00ED18E6">
        <w:t xml:space="preserve"> UN </w:t>
      </w:r>
      <w:r>
        <w:t>3551</w:t>
      </w:r>
      <w:r w:rsidRPr="00ED18E6">
        <w:t xml:space="preserve"> and UN </w:t>
      </w:r>
      <w:r>
        <w:t>3552,</w:t>
      </w:r>
      <w:r w:rsidRPr="00ED18E6">
        <w:t xml:space="preserve"> as appropriate</w:t>
      </w:r>
      <w:r>
        <w:t>”.</w:t>
      </w:r>
    </w:p>
    <w:p w14:paraId="30AEA544"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3706F15A" w14:textId="77777777" w:rsidR="00CF089A" w:rsidRDefault="00CF089A" w:rsidP="00CF089A">
      <w:pPr>
        <w:pStyle w:val="SingleTxtG"/>
        <w:ind w:left="2268" w:hanging="1134"/>
      </w:pPr>
      <w:r>
        <w:t>SP 377</w:t>
      </w:r>
      <w:r>
        <w:tab/>
        <w:t>In the first paragraph, replace “L</w:t>
      </w:r>
      <w:r w:rsidRPr="00A64D9C">
        <w:t xml:space="preserve">ithium </w:t>
      </w:r>
      <w:r>
        <w:t>ion</w:t>
      </w:r>
      <w:r w:rsidRPr="00A64D9C">
        <w:t xml:space="preserve"> </w:t>
      </w:r>
      <w:r>
        <w:t>and</w:t>
      </w:r>
      <w:r w:rsidRPr="00A64D9C">
        <w:t xml:space="preserve"> lithium </w:t>
      </w:r>
      <w:r>
        <w:t>metal” by “L</w:t>
      </w:r>
      <w:r w:rsidRPr="00A64D9C">
        <w:t>ithium metal</w:t>
      </w:r>
      <w:r>
        <w:t>,</w:t>
      </w:r>
      <w:r w:rsidRPr="00A64D9C">
        <w:t xml:space="preserve"> lithium ion</w:t>
      </w:r>
      <w:r>
        <w:t xml:space="preserve"> and sodium ion” and after “non-lithium”, insert “or non-sodium ion”.</w:t>
      </w:r>
    </w:p>
    <w:p w14:paraId="2065E6C2" w14:textId="77777777" w:rsidR="00CF089A" w:rsidRDefault="00CF089A" w:rsidP="00CF089A">
      <w:pPr>
        <w:pStyle w:val="SingleTxtG"/>
        <w:ind w:left="2268" w:hanging="1134"/>
      </w:pPr>
      <w:r>
        <w:tab/>
        <w:t>In the second paragraph, after “2.9.4”, insert “or 2.9.5”.</w:t>
      </w:r>
    </w:p>
    <w:p w14:paraId="00526AE2" w14:textId="77777777" w:rsidR="00CF089A" w:rsidRDefault="00CF089A" w:rsidP="00CF089A">
      <w:pPr>
        <w:pStyle w:val="SingleTxtG"/>
        <w:ind w:left="2268" w:hanging="1134"/>
      </w:pPr>
      <w:r>
        <w:tab/>
        <w:t>In the third paragraph, replace “or” by “, "</w:t>
      </w:r>
      <w:r w:rsidRPr="00C45AE4">
        <w:t>SODIUM ION BATTERIES FOR DISPOSAL</w:t>
      </w:r>
      <w:r>
        <w:t>"”. At the end of the sentence, add “</w:t>
      </w:r>
      <w:r w:rsidRPr="000A5DF8">
        <w:t xml:space="preserve">or </w:t>
      </w:r>
      <w:r>
        <w:t>"</w:t>
      </w:r>
      <w:r w:rsidRPr="000A5DF8">
        <w:t>SODIUM ION BATTERIES FOR RECYCLING</w:t>
      </w:r>
      <w:r>
        <w:t>"</w:t>
      </w:r>
      <w:r w:rsidRPr="000A5DF8">
        <w:t>, as appropriate</w:t>
      </w:r>
      <w:r>
        <w:t>”.</w:t>
      </w:r>
    </w:p>
    <w:p w14:paraId="74DB21BC"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15AA2E00" w14:textId="77777777" w:rsidR="00CF089A" w:rsidRDefault="00CF089A" w:rsidP="00CF089A">
      <w:pPr>
        <w:pStyle w:val="SingleTxtG"/>
        <w:ind w:left="2268" w:hanging="1134"/>
      </w:pPr>
      <w:r>
        <w:t>Add the following new special provisions:</w:t>
      </w:r>
    </w:p>
    <w:p w14:paraId="3CB36BE0" w14:textId="77777777" w:rsidR="00CF089A" w:rsidRDefault="00CF089A" w:rsidP="00CF089A">
      <w:pPr>
        <w:pStyle w:val="SingleTxtG"/>
        <w:ind w:left="2268" w:hanging="1134"/>
      </w:pPr>
      <w:r>
        <w:t>“400</w:t>
      </w:r>
      <w:r>
        <w:tab/>
        <w:t>Sodium-ion cells and batteries and sodium-ion cells and batteries contained in or packed with equipment, prepared and offered for transport, are not subject to other provisions of these Regulations if they meet the following:</w:t>
      </w:r>
    </w:p>
    <w:p w14:paraId="4A3E3ADA" w14:textId="77777777" w:rsidR="00CF089A" w:rsidRDefault="00CF089A" w:rsidP="00CF089A">
      <w:pPr>
        <w:pStyle w:val="SingleTxtG"/>
        <w:ind w:left="2835" w:hanging="567"/>
      </w:pPr>
      <w:r>
        <w:t>(a)</w:t>
      </w:r>
      <w:r>
        <w:tab/>
        <w:t xml:space="preserve">The cell or battery is short-circuited, in a way that the cell or battery does not contain </w:t>
      </w:r>
      <w:r w:rsidRPr="00980AC1">
        <w:rPr>
          <w:lang w:val="en-US"/>
        </w:rPr>
        <w:t>electrical</w:t>
      </w:r>
      <w:r>
        <w:t xml:space="preserve"> energy. The short-circuiting of the cell or battery shall be easily verifiable (e.g., busbar between terminals).</w:t>
      </w:r>
    </w:p>
    <w:p w14:paraId="5064AC2A" w14:textId="77777777" w:rsidR="00CF089A" w:rsidRDefault="00CF089A" w:rsidP="00CF089A">
      <w:pPr>
        <w:pStyle w:val="SingleTxtG"/>
        <w:ind w:left="2835" w:hanging="567"/>
      </w:pPr>
      <w:r>
        <w:t>(b)</w:t>
      </w:r>
      <w:r>
        <w:tab/>
        <w:t xml:space="preserve">Each </w:t>
      </w:r>
      <w:r w:rsidRPr="00980AC1">
        <w:rPr>
          <w:lang w:val="en-US"/>
        </w:rPr>
        <w:t>cell</w:t>
      </w:r>
      <w:r>
        <w:t xml:space="preserve"> or battery meets the provisions of 2.9.5 (a), (b), (d), (e) and (f);</w:t>
      </w:r>
    </w:p>
    <w:p w14:paraId="412DA179" w14:textId="77777777" w:rsidR="00CF089A" w:rsidRDefault="00CF089A" w:rsidP="00CF089A">
      <w:pPr>
        <w:pStyle w:val="SingleTxtG"/>
        <w:ind w:left="2835" w:hanging="567"/>
      </w:pPr>
      <w:r>
        <w:t>(c)</w:t>
      </w:r>
      <w:r>
        <w:tab/>
        <w:t xml:space="preserve">Each </w:t>
      </w:r>
      <w:r w:rsidRPr="00980AC1">
        <w:rPr>
          <w:lang w:val="en-US"/>
        </w:rPr>
        <w:t>package</w:t>
      </w:r>
      <w:r>
        <w:t xml:space="preserve"> shall be marked according to 5.2.1.9;</w:t>
      </w:r>
    </w:p>
    <w:p w14:paraId="0E986D1C" w14:textId="77777777" w:rsidR="00CF089A" w:rsidRDefault="00CF089A" w:rsidP="00CF089A">
      <w:pPr>
        <w:pStyle w:val="SingleTxtG"/>
        <w:ind w:left="2835" w:hanging="567"/>
      </w:pPr>
      <w:r>
        <w:t>(d)</w:t>
      </w:r>
      <w:r>
        <w:tab/>
        <w:t xml:space="preserve">Except </w:t>
      </w:r>
      <w:r w:rsidRPr="00980AC1">
        <w:rPr>
          <w:lang w:val="en-US"/>
        </w:rPr>
        <w:t>when</w:t>
      </w:r>
      <w:r>
        <w:t xml:space="preserve">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089E8FF6" w14:textId="77777777" w:rsidR="00CF089A" w:rsidRDefault="00CF089A" w:rsidP="00CF089A">
      <w:pPr>
        <w:pStyle w:val="SingleTxtG"/>
        <w:ind w:left="2835" w:hanging="567"/>
      </w:pPr>
      <w:r>
        <w:t>(e)</w:t>
      </w:r>
      <w:r>
        <w:tab/>
        <w:t xml:space="preserve">Cells and batteries when installed in equipment shall be protected from damage. </w:t>
      </w:r>
      <w:r w:rsidRPr="00980AC1">
        <w:rPr>
          <w:lang w:val="en-US"/>
        </w:rPr>
        <w:t>When</w:t>
      </w:r>
      <w:r>
        <w:t xml:space="preserve"> batteries are installed in equipment, the equipment shall be packed in strong outer packagings constructed of suitable material of adequate strength and design in relation to the packaging’s capacity </w:t>
      </w:r>
      <w:r>
        <w:lastRenderedPageBreak/>
        <w:t>and its intended use unless the battery is afforded equivalent protection by the equipment in which it is contained.”</w:t>
      </w:r>
    </w:p>
    <w:p w14:paraId="46057A1A" w14:textId="77777777" w:rsidR="00CF089A" w:rsidRDefault="00CF089A" w:rsidP="00CF089A">
      <w:pPr>
        <w:pStyle w:val="SingleTxtG"/>
        <w:ind w:left="2835" w:hanging="567"/>
      </w:pPr>
      <w:r>
        <w:t>(f)</w:t>
      </w:r>
      <w:r>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p>
    <w:p w14:paraId="5B2A17F4" w14:textId="77777777" w:rsidR="00CF089A" w:rsidRDefault="00CF089A" w:rsidP="00CF089A">
      <w:pPr>
        <w:pStyle w:val="SingleTxtG"/>
        <w:ind w:left="2268" w:hanging="1134"/>
      </w:pPr>
      <w:r>
        <w:t>401</w:t>
      </w:r>
      <w:r>
        <w:tab/>
      </w:r>
      <w:r w:rsidRPr="00A73C36">
        <w:t xml:space="preserve">Sodium ion </w:t>
      </w:r>
      <w:r>
        <w:t>cells and batteries</w:t>
      </w:r>
      <w:r w:rsidRPr="00A73C36">
        <w:t xml:space="preserve"> with organic electrolyte shall be transported as UN </w:t>
      </w:r>
      <w:r>
        <w:t>3551</w:t>
      </w:r>
      <w:r w:rsidRPr="00A73C36">
        <w:t xml:space="preserve"> or</w:t>
      </w:r>
      <w:r w:rsidRPr="00A73C36" w:rsidDel="00FC0A08">
        <w:t xml:space="preserve"> </w:t>
      </w:r>
      <w:r>
        <w:t>3552</w:t>
      </w:r>
      <w:r w:rsidRPr="00A73C36">
        <w:t xml:space="preserve"> as appropriate, sodium-ion batteries with aqueous alkali electrolyte shall be transported as UN 2795 BATTERIES, WET, FILLED WITH ALKALI, electric storage.</w:t>
      </w:r>
    </w:p>
    <w:p w14:paraId="78E5C3AE"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2190D476" w14:textId="77777777" w:rsidR="00CF089A" w:rsidRPr="002F3465" w:rsidRDefault="00CF089A" w:rsidP="00CF089A">
      <w:pPr>
        <w:pStyle w:val="H1G"/>
      </w:pPr>
      <w:r w:rsidRPr="002F3465">
        <w:tab/>
      </w:r>
      <w:r w:rsidRPr="002F3465">
        <w:tab/>
      </w:r>
      <w:r>
        <w:t>Alphabetical index</w:t>
      </w:r>
    </w:p>
    <w:p w14:paraId="4C337C39" w14:textId="77777777" w:rsidR="00CF089A" w:rsidRDefault="00CF089A" w:rsidP="00CF089A">
      <w:pPr>
        <w:pStyle w:val="SingleTxtG"/>
        <w:rPr>
          <w:lang w:val="en-US"/>
        </w:rPr>
      </w:pPr>
      <w:r w:rsidRPr="002F3465">
        <w:t xml:space="preserve">For </w:t>
      </w:r>
      <w:r>
        <w:t>“</w:t>
      </w:r>
      <w:r w:rsidRPr="0037178A">
        <w:t>BATTERIES, CONTAINING SODIUM</w:t>
      </w:r>
      <w:r>
        <w:t>”</w:t>
      </w:r>
      <w:r w:rsidRPr="002F3465">
        <w:t xml:space="preserve">, in </w:t>
      </w:r>
      <w:r>
        <w:t xml:space="preserve">the </w:t>
      </w:r>
      <w:r w:rsidRPr="002F3465">
        <w:t xml:space="preserve">column </w:t>
      </w:r>
      <w:r>
        <w:t>for “Name and description”</w:t>
      </w:r>
      <w:r w:rsidRPr="002F3465">
        <w:t>, replace “SO</w:t>
      </w:r>
      <w:r>
        <w:t>DIUM” by “</w:t>
      </w:r>
      <w:r w:rsidRPr="008101B3">
        <w:rPr>
          <w:lang w:val="en-US"/>
        </w:rPr>
        <w:t>METALLIC SODIUM OR SODIUM ALLOY</w:t>
      </w:r>
      <w:r>
        <w:rPr>
          <w:lang w:val="en-US"/>
        </w:rPr>
        <w:t>”.</w:t>
      </w:r>
    </w:p>
    <w:p w14:paraId="6E3169E0"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78B7A80A" w14:textId="77777777" w:rsidR="00CF089A" w:rsidRDefault="00CF089A" w:rsidP="00CF089A">
      <w:pPr>
        <w:pStyle w:val="SingleTxtG"/>
        <w:rPr>
          <w:lang w:val="en-US"/>
        </w:rPr>
      </w:pPr>
      <w:r w:rsidRPr="002F3465">
        <w:t xml:space="preserve">For </w:t>
      </w:r>
      <w:r>
        <w:t>“CELLS</w:t>
      </w:r>
      <w:r w:rsidRPr="0037178A">
        <w:t>, CONTAINING SODIUM</w:t>
      </w:r>
      <w:r>
        <w:t>”</w:t>
      </w:r>
      <w:r w:rsidRPr="002F3465">
        <w:t xml:space="preserve">, in </w:t>
      </w:r>
      <w:r>
        <w:t xml:space="preserve">the </w:t>
      </w:r>
      <w:r w:rsidRPr="002F3465">
        <w:t xml:space="preserve">column </w:t>
      </w:r>
      <w:r>
        <w:t>for “Name and description”</w:t>
      </w:r>
      <w:r w:rsidRPr="002F3465">
        <w:t>, replace “SO</w:t>
      </w:r>
      <w:r>
        <w:t>DIUM” by “</w:t>
      </w:r>
      <w:r w:rsidRPr="008101B3">
        <w:rPr>
          <w:lang w:val="en-US"/>
        </w:rPr>
        <w:t>METALLIC SODIUM OR SODIUM ALLOY</w:t>
      </w:r>
      <w:r>
        <w:rPr>
          <w:lang w:val="en-US"/>
        </w:rPr>
        <w:t>”.</w:t>
      </w:r>
    </w:p>
    <w:p w14:paraId="38B6769A"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4AF0CC3C" w14:textId="77777777" w:rsidR="00CF089A" w:rsidRDefault="00CF089A" w:rsidP="00CF089A">
      <w:pPr>
        <w:pStyle w:val="SingleTxtG"/>
      </w:pPr>
      <w:r w:rsidRPr="005851EB">
        <w:t>Add the following new entr</w:t>
      </w:r>
      <w:r>
        <w:t>y</w:t>
      </w:r>
      <w:r w:rsidRPr="005851EB">
        <w:t xml:space="preserve">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CF089A" w14:paraId="0E4D9904" w14:textId="77777777" w:rsidTr="00CF1D7A">
        <w:tc>
          <w:tcPr>
            <w:tcW w:w="3432" w:type="pct"/>
            <w:vAlign w:val="center"/>
          </w:tcPr>
          <w:p w14:paraId="12D7EEEB" w14:textId="77777777" w:rsidR="00CF089A" w:rsidRDefault="00CF089A" w:rsidP="00CF1D7A">
            <w:pPr>
              <w:pStyle w:val="SingleTxtG"/>
              <w:spacing w:before="120"/>
              <w:ind w:left="0" w:right="0"/>
              <w:jc w:val="left"/>
            </w:pPr>
            <w:r w:rsidRPr="00106FF8">
              <w:t>Batteries, sodium nickel chloride, see</w:t>
            </w:r>
          </w:p>
        </w:tc>
        <w:tc>
          <w:tcPr>
            <w:tcW w:w="785" w:type="pct"/>
            <w:vAlign w:val="center"/>
          </w:tcPr>
          <w:p w14:paraId="00F56E0A" w14:textId="77777777" w:rsidR="00CF089A" w:rsidRDefault="00CF089A" w:rsidP="00CF1D7A">
            <w:pPr>
              <w:pStyle w:val="SingleTxtG"/>
              <w:spacing w:before="120"/>
              <w:ind w:left="0" w:right="0"/>
              <w:jc w:val="left"/>
            </w:pPr>
            <w:r>
              <w:t>4.3</w:t>
            </w:r>
          </w:p>
        </w:tc>
        <w:tc>
          <w:tcPr>
            <w:tcW w:w="783" w:type="pct"/>
            <w:vAlign w:val="center"/>
          </w:tcPr>
          <w:p w14:paraId="628B1FBE" w14:textId="77777777" w:rsidR="00CF089A" w:rsidRDefault="00CF089A" w:rsidP="00CF1D7A">
            <w:pPr>
              <w:pStyle w:val="SingleTxtG"/>
              <w:spacing w:before="120"/>
              <w:ind w:left="0" w:right="0"/>
              <w:jc w:val="left"/>
            </w:pPr>
            <w:r>
              <w:t>3292</w:t>
            </w:r>
          </w:p>
        </w:tc>
      </w:tr>
    </w:tbl>
    <w:p w14:paraId="51F3D6FD" w14:textId="77777777" w:rsidR="00CF089A" w:rsidRPr="002F3465" w:rsidRDefault="00CF089A" w:rsidP="00CF089A">
      <w:pPr>
        <w:pStyle w:val="SingleTxtG"/>
        <w:spacing w:before="120"/>
        <w:rPr>
          <w:i/>
          <w:iCs/>
        </w:rPr>
      </w:pPr>
      <w:r w:rsidRPr="002F3465">
        <w:rPr>
          <w:i/>
          <w:iCs/>
        </w:rPr>
        <w:t>(Reference document: ST/SG/AC.10/C.3/2021/</w:t>
      </w:r>
      <w:r>
        <w:rPr>
          <w:i/>
          <w:iCs/>
        </w:rPr>
        <w:t>55 and informal document INF.40</w:t>
      </w:r>
      <w:r w:rsidRPr="002F3465">
        <w:rPr>
          <w:i/>
          <w:iCs/>
        </w:rPr>
        <w:t>)</w:t>
      </w:r>
    </w:p>
    <w:p w14:paraId="128B8C04" w14:textId="77777777" w:rsidR="00CF089A" w:rsidRPr="002F3465" w:rsidRDefault="00CF089A" w:rsidP="00CF089A">
      <w:pPr>
        <w:pStyle w:val="H1G"/>
      </w:pPr>
      <w:r w:rsidRPr="002F3465">
        <w:tab/>
      </w:r>
      <w:r w:rsidRPr="002F3465">
        <w:tab/>
        <w:t xml:space="preserve">Chapter </w:t>
      </w:r>
      <w:r>
        <w:t>4.1</w:t>
      </w:r>
    </w:p>
    <w:p w14:paraId="0E8742B5" w14:textId="77777777" w:rsidR="00CF089A" w:rsidRDefault="00CF089A" w:rsidP="00CF089A">
      <w:pPr>
        <w:pStyle w:val="SingleTxtG"/>
        <w:ind w:left="2268" w:hanging="1134"/>
      </w:pPr>
      <w:r>
        <w:t>4.1.4.1, P903</w:t>
      </w:r>
      <w:r>
        <w:tab/>
        <w:t>In the first sentence, replace “3480 and 3481” by “3480, 3481, 3551 and 3552.</w:t>
      </w:r>
    </w:p>
    <w:p w14:paraId="7616D7A4" w14:textId="77777777" w:rsidR="00CF089A" w:rsidRDefault="00CF089A" w:rsidP="00CF089A">
      <w:pPr>
        <w:pStyle w:val="SingleTxtG"/>
        <w:ind w:left="2268" w:hanging="1134"/>
      </w:pPr>
      <w:r>
        <w:tab/>
        <w:t>In the second sentence, delete “lithium”.</w:t>
      </w:r>
    </w:p>
    <w:p w14:paraId="655BB021"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0980BE14" w14:textId="77777777" w:rsidR="00CF089A" w:rsidRDefault="00CF089A" w:rsidP="00CF089A">
      <w:pPr>
        <w:pStyle w:val="SingleTxtG"/>
        <w:ind w:left="2268" w:hanging="1134"/>
      </w:pPr>
      <w:r>
        <w:t>4.1.4.1, P905</w:t>
      </w:r>
      <w:r>
        <w:tab/>
        <w:t>In additional requirement 1 (c), after “lithium batteries”, insert “and sodium-ion batteries”.</w:t>
      </w:r>
    </w:p>
    <w:p w14:paraId="2B08C1CF"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09FFF30D" w14:textId="77777777" w:rsidR="00CF089A" w:rsidRDefault="00CF089A" w:rsidP="00CF089A">
      <w:pPr>
        <w:pStyle w:val="SingleTxtG"/>
        <w:ind w:left="2268" w:hanging="1134"/>
      </w:pPr>
      <w:r>
        <w:t>4.1.4.1, P908</w:t>
      </w:r>
      <w:r>
        <w:tab/>
        <w:t>In the first sentence, delete “lithium ion”, delete “</w:t>
      </w:r>
      <w:r w:rsidRPr="00407E05">
        <w:t>and damaged or defective lithium metal cells and batteries</w:t>
      </w:r>
      <w:r>
        <w:t>” and replace “3480 and 3481” by “3480, 3481, 3551 and 3552.</w:t>
      </w:r>
    </w:p>
    <w:p w14:paraId="3B1BECD3"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39592FD9" w14:textId="77777777" w:rsidR="00CF089A" w:rsidRDefault="00CF089A" w:rsidP="00CF089A">
      <w:pPr>
        <w:pStyle w:val="SingleTxtG"/>
        <w:ind w:left="2268" w:hanging="1134"/>
      </w:pPr>
      <w:r>
        <w:t>4.1.4.1, P909</w:t>
      </w:r>
      <w:r>
        <w:tab/>
        <w:t>In the first sentence, replace “3480 and 3481” by “3480, 3481, 3551 and 3552.</w:t>
      </w:r>
    </w:p>
    <w:p w14:paraId="2D8D5F77" w14:textId="77777777" w:rsidR="00CF089A" w:rsidRDefault="00CF089A" w:rsidP="00CF089A">
      <w:pPr>
        <w:pStyle w:val="SingleTxtG"/>
        <w:ind w:left="2268" w:hanging="1134"/>
      </w:pPr>
      <w:r>
        <w:tab/>
        <w:t>In (2), after “lithium ion”, insert “or sodium ion” (two times).</w:t>
      </w:r>
    </w:p>
    <w:p w14:paraId="23942496"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054C457E" w14:textId="77777777" w:rsidR="00CF089A" w:rsidRDefault="00CF089A" w:rsidP="00CF089A">
      <w:pPr>
        <w:pStyle w:val="SingleTxtG"/>
        <w:ind w:left="2268" w:hanging="1134"/>
      </w:pPr>
      <w:r>
        <w:t>4.1.4.1, P910</w:t>
      </w:r>
      <w:r>
        <w:tab/>
        <w:t>In the first sentence, replace “3480 and 3481” by “3480, 3481, 3551 and 3552.</w:t>
      </w:r>
    </w:p>
    <w:p w14:paraId="5A12B2B0"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1A5DE175" w14:textId="77777777" w:rsidR="00CF089A" w:rsidRDefault="00CF089A" w:rsidP="00CF089A">
      <w:pPr>
        <w:pStyle w:val="SingleTxtG"/>
        <w:ind w:left="2268" w:hanging="1134"/>
      </w:pPr>
      <w:r>
        <w:t>4.1.4.1, P911</w:t>
      </w:r>
      <w:r>
        <w:tab/>
        <w:t>In the first sentence, replace “3480 and 3481” by “3480, 3481, 3551 and 3552.</w:t>
      </w:r>
    </w:p>
    <w:p w14:paraId="1E9EFEFA" w14:textId="77777777" w:rsidR="00CF089A" w:rsidRDefault="00CF089A" w:rsidP="00CF089A">
      <w:pPr>
        <w:pStyle w:val="SingleTxtG"/>
        <w:ind w:left="2268" w:hanging="1134"/>
      </w:pPr>
      <w:r>
        <w:tab/>
        <w:t>In table note a, sub-paragraph (b), first sentence, delete “lithium”.</w:t>
      </w:r>
    </w:p>
    <w:p w14:paraId="54A87C82"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5EBD7033" w14:textId="77777777" w:rsidR="00CF089A" w:rsidRDefault="00CF089A" w:rsidP="00CF089A">
      <w:pPr>
        <w:pStyle w:val="SingleTxtG"/>
        <w:ind w:left="2268" w:hanging="1134"/>
      </w:pPr>
      <w:r>
        <w:lastRenderedPageBreak/>
        <w:t>4.1.4.3, LP903</w:t>
      </w:r>
      <w:r>
        <w:tab/>
        <w:t>In the first sentence, replace “3480 and 3481” by “3480, 3481, 3551 and 3552.</w:t>
      </w:r>
    </w:p>
    <w:p w14:paraId="248640BA"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4D6DDE23" w14:textId="77777777" w:rsidR="00CF089A" w:rsidRDefault="00CF089A" w:rsidP="00CF089A">
      <w:pPr>
        <w:pStyle w:val="SingleTxtG"/>
        <w:ind w:left="2268" w:hanging="1134"/>
      </w:pPr>
      <w:r>
        <w:t>4.1.4.3, LP904</w:t>
      </w:r>
      <w:r>
        <w:tab/>
        <w:t>In the first sentence, replace “3480 and 3481” by “3480, 3481, 3551 and 3552.</w:t>
      </w:r>
    </w:p>
    <w:p w14:paraId="0AEFB1E5"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2888551E" w14:textId="77777777" w:rsidR="00CF089A" w:rsidRDefault="00CF089A" w:rsidP="00CF089A">
      <w:pPr>
        <w:pStyle w:val="SingleTxtG"/>
        <w:ind w:left="2268" w:hanging="1134"/>
      </w:pPr>
      <w:r>
        <w:t>4.1.4.3, LP905</w:t>
      </w:r>
      <w:r>
        <w:tab/>
        <w:t>In the first sentence, replace “3480 and 3481” by “3480, 3481, 3551 and 3552.</w:t>
      </w:r>
    </w:p>
    <w:p w14:paraId="113618D9"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6363F21B" w14:textId="77777777" w:rsidR="00CF089A" w:rsidRDefault="00CF089A" w:rsidP="00CF089A">
      <w:pPr>
        <w:pStyle w:val="SingleTxtG"/>
        <w:ind w:left="2268" w:hanging="1134"/>
      </w:pPr>
      <w:r>
        <w:t>4.1.4.3, LP906</w:t>
      </w:r>
      <w:r>
        <w:tab/>
        <w:t>In the first sentence, replace “3480 and 3481” by “3480, 3481, 3551 and 3552.</w:t>
      </w:r>
    </w:p>
    <w:p w14:paraId="0C4BD545" w14:textId="77777777" w:rsidR="00CF089A" w:rsidRDefault="00CF089A" w:rsidP="00CF089A">
      <w:pPr>
        <w:pStyle w:val="SingleTxtG"/>
        <w:ind w:left="2268" w:hanging="1134"/>
      </w:pPr>
      <w:r>
        <w:tab/>
        <w:t>In table note a, sub-paragraph (b), first sentence, delete “lithium”.</w:t>
      </w:r>
    </w:p>
    <w:p w14:paraId="54417B47"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6F232A02" w14:textId="77777777" w:rsidR="00CF089A" w:rsidRPr="002F3465" w:rsidRDefault="00CF089A" w:rsidP="00CF089A">
      <w:pPr>
        <w:pStyle w:val="H1G"/>
      </w:pPr>
      <w:r w:rsidRPr="002F3465">
        <w:tab/>
      </w:r>
      <w:r w:rsidRPr="002F3465">
        <w:tab/>
        <w:t xml:space="preserve">Chapter </w:t>
      </w:r>
      <w:r>
        <w:t>5.2</w:t>
      </w:r>
    </w:p>
    <w:p w14:paraId="330F790D" w14:textId="77777777" w:rsidR="00CF089A" w:rsidRDefault="00CF089A" w:rsidP="00CF089A">
      <w:pPr>
        <w:pStyle w:val="SingleTxtG"/>
        <w:ind w:left="2268" w:hanging="1134"/>
      </w:pPr>
      <w:r>
        <w:t>5.2.1.9</w:t>
      </w:r>
      <w:r>
        <w:tab/>
      </w:r>
      <w:r w:rsidRPr="002426DF">
        <w:t xml:space="preserve">In </w:t>
      </w:r>
      <w:r>
        <w:t>the heading</w:t>
      </w:r>
      <w:r w:rsidRPr="002426DF">
        <w:t>, after “</w:t>
      </w:r>
      <w:r w:rsidRPr="00523E72">
        <w:rPr>
          <w:b/>
          <w:bCs/>
          <w:i/>
          <w:iCs/>
        </w:rPr>
        <w:t>Lithium</w:t>
      </w:r>
      <w:r w:rsidRPr="002426DF">
        <w:t>”, insert “</w:t>
      </w:r>
      <w:r w:rsidRPr="00523E72">
        <w:rPr>
          <w:b/>
          <w:bCs/>
          <w:i/>
          <w:iCs/>
        </w:rPr>
        <w:t>or sodium ion</w:t>
      </w:r>
      <w:r w:rsidRPr="002426DF">
        <w:t>”.</w:t>
      </w:r>
    </w:p>
    <w:p w14:paraId="73A3B7F8"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6AD59389" w14:textId="77777777" w:rsidR="00CF089A" w:rsidRDefault="00CF089A" w:rsidP="00CF089A">
      <w:pPr>
        <w:pStyle w:val="SingleTxtG"/>
        <w:ind w:left="2268" w:hanging="1134"/>
      </w:pPr>
      <w:r>
        <w:t>5.2.1.9.1</w:t>
      </w:r>
      <w:r>
        <w:tab/>
        <w:t>A</w:t>
      </w:r>
      <w:r w:rsidRPr="002426DF">
        <w:t>fter “</w:t>
      </w:r>
      <w:r>
        <w:t>l</w:t>
      </w:r>
      <w:r w:rsidRPr="002426DF">
        <w:t>ithium”, insert “or sodium ion”.</w:t>
      </w:r>
    </w:p>
    <w:p w14:paraId="1E89E515"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2B262947" w14:textId="77777777" w:rsidR="00CF089A" w:rsidRDefault="00CF089A" w:rsidP="00CF089A">
      <w:pPr>
        <w:pStyle w:val="SingleTxtG"/>
        <w:ind w:left="2268" w:hanging="1134"/>
      </w:pPr>
      <w:r>
        <w:t>5.2.1.9.2</w:t>
      </w:r>
      <w:r>
        <w:tab/>
        <w:t>In the first paragraph, first sentence, replace the “or” before “"UN 3480"” by a coma and at the end the sentence, add “</w:t>
      </w:r>
      <w:r w:rsidRPr="00EF2E9D">
        <w:t xml:space="preserve">or </w:t>
      </w:r>
      <w:r>
        <w:t>"</w:t>
      </w:r>
      <w:r w:rsidRPr="00EF2E9D">
        <w:t xml:space="preserve">UN </w:t>
      </w:r>
      <w:r>
        <w:t>3551"</w:t>
      </w:r>
      <w:r w:rsidRPr="00EF2E9D">
        <w:t xml:space="preserve"> SODIUM </w:t>
      </w:r>
      <w:r>
        <w:t>for sodium ion cells or batteries”. In the second sentence, delete “lithium” and</w:t>
      </w:r>
      <w:r w:rsidRPr="003C463E">
        <w:t xml:space="preserve"> </w:t>
      </w:r>
      <w:r>
        <w:t>replace “"</w:t>
      </w:r>
      <w:r w:rsidRPr="001F3C6B">
        <w:t>UN 3091</w:t>
      </w:r>
      <w:r>
        <w:t>"</w:t>
      </w:r>
      <w:r w:rsidRPr="001F3C6B">
        <w:t xml:space="preserve"> or </w:t>
      </w:r>
      <w:r>
        <w:t>"</w:t>
      </w:r>
      <w:r w:rsidRPr="001F3C6B">
        <w:t>UN 3481</w:t>
      </w:r>
      <w:r>
        <w:t>"” by “"</w:t>
      </w:r>
      <w:r w:rsidRPr="001F3C6B">
        <w:t>UN 3091</w:t>
      </w:r>
      <w:r>
        <w:t>",</w:t>
      </w:r>
      <w:r w:rsidRPr="001F3C6B">
        <w:t xml:space="preserve"> </w:t>
      </w:r>
      <w:r>
        <w:t>"</w:t>
      </w:r>
      <w:r w:rsidRPr="001F3C6B">
        <w:t>UN 3481</w:t>
      </w:r>
      <w:r>
        <w:t>" or "</w:t>
      </w:r>
      <w:r w:rsidRPr="00EF2E9D">
        <w:t xml:space="preserve">UN </w:t>
      </w:r>
      <w:r>
        <w:t>3552"”.</w:t>
      </w:r>
    </w:p>
    <w:p w14:paraId="720A49AE" w14:textId="77777777" w:rsidR="00CF089A" w:rsidRDefault="00CF089A" w:rsidP="00CF089A">
      <w:pPr>
        <w:pStyle w:val="SingleTxtG"/>
        <w:ind w:left="2268" w:hanging="1134"/>
      </w:pPr>
      <w:r>
        <w:tab/>
        <w:t xml:space="preserve">In the heading of figure 5.2.5, </w:t>
      </w:r>
      <w:r w:rsidRPr="002426DF">
        <w:t>after “</w:t>
      </w:r>
      <w:r w:rsidRPr="00C35AA9">
        <w:rPr>
          <w:b/>
          <w:bCs/>
        </w:rPr>
        <w:t>Lithium</w:t>
      </w:r>
      <w:r w:rsidRPr="002426DF">
        <w:t>”, insert “</w:t>
      </w:r>
      <w:r w:rsidRPr="00C35AA9">
        <w:rPr>
          <w:b/>
          <w:bCs/>
        </w:rPr>
        <w:t>or sodium ion</w:t>
      </w:r>
      <w:r w:rsidRPr="002426DF">
        <w:t>”.</w:t>
      </w:r>
    </w:p>
    <w:p w14:paraId="0FB97D98" w14:textId="77777777" w:rsidR="00CF089A" w:rsidRDefault="00CF089A" w:rsidP="00CF089A">
      <w:pPr>
        <w:pStyle w:val="SingleTxtG"/>
        <w:ind w:left="2268" w:hanging="1134"/>
      </w:pPr>
      <w:r>
        <w:tab/>
        <w:t>In the last paragraph, third sentence, replace “UN number” by “UN number(s) and delete “</w:t>
      </w:r>
      <w:r w:rsidRPr="00655EB7">
        <w:t>for lithium ion or lithium metal batteries or cells</w:t>
      </w:r>
      <w:r>
        <w:t>”.</w:t>
      </w:r>
    </w:p>
    <w:p w14:paraId="5A13DA8D"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46B4451D" w14:textId="77777777" w:rsidR="00CF089A" w:rsidRDefault="00CF089A" w:rsidP="00CF089A">
      <w:pPr>
        <w:pStyle w:val="SingleTxtG"/>
        <w:ind w:left="2268" w:hanging="1134"/>
      </w:pPr>
      <w:r w:rsidRPr="00F8558C">
        <w:t>5.2.2.1.13.1</w:t>
      </w:r>
      <w:r>
        <w:tab/>
        <w:t>In the second sentence, replace</w:t>
      </w:r>
      <w:r w:rsidRPr="002426DF">
        <w:t xml:space="preserve"> “</w:t>
      </w:r>
      <w:r>
        <w:t>l</w:t>
      </w:r>
      <w:r w:rsidRPr="002426DF">
        <w:t>ithium</w:t>
      </w:r>
      <w:r>
        <w:t xml:space="preserve"> batteries</w:t>
      </w:r>
      <w:r w:rsidRPr="002426DF">
        <w:t>”</w:t>
      </w:r>
      <w:r>
        <w:t xml:space="preserve"> by</w:t>
      </w:r>
      <w:r w:rsidRPr="002426DF">
        <w:t xml:space="preserve"> “</w:t>
      </w:r>
      <w:r>
        <w:t xml:space="preserve">lithium </w:t>
      </w:r>
      <w:r w:rsidRPr="002426DF">
        <w:t>or sodium ion</w:t>
      </w:r>
      <w:r>
        <w:t xml:space="preserve"> batteries</w:t>
      </w:r>
      <w:r w:rsidRPr="002426DF">
        <w:t>”</w:t>
      </w:r>
      <w:r>
        <w:t xml:space="preserve">, </w:t>
      </w:r>
      <w:r w:rsidRPr="002426DF">
        <w:t>“</w:t>
      </w:r>
      <w:r>
        <w:t>l</w:t>
      </w:r>
      <w:r w:rsidRPr="002426DF">
        <w:t>ithium</w:t>
      </w:r>
      <w:r>
        <w:t xml:space="preserve"> ion batteries</w:t>
      </w:r>
      <w:r w:rsidRPr="002426DF">
        <w:t>”</w:t>
      </w:r>
      <w:r>
        <w:t xml:space="preserve"> by</w:t>
      </w:r>
      <w:r w:rsidRPr="002426DF">
        <w:t xml:space="preserve"> “</w:t>
      </w:r>
      <w:r>
        <w:t xml:space="preserve">lithium ion </w:t>
      </w:r>
      <w:r w:rsidRPr="002426DF">
        <w:t>or sodium ion</w:t>
      </w:r>
      <w:r>
        <w:t xml:space="preserve"> batteries</w:t>
      </w:r>
      <w:r w:rsidRPr="002426DF">
        <w:t>”</w:t>
      </w:r>
      <w:r>
        <w:t xml:space="preserve"> and </w:t>
      </w:r>
      <w:r w:rsidRPr="002426DF">
        <w:t>“</w:t>
      </w:r>
      <w:r>
        <w:t>l</w:t>
      </w:r>
      <w:r w:rsidRPr="002426DF">
        <w:t>ithium</w:t>
      </w:r>
      <w:r>
        <w:t xml:space="preserve"> battery</w:t>
      </w:r>
      <w:r w:rsidRPr="002426DF">
        <w:t>”</w:t>
      </w:r>
      <w:r>
        <w:t xml:space="preserve"> by</w:t>
      </w:r>
      <w:r w:rsidRPr="002426DF">
        <w:t xml:space="preserve"> “</w:t>
      </w:r>
      <w:r>
        <w:t xml:space="preserve">lithium </w:t>
      </w:r>
      <w:r w:rsidRPr="002426DF">
        <w:t>or sodium ion</w:t>
      </w:r>
      <w:r>
        <w:t xml:space="preserve"> battery</w:t>
      </w:r>
      <w:r w:rsidRPr="002426DF">
        <w:t>”.</w:t>
      </w:r>
      <w:r w:rsidRPr="0028556B">
        <w:t xml:space="preserve"> </w:t>
      </w:r>
      <w:r>
        <w:t>In the third sentence, replace</w:t>
      </w:r>
      <w:r w:rsidRPr="002426DF">
        <w:t xml:space="preserve"> “</w:t>
      </w:r>
      <w:r>
        <w:t>l</w:t>
      </w:r>
      <w:r w:rsidRPr="002426DF">
        <w:t>ithium</w:t>
      </w:r>
      <w:r>
        <w:t xml:space="preserve"> batteries</w:t>
      </w:r>
      <w:r w:rsidRPr="002426DF">
        <w:t>”</w:t>
      </w:r>
      <w:r>
        <w:t xml:space="preserve"> by</w:t>
      </w:r>
      <w:r w:rsidRPr="002426DF">
        <w:t xml:space="preserve"> “</w:t>
      </w:r>
      <w:r>
        <w:t xml:space="preserve">lithium </w:t>
      </w:r>
      <w:r w:rsidRPr="002426DF">
        <w:t>or sodium ion</w:t>
      </w:r>
      <w:r>
        <w:t xml:space="preserve"> batteries</w:t>
      </w:r>
      <w:r w:rsidRPr="002426DF">
        <w:t>”</w:t>
      </w:r>
      <w:r>
        <w:t xml:space="preserve">, </w:t>
      </w:r>
      <w:r w:rsidRPr="002426DF">
        <w:t>“</w:t>
      </w:r>
      <w:r>
        <w:t>l</w:t>
      </w:r>
      <w:r w:rsidRPr="002426DF">
        <w:t>ithium</w:t>
      </w:r>
      <w:r>
        <w:t xml:space="preserve"> ion batteries</w:t>
      </w:r>
      <w:r w:rsidRPr="002426DF">
        <w:t>”</w:t>
      </w:r>
      <w:r>
        <w:t xml:space="preserve"> by</w:t>
      </w:r>
      <w:r w:rsidRPr="002426DF">
        <w:t xml:space="preserve"> “</w:t>
      </w:r>
      <w:r>
        <w:t xml:space="preserve">lithium ion </w:t>
      </w:r>
      <w:r w:rsidRPr="002426DF">
        <w:t>or sodium ion</w:t>
      </w:r>
      <w:r>
        <w:t xml:space="preserve"> batteries</w:t>
      </w:r>
      <w:r w:rsidRPr="002426DF">
        <w:t>”</w:t>
      </w:r>
      <w:r>
        <w:t xml:space="preserve">, </w:t>
      </w:r>
      <w:r w:rsidRPr="002426DF">
        <w:t>“</w:t>
      </w:r>
      <w:r>
        <w:t>the l</w:t>
      </w:r>
      <w:r w:rsidRPr="002426DF">
        <w:t>ithium</w:t>
      </w:r>
      <w:r>
        <w:t xml:space="preserve"> battery label</w:t>
      </w:r>
      <w:r w:rsidRPr="002426DF">
        <w:t>”</w:t>
      </w:r>
      <w:r>
        <w:t xml:space="preserve"> by</w:t>
      </w:r>
      <w:r w:rsidRPr="002426DF">
        <w:t xml:space="preserve"> “</w:t>
      </w:r>
      <w:r>
        <w:t>the battery label</w:t>
      </w:r>
      <w:r w:rsidRPr="002426DF">
        <w:t>”</w:t>
      </w:r>
      <w:r>
        <w:t xml:space="preserve"> and “5.2.2.1.2” by “5.2.2.2.2”.</w:t>
      </w:r>
    </w:p>
    <w:p w14:paraId="0CCC46F9"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13CB8558" w14:textId="43435993" w:rsidR="00CF089A" w:rsidRPr="00CE5558" w:rsidRDefault="00CF089A" w:rsidP="00CF089A">
      <w:pPr>
        <w:pStyle w:val="HChG"/>
        <w:rPr>
          <w:i/>
          <w:iCs/>
          <w:lang w:val="en-US"/>
        </w:rPr>
      </w:pPr>
      <w:r>
        <w:tab/>
      </w:r>
      <w:r w:rsidRPr="008F7B6D">
        <w:t>I</w:t>
      </w:r>
      <w:r w:rsidR="00920B8B">
        <w:rPr>
          <w:lang w:val="en-US"/>
        </w:rPr>
        <w:t>I</w:t>
      </w:r>
      <w:r w:rsidRPr="008F7B6D">
        <w:t>.</w:t>
      </w:r>
      <w:r w:rsidRPr="008F7B6D">
        <w:tab/>
        <w:t>Draft amendments to the Manual of Tests and Criteria (ST/SG/AC.10/11/Rev.7 and Amend.1)</w:t>
      </w:r>
    </w:p>
    <w:p w14:paraId="01C72E01" w14:textId="77777777" w:rsidR="00CF089A" w:rsidRPr="00024F0F" w:rsidRDefault="00CF089A" w:rsidP="00CF089A">
      <w:pPr>
        <w:pStyle w:val="H1G"/>
      </w:pPr>
      <w:r w:rsidRPr="00024F0F">
        <w:tab/>
      </w:r>
      <w:r w:rsidRPr="00024F0F">
        <w:tab/>
      </w:r>
      <w:r>
        <w:t>Section 38</w:t>
      </w:r>
    </w:p>
    <w:p w14:paraId="513C9635" w14:textId="77777777" w:rsidR="00CF089A" w:rsidRDefault="00CF089A" w:rsidP="00CF089A">
      <w:pPr>
        <w:pStyle w:val="SingleTxtG"/>
        <w:ind w:left="2268" w:hanging="1134"/>
      </w:pPr>
      <w:r>
        <w:t>38.3</w:t>
      </w:r>
      <w:r>
        <w:tab/>
        <w:t>In the heading, replace the “</w:t>
      </w:r>
      <w:r w:rsidRPr="00B75E9A">
        <w:rPr>
          <w:b/>
          <w:bCs/>
        </w:rPr>
        <w:t>and</w:t>
      </w:r>
      <w:r>
        <w:t xml:space="preserve">” by a coma and </w:t>
      </w:r>
      <w:r w:rsidRPr="002426DF">
        <w:t>after “</w:t>
      </w:r>
      <w:r>
        <w:rPr>
          <w:b/>
          <w:bCs/>
        </w:rPr>
        <w:t>l</w:t>
      </w:r>
      <w:r w:rsidRPr="00C35AA9">
        <w:rPr>
          <w:b/>
          <w:bCs/>
        </w:rPr>
        <w:t>ithium</w:t>
      </w:r>
      <w:r>
        <w:rPr>
          <w:b/>
          <w:bCs/>
        </w:rPr>
        <w:t xml:space="preserve"> ion</w:t>
      </w:r>
      <w:r w:rsidRPr="002426DF">
        <w:t>”, insert “</w:t>
      </w:r>
      <w:r>
        <w:t>and</w:t>
      </w:r>
      <w:r w:rsidRPr="00C35AA9">
        <w:rPr>
          <w:b/>
          <w:bCs/>
        </w:rPr>
        <w:t xml:space="preserve"> sodium ion</w:t>
      </w:r>
      <w:r w:rsidRPr="002426DF">
        <w:t>”.</w:t>
      </w:r>
    </w:p>
    <w:p w14:paraId="1C5B51CA" w14:textId="77777777" w:rsidR="00CF089A" w:rsidRPr="002F3465" w:rsidRDefault="00CF089A" w:rsidP="00CF089A">
      <w:pPr>
        <w:pStyle w:val="SingleTxtG"/>
        <w:rPr>
          <w:i/>
          <w:iCs/>
        </w:rPr>
      </w:pPr>
      <w:r w:rsidRPr="002F3465">
        <w:rPr>
          <w:i/>
          <w:iCs/>
        </w:rPr>
        <w:t>(Reference document: ST/SG/AC.10/C.3/2021/</w:t>
      </w:r>
      <w:r>
        <w:rPr>
          <w:i/>
          <w:iCs/>
        </w:rPr>
        <w:t>55 and informal document INF.40</w:t>
      </w:r>
      <w:r w:rsidRPr="002F3465">
        <w:rPr>
          <w:i/>
          <w:iCs/>
        </w:rPr>
        <w:t>)</w:t>
      </w:r>
    </w:p>
    <w:p w14:paraId="1A0841C0" w14:textId="77777777" w:rsidR="003E468F" w:rsidRDefault="003E468F" w:rsidP="003E468F">
      <w:pPr>
        <w:pStyle w:val="SingleTxtG"/>
        <w:ind w:left="2268" w:hanging="1134"/>
      </w:pPr>
      <w:r>
        <w:t>38.3.1</w:t>
      </w:r>
      <w:r>
        <w:tab/>
      </w:r>
      <w:r w:rsidRPr="003920CA">
        <w:t>Replace</w:t>
      </w:r>
      <w:r>
        <w:t xml:space="preserve"> </w:t>
      </w:r>
      <w:r w:rsidRPr="003920CA">
        <w:t>“</w:t>
      </w:r>
      <w:r>
        <w:t xml:space="preserve">lithium metal and </w:t>
      </w:r>
      <w:r w:rsidRPr="003920CA">
        <w:t xml:space="preserve">lithium ion” </w:t>
      </w:r>
      <w:r>
        <w:t>by</w:t>
      </w:r>
      <w:r w:rsidRPr="003920CA">
        <w:t xml:space="preserve"> “</w:t>
      </w:r>
      <w:r>
        <w:t xml:space="preserve">lithium metal, lithium ion </w:t>
      </w:r>
      <w:r w:rsidRPr="003920CA">
        <w:t>and sodium ion”</w:t>
      </w:r>
      <w:r w:rsidRPr="00AC0BC1">
        <w:t xml:space="preserve"> </w:t>
      </w:r>
      <w:r>
        <w:t>and “3480 and 3481” by “3480, 3481, 3551 and 3552”</w:t>
      </w:r>
      <w:r w:rsidRPr="003920CA">
        <w:t>.</w:t>
      </w:r>
    </w:p>
    <w:p w14:paraId="49CF3519" w14:textId="77777777" w:rsidR="003E468F" w:rsidRDefault="003E468F" w:rsidP="003E468F">
      <w:pPr>
        <w:pStyle w:val="SingleTxtG"/>
        <w:ind w:left="2268" w:hanging="1134"/>
      </w:pPr>
      <w:r>
        <w:tab/>
        <w:t>At the end, add a new note to read as follows:</w:t>
      </w:r>
    </w:p>
    <w:p w14:paraId="2D34CB76" w14:textId="77777777" w:rsidR="003E468F" w:rsidRPr="003920CA" w:rsidRDefault="003E468F" w:rsidP="003E468F">
      <w:pPr>
        <w:pStyle w:val="SingleTxtG"/>
        <w:ind w:left="2268" w:hanging="1134"/>
      </w:pPr>
      <w:r>
        <w:lastRenderedPageBreak/>
        <w:t>“</w:t>
      </w:r>
      <w:r w:rsidRPr="003622E5">
        <w:rPr>
          <w:b/>
          <w:bCs/>
          <w:i/>
          <w:iCs/>
        </w:rPr>
        <w:t>NOTE:</w:t>
      </w:r>
      <w:r w:rsidRPr="003622E5">
        <w:rPr>
          <w:i/>
          <w:iCs/>
        </w:rPr>
        <w:tab/>
        <w:t xml:space="preserve">In this section the words </w:t>
      </w:r>
      <w:r>
        <w:rPr>
          <w:i/>
          <w:iCs/>
        </w:rPr>
        <w:t>"</w:t>
      </w:r>
      <w:r w:rsidRPr="003622E5">
        <w:rPr>
          <w:i/>
          <w:iCs/>
        </w:rPr>
        <w:t>sodium ion cells or batteries</w:t>
      </w:r>
      <w:r>
        <w:rPr>
          <w:i/>
          <w:iCs/>
        </w:rPr>
        <w:t>"</w:t>
      </w:r>
      <w:r w:rsidRPr="003622E5">
        <w:rPr>
          <w:i/>
          <w:iCs/>
        </w:rPr>
        <w:t xml:space="preserve"> refer to sodium ion with organic electrolyte cells or batteries.</w:t>
      </w:r>
      <w:r w:rsidRPr="003622E5">
        <w:t>”</w:t>
      </w:r>
    </w:p>
    <w:p w14:paraId="5D6E3D5D" w14:textId="77777777" w:rsidR="003E468F" w:rsidRPr="002F3465" w:rsidRDefault="003E468F" w:rsidP="003E468F">
      <w:pPr>
        <w:pStyle w:val="SingleTxtG"/>
        <w:rPr>
          <w:i/>
          <w:iCs/>
        </w:rPr>
      </w:pPr>
      <w:r w:rsidRPr="002F3465">
        <w:rPr>
          <w:i/>
          <w:iCs/>
        </w:rPr>
        <w:t>(Reference document: ST/SG/AC.10/C.3/2021/</w:t>
      </w:r>
      <w:r>
        <w:rPr>
          <w:i/>
          <w:iCs/>
        </w:rPr>
        <w:t>55 and informal document INF.40</w:t>
      </w:r>
      <w:r w:rsidRPr="002F3465">
        <w:rPr>
          <w:i/>
          <w:iCs/>
        </w:rPr>
        <w:t>)</w:t>
      </w:r>
    </w:p>
    <w:p w14:paraId="63493DDA" w14:textId="77777777" w:rsidR="00686E47" w:rsidRDefault="00686E47" w:rsidP="00686E47">
      <w:pPr>
        <w:pStyle w:val="SingleTxtG"/>
        <w:ind w:left="2268" w:hanging="1134"/>
        <w:rPr>
          <w:lang w:val="en-US"/>
        </w:rPr>
      </w:pPr>
      <w:r>
        <w:t>38.3.</w:t>
      </w:r>
      <w:r>
        <w:rPr>
          <w:lang w:val="en-US"/>
        </w:rPr>
        <w:t>2.1</w:t>
      </w:r>
      <w:r>
        <w:tab/>
      </w:r>
      <w:r>
        <w:rPr>
          <w:lang w:val="en-US"/>
        </w:rPr>
        <w:t>In the first sentence, before “cell types”, insert “lithium”. In the second sentence, before “battery types”, insert “lithium”. In the third sentence, before “battery types”, insert “lithium”. In the fourth sentence, before “batteries”, insert “lithium”. In the fifth sentence, before “cell”, insert “lithium”. In the sixth sentence, before “cell”, insert “lithium”. In the seventh sentence, before “cell”, insert “lithium”.</w:t>
      </w:r>
    </w:p>
    <w:p w14:paraId="0BD6B455" w14:textId="77777777" w:rsidR="00686E47" w:rsidRDefault="00686E47" w:rsidP="00686E47">
      <w:pPr>
        <w:pStyle w:val="SingleTxtG"/>
        <w:ind w:left="2268" w:hanging="1134"/>
        <w:rPr>
          <w:lang w:val="en-US"/>
        </w:rPr>
      </w:pPr>
      <w:r>
        <w:rPr>
          <w:lang w:val="en-US"/>
        </w:rPr>
        <w:tab/>
        <w:t>At the end, add a new paragraph to read as follows:</w:t>
      </w:r>
    </w:p>
    <w:p w14:paraId="46D0D614" w14:textId="77777777" w:rsidR="00686E47" w:rsidRPr="003E468F" w:rsidRDefault="00686E47" w:rsidP="00686E47">
      <w:pPr>
        <w:pStyle w:val="SingleTxtG"/>
        <w:tabs>
          <w:tab w:val="left" w:pos="2268"/>
        </w:tabs>
        <w:rPr>
          <w:lang w:val="en-US"/>
        </w:rPr>
      </w:pPr>
      <w:r>
        <w:rPr>
          <w:lang w:val="en-US"/>
        </w:rPr>
        <w:t>“</w:t>
      </w:r>
      <w:r>
        <w:rPr>
          <w:lang w:val="en-US"/>
        </w:rPr>
        <w:tab/>
      </w:r>
      <w:r w:rsidRPr="00503EB1">
        <w:rPr>
          <w:lang w:val="en-US"/>
        </w:rPr>
        <w:t>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sodium ion cell that is not transported separately from the battery it is part of needs only to be tested according to tests T.6. A component sodium ion cell that is transported separately from the battery shall be subjected to tests T.1 to T.6. A sodium ion cell or battery that is an integral part of the equipment it is intended to power that is transported only when installed in the equipment, may be tested in accordance with the applicable tests when installed in the equipment.”</w:t>
      </w:r>
    </w:p>
    <w:p w14:paraId="54B195C1" w14:textId="77777777" w:rsidR="00686E47" w:rsidRPr="002F3465" w:rsidRDefault="00686E47" w:rsidP="00686E47">
      <w:pPr>
        <w:pStyle w:val="SingleTxtG"/>
        <w:ind w:left="2268" w:hanging="1134"/>
        <w:rPr>
          <w:i/>
          <w:iCs/>
        </w:rPr>
      </w:pPr>
      <w:r w:rsidRPr="002F3465">
        <w:rPr>
          <w:i/>
          <w:iCs/>
        </w:rPr>
        <w:t>(Reference document: ST/SG/AC.10/C.3/2021/</w:t>
      </w:r>
      <w:r>
        <w:rPr>
          <w:i/>
          <w:iCs/>
        </w:rPr>
        <w:t>55 and informal document INF.40</w:t>
      </w:r>
      <w:r w:rsidRPr="002F3465">
        <w:rPr>
          <w:i/>
          <w:iCs/>
        </w:rPr>
        <w:t>)</w:t>
      </w:r>
    </w:p>
    <w:p w14:paraId="71289847" w14:textId="77777777" w:rsidR="00BC7B7D" w:rsidRPr="003E468F" w:rsidRDefault="00BC7B7D" w:rsidP="00BC7B7D">
      <w:pPr>
        <w:pStyle w:val="SingleTxtG"/>
        <w:ind w:left="2268" w:hanging="1134"/>
        <w:rPr>
          <w:lang w:val="en-US"/>
        </w:rPr>
      </w:pPr>
      <w:r>
        <w:t>38.3.</w:t>
      </w:r>
      <w:r>
        <w:rPr>
          <w:lang w:val="en-US"/>
        </w:rPr>
        <w:t>2.2</w:t>
      </w:r>
      <w:r>
        <w:tab/>
      </w:r>
      <w:r>
        <w:rPr>
          <w:lang w:val="en-US"/>
        </w:rPr>
        <w:t>At the beginning, replace “</w:t>
      </w:r>
      <w:r w:rsidRPr="00ED1327">
        <w:rPr>
          <w:lang w:val="en-US"/>
        </w:rPr>
        <w:t>Lithium metal and lithium ion</w:t>
      </w:r>
      <w:r>
        <w:rPr>
          <w:lang w:val="en-US"/>
        </w:rPr>
        <w:t>” by “</w:t>
      </w:r>
      <w:r w:rsidRPr="00BC7B7D">
        <w:rPr>
          <w:lang w:val="en-US"/>
        </w:rPr>
        <w:t>Lithium metal, lithium ion and sodium ion</w:t>
      </w:r>
      <w:r>
        <w:rPr>
          <w:lang w:val="en-US"/>
        </w:rPr>
        <w:t>”.</w:t>
      </w:r>
    </w:p>
    <w:p w14:paraId="3D66BED9" w14:textId="77777777" w:rsidR="00BC7B7D" w:rsidRPr="002F3465" w:rsidRDefault="00BC7B7D" w:rsidP="00BC7B7D">
      <w:pPr>
        <w:pStyle w:val="SingleTxtG"/>
        <w:ind w:left="2268" w:hanging="1134"/>
        <w:rPr>
          <w:i/>
          <w:iCs/>
        </w:rPr>
      </w:pPr>
      <w:r w:rsidRPr="002F3465">
        <w:rPr>
          <w:i/>
          <w:iCs/>
        </w:rPr>
        <w:t>(Reference document: ST/SG/AC.10/C.3/2021/</w:t>
      </w:r>
      <w:r>
        <w:rPr>
          <w:i/>
          <w:iCs/>
        </w:rPr>
        <w:t>55 and informal document INF.40</w:t>
      </w:r>
      <w:r w:rsidRPr="002F3465">
        <w:rPr>
          <w:i/>
          <w:iCs/>
        </w:rPr>
        <w:t>)</w:t>
      </w:r>
    </w:p>
    <w:p w14:paraId="29B469C5" w14:textId="409645A3" w:rsidR="00BC7B7D" w:rsidRDefault="00BC7B7D" w:rsidP="00BC7B7D">
      <w:pPr>
        <w:pStyle w:val="SingleTxtG"/>
        <w:ind w:left="2268" w:hanging="1134"/>
        <w:rPr>
          <w:lang w:val="en-US"/>
        </w:rPr>
      </w:pPr>
      <w:r>
        <w:t>38.3.</w:t>
      </w:r>
      <w:r>
        <w:rPr>
          <w:lang w:val="en-US"/>
        </w:rPr>
        <w:t>2.3</w:t>
      </w:r>
      <w:r>
        <w:tab/>
      </w:r>
      <w:r w:rsidR="002F2FB7">
        <w:rPr>
          <w:lang w:val="en-US"/>
        </w:rPr>
        <w:t>In the definition for “</w:t>
      </w:r>
      <w:r w:rsidR="002F2FB7">
        <w:rPr>
          <w:i/>
          <w:iCs/>
          <w:lang w:val="en-US"/>
        </w:rPr>
        <w:t>Large battery</w:t>
      </w:r>
      <w:r w:rsidR="00E40CE1">
        <w:rPr>
          <w:lang w:val="en-US"/>
        </w:rPr>
        <w:t xml:space="preserve">”, </w:t>
      </w:r>
      <w:r w:rsidR="0043325D">
        <w:rPr>
          <w:lang w:val="en-US"/>
        </w:rPr>
        <w:t>delete “</w:t>
      </w:r>
      <w:r w:rsidR="00945AD9" w:rsidRPr="00945AD9">
        <w:rPr>
          <w:lang w:val="en-US"/>
        </w:rPr>
        <w:t>lithium metal battery or lithium ion</w:t>
      </w:r>
      <w:r w:rsidR="00945AD9">
        <w:rPr>
          <w:lang w:val="en-US"/>
        </w:rPr>
        <w:t>”.</w:t>
      </w:r>
    </w:p>
    <w:p w14:paraId="5FFA661A" w14:textId="1ACEE856" w:rsidR="003C2AF2" w:rsidRDefault="003C2AF2" w:rsidP="00BC7B7D">
      <w:pPr>
        <w:pStyle w:val="SingleTxtG"/>
        <w:ind w:left="2268" w:hanging="1134"/>
        <w:rPr>
          <w:lang w:val="en-US"/>
        </w:rPr>
      </w:pPr>
      <w:r>
        <w:tab/>
      </w:r>
      <w:r>
        <w:rPr>
          <w:lang w:val="en-US"/>
        </w:rPr>
        <w:t>In the definition for “</w:t>
      </w:r>
      <w:r>
        <w:rPr>
          <w:i/>
          <w:iCs/>
          <w:lang w:val="en-US"/>
        </w:rPr>
        <w:t>Small battery</w:t>
      </w:r>
      <w:r>
        <w:rPr>
          <w:lang w:val="en-US"/>
        </w:rPr>
        <w:t>”, delete “</w:t>
      </w:r>
      <w:r w:rsidRPr="00945AD9">
        <w:rPr>
          <w:lang w:val="en-US"/>
        </w:rPr>
        <w:t>lithium metal battery or lithium ion</w:t>
      </w:r>
      <w:r>
        <w:rPr>
          <w:lang w:val="en-US"/>
        </w:rPr>
        <w:t>”.</w:t>
      </w:r>
    </w:p>
    <w:p w14:paraId="0EB3ED2F" w14:textId="573CB5C6" w:rsidR="00DA5D72" w:rsidRDefault="00DA5D72" w:rsidP="00BC7B7D">
      <w:pPr>
        <w:pStyle w:val="SingleTxtG"/>
        <w:ind w:left="2268" w:hanging="1134"/>
        <w:rPr>
          <w:lang w:val="en-US"/>
        </w:rPr>
      </w:pPr>
      <w:r>
        <w:rPr>
          <w:lang w:val="en-US"/>
        </w:rPr>
        <w:tab/>
        <w:t>Add a new definition to read as follows:</w:t>
      </w:r>
    </w:p>
    <w:p w14:paraId="4F165681" w14:textId="18FEA239" w:rsidR="00DA5D72" w:rsidRPr="00E40CE1" w:rsidRDefault="003D148D" w:rsidP="003D148D">
      <w:pPr>
        <w:pStyle w:val="SingleTxtG"/>
        <w:rPr>
          <w:lang w:val="en-US"/>
        </w:rPr>
      </w:pPr>
      <w:r w:rsidRPr="003D148D">
        <w:rPr>
          <w:lang w:val="en-US"/>
        </w:rPr>
        <w:t>“</w:t>
      </w:r>
      <w:r w:rsidRPr="003D148D">
        <w:rPr>
          <w:i/>
          <w:iCs/>
          <w:lang w:val="en-US"/>
        </w:rPr>
        <w:t>Sodium ion cell or battery</w:t>
      </w:r>
      <w:r w:rsidRPr="003D148D">
        <w:rPr>
          <w:lang w:val="en-US"/>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with an organic non-aqueous compound as electrolyte.”</w:t>
      </w:r>
    </w:p>
    <w:p w14:paraId="094A635E" w14:textId="77777777" w:rsidR="00BC7B7D" w:rsidRPr="002F3465" w:rsidRDefault="00BC7B7D" w:rsidP="00BC7B7D">
      <w:pPr>
        <w:pStyle w:val="SingleTxtG"/>
        <w:ind w:left="2268" w:hanging="1134"/>
        <w:rPr>
          <w:i/>
          <w:iCs/>
        </w:rPr>
      </w:pPr>
      <w:r w:rsidRPr="002F3465">
        <w:rPr>
          <w:i/>
          <w:iCs/>
        </w:rPr>
        <w:t>(Reference document: ST/SG/AC.10/C.3/2021/</w:t>
      </w:r>
      <w:r>
        <w:rPr>
          <w:i/>
          <w:iCs/>
        </w:rPr>
        <w:t>55 and informal document INF.40</w:t>
      </w:r>
      <w:r w:rsidRPr="002F3465">
        <w:rPr>
          <w:i/>
          <w:iCs/>
        </w:rPr>
        <w:t>)</w:t>
      </w:r>
    </w:p>
    <w:p w14:paraId="73740B7A" w14:textId="5AAC76C4" w:rsidR="00C837F6" w:rsidRDefault="00C837F6" w:rsidP="00C837F6">
      <w:pPr>
        <w:pStyle w:val="SingleTxtG"/>
        <w:ind w:left="2268" w:hanging="1134"/>
        <w:rPr>
          <w:lang w:val="en-US"/>
        </w:rPr>
      </w:pPr>
      <w:r>
        <w:t>38.3.</w:t>
      </w:r>
      <w:r w:rsidR="003A6B9A">
        <w:rPr>
          <w:lang w:val="en-US"/>
        </w:rPr>
        <w:t>3</w:t>
      </w:r>
      <w:r>
        <w:tab/>
      </w:r>
      <w:r w:rsidR="003A6B9A">
        <w:rPr>
          <w:lang w:val="en-US"/>
        </w:rPr>
        <w:t>Insert a new 38.3.3 to read as follows:</w:t>
      </w:r>
    </w:p>
    <w:p w14:paraId="6E32F29B" w14:textId="1E4C6009" w:rsidR="00391A14" w:rsidRPr="00391A14" w:rsidRDefault="00391A14" w:rsidP="00391A14">
      <w:pPr>
        <w:pStyle w:val="SingleTxtG"/>
        <w:tabs>
          <w:tab w:val="left" w:pos="2268"/>
        </w:tabs>
        <w:rPr>
          <w:b/>
          <w:bCs/>
          <w:i/>
          <w:iCs/>
          <w:lang w:val="en-US"/>
        </w:rPr>
      </w:pPr>
      <w:r w:rsidRPr="00391A14">
        <w:rPr>
          <w:lang w:val="en-US"/>
        </w:rPr>
        <w:t>“</w:t>
      </w:r>
      <w:r w:rsidRPr="00391A14">
        <w:rPr>
          <w:b/>
          <w:bCs/>
          <w:lang w:val="en-US"/>
        </w:rPr>
        <w:t>38.3.3</w:t>
      </w:r>
      <w:r w:rsidRPr="00391A14">
        <w:rPr>
          <w:b/>
          <w:bCs/>
          <w:lang w:val="en-US"/>
        </w:rPr>
        <w:tab/>
      </w:r>
      <w:r w:rsidRPr="00391A14">
        <w:rPr>
          <w:b/>
          <w:bCs/>
          <w:i/>
          <w:iCs/>
          <w:lang w:val="en-US"/>
        </w:rPr>
        <w:t>Number and condition of cells and batteries to be tested</w:t>
      </w:r>
    </w:p>
    <w:p w14:paraId="25552E6C" w14:textId="1F800035" w:rsidR="00391A14" w:rsidRDefault="00391A14" w:rsidP="00391A14">
      <w:pPr>
        <w:pStyle w:val="SingleTxtG"/>
        <w:tabs>
          <w:tab w:val="left" w:pos="2268"/>
        </w:tabs>
        <w:rPr>
          <w:lang w:val="en-US"/>
        </w:rPr>
      </w:pPr>
      <w:r>
        <w:rPr>
          <w:lang w:val="en-US"/>
        </w:rPr>
        <w:tab/>
      </w:r>
      <w:r w:rsidRPr="00391A14">
        <w:rPr>
          <w:lang w:val="en-US"/>
        </w:rPr>
        <w:t xml:space="preserve">When a cell or battery type </w:t>
      </w:r>
      <w:proofErr w:type="gramStart"/>
      <w:r w:rsidRPr="00391A14">
        <w:rPr>
          <w:lang w:val="en-US"/>
        </w:rPr>
        <w:t>has to</w:t>
      </w:r>
      <w:proofErr w:type="gramEnd"/>
      <w:r w:rsidRPr="00391A14">
        <w:rPr>
          <w:lang w:val="en-US"/>
        </w:rPr>
        <w:t xml:space="preserve"> be tested under this sub section, the number and condition of cells and batteries of each type to be tested are as follows:”</w:t>
      </w:r>
    </w:p>
    <w:p w14:paraId="0C94A230" w14:textId="66334FCD" w:rsidR="00EF5657" w:rsidRDefault="00EF5657" w:rsidP="00747050">
      <w:pPr>
        <w:pStyle w:val="SingleTxtG"/>
        <w:ind w:left="2268" w:hanging="1134"/>
        <w:rPr>
          <w:lang w:val="en-US"/>
        </w:rPr>
      </w:pPr>
      <w:r>
        <w:rPr>
          <w:lang w:val="en-US"/>
        </w:rPr>
        <w:tab/>
        <w:t>Renumber the current 38.3.3 as 38.3.3.1</w:t>
      </w:r>
      <w:r w:rsidR="00206454">
        <w:rPr>
          <w:lang w:val="en-US"/>
        </w:rPr>
        <w:t xml:space="preserve"> and amend it as follows:</w:t>
      </w:r>
    </w:p>
    <w:p w14:paraId="6F881548" w14:textId="0A8E5362" w:rsidR="00B354D0" w:rsidRPr="003E468F" w:rsidRDefault="0057132C" w:rsidP="0057132C">
      <w:pPr>
        <w:pStyle w:val="SingleTxtG"/>
        <w:ind w:left="2835" w:hanging="567"/>
        <w:rPr>
          <w:lang w:val="en-US"/>
        </w:rPr>
      </w:pPr>
      <w:r>
        <w:rPr>
          <w:lang w:val="en-US"/>
        </w:rPr>
        <w:t>-</w:t>
      </w:r>
      <w:r>
        <w:rPr>
          <w:lang w:val="en-US"/>
        </w:rPr>
        <w:tab/>
      </w:r>
      <w:r w:rsidR="00B354D0">
        <w:rPr>
          <w:lang w:val="en-US"/>
        </w:rPr>
        <w:t>In (a), (b) and (c), before “cells”, insert “lithium”.</w:t>
      </w:r>
    </w:p>
    <w:p w14:paraId="52A54FA2" w14:textId="11218B81" w:rsidR="00B354D0" w:rsidRPr="003E468F" w:rsidRDefault="0057132C" w:rsidP="0057132C">
      <w:pPr>
        <w:pStyle w:val="SingleTxtG"/>
        <w:ind w:left="2835" w:hanging="567"/>
        <w:rPr>
          <w:lang w:val="en-US"/>
        </w:rPr>
      </w:pPr>
      <w:r>
        <w:rPr>
          <w:lang w:val="en-US"/>
        </w:rPr>
        <w:t>-</w:t>
      </w:r>
      <w:r>
        <w:rPr>
          <w:lang w:val="en-US"/>
        </w:rPr>
        <w:tab/>
      </w:r>
      <w:r w:rsidR="00B354D0">
        <w:rPr>
          <w:lang w:val="en-US"/>
        </w:rPr>
        <w:t>In (</w:t>
      </w:r>
      <w:r w:rsidR="00502B5F">
        <w:rPr>
          <w:lang w:val="en-US"/>
        </w:rPr>
        <w:t>d</w:t>
      </w:r>
      <w:r w:rsidR="00B354D0">
        <w:rPr>
          <w:lang w:val="en-US"/>
        </w:rPr>
        <w:t>), before “</w:t>
      </w:r>
      <w:r w:rsidR="00502B5F">
        <w:rPr>
          <w:lang w:val="en-US"/>
        </w:rPr>
        <w:t>batteries</w:t>
      </w:r>
      <w:r w:rsidR="00B354D0">
        <w:rPr>
          <w:lang w:val="en-US"/>
        </w:rPr>
        <w:t>”, insert “lithium”</w:t>
      </w:r>
      <w:r w:rsidR="00502B5F">
        <w:rPr>
          <w:lang w:val="en-US"/>
        </w:rPr>
        <w:t xml:space="preserve"> (two times)</w:t>
      </w:r>
      <w:r w:rsidR="00B354D0">
        <w:rPr>
          <w:lang w:val="en-US"/>
        </w:rPr>
        <w:t>.</w:t>
      </w:r>
    </w:p>
    <w:p w14:paraId="1FE1C767" w14:textId="4EF1907B" w:rsidR="00502B5F" w:rsidRDefault="0057132C" w:rsidP="0057132C">
      <w:pPr>
        <w:pStyle w:val="SingleTxtG"/>
        <w:ind w:left="2835" w:hanging="567"/>
        <w:rPr>
          <w:lang w:val="en-US"/>
        </w:rPr>
      </w:pPr>
      <w:r>
        <w:rPr>
          <w:lang w:val="en-US"/>
        </w:rPr>
        <w:t>-</w:t>
      </w:r>
      <w:r>
        <w:rPr>
          <w:lang w:val="en-US"/>
        </w:rPr>
        <w:tab/>
      </w:r>
      <w:r w:rsidR="00502B5F">
        <w:rPr>
          <w:lang w:val="en-US"/>
        </w:rPr>
        <w:t>In (</w:t>
      </w:r>
      <w:r w:rsidR="0051258A">
        <w:rPr>
          <w:lang w:val="en-US"/>
        </w:rPr>
        <w:t>e</w:t>
      </w:r>
      <w:r w:rsidR="00502B5F">
        <w:rPr>
          <w:lang w:val="en-US"/>
        </w:rPr>
        <w:t>), before “cells</w:t>
      </w:r>
      <w:r w:rsidR="00642511">
        <w:rPr>
          <w:lang w:val="en-US"/>
        </w:rPr>
        <w:t xml:space="preserve"> and component cells</w:t>
      </w:r>
      <w:r w:rsidR="00502B5F">
        <w:rPr>
          <w:lang w:val="en-US"/>
        </w:rPr>
        <w:t>”, insert “lithium”.</w:t>
      </w:r>
    </w:p>
    <w:p w14:paraId="71A30B6E" w14:textId="24409680" w:rsidR="00642511" w:rsidRDefault="0057132C" w:rsidP="0057132C">
      <w:pPr>
        <w:pStyle w:val="SingleTxtG"/>
        <w:ind w:left="2835" w:hanging="567"/>
        <w:rPr>
          <w:lang w:val="en-US"/>
        </w:rPr>
      </w:pPr>
      <w:r>
        <w:rPr>
          <w:lang w:val="en-US"/>
        </w:rPr>
        <w:t>-</w:t>
      </w:r>
      <w:r>
        <w:rPr>
          <w:lang w:val="en-US"/>
        </w:rPr>
        <w:tab/>
      </w:r>
      <w:r w:rsidR="004E0764">
        <w:rPr>
          <w:lang w:val="en-US"/>
        </w:rPr>
        <w:t>In (f), before “battery assembly”, insert “lithium”.</w:t>
      </w:r>
    </w:p>
    <w:p w14:paraId="54DA75F6" w14:textId="5CDA81D8" w:rsidR="00C55666" w:rsidRDefault="0057132C" w:rsidP="0057132C">
      <w:pPr>
        <w:pStyle w:val="SingleTxtG"/>
        <w:ind w:left="2835" w:hanging="567"/>
        <w:rPr>
          <w:lang w:val="en-US"/>
        </w:rPr>
      </w:pPr>
      <w:r>
        <w:rPr>
          <w:lang w:val="en-US"/>
        </w:rPr>
        <w:t>-</w:t>
      </w:r>
      <w:r>
        <w:rPr>
          <w:lang w:val="en-US"/>
        </w:rPr>
        <w:tab/>
      </w:r>
      <w:r w:rsidR="00C55666">
        <w:rPr>
          <w:lang w:val="en-US"/>
        </w:rPr>
        <w:t xml:space="preserve">In (g), first </w:t>
      </w:r>
      <w:r w:rsidR="00F7743F">
        <w:rPr>
          <w:lang w:val="en-US"/>
        </w:rPr>
        <w:t>paragraph, before “batteries”, insert “lithium”. In the paragraph after (iii)</w:t>
      </w:r>
      <w:r w:rsidR="00DE2DB5">
        <w:rPr>
          <w:lang w:val="en-US"/>
        </w:rPr>
        <w:t>, replace “assembled battery” by “assembled lithium battery”.</w:t>
      </w:r>
    </w:p>
    <w:p w14:paraId="5EA4DEF6" w14:textId="66B2FD0C" w:rsidR="000E79C1" w:rsidRDefault="000E79C1" w:rsidP="00747050">
      <w:pPr>
        <w:pStyle w:val="SingleTxtG"/>
        <w:ind w:left="2268" w:hanging="1134"/>
        <w:rPr>
          <w:lang w:val="en-US"/>
        </w:rPr>
      </w:pPr>
      <w:r>
        <w:rPr>
          <w:lang w:val="en-US"/>
        </w:rPr>
        <w:tab/>
        <w:t>Insert a new 38.3.3.2 to read as follows</w:t>
      </w:r>
      <w:r w:rsidR="00C423D7">
        <w:rPr>
          <w:lang w:val="en-US"/>
        </w:rPr>
        <w:t>:</w:t>
      </w:r>
    </w:p>
    <w:p w14:paraId="76CE8D3D" w14:textId="77777777" w:rsidR="00401F71" w:rsidRPr="00401F71" w:rsidRDefault="00401F71" w:rsidP="00401F71">
      <w:pPr>
        <w:pStyle w:val="SingleTxtG"/>
        <w:tabs>
          <w:tab w:val="left" w:pos="2268"/>
        </w:tabs>
        <w:rPr>
          <w:lang w:val="en-US"/>
        </w:rPr>
      </w:pPr>
      <w:r w:rsidRPr="00401F71">
        <w:rPr>
          <w:lang w:val="en-US"/>
        </w:rPr>
        <w:t>“38.3.3.2</w:t>
      </w:r>
      <w:r w:rsidRPr="00401F71">
        <w:rPr>
          <w:lang w:val="en-US"/>
        </w:rPr>
        <w:tab/>
        <w:t>Testing of sodium ion cells and batteries:</w:t>
      </w:r>
    </w:p>
    <w:p w14:paraId="6D0D4BFA" w14:textId="77777777" w:rsidR="00401F71" w:rsidRPr="00401F71" w:rsidRDefault="00401F71" w:rsidP="003F37C8">
      <w:pPr>
        <w:pStyle w:val="SingleTxtG"/>
        <w:ind w:left="2835" w:hanging="567"/>
        <w:rPr>
          <w:lang w:val="en-US"/>
        </w:rPr>
      </w:pPr>
      <w:r w:rsidRPr="00401F71">
        <w:rPr>
          <w:lang w:val="en-US"/>
        </w:rPr>
        <w:lastRenderedPageBreak/>
        <w:t>(a)</w:t>
      </w:r>
      <w:r w:rsidRPr="00401F71">
        <w:rPr>
          <w:lang w:val="en-US"/>
        </w:rPr>
        <w:tab/>
        <w:t>When testing rechargeable sodium ion cells and batteries under tests T.1 to T.5 the following shall be tested in the quantity indicated:</w:t>
      </w:r>
    </w:p>
    <w:p w14:paraId="3228A889" w14:textId="77777777" w:rsidR="00401F71" w:rsidRPr="00401F71" w:rsidRDefault="00401F71" w:rsidP="003F37C8">
      <w:pPr>
        <w:pStyle w:val="SingleTxtG"/>
        <w:ind w:left="3402" w:hanging="567"/>
        <w:rPr>
          <w:lang w:val="en-US"/>
        </w:rPr>
      </w:pPr>
      <w:r w:rsidRPr="00401F71">
        <w:rPr>
          <w:lang w:val="en-US"/>
        </w:rPr>
        <w:t>(</w:t>
      </w:r>
      <w:proofErr w:type="spellStart"/>
      <w:r w:rsidRPr="00401F71">
        <w:rPr>
          <w:lang w:val="en-US"/>
        </w:rPr>
        <w:t>i</w:t>
      </w:r>
      <w:proofErr w:type="spellEnd"/>
      <w:r w:rsidRPr="00401F71">
        <w:rPr>
          <w:lang w:val="en-US"/>
        </w:rPr>
        <w:t>)</w:t>
      </w:r>
      <w:r w:rsidRPr="00401F71">
        <w:rPr>
          <w:lang w:val="en-US"/>
        </w:rPr>
        <w:tab/>
        <w:t xml:space="preserve">five cells at first cycle, in fully charged </w:t>
      </w:r>
      <w:proofErr w:type="gramStart"/>
      <w:r w:rsidRPr="00401F71">
        <w:rPr>
          <w:lang w:val="en-US"/>
        </w:rPr>
        <w:t>states;</w:t>
      </w:r>
      <w:proofErr w:type="gramEnd"/>
    </w:p>
    <w:p w14:paraId="5CD66D34" w14:textId="32A7D543" w:rsidR="00401F71" w:rsidRPr="00401F71" w:rsidRDefault="00401F71" w:rsidP="003F37C8">
      <w:pPr>
        <w:pStyle w:val="SingleTxtG"/>
        <w:ind w:left="3402" w:hanging="567"/>
        <w:rPr>
          <w:lang w:val="en-US"/>
        </w:rPr>
      </w:pPr>
      <w:r w:rsidRPr="00401F71">
        <w:rPr>
          <w:lang w:val="en-US"/>
        </w:rPr>
        <w:t>(ii)</w:t>
      </w:r>
      <w:r w:rsidR="003F37C8">
        <w:rPr>
          <w:lang w:val="en-US"/>
        </w:rPr>
        <w:tab/>
      </w:r>
      <w:r w:rsidRPr="00401F71">
        <w:rPr>
          <w:lang w:val="en-US"/>
        </w:rPr>
        <w:t xml:space="preserve">five cells after 25 cycles ending in fully charged </w:t>
      </w:r>
      <w:proofErr w:type="gramStart"/>
      <w:r w:rsidRPr="00401F71">
        <w:rPr>
          <w:lang w:val="en-US"/>
        </w:rPr>
        <w:t>states;</w:t>
      </w:r>
      <w:proofErr w:type="gramEnd"/>
    </w:p>
    <w:p w14:paraId="29285123" w14:textId="6DEB2DEB" w:rsidR="00401F71" w:rsidRPr="00401F71" w:rsidRDefault="00401F71" w:rsidP="003F37C8">
      <w:pPr>
        <w:pStyle w:val="SingleTxtG"/>
        <w:ind w:left="3402" w:hanging="567"/>
        <w:rPr>
          <w:lang w:val="en-US"/>
        </w:rPr>
      </w:pPr>
      <w:r w:rsidRPr="00401F71">
        <w:rPr>
          <w:lang w:val="en-US"/>
        </w:rPr>
        <w:t>(iii)</w:t>
      </w:r>
      <w:r w:rsidR="003F37C8">
        <w:rPr>
          <w:lang w:val="en-US"/>
        </w:rPr>
        <w:tab/>
      </w:r>
      <w:r w:rsidRPr="00401F71">
        <w:rPr>
          <w:lang w:val="en-US"/>
        </w:rPr>
        <w:t xml:space="preserve">four small batteries at first cycle, in fully charged </w:t>
      </w:r>
      <w:proofErr w:type="gramStart"/>
      <w:r w:rsidRPr="00401F71">
        <w:rPr>
          <w:lang w:val="en-US"/>
        </w:rPr>
        <w:t>states;</w:t>
      </w:r>
      <w:proofErr w:type="gramEnd"/>
    </w:p>
    <w:p w14:paraId="0ABD7F1D" w14:textId="24B02927" w:rsidR="00401F71" w:rsidRPr="00401F71" w:rsidRDefault="00401F71" w:rsidP="003F37C8">
      <w:pPr>
        <w:pStyle w:val="SingleTxtG"/>
        <w:ind w:left="3402" w:hanging="567"/>
        <w:rPr>
          <w:lang w:val="en-US"/>
        </w:rPr>
      </w:pPr>
      <w:r w:rsidRPr="00401F71">
        <w:rPr>
          <w:lang w:val="en-US"/>
        </w:rPr>
        <w:t>(iv)</w:t>
      </w:r>
      <w:r w:rsidR="003F37C8">
        <w:rPr>
          <w:lang w:val="en-US"/>
        </w:rPr>
        <w:tab/>
      </w:r>
      <w:r w:rsidRPr="00401F71">
        <w:rPr>
          <w:lang w:val="en-US"/>
        </w:rPr>
        <w:t xml:space="preserve">four small batteries after 25 cycles ending in fully charged </w:t>
      </w:r>
      <w:proofErr w:type="gramStart"/>
      <w:r w:rsidRPr="00401F71">
        <w:rPr>
          <w:lang w:val="en-US"/>
        </w:rPr>
        <w:t>states;</w:t>
      </w:r>
      <w:proofErr w:type="gramEnd"/>
    </w:p>
    <w:p w14:paraId="22C23562" w14:textId="2616303C" w:rsidR="00401F71" w:rsidRPr="00401F71" w:rsidRDefault="00401F71" w:rsidP="003F37C8">
      <w:pPr>
        <w:pStyle w:val="SingleTxtG"/>
        <w:ind w:left="3402" w:hanging="567"/>
        <w:rPr>
          <w:lang w:val="en-US"/>
        </w:rPr>
      </w:pPr>
      <w:r w:rsidRPr="00401F71">
        <w:rPr>
          <w:lang w:val="en-US"/>
        </w:rPr>
        <w:t>(v)</w:t>
      </w:r>
      <w:r w:rsidR="003F37C8">
        <w:rPr>
          <w:lang w:val="en-US"/>
        </w:rPr>
        <w:tab/>
      </w:r>
      <w:r w:rsidRPr="00401F71">
        <w:rPr>
          <w:lang w:val="en-US"/>
        </w:rPr>
        <w:t xml:space="preserve">two large batteries at first cycle, in fully charged </w:t>
      </w:r>
      <w:proofErr w:type="gramStart"/>
      <w:r w:rsidRPr="00401F71">
        <w:rPr>
          <w:lang w:val="en-US"/>
        </w:rPr>
        <w:t>states;</w:t>
      </w:r>
      <w:proofErr w:type="gramEnd"/>
      <w:r w:rsidRPr="00401F71">
        <w:rPr>
          <w:lang w:val="en-US"/>
        </w:rPr>
        <w:t xml:space="preserve"> and</w:t>
      </w:r>
    </w:p>
    <w:p w14:paraId="0F86ACC6" w14:textId="462DE8AB" w:rsidR="00401F71" w:rsidRPr="00401F71" w:rsidRDefault="00401F71" w:rsidP="003F37C8">
      <w:pPr>
        <w:pStyle w:val="SingleTxtG"/>
        <w:ind w:left="3402" w:hanging="567"/>
        <w:rPr>
          <w:lang w:val="en-US"/>
        </w:rPr>
      </w:pPr>
      <w:r w:rsidRPr="00401F71">
        <w:rPr>
          <w:lang w:val="en-US"/>
        </w:rPr>
        <w:t>(vi)</w:t>
      </w:r>
      <w:r w:rsidR="003F37C8">
        <w:rPr>
          <w:lang w:val="en-US"/>
        </w:rPr>
        <w:tab/>
      </w:r>
      <w:r w:rsidRPr="00401F71">
        <w:rPr>
          <w:lang w:val="en-US"/>
        </w:rPr>
        <w:t>two large batteries after 25 cycles ending in fully charged states.</w:t>
      </w:r>
    </w:p>
    <w:p w14:paraId="3C9ED5F0" w14:textId="77777777" w:rsidR="00401F71" w:rsidRPr="00401F71" w:rsidRDefault="00401F71" w:rsidP="003F37C8">
      <w:pPr>
        <w:pStyle w:val="SingleTxtG"/>
        <w:ind w:left="2835" w:hanging="567"/>
        <w:rPr>
          <w:lang w:val="en-US"/>
        </w:rPr>
      </w:pPr>
      <w:r w:rsidRPr="00401F71">
        <w:rPr>
          <w:lang w:val="en-US"/>
        </w:rPr>
        <w:t>(b)</w:t>
      </w:r>
      <w:r w:rsidRPr="00401F71">
        <w:rPr>
          <w:lang w:val="en-US"/>
        </w:rPr>
        <w:tab/>
        <w:t>When testing for component cells of rechargeable sodium ion batteries under test T.6, three cells at first cycle at 50 % of the design rated capacity and [three] cells after 25 cycles ending at 50 % of the design rated capacity.</w:t>
      </w:r>
    </w:p>
    <w:p w14:paraId="34821FE5" w14:textId="77777777" w:rsidR="00401F71" w:rsidRPr="00401F71" w:rsidRDefault="00401F71" w:rsidP="003F37C8">
      <w:pPr>
        <w:pStyle w:val="SingleTxtG"/>
        <w:ind w:left="2835" w:hanging="567"/>
        <w:rPr>
          <w:lang w:val="en-US"/>
        </w:rPr>
      </w:pPr>
      <w:r w:rsidRPr="00401F71">
        <w:rPr>
          <w:lang w:val="en-US"/>
        </w:rPr>
        <w:t>(c)</w:t>
      </w:r>
      <w:r w:rsidRPr="00401F71">
        <w:rPr>
          <w:lang w:val="en-US"/>
        </w:rPr>
        <w:tab/>
        <w:t>When testing rechargeable sodium ion cells or rechargeable single cell sodium ion batteries under test T.6, the following shall be tested in the quantity indicated:</w:t>
      </w:r>
    </w:p>
    <w:p w14:paraId="7F0E6782" w14:textId="632939BB" w:rsidR="00401F71" w:rsidRPr="00401F71" w:rsidRDefault="00401F71" w:rsidP="003F37C8">
      <w:pPr>
        <w:pStyle w:val="SingleTxtG"/>
        <w:ind w:left="3402" w:hanging="567"/>
        <w:rPr>
          <w:lang w:val="en-US"/>
        </w:rPr>
      </w:pPr>
      <w:r w:rsidRPr="00401F71">
        <w:rPr>
          <w:lang w:val="en-US"/>
        </w:rPr>
        <w:t>(</w:t>
      </w:r>
      <w:proofErr w:type="spellStart"/>
      <w:r w:rsidRPr="00401F71">
        <w:rPr>
          <w:lang w:val="en-US"/>
        </w:rPr>
        <w:t>i</w:t>
      </w:r>
      <w:proofErr w:type="spellEnd"/>
      <w:r w:rsidRPr="00401F71">
        <w:rPr>
          <w:lang w:val="en-US"/>
        </w:rPr>
        <w:t>)</w:t>
      </w:r>
      <w:r w:rsidR="003F37C8">
        <w:rPr>
          <w:lang w:val="en-US"/>
        </w:rPr>
        <w:tab/>
      </w:r>
      <w:r w:rsidRPr="00401F71">
        <w:rPr>
          <w:lang w:val="en-US"/>
        </w:rPr>
        <w:t xml:space="preserve">five cells or single cell batteries at first cycle, in fully charged </w:t>
      </w:r>
      <w:proofErr w:type="gramStart"/>
      <w:r w:rsidRPr="00401F71">
        <w:rPr>
          <w:lang w:val="en-US"/>
        </w:rPr>
        <w:t>states;</w:t>
      </w:r>
      <w:proofErr w:type="gramEnd"/>
    </w:p>
    <w:p w14:paraId="66A5E5D4" w14:textId="605E8A40" w:rsidR="00401F71" w:rsidRPr="00401F71" w:rsidRDefault="00401F71" w:rsidP="003F37C8">
      <w:pPr>
        <w:pStyle w:val="SingleTxtG"/>
        <w:ind w:left="3402" w:hanging="567"/>
        <w:rPr>
          <w:lang w:val="en-US"/>
        </w:rPr>
      </w:pPr>
      <w:r w:rsidRPr="00401F71">
        <w:rPr>
          <w:lang w:val="en-US"/>
        </w:rPr>
        <w:t>(ii)</w:t>
      </w:r>
      <w:r w:rsidR="003F37C8">
        <w:rPr>
          <w:lang w:val="en-US"/>
        </w:rPr>
        <w:tab/>
      </w:r>
      <w:r w:rsidRPr="00401F71">
        <w:rPr>
          <w:lang w:val="en-US"/>
        </w:rPr>
        <w:t xml:space="preserve">five cells or single cell batteries after 25 cycles ending in fully charged </w:t>
      </w:r>
      <w:proofErr w:type="gramStart"/>
      <w:r w:rsidRPr="00401F71">
        <w:rPr>
          <w:lang w:val="en-US"/>
        </w:rPr>
        <w:t>states;</w:t>
      </w:r>
      <w:proofErr w:type="gramEnd"/>
      <w:r w:rsidRPr="00401F71">
        <w:rPr>
          <w:lang w:val="en-US"/>
        </w:rPr>
        <w:t xml:space="preserve"> and</w:t>
      </w:r>
    </w:p>
    <w:p w14:paraId="056EDCBF" w14:textId="332AEA41" w:rsidR="00401F71" w:rsidRPr="00401F71" w:rsidRDefault="00401F71" w:rsidP="003F37C8">
      <w:pPr>
        <w:pStyle w:val="SingleTxtG"/>
        <w:ind w:left="3402" w:hanging="567"/>
        <w:rPr>
          <w:lang w:val="en-US"/>
        </w:rPr>
      </w:pPr>
      <w:r w:rsidRPr="00401F71">
        <w:rPr>
          <w:lang w:val="en-US"/>
        </w:rPr>
        <w:t>(iii)</w:t>
      </w:r>
      <w:r w:rsidR="003F37C8">
        <w:rPr>
          <w:lang w:val="en-US"/>
        </w:rPr>
        <w:tab/>
      </w:r>
      <w:r w:rsidRPr="00401F71">
        <w:rPr>
          <w:lang w:val="en-US"/>
        </w:rPr>
        <w:t>for component cells of rechargeable batteries, five cells at first cycle at 50 % of the design rated capacity and five cells after 25 cycles ending at 50 % of the design rated capacity.</w:t>
      </w:r>
    </w:p>
    <w:p w14:paraId="09173FFD" w14:textId="77777777" w:rsidR="00401F71" w:rsidRPr="00401F71" w:rsidRDefault="00401F71" w:rsidP="003F37C8">
      <w:pPr>
        <w:pStyle w:val="SingleTxtG"/>
        <w:ind w:left="2835" w:hanging="567"/>
        <w:rPr>
          <w:lang w:val="en-US"/>
        </w:rPr>
      </w:pPr>
      <w:r w:rsidRPr="00401F71">
        <w:rPr>
          <w:lang w:val="en-US"/>
        </w:rPr>
        <w:t>(d)</w:t>
      </w:r>
      <w:r w:rsidRPr="00401F71">
        <w:rPr>
          <w:lang w:val="en-US"/>
        </w:rPr>
        <w:tab/>
        <w:t>When testing rechargeable sodium ion batteries or rechargeable single cell sodium ion batteries under test T.7, the following shall be tested in the quantity indicated:</w:t>
      </w:r>
    </w:p>
    <w:p w14:paraId="5BFE9404" w14:textId="3A6AF444" w:rsidR="00401F71" w:rsidRPr="00401F71" w:rsidRDefault="00401F71" w:rsidP="003F37C8">
      <w:pPr>
        <w:pStyle w:val="SingleTxtG"/>
        <w:ind w:left="3402" w:hanging="567"/>
        <w:rPr>
          <w:lang w:val="en-US"/>
        </w:rPr>
      </w:pPr>
      <w:r w:rsidRPr="00401F71">
        <w:rPr>
          <w:lang w:val="en-US"/>
        </w:rPr>
        <w:t>(</w:t>
      </w:r>
      <w:proofErr w:type="spellStart"/>
      <w:r w:rsidRPr="00401F71">
        <w:rPr>
          <w:lang w:val="en-US"/>
        </w:rPr>
        <w:t>i</w:t>
      </w:r>
      <w:proofErr w:type="spellEnd"/>
      <w:r w:rsidRPr="00401F71">
        <w:rPr>
          <w:lang w:val="en-US"/>
        </w:rPr>
        <w:t>)</w:t>
      </w:r>
      <w:r w:rsidR="003F37C8">
        <w:rPr>
          <w:lang w:val="en-US"/>
        </w:rPr>
        <w:tab/>
      </w:r>
      <w:r w:rsidRPr="00401F71">
        <w:rPr>
          <w:lang w:val="en-US"/>
        </w:rPr>
        <w:t xml:space="preserve">four single cell batteries at first cycle, in fully charged </w:t>
      </w:r>
      <w:proofErr w:type="gramStart"/>
      <w:r w:rsidRPr="00401F71">
        <w:rPr>
          <w:lang w:val="en-US"/>
        </w:rPr>
        <w:t>states;</w:t>
      </w:r>
      <w:proofErr w:type="gramEnd"/>
    </w:p>
    <w:p w14:paraId="508145C1" w14:textId="3E9296BD" w:rsidR="00401F71" w:rsidRPr="00401F71" w:rsidRDefault="00401F71" w:rsidP="003F37C8">
      <w:pPr>
        <w:pStyle w:val="SingleTxtG"/>
        <w:ind w:left="3402" w:hanging="567"/>
        <w:rPr>
          <w:lang w:val="en-US"/>
        </w:rPr>
      </w:pPr>
      <w:r w:rsidRPr="00401F71">
        <w:rPr>
          <w:lang w:val="en-US"/>
        </w:rPr>
        <w:t>(ii)</w:t>
      </w:r>
      <w:r w:rsidR="003F37C8">
        <w:rPr>
          <w:lang w:val="en-US"/>
        </w:rPr>
        <w:tab/>
      </w:r>
      <w:r w:rsidRPr="00401F71">
        <w:rPr>
          <w:lang w:val="en-US"/>
        </w:rPr>
        <w:t xml:space="preserve">four small batteries at first cycle, in fully charged </w:t>
      </w:r>
      <w:proofErr w:type="gramStart"/>
      <w:r w:rsidRPr="00401F71">
        <w:rPr>
          <w:lang w:val="en-US"/>
        </w:rPr>
        <w:t>states;</w:t>
      </w:r>
      <w:proofErr w:type="gramEnd"/>
    </w:p>
    <w:p w14:paraId="0A5DD0F6" w14:textId="567064D5" w:rsidR="00401F71" w:rsidRPr="00401F71" w:rsidRDefault="00401F71" w:rsidP="003F37C8">
      <w:pPr>
        <w:pStyle w:val="SingleTxtG"/>
        <w:ind w:left="3402" w:hanging="567"/>
        <w:rPr>
          <w:lang w:val="en-US"/>
        </w:rPr>
      </w:pPr>
      <w:r w:rsidRPr="00401F71">
        <w:rPr>
          <w:lang w:val="en-US"/>
        </w:rPr>
        <w:t>(iii)</w:t>
      </w:r>
      <w:r w:rsidR="003F37C8">
        <w:rPr>
          <w:lang w:val="en-US"/>
        </w:rPr>
        <w:tab/>
      </w:r>
      <w:r w:rsidRPr="00401F71">
        <w:rPr>
          <w:lang w:val="en-US"/>
        </w:rPr>
        <w:t xml:space="preserve">four small batteries after 25 cycles ending in fully charged </w:t>
      </w:r>
      <w:proofErr w:type="gramStart"/>
      <w:r w:rsidRPr="00401F71">
        <w:rPr>
          <w:lang w:val="en-US"/>
        </w:rPr>
        <w:t>states;</w:t>
      </w:r>
      <w:proofErr w:type="gramEnd"/>
    </w:p>
    <w:p w14:paraId="4C262AA8" w14:textId="126199C3" w:rsidR="00401F71" w:rsidRPr="00401F71" w:rsidRDefault="00401F71" w:rsidP="003F37C8">
      <w:pPr>
        <w:pStyle w:val="SingleTxtG"/>
        <w:ind w:left="3402" w:hanging="567"/>
        <w:rPr>
          <w:lang w:val="en-US"/>
        </w:rPr>
      </w:pPr>
      <w:r w:rsidRPr="00401F71">
        <w:rPr>
          <w:lang w:val="en-US"/>
        </w:rPr>
        <w:t>(iv)</w:t>
      </w:r>
      <w:r w:rsidR="003F37C8">
        <w:rPr>
          <w:lang w:val="en-US"/>
        </w:rPr>
        <w:tab/>
      </w:r>
      <w:r w:rsidRPr="00401F71">
        <w:rPr>
          <w:lang w:val="en-US"/>
        </w:rPr>
        <w:t xml:space="preserve">two large batteries at first cycle, in fully charged </w:t>
      </w:r>
      <w:proofErr w:type="gramStart"/>
      <w:r w:rsidRPr="00401F71">
        <w:rPr>
          <w:lang w:val="en-US"/>
        </w:rPr>
        <w:t>states;</w:t>
      </w:r>
      <w:proofErr w:type="gramEnd"/>
    </w:p>
    <w:p w14:paraId="6F3F5F32" w14:textId="574AC294" w:rsidR="00401F71" w:rsidRPr="00401F71" w:rsidRDefault="00401F71" w:rsidP="003F37C8">
      <w:pPr>
        <w:pStyle w:val="SingleTxtG"/>
        <w:ind w:left="3402" w:hanging="567"/>
        <w:rPr>
          <w:lang w:val="en-US"/>
        </w:rPr>
      </w:pPr>
      <w:r w:rsidRPr="00401F71">
        <w:rPr>
          <w:lang w:val="en-US"/>
        </w:rPr>
        <w:t>(v)</w:t>
      </w:r>
      <w:r w:rsidR="003F37C8">
        <w:rPr>
          <w:lang w:val="en-US"/>
        </w:rPr>
        <w:tab/>
      </w:r>
      <w:r w:rsidRPr="00401F71">
        <w:rPr>
          <w:lang w:val="en-US"/>
        </w:rPr>
        <w:t xml:space="preserve">two large batteries after 25 cycles ending in fully charged </w:t>
      </w:r>
      <w:proofErr w:type="gramStart"/>
      <w:r w:rsidRPr="00401F71">
        <w:rPr>
          <w:lang w:val="en-US"/>
        </w:rPr>
        <w:t>states;</w:t>
      </w:r>
      <w:proofErr w:type="gramEnd"/>
      <w:r w:rsidRPr="00401F71">
        <w:rPr>
          <w:lang w:val="en-US"/>
        </w:rPr>
        <w:t xml:space="preserve"> and</w:t>
      </w:r>
    </w:p>
    <w:p w14:paraId="6D33FE24" w14:textId="2363A284" w:rsidR="00401F71" w:rsidRPr="00401F71" w:rsidRDefault="00401F71" w:rsidP="003F37C8">
      <w:pPr>
        <w:pStyle w:val="SingleTxtG"/>
        <w:ind w:left="3402" w:hanging="567"/>
        <w:rPr>
          <w:lang w:val="en-US"/>
        </w:rPr>
      </w:pPr>
      <w:r w:rsidRPr="00401F71">
        <w:rPr>
          <w:lang w:val="en-US"/>
        </w:rPr>
        <w:t>(vi)</w:t>
      </w:r>
      <w:r w:rsidR="003F37C8">
        <w:rPr>
          <w:lang w:val="en-US"/>
        </w:rPr>
        <w:tab/>
      </w:r>
      <w:r w:rsidRPr="00401F71">
        <w:rPr>
          <w:lang w:val="en-US"/>
        </w:rPr>
        <w:t>batteries or single cell batteries not equipped with battery overcharge protection that are designed for use only as a component in another battery or in equipment, which affords such protection, are not subject to the requirements of this test.</w:t>
      </w:r>
    </w:p>
    <w:p w14:paraId="7EA9AA61" w14:textId="77777777" w:rsidR="00401F71" w:rsidRPr="00401F71" w:rsidRDefault="00401F71" w:rsidP="003F37C8">
      <w:pPr>
        <w:pStyle w:val="SingleTxtG"/>
        <w:ind w:left="2835" w:hanging="567"/>
        <w:rPr>
          <w:lang w:val="en-US"/>
        </w:rPr>
      </w:pPr>
      <w:r w:rsidRPr="00401F71">
        <w:rPr>
          <w:lang w:val="en-US"/>
        </w:rPr>
        <w:t>(e)</w:t>
      </w:r>
      <w:r w:rsidRPr="00401F71">
        <w:rPr>
          <w:lang w:val="en-US"/>
        </w:rPr>
        <w:tab/>
        <w:t xml:space="preserve">When testing a sodium ion battery assembly, with a Watt-hour rating of not more than 6 200 </w:t>
      </w:r>
      <w:proofErr w:type="spellStart"/>
      <w:r w:rsidRPr="00401F71">
        <w:rPr>
          <w:lang w:val="en-US"/>
        </w:rPr>
        <w:t>Wh</w:t>
      </w:r>
      <w:proofErr w:type="spellEnd"/>
      <w:r w:rsidRPr="00401F71">
        <w:rPr>
          <w:lang w:val="en-US"/>
        </w:rPr>
        <w:t>, that is assembled from batteries that have passed all applicable tests, one assembled battery in a fully charged state shall be tested under tests T.3, T.4 and T.5, and, in addition, test T.7 in the case of a rechargeable battery.</w:t>
      </w:r>
    </w:p>
    <w:p w14:paraId="4DFA3C74" w14:textId="77777777" w:rsidR="00401F71" w:rsidRPr="00401F71" w:rsidRDefault="00401F71" w:rsidP="003F37C8">
      <w:pPr>
        <w:pStyle w:val="SingleTxtG"/>
        <w:ind w:left="2835" w:hanging="567"/>
        <w:rPr>
          <w:lang w:val="en-US"/>
        </w:rPr>
      </w:pPr>
      <w:r w:rsidRPr="00401F71">
        <w:rPr>
          <w:lang w:val="en-US"/>
        </w:rPr>
        <w:t>(f)</w:t>
      </w:r>
      <w:r w:rsidRPr="00401F71">
        <w:rPr>
          <w:lang w:val="en-US"/>
        </w:rPr>
        <w:tab/>
        <w:t xml:space="preserve">When sodium ion batteries that have passed all applicable tests are electrically connected to form a battery, with a Watt-hour rating of more than 6 200 </w:t>
      </w:r>
      <w:proofErr w:type="spellStart"/>
      <w:r w:rsidRPr="00401F71">
        <w:rPr>
          <w:lang w:val="en-US"/>
        </w:rPr>
        <w:t>Wh</w:t>
      </w:r>
      <w:proofErr w:type="spellEnd"/>
      <w:r w:rsidRPr="00401F71">
        <w:rPr>
          <w:lang w:val="en-US"/>
        </w:rPr>
        <w:t>, the assembled battery does not need to be tested if the assembled battery is of a type that has been verified as preventing:</w:t>
      </w:r>
    </w:p>
    <w:p w14:paraId="13EE19AA" w14:textId="77777777" w:rsidR="00401F71" w:rsidRPr="00401F71" w:rsidRDefault="00401F71" w:rsidP="003F37C8">
      <w:pPr>
        <w:pStyle w:val="SingleTxtG"/>
        <w:ind w:left="3402" w:hanging="567"/>
        <w:rPr>
          <w:lang w:val="en-US"/>
        </w:rPr>
      </w:pPr>
      <w:r w:rsidRPr="00401F71">
        <w:rPr>
          <w:lang w:val="en-US"/>
        </w:rPr>
        <w:t>(</w:t>
      </w:r>
      <w:proofErr w:type="spellStart"/>
      <w:r w:rsidRPr="00401F71">
        <w:rPr>
          <w:lang w:val="en-US"/>
        </w:rPr>
        <w:t>i</w:t>
      </w:r>
      <w:proofErr w:type="spellEnd"/>
      <w:r w:rsidRPr="00401F71">
        <w:rPr>
          <w:lang w:val="en-US"/>
        </w:rPr>
        <w:t>)</w:t>
      </w:r>
      <w:r w:rsidRPr="00401F71">
        <w:rPr>
          <w:lang w:val="en-US"/>
        </w:rPr>
        <w:tab/>
      </w:r>
      <w:proofErr w:type="gramStart"/>
      <w:r w:rsidRPr="00401F71">
        <w:rPr>
          <w:lang w:val="en-US"/>
        </w:rPr>
        <w:t>Overcharge;</w:t>
      </w:r>
      <w:proofErr w:type="gramEnd"/>
    </w:p>
    <w:p w14:paraId="305B5B56" w14:textId="77777777" w:rsidR="00401F71" w:rsidRPr="00401F71" w:rsidRDefault="00401F71" w:rsidP="003F37C8">
      <w:pPr>
        <w:pStyle w:val="SingleTxtG"/>
        <w:ind w:left="3402" w:hanging="567"/>
        <w:rPr>
          <w:lang w:val="en-US"/>
        </w:rPr>
      </w:pPr>
      <w:r w:rsidRPr="00401F71">
        <w:rPr>
          <w:lang w:val="en-US"/>
        </w:rPr>
        <w:t>(ii)</w:t>
      </w:r>
      <w:r w:rsidRPr="00401F71">
        <w:rPr>
          <w:lang w:val="en-US"/>
        </w:rPr>
        <w:tab/>
        <w:t>Short circuits; and</w:t>
      </w:r>
    </w:p>
    <w:p w14:paraId="3BCBBE25" w14:textId="77777777" w:rsidR="00401F71" w:rsidRPr="00401F71" w:rsidRDefault="00401F71" w:rsidP="003F37C8">
      <w:pPr>
        <w:pStyle w:val="SingleTxtG"/>
        <w:ind w:left="3402" w:hanging="567"/>
        <w:rPr>
          <w:lang w:val="en-US"/>
        </w:rPr>
      </w:pPr>
      <w:r w:rsidRPr="00401F71">
        <w:rPr>
          <w:lang w:val="en-US"/>
        </w:rPr>
        <w:t>(iii)</w:t>
      </w:r>
      <w:r w:rsidRPr="00401F71">
        <w:rPr>
          <w:lang w:val="en-US"/>
        </w:rPr>
        <w:tab/>
        <w:t>Over discharge between the batteries.</w:t>
      </w:r>
    </w:p>
    <w:p w14:paraId="124A6B5C" w14:textId="77777777" w:rsidR="00401F71" w:rsidRPr="00401F71" w:rsidRDefault="00401F71" w:rsidP="003F37C8">
      <w:pPr>
        <w:pStyle w:val="SingleTxtG"/>
        <w:ind w:left="2835" w:hanging="567"/>
        <w:rPr>
          <w:lang w:val="en-US"/>
        </w:rPr>
      </w:pPr>
      <w:r w:rsidRPr="00401F71">
        <w:rPr>
          <w:lang w:val="en-US"/>
        </w:rPr>
        <w:lastRenderedPageBreak/>
        <w:tab/>
        <w:t>For an assembled sodium ion battery not equipped with overcharge protection that is designed for use only as a component in another battery, in equipment, or in a vehicle, which affords such protection:</w:t>
      </w:r>
    </w:p>
    <w:p w14:paraId="4C055AB3" w14:textId="77777777" w:rsidR="00401F71" w:rsidRPr="00401F71" w:rsidRDefault="00401F71" w:rsidP="003F37C8">
      <w:pPr>
        <w:pStyle w:val="SingleTxtG"/>
        <w:ind w:left="3402" w:hanging="567"/>
        <w:rPr>
          <w:lang w:val="en-US"/>
        </w:rPr>
      </w:pPr>
      <w:r w:rsidRPr="00401F71">
        <w:rPr>
          <w:lang w:val="en-US"/>
        </w:rPr>
        <w:t xml:space="preserve">- </w:t>
      </w:r>
      <w:r w:rsidRPr="00401F71">
        <w:rPr>
          <w:lang w:val="en-US"/>
        </w:rPr>
        <w:tab/>
        <w:t xml:space="preserve">the overcharge protection shall be verified at the battery, </w:t>
      </w:r>
      <w:proofErr w:type="gramStart"/>
      <w:r w:rsidRPr="00401F71">
        <w:rPr>
          <w:lang w:val="en-US"/>
        </w:rPr>
        <w:t>equipment</w:t>
      </w:r>
      <w:proofErr w:type="gramEnd"/>
      <w:r w:rsidRPr="00401F71">
        <w:rPr>
          <w:lang w:val="en-US"/>
        </w:rPr>
        <w:t xml:space="preserve"> or vehicle level, as appropriate, and</w:t>
      </w:r>
    </w:p>
    <w:p w14:paraId="7BA29E55" w14:textId="6283D4EE" w:rsidR="00C423D7" w:rsidRDefault="00401F71" w:rsidP="003F37C8">
      <w:pPr>
        <w:pStyle w:val="SingleTxtG"/>
        <w:ind w:left="3402" w:hanging="567"/>
        <w:rPr>
          <w:lang w:val="en-US"/>
        </w:rPr>
      </w:pPr>
      <w:r w:rsidRPr="00401F71">
        <w:rPr>
          <w:lang w:val="en-US"/>
        </w:rPr>
        <w:t>-</w:t>
      </w:r>
      <w:r w:rsidRPr="00401F71">
        <w:rPr>
          <w:lang w:val="en-US"/>
        </w:rPr>
        <w:tab/>
        <w:t>the use of charging systems without overcharge protection shall be prevented through a physical system or process controls.”</w:t>
      </w:r>
    </w:p>
    <w:p w14:paraId="768C9E7A" w14:textId="2D64C274" w:rsidR="00136131" w:rsidRPr="003E468F" w:rsidRDefault="00136131" w:rsidP="00136131">
      <w:pPr>
        <w:pStyle w:val="SingleTxtG"/>
        <w:ind w:left="2268" w:hanging="1134"/>
        <w:rPr>
          <w:lang w:val="en-US"/>
        </w:rPr>
      </w:pPr>
      <w:r>
        <w:rPr>
          <w:lang w:val="en-US"/>
        </w:rPr>
        <w:tab/>
        <w:t>Renumber the current</w:t>
      </w:r>
      <w:r w:rsidR="00D33BEC">
        <w:rPr>
          <w:lang w:val="en-US"/>
        </w:rPr>
        <w:t xml:space="preserve"> 38.3.3.1 as 38.3.3.3 and amend as follows:</w:t>
      </w:r>
    </w:p>
    <w:p w14:paraId="2C8577E0" w14:textId="77777777" w:rsidR="00E50FEC" w:rsidRDefault="00274550" w:rsidP="00E50FEC">
      <w:pPr>
        <w:pStyle w:val="SingleTxtG"/>
        <w:ind w:left="2835" w:hanging="567"/>
        <w:rPr>
          <w:lang w:val="en-US"/>
        </w:rPr>
      </w:pPr>
      <w:r>
        <w:rPr>
          <w:lang w:val="en-US"/>
        </w:rPr>
        <w:t>-</w:t>
      </w:r>
      <w:r>
        <w:rPr>
          <w:lang w:val="en-US"/>
        </w:rPr>
        <w:tab/>
        <w:t>Replace</w:t>
      </w:r>
      <w:r w:rsidR="00250847">
        <w:rPr>
          <w:lang w:val="en-US"/>
        </w:rPr>
        <w:t xml:space="preserve"> “and 38.3.3” by “, 38.3.3.1 and 38.3.3.2” and replace “table”</w:t>
      </w:r>
      <w:r w:rsidR="004B68BB">
        <w:rPr>
          <w:lang w:val="en-US"/>
        </w:rPr>
        <w:t xml:space="preserve"> by “tables”</w:t>
      </w:r>
      <w:r>
        <w:rPr>
          <w:lang w:val="en-US"/>
        </w:rPr>
        <w:t>.</w:t>
      </w:r>
    </w:p>
    <w:p w14:paraId="585EB972" w14:textId="35CE34E8" w:rsidR="00E50FEC" w:rsidRDefault="00E50FEC" w:rsidP="00E50FEC">
      <w:pPr>
        <w:pStyle w:val="SingleTxtG"/>
        <w:ind w:left="2835" w:hanging="567"/>
        <w:rPr>
          <w:lang w:val="en-US"/>
        </w:rPr>
      </w:pPr>
      <w:r>
        <w:rPr>
          <w:lang w:val="en-US"/>
        </w:rPr>
        <w:t>-</w:t>
      </w:r>
      <w:r>
        <w:rPr>
          <w:lang w:val="en-US"/>
        </w:rPr>
        <w:tab/>
        <w:t>In the heading of table 38.3.2, before “primary”, insert “lithium”.</w:t>
      </w:r>
    </w:p>
    <w:p w14:paraId="44FD405A" w14:textId="2F85274B" w:rsidR="00E50FEC" w:rsidRDefault="00E50FEC" w:rsidP="00E50FEC">
      <w:pPr>
        <w:pStyle w:val="SingleTxtG"/>
        <w:ind w:left="2835" w:hanging="567"/>
        <w:rPr>
          <w:lang w:val="en-US"/>
        </w:rPr>
      </w:pPr>
      <w:r>
        <w:rPr>
          <w:lang w:val="en-US"/>
        </w:rPr>
        <w:t>-</w:t>
      </w:r>
      <w:r>
        <w:rPr>
          <w:lang w:val="en-US"/>
        </w:rPr>
        <w:tab/>
        <w:t>In the heading of table 38.3.3, before “rechargeable”, insert “lithium”.</w:t>
      </w:r>
    </w:p>
    <w:p w14:paraId="22413653" w14:textId="5BACDE18" w:rsidR="00E90916" w:rsidRDefault="00E90916" w:rsidP="00E50FEC">
      <w:pPr>
        <w:pStyle w:val="SingleTxtG"/>
        <w:ind w:left="2835" w:hanging="567"/>
        <w:rPr>
          <w:lang w:val="en-US"/>
        </w:rPr>
      </w:pPr>
      <w:r>
        <w:rPr>
          <w:lang w:val="en-US"/>
        </w:rPr>
        <w:t>-</w:t>
      </w:r>
      <w:r>
        <w:rPr>
          <w:lang w:val="en-US"/>
        </w:rPr>
        <w:tab/>
        <w:t>After table 38.3.3, insert a new table 38.3.4 to read as follows:</w:t>
      </w:r>
    </w:p>
    <w:p w14:paraId="535D46C1" w14:textId="77777777" w:rsidR="00376058" w:rsidRPr="00376058" w:rsidRDefault="00376058" w:rsidP="00376058">
      <w:pPr>
        <w:keepNext/>
        <w:keepLines/>
        <w:tabs>
          <w:tab w:val="left" w:pos="1418"/>
        </w:tabs>
        <w:spacing w:after="240" w:line="240" w:lineRule="auto"/>
        <w:jc w:val="center"/>
        <w:rPr>
          <w:rFonts w:ascii="Liberation Serif;Times New Roma" w:eastAsia="NSimSun" w:hAnsi="Liberation Serif;Times New Roma" w:hint="eastAsia"/>
          <w:b/>
          <w:bCs/>
          <w:lang w:val="en-US" w:eastAsia="fr-FR"/>
        </w:rPr>
      </w:pPr>
      <w:r w:rsidRPr="00376058">
        <w:rPr>
          <w:rFonts w:ascii="Liberation Serif;Times New Roma" w:eastAsia="NSimSun" w:hAnsi="Liberation Serif;Times New Roma"/>
          <w:b/>
          <w:bCs/>
          <w:lang w:val="en-US"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376058" w:rsidRPr="00376058" w14:paraId="3B7C9BA9" w14:textId="77777777" w:rsidTr="00CF1D7A">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3C704E67" w14:textId="77777777" w:rsidR="00376058" w:rsidRPr="00376058" w:rsidRDefault="00376058" w:rsidP="00CF1D7A">
            <w:pPr>
              <w:keepNext/>
              <w:keepLines/>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b/>
                <w:lang w:val="en-US" w:eastAsia="fr-FR" w:bidi="hi-IN"/>
              </w:rPr>
              <w:t>Rechargeable cells and batteries</w:t>
            </w:r>
          </w:p>
        </w:tc>
      </w:tr>
      <w:tr w:rsidR="00376058" w:rsidRPr="00376058" w14:paraId="1EA33A13" w14:textId="77777777" w:rsidTr="00CF1D7A">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6C7EDB"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B4B76F0"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1EDE29"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3D7FDE"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5F5198"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CA2E46"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5E2F83"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85186A3"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AA6F114"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T.7</w:t>
            </w:r>
            <w:r w:rsidRPr="00376058">
              <w:rPr>
                <w:rFonts w:ascii="Liberation Serif;Times New Roma" w:hAnsi="Liberation Serif;Times New Roma"/>
                <w:vertAlign w:val="superscript"/>
                <w:lang w:val="en-US"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7B929C"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B45EBD" w14:textId="77777777" w:rsidR="00376058" w:rsidRPr="00376058" w:rsidRDefault="00376058" w:rsidP="00CF1D7A">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proofErr w:type="spellStart"/>
            <w:r w:rsidRPr="00376058">
              <w:rPr>
                <w:rFonts w:ascii="Liberation Serif;Times New Roma" w:hAnsi="Liberation Serif;Times New Roma"/>
                <w:lang w:val="en-US" w:eastAsia="fr-FR" w:bidi="hi-IN"/>
              </w:rPr>
              <w:t>Sum</w:t>
            </w:r>
            <w:r w:rsidRPr="00376058">
              <w:rPr>
                <w:rFonts w:ascii="Liberation Serif;Times New Roma" w:hAnsi="Liberation Serif;Times New Roma"/>
                <w:vertAlign w:val="superscript"/>
                <w:lang w:val="en-US" w:eastAsia="fr-FR" w:bidi="hi-IN"/>
              </w:rPr>
              <w:t>d</w:t>
            </w:r>
            <w:proofErr w:type="spellEnd"/>
          </w:p>
        </w:tc>
      </w:tr>
      <w:tr w:rsidR="00376058" w:rsidRPr="00376058" w14:paraId="07BC22CD" w14:textId="77777777" w:rsidTr="00CF1D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6F7B454"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CDFB05"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423B613" w14:textId="77777777" w:rsidR="00376058" w:rsidRPr="00376058" w:rsidRDefault="00376058" w:rsidP="00CF1D7A">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0CC6C6" w14:textId="77777777" w:rsidR="00376058" w:rsidRPr="00376058" w:rsidRDefault="00376058" w:rsidP="00CF1D7A">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A328BE4" w14:textId="77777777" w:rsidR="00376058" w:rsidRPr="00376058" w:rsidRDefault="00376058" w:rsidP="00CF1D7A">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02DB4AD" w14:textId="77777777" w:rsidR="00376058" w:rsidRPr="00376058" w:rsidRDefault="00376058" w:rsidP="00CF1D7A">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78F449"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409180" w14:textId="77777777" w:rsidR="00376058" w:rsidRPr="00376058" w:rsidRDefault="00376058" w:rsidP="00CF1D7A">
            <w:pPr>
              <w:spacing w:line="240" w:lineRule="auto"/>
              <w:jc w:val="center"/>
              <w:textAlignment w:val="baseline"/>
              <w:rPr>
                <w:rFonts w:eastAsia="NSimSun"/>
                <w:lang w:val="en-US" w:eastAsia="fr-FR" w:bidi="hi-IN"/>
              </w:rPr>
            </w:pPr>
            <w:r w:rsidRPr="00376058">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1AC2D3" w14:textId="77777777" w:rsidR="00376058" w:rsidRPr="00376058" w:rsidRDefault="00376058" w:rsidP="00CF1D7A">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CB104FF"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E199D81"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10</w:t>
            </w:r>
          </w:p>
        </w:tc>
      </w:tr>
      <w:tr w:rsidR="00376058" w:rsidRPr="00376058" w14:paraId="1C02123E" w14:textId="77777777" w:rsidTr="00CF1D7A">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78FCA25" w14:textId="77777777" w:rsidR="00376058" w:rsidRPr="00376058" w:rsidRDefault="00376058" w:rsidP="00CF1D7A">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4AC5B5"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25th cycle, 50</w:t>
            </w:r>
            <w:r w:rsidRPr="00376058">
              <w:rPr>
                <w:rFonts w:ascii="Liberation Serif;Times New Roma" w:hAnsi="Liberation Serif;Times New Roma" w:hint="eastAsia"/>
                <w:lang w:val="en-US" w:eastAsia="fr-FR" w:bidi="hi-IN"/>
              </w:rPr>
              <w:t> </w:t>
            </w:r>
            <w:r w:rsidRPr="00376058">
              <w:rPr>
                <w:rFonts w:ascii="Liberation Serif;Times New Roma" w:hAnsi="Liberation Serif;Times New Roma"/>
                <w:lang w:val="en-US" w:eastAsia="fr-FR" w:bidi="hi-IN"/>
              </w:rPr>
              <w:t>%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98F898B" w14:textId="77777777" w:rsidR="00376058" w:rsidRPr="00376058" w:rsidRDefault="00376058" w:rsidP="00CF1D7A">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9C7CB4" w14:textId="77777777" w:rsidR="00376058" w:rsidRPr="00376058" w:rsidRDefault="00376058" w:rsidP="00CF1D7A">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68CBBF" w14:textId="77777777" w:rsidR="00376058" w:rsidRPr="00376058" w:rsidRDefault="00376058" w:rsidP="00CF1D7A">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5D4DBC" w14:textId="77777777" w:rsidR="00376058" w:rsidRPr="00376058" w:rsidRDefault="00376058" w:rsidP="00CF1D7A">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7BD59F"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BF3B09" w14:textId="77777777" w:rsidR="00376058" w:rsidRPr="00376058" w:rsidRDefault="00376058" w:rsidP="00CF1D7A">
            <w:pPr>
              <w:spacing w:line="240" w:lineRule="auto"/>
              <w:jc w:val="center"/>
              <w:textAlignment w:val="baseline"/>
              <w:rPr>
                <w:rFonts w:eastAsia="NSimSun"/>
                <w:lang w:val="en-US" w:eastAsia="fr-FR" w:bidi="hi-IN"/>
              </w:rPr>
            </w:pPr>
            <w:r w:rsidRPr="00376058">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488EED" w14:textId="77777777" w:rsidR="00376058" w:rsidRPr="00376058" w:rsidRDefault="00376058" w:rsidP="00CF1D7A">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9FFEF4"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049CDA" w14:textId="77777777" w:rsidR="00376058" w:rsidRPr="00376058" w:rsidRDefault="00376058" w:rsidP="00CF1D7A">
            <w:pPr>
              <w:rPr>
                <w:lang w:val="en-US" w:eastAsia="fr-FR"/>
              </w:rPr>
            </w:pPr>
          </w:p>
        </w:tc>
      </w:tr>
      <w:tr w:rsidR="00376058" w:rsidRPr="00376058" w14:paraId="6AC7442D" w14:textId="77777777" w:rsidTr="00CF1D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6828D19"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6BB0E1"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36D7571"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93F3164"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8568BCA" w14:textId="77777777" w:rsidR="00376058" w:rsidRPr="00376058" w:rsidRDefault="00376058" w:rsidP="00CF1D7A">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B3DA2A5"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6955AC0"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20</w:t>
            </w:r>
          </w:p>
        </w:tc>
      </w:tr>
      <w:tr w:rsidR="00376058" w:rsidRPr="00376058" w14:paraId="11883B88" w14:textId="77777777" w:rsidTr="00CF1D7A">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98F56AC" w14:textId="77777777" w:rsidR="00376058" w:rsidRPr="00376058" w:rsidRDefault="00376058" w:rsidP="00CF1D7A">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AFD0D15"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8EB9734"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145EAF"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58153A4" w14:textId="77777777" w:rsidR="00376058" w:rsidRPr="00376058" w:rsidRDefault="00376058" w:rsidP="00CF1D7A">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D727BFE"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C0B88B3" w14:textId="77777777" w:rsidR="00376058" w:rsidRPr="00376058" w:rsidRDefault="00376058" w:rsidP="00CF1D7A">
            <w:pPr>
              <w:rPr>
                <w:lang w:val="en-US" w:eastAsia="fr-FR"/>
              </w:rPr>
            </w:pPr>
          </w:p>
        </w:tc>
      </w:tr>
      <w:tr w:rsidR="00376058" w:rsidRPr="00376058" w14:paraId="3DFE7A89" w14:textId="77777777" w:rsidTr="00CF1D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26097AA"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 xml:space="preserve">Single cell </w:t>
            </w:r>
            <w:proofErr w:type="spellStart"/>
            <w:r w:rsidRPr="00376058">
              <w:rPr>
                <w:rFonts w:ascii="Liberation Serif;Times New Roma" w:hAnsi="Liberation Serif;Times New Roma"/>
                <w:lang w:val="en-US" w:eastAsia="fr-FR" w:bidi="hi-IN"/>
              </w:rPr>
              <w:t>batteries</w:t>
            </w:r>
            <w:r w:rsidRPr="00376058">
              <w:rPr>
                <w:rFonts w:ascii="Liberation Serif;Times New Roma" w:hAnsi="Liberation Serif;Times New Roma"/>
                <w:vertAlign w:val="superscript"/>
                <w:lang w:val="en-US" w:eastAsia="fr-FR" w:bidi="hi-IN"/>
              </w:rPr>
              <w:t>b</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A724A2"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D352675"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11148B"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94E01A0"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A1049C"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C3A91F7"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24</w:t>
            </w:r>
          </w:p>
        </w:tc>
      </w:tr>
      <w:tr w:rsidR="00376058" w:rsidRPr="00376058" w14:paraId="3A69901E" w14:textId="77777777" w:rsidTr="00CF1D7A">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6AFB062" w14:textId="77777777" w:rsidR="00376058" w:rsidRPr="00376058" w:rsidRDefault="00376058" w:rsidP="00CF1D7A">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0E9EE7"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4F2F510"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7B02513"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8B47EE" w14:textId="77777777" w:rsidR="00376058" w:rsidRPr="00376058" w:rsidRDefault="00376058" w:rsidP="00CF1D7A">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953633B"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F12AC51" w14:textId="77777777" w:rsidR="00376058" w:rsidRPr="00376058" w:rsidRDefault="00376058" w:rsidP="00CF1D7A">
            <w:pPr>
              <w:rPr>
                <w:lang w:val="en-US" w:eastAsia="fr-FR"/>
              </w:rPr>
            </w:pPr>
          </w:p>
        </w:tc>
      </w:tr>
      <w:tr w:rsidR="00376058" w:rsidRPr="00376058" w14:paraId="2B6856D3" w14:textId="77777777" w:rsidTr="00CF1D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7ECAAFED"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0CC1FEB"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1F147EB"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61027F" w14:textId="77777777" w:rsidR="00376058" w:rsidRPr="00376058" w:rsidRDefault="00376058" w:rsidP="00CF1D7A">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A9B35B"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526F24"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E7EA40E"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16</w:t>
            </w:r>
          </w:p>
        </w:tc>
      </w:tr>
      <w:tr w:rsidR="00376058" w:rsidRPr="00376058" w14:paraId="6F0C4D44" w14:textId="77777777" w:rsidTr="00CF1D7A">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CD796CC" w14:textId="77777777" w:rsidR="00376058" w:rsidRPr="00376058" w:rsidRDefault="00376058" w:rsidP="00CF1D7A">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5C0E826"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496E40D"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BB7B64B" w14:textId="77777777" w:rsidR="00376058" w:rsidRPr="00376058" w:rsidRDefault="00376058" w:rsidP="00CF1D7A">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1D9207B"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1BFE23B"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956B937" w14:textId="77777777" w:rsidR="00376058" w:rsidRPr="00376058" w:rsidRDefault="00376058" w:rsidP="00CF1D7A">
            <w:pPr>
              <w:rPr>
                <w:lang w:val="en-US" w:eastAsia="fr-FR"/>
              </w:rPr>
            </w:pPr>
          </w:p>
        </w:tc>
      </w:tr>
      <w:tr w:rsidR="00376058" w:rsidRPr="00376058" w14:paraId="5ACA8727" w14:textId="77777777" w:rsidTr="00CF1D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5FD252F"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88631A"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A4EACEB"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4C905C" w14:textId="77777777" w:rsidR="00376058" w:rsidRPr="00376058" w:rsidRDefault="00376058" w:rsidP="00CF1D7A">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F4ADCDB"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607A9AF"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F055640"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8</w:t>
            </w:r>
          </w:p>
        </w:tc>
      </w:tr>
      <w:tr w:rsidR="00376058" w:rsidRPr="00376058" w14:paraId="006B780E" w14:textId="77777777" w:rsidTr="00CF1D7A">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6AFBBF6" w14:textId="77777777" w:rsidR="00376058" w:rsidRPr="00376058" w:rsidRDefault="00376058" w:rsidP="00CF1D7A">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CA8936"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AFEA2F9"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BF19CE" w14:textId="77777777" w:rsidR="00376058" w:rsidRPr="00376058" w:rsidRDefault="00376058" w:rsidP="00CF1D7A">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4DA450"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0A57EE8"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8026F10" w14:textId="77777777" w:rsidR="00376058" w:rsidRPr="00376058" w:rsidRDefault="00376058" w:rsidP="00CF1D7A">
            <w:pPr>
              <w:rPr>
                <w:lang w:val="en-US" w:eastAsia="fr-FR"/>
              </w:rPr>
            </w:pPr>
          </w:p>
        </w:tc>
      </w:tr>
      <w:tr w:rsidR="00376058" w:rsidRPr="00376058" w14:paraId="1948E264" w14:textId="77777777" w:rsidTr="00CF1D7A">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E97040"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Batteries assembled</w:t>
            </w:r>
            <w:r w:rsidRPr="00376058">
              <w:rPr>
                <w:rFonts w:ascii="Liberation Serif;Times New Roma" w:eastAsia="NSimSun" w:hAnsi="Liberation Serif;Times New Roma" w:cs="Liberation Serif;Times New Roma"/>
                <w:lang w:val="en-US" w:bidi="hi-IN"/>
              </w:rPr>
              <w:br/>
            </w:r>
            <w:r w:rsidRPr="00376058">
              <w:rPr>
                <w:rFonts w:ascii="Liberation Serif;Times New Roma" w:hAnsi="Liberation Serif;Times New Roma"/>
                <w:lang w:val="en-US" w:eastAsia="fr-FR" w:bidi="hi-IN"/>
              </w:rPr>
              <w:t>with tested batteries</w:t>
            </w:r>
            <w:r w:rsidRPr="00376058">
              <w:rPr>
                <w:rFonts w:ascii="Liberation Serif;Times New Roma" w:eastAsia="NSimSun" w:hAnsi="Liberation Serif;Times New Roma" w:cs="Liberation Serif;Times New Roma"/>
                <w:lang w:val="en-US" w:bidi="hi-IN"/>
              </w:rPr>
              <w:br/>
            </w:r>
            <w:r w:rsidRPr="00376058">
              <w:rPr>
                <w:rFonts w:ascii="Liberation Serif;Times New Roma" w:hAnsi="Liberation Serif;Times New Roma"/>
                <w:lang w:val="en-US" w:eastAsia="fr-FR" w:bidi="hi-IN"/>
              </w:rPr>
              <w:t xml:space="preserve">≤ 6 200 </w:t>
            </w:r>
            <w:proofErr w:type="spellStart"/>
            <w:r w:rsidRPr="00376058">
              <w:rPr>
                <w:rFonts w:ascii="Liberation Serif;Times New Roma" w:hAnsi="Liberation Serif;Times New Roma"/>
                <w:lang w:val="en-US" w:eastAsia="fr-FR" w:bidi="hi-IN"/>
              </w:rPr>
              <w:t>Wh</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8425CF"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AB6459" w14:textId="77777777" w:rsidR="00376058" w:rsidRPr="00376058" w:rsidRDefault="00376058" w:rsidP="00CF1D7A">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355E41" w14:textId="77777777" w:rsidR="00376058" w:rsidRPr="00376058" w:rsidRDefault="00376058" w:rsidP="00CF1D7A">
            <w:pPr>
              <w:spacing w:line="240" w:lineRule="auto"/>
              <w:jc w:val="center"/>
              <w:textAlignment w:val="baseline"/>
              <w:rPr>
                <w:rFonts w:eastAsia="NSimSun"/>
                <w:lang w:val="en-US"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76DDF18"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1482BF" w14:textId="77777777" w:rsidR="00376058" w:rsidRPr="00376058" w:rsidRDefault="00376058" w:rsidP="00CF1D7A">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E8A9DD"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6C939E9"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BF6315"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2</w:t>
            </w:r>
          </w:p>
        </w:tc>
      </w:tr>
      <w:tr w:rsidR="00376058" w:rsidRPr="00376058" w14:paraId="44BD00C1" w14:textId="77777777" w:rsidTr="00CF1D7A">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21CDED" w14:textId="77777777" w:rsidR="00376058" w:rsidRPr="00376058" w:rsidRDefault="00376058" w:rsidP="00CF1D7A">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Batteries assembled</w:t>
            </w:r>
            <w:r w:rsidRPr="00376058">
              <w:rPr>
                <w:rFonts w:ascii="Liberation Serif;Times New Roma" w:eastAsia="NSimSun" w:hAnsi="Liberation Serif;Times New Roma" w:cs="Liberation Serif;Times New Roma"/>
                <w:lang w:val="en-US" w:bidi="hi-IN"/>
              </w:rPr>
              <w:br/>
            </w:r>
            <w:r w:rsidRPr="00376058">
              <w:rPr>
                <w:rFonts w:ascii="Liberation Serif;Times New Roma" w:hAnsi="Liberation Serif;Times New Roma"/>
                <w:lang w:val="en-US" w:eastAsia="fr-FR" w:bidi="hi-IN"/>
              </w:rPr>
              <w:t>with tested batteries</w:t>
            </w:r>
            <w:r w:rsidRPr="00376058">
              <w:rPr>
                <w:rFonts w:ascii="Liberation Serif;Times New Roma" w:eastAsia="NSimSun" w:hAnsi="Liberation Serif;Times New Roma" w:cs="Liberation Serif;Times New Roma"/>
                <w:lang w:val="en-US" w:bidi="hi-IN"/>
              </w:rPr>
              <w:br/>
            </w:r>
            <w:r w:rsidRPr="00376058">
              <w:rPr>
                <w:rFonts w:ascii="Liberation Serif;Times New Roma" w:hAnsi="Liberation Serif;Times New Roma"/>
                <w:lang w:val="en-US" w:eastAsia="fr-FR" w:bidi="hi-IN"/>
              </w:rPr>
              <w:t xml:space="preserve">&gt; 6 200 </w:t>
            </w:r>
            <w:proofErr w:type="spellStart"/>
            <w:r w:rsidRPr="00376058">
              <w:rPr>
                <w:rFonts w:ascii="Liberation Serif;Times New Roma" w:hAnsi="Liberation Serif;Times New Roma"/>
                <w:lang w:val="en-US" w:eastAsia="fr-FR" w:bidi="hi-IN"/>
              </w:rPr>
              <w:t>Wh</w:t>
            </w:r>
            <w:r w:rsidRPr="00376058">
              <w:rPr>
                <w:rFonts w:ascii="Liberation Serif;Times New Roma" w:eastAsia="NSimSun" w:hAnsi="Liberation Serif;Times New Roma" w:cs="Liberation Serif;Times New Roma"/>
                <w:vertAlign w:val="superscript"/>
                <w:lang w:val="en-US" w:bidi="hi-IN"/>
              </w:rPr>
              <w:t>c</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E5CE65" w14:textId="77777777" w:rsidR="00376058" w:rsidRPr="00376058" w:rsidRDefault="00376058" w:rsidP="00CF1D7A">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62BD59B" w14:textId="77777777" w:rsidR="00376058" w:rsidRPr="00376058" w:rsidRDefault="00376058" w:rsidP="00CF1D7A">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AAE57C6" w14:textId="77777777" w:rsidR="00376058" w:rsidRPr="00376058" w:rsidRDefault="00376058" w:rsidP="00CF1D7A">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D6A372D" w14:textId="77777777" w:rsidR="00376058" w:rsidRPr="00376058" w:rsidRDefault="00376058" w:rsidP="00CF1D7A">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D370B8" w14:textId="77777777" w:rsidR="00376058" w:rsidRPr="00376058" w:rsidRDefault="00376058" w:rsidP="00CF1D7A">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982599" w14:textId="77777777" w:rsidR="00376058" w:rsidRPr="00376058" w:rsidRDefault="00376058" w:rsidP="00CF1D7A">
            <w:pPr>
              <w:spacing w:line="240" w:lineRule="auto"/>
              <w:jc w:val="center"/>
              <w:textAlignment w:val="baseline"/>
              <w:rPr>
                <w:rFonts w:eastAsia="NSimSun"/>
                <w:lang w:val="en-US"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7E747DA" w14:textId="77777777" w:rsidR="00376058" w:rsidRPr="00376058" w:rsidRDefault="00376058" w:rsidP="00CF1D7A">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BC7E43" w14:textId="77777777" w:rsidR="00376058" w:rsidRPr="00376058" w:rsidRDefault="00376058" w:rsidP="00CF1D7A">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044CB26" w14:textId="77777777" w:rsidR="00376058" w:rsidRPr="00376058" w:rsidRDefault="00376058" w:rsidP="00CF1D7A">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323F8F" w14:textId="77777777" w:rsidR="00376058" w:rsidRPr="00376058" w:rsidRDefault="00376058" w:rsidP="00CF1D7A">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376058">
              <w:rPr>
                <w:rFonts w:ascii="Liberation Serif;Times New Roma" w:hAnsi="Liberation Serif;Times New Roma"/>
                <w:lang w:val="en-US" w:eastAsia="fr-FR" w:bidi="hi-IN"/>
              </w:rPr>
              <w:t>0</w:t>
            </w:r>
          </w:p>
        </w:tc>
      </w:tr>
    </w:tbl>
    <w:p w14:paraId="21D2C19C" w14:textId="77777777" w:rsidR="00376058" w:rsidRPr="00376058" w:rsidRDefault="00376058" w:rsidP="00376058">
      <w:pPr>
        <w:spacing w:before="120"/>
        <w:ind w:left="1134" w:right="1134"/>
        <w:jc w:val="both"/>
        <w:rPr>
          <w:lang w:val="en-US"/>
        </w:rPr>
      </w:pPr>
      <w:r w:rsidRPr="00376058">
        <w:rPr>
          <w:i/>
          <w:iCs/>
          <w:szCs w:val="22"/>
          <w:vertAlign w:val="superscript"/>
          <w:lang w:val="en-US" w:eastAsia="es-ES"/>
        </w:rPr>
        <w:t>a</w:t>
      </w:r>
      <w:r w:rsidRPr="00376058">
        <w:rPr>
          <w:i/>
          <w:iCs/>
          <w:szCs w:val="22"/>
          <w:vertAlign w:val="superscript"/>
          <w:lang w:val="en-US" w:eastAsia="es-ES"/>
        </w:rPr>
        <w:tab/>
      </w:r>
      <w:r w:rsidRPr="00376058">
        <w:rPr>
          <w:i/>
          <w:iCs/>
          <w:lang w:val="en-US" w:eastAsia="es-ES"/>
        </w:rPr>
        <w:t xml:space="preserve">Batteries or single cell batteries not equipped with battery overcharge protection that are designed for use only as a component in another battery or in equipment, which affords such protection, are not subject to the requirements of this </w:t>
      </w:r>
      <w:proofErr w:type="gramStart"/>
      <w:r w:rsidRPr="00376058">
        <w:rPr>
          <w:i/>
          <w:iCs/>
          <w:lang w:val="en-US" w:eastAsia="es-ES"/>
        </w:rPr>
        <w:t>test;</w:t>
      </w:r>
      <w:proofErr w:type="gramEnd"/>
    </w:p>
    <w:p w14:paraId="2D5A3AD1" w14:textId="77777777" w:rsidR="00376058" w:rsidRPr="00376058" w:rsidRDefault="00376058" w:rsidP="00376058">
      <w:pPr>
        <w:spacing w:after="120"/>
        <w:ind w:left="1134" w:right="1134"/>
        <w:jc w:val="both"/>
        <w:rPr>
          <w:lang w:val="en-US"/>
        </w:rPr>
      </w:pPr>
      <w:r w:rsidRPr="00376058">
        <w:rPr>
          <w:i/>
          <w:iCs/>
          <w:vertAlign w:val="superscript"/>
          <w:lang w:val="en-US"/>
        </w:rPr>
        <w:t>b</w:t>
      </w:r>
      <w:r w:rsidRPr="00376058">
        <w:rPr>
          <w:rFonts w:cs="Lucida Sans"/>
          <w:i/>
          <w:iCs/>
          <w:lang w:val="en-US"/>
        </w:rPr>
        <w:tab/>
      </w:r>
      <w:r w:rsidRPr="00376058">
        <w:rPr>
          <w:i/>
          <w:iCs/>
          <w:lang w:val="en-US"/>
        </w:rPr>
        <w:t xml:space="preserve">Except for the T.7 Overcharge test, a single cell battery containing one tested cell does not require testing unless a change in cell design could result in the failure of any </w:t>
      </w:r>
      <w:proofErr w:type="gramStart"/>
      <w:r w:rsidRPr="00376058">
        <w:rPr>
          <w:i/>
          <w:iCs/>
          <w:lang w:val="en-US"/>
        </w:rPr>
        <w:t>test;</w:t>
      </w:r>
      <w:proofErr w:type="gramEnd"/>
    </w:p>
    <w:p w14:paraId="798F1FCA" w14:textId="77777777" w:rsidR="00376058" w:rsidRPr="00376058" w:rsidRDefault="00376058" w:rsidP="00376058">
      <w:pPr>
        <w:spacing w:after="120"/>
        <w:ind w:left="1134" w:right="1134"/>
        <w:jc w:val="both"/>
        <w:rPr>
          <w:lang w:val="en-US"/>
        </w:rPr>
      </w:pPr>
      <w:r w:rsidRPr="00376058">
        <w:rPr>
          <w:i/>
          <w:iCs/>
          <w:vertAlign w:val="superscript"/>
          <w:lang w:val="en-US"/>
        </w:rPr>
        <w:t>c</w:t>
      </w:r>
      <w:r w:rsidRPr="00376058">
        <w:rPr>
          <w:rFonts w:cs="Lucida Sans"/>
          <w:i/>
          <w:iCs/>
          <w:lang w:val="en-US"/>
        </w:rPr>
        <w:tab/>
      </w:r>
      <w:r w:rsidRPr="00376058">
        <w:rPr>
          <w:i/>
          <w:iCs/>
          <w:lang w:val="en-US"/>
        </w:rPr>
        <w:t>If the assembled battery is of a type that has been verified as preventing:</w:t>
      </w:r>
    </w:p>
    <w:p w14:paraId="02C38D9C" w14:textId="77777777" w:rsidR="00376058" w:rsidRPr="00376058" w:rsidRDefault="00376058" w:rsidP="00376058">
      <w:pPr>
        <w:spacing w:after="120"/>
        <w:ind w:left="1134" w:right="1134" w:firstLine="567"/>
        <w:jc w:val="both"/>
        <w:rPr>
          <w:lang w:val="en-US"/>
        </w:rPr>
      </w:pPr>
      <w:r w:rsidRPr="00376058">
        <w:rPr>
          <w:i/>
          <w:iCs/>
          <w:lang w:val="en-US"/>
        </w:rPr>
        <w:t>(</w:t>
      </w:r>
      <w:proofErr w:type="spellStart"/>
      <w:r w:rsidRPr="00376058">
        <w:rPr>
          <w:i/>
          <w:iCs/>
          <w:lang w:val="en-US"/>
        </w:rPr>
        <w:t>i</w:t>
      </w:r>
      <w:proofErr w:type="spellEnd"/>
      <w:r w:rsidRPr="00376058">
        <w:rPr>
          <w:i/>
          <w:iCs/>
          <w:lang w:val="en-US"/>
        </w:rPr>
        <w:t>)</w:t>
      </w:r>
      <w:r w:rsidRPr="00376058">
        <w:rPr>
          <w:i/>
          <w:iCs/>
          <w:lang w:val="en-US"/>
        </w:rPr>
        <w:tab/>
      </w:r>
      <w:proofErr w:type="gramStart"/>
      <w:r w:rsidRPr="00376058">
        <w:rPr>
          <w:i/>
          <w:iCs/>
          <w:lang w:val="en-US"/>
        </w:rPr>
        <w:t>Overcharge;</w:t>
      </w:r>
      <w:proofErr w:type="gramEnd"/>
    </w:p>
    <w:p w14:paraId="231C4BA7" w14:textId="77777777" w:rsidR="00376058" w:rsidRPr="00376058" w:rsidRDefault="00376058" w:rsidP="00376058">
      <w:pPr>
        <w:spacing w:after="120"/>
        <w:ind w:left="1134" w:right="1134" w:firstLine="567"/>
        <w:jc w:val="both"/>
        <w:rPr>
          <w:lang w:val="en-US"/>
        </w:rPr>
      </w:pPr>
      <w:r w:rsidRPr="00376058">
        <w:rPr>
          <w:i/>
          <w:iCs/>
          <w:lang w:val="en-US"/>
        </w:rPr>
        <w:t>(ii)</w:t>
      </w:r>
      <w:r w:rsidRPr="00376058">
        <w:rPr>
          <w:i/>
          <w:iCs/>
          <w:lang w:val="en-US"/>
        </w:rPr>
        <w:tab/>
        <w:t>Short circuits; and</w:t>
      </w:r>
    </w:p>
    <w:p w14:paraId="0F8EFF12" w14:textId="77777777" w:rsidR="00376058" w:rsidRPr="00376058" w:rsidRDefault="00376058" w:rsidP="00376058">
      <w:pPr>
        <w:spacing w:after="120"/>
        <w:ind w:left="1134" w:right="1134" w:firstLine="567"/>
        <w:jc w:val="both"/>
        <w:rPr>
          <w:lang w:val="en-US"/>
        </w:rPr>
      </w:pPr>
      <w:r w:rsidRPr="00376058">
        <w:rPr>
          <w:i/>
          <w:iCs/>
          <w:lang w:val="en-US"/>
        </w:rPr>
        <w:t>(iii)</w:t>
      </w:r>
      <w:r w:rsidRPr="00376058">
        <w:rPr>
          <w:i/>
          <w:iCs/>
          <w:lang w:val="en-US"/>
        </w:rPr>
        <w:tab/>
        <w:t>Over discharge between the batteries.</w:t>
      </w:r>
    </w:p>
    <w:p w14:paraId="7BDBFEE5" w14:textId="77777777" w:rsidR="00376058" w:rsidRPr="00376058" w:rsidRDefault="00376058" w:rsidP="00376058">
      <w:pPr>
        <w:spacing w:after="120"/>
        <w:ind w:left="1134" w:right="1134"/>
        <w:jc w:val="both"/>
        <w:rPr>
          <w:lang w:val="en-US"/>
        </w:rPr>
      </w:pPr>
      <w:r w:rsidRPr="00376058">
        <w:rPr>
          <w:i/>
          <w:iCs/>
          <w:vertAlign w:val="superscript"/>
          <w:lang w:val="en-US" w:eastAsia="es-ES"/>
        </w:rPr>
        <w:lastRenderedPageBreak/>
        <w:t>d</w:t>
      </w:r>
      <w:r w:rsidRPr="00376058">
        <w:rPr>
          <w:rFonts w:cs="Lucida Sans"/>
          <w:i/>
          <w:iCs/>
          <w:lang w:val="en-US" w:eastAsia="es-ES"/>
        </w:rPr>
        <w:tab/>
      </w:r>
      <w:proofErr w:type="gramStart"/>
      <w:r w:rsidRPr="00376058">
        <w:rPr>
          <w:i/>
          <w:iCs/>
          <w:lang w:val="en-US" w:eastAsia="es-ES"/>
        </w:rPr>
        <w:t>The</w:t>
      </w:r>
      <w:proofErr w:type="gramEnd"/>
      <w:r w:rsidRPr="00376058">
        <w:rPr>
          <w:i/>
          <w:iCs/>
          <w:lang w:val="en-US" w:eastAsia="es-ES"/>
        </w:rPr>
        <w:t xml:space="preserve"> </w:t>
      </w:r>
      <w:r w:rsidRPr="00376058">
        <w:rPr>
          <w:i/>
          <w:iCs/>
          <w:lang w:val="en-US"/>
        </w:rPr>
        <w:t>sum</w:t>
      </w:r>
      <w:r w:rsidRPr="00376058">
        <w:rPr>
          <w:i/>
          <w:iCs/>
          <w:lang w:val="en-US" w:eastAsia="es-ES"/>
        </w:rPr>
        <w:t xml:space="preserve"> represents the number of tests required, not the number of cells or batteries tested</w:t>
      </w:r>
      <w:r w:rsidRPr="00376058">
        <w:rPr>
          <w:lang w:val="en-US" w:eastAsia="es-ES"/>
        </w:rPr>
        <w:t>.”</w:t>
      </w:r>
    </w:p>
    <w:p w14:paraId="45E93ED5" w14:textId="20EA5229" w:rsidR="00C837F6" w:rsidRPr="002F3465" w:rsidRDefault="00C837F6" w:rsidP="001A7844">
      <w:pPr>
        <w:pStyle w:val="SingleTxtG"/>
        <w:ind w:left="2268" w:hanging="1134"/>
        <w:rPr>
          <w:i/>
          <w:iCs/>
        </w:rPr>
      </w:pPr>
      <w:r w:rsidRPr="002F3465">
        <w:rPr>
          <w:i/>
          <w:iCs/>
        </w:rPr>
        <w:t>(Reference document: ST/SG/AC.10/C.3/2021/</w:t>
      </w:r>
      <w:r>
        <w:rPr>
          <w:i/>
          <w:iCs/>
        </w:rPr>
        <w:t>55 and informal document INF.40</w:t>
      </w:r>
      <w:r w:rsidRPr="002F3465">
        <w:rPr>
          <w:i/>
          <w:iCs/>
        </w:rPr>
        <w:t>)</w:t>
      </w:r>
    </w:p>
    <w:p w14:paraId="1A9A9524" w14:textId="4813A116" w:rsidR="00AE53AF" w:rsidRDefault="00AE53AF" w:rsidP="00AE53AF">
      <w:pPr>
        <w:pStyle w:val="SingleTxtG"/>
        <w:ind w:left="2268" w:hanging="1134"/>
        <w:rPr>
          <w:lang w:val="en-US"/>
        </w:rPr>
      </w:pPr>
      <w:r>
        <w:t>38.3.</w:t>
      </w:r>
      <w:r>
        <w:rPr>
          <w:lang w:val="en-US"/>
        </w:rPr>
        <w:t>5</w:t>
      </w:r>
      <w:r>
        <w:tab/>
      </w:r>
      <w:r>
        <w:rPr>
          <w:lang w:val="en-US"/>
        </w:rPr>
        <w:t>In the heading, replace “</w:t>
      </w:r>
      <w:r>
        <w:rPr>
          <w:b/>
          <w:bCs/>
          <w:lang w:val="en-US"/>
        </w:rPr>
        <w:t>Lithium cell</w:t>
      </w:r>
      <w:r>
        <w:rPr>
          <w:lang w:val="en-US"/>
        </w:rPr>
        <w:t>” by “</w:t>
      </w:r>
      <w:r>
        <w:rPr>
          <w:b/>
          <w:bCs/>
          <w:lang w:val="en-US"/>
        </w:rPr>
        <w:t>Cell</w:t>
      </w:r>
      <w:r>
        <w:rPr>
          <w:lang w:val="en-US"/>
        </w:rPr>
        <w:t>”.</w:t>
      </w:r>
    </w:p>
    <w:p w14:paraId="0BD392B6" w14:textId="77777777" w:rsidR="00FF1F28" w:rsidRDefault="00AE53AF" w:rsidP="00FF1F28">
      <w:pPr>
        <w:pStyle w:val="SingleTxtG"/>
        <w:ind w:left="2268" w:hanging="1134"/>
        <w:rPr>
          <w:lang w:val="en-US"/>
        </w:rPr>
      </w:pPr>
      <w:r>
        <w:rPr>
          <w:lang w:val="en-US"/>
        </w:rPr>
        <w:tab/>
      </w:r>
      <w:r w:rsidR="0056462C">
        <w:rPr>
          <w:lang w:val="en-US"/>
        </w:rPr>
        <w:t xml:space="preserve">In the heading of the table, </w:t>
      </w:r>
      <w:r w:rsidR="00FF1F28">
        <w:rPr>
          <w:lang w:val="en-US"/>
        </w:rPr>
        <w:t>replace “</w:t>
      </w:r>
      <w:r w:rsidR="00FF1F28">
        <w:rPr>
          <w:b/>
          <w:bCs/>
          <w:lang w:val="en-US"/>
        </w:rPr>
        <w:t>Lithium cell</w:t>
      </w:r>
      <w:r w:rsidR="00FF1F28">
        <w:rPr>
          <w:lang w:val="en-US"/>
        </w:rPr>
        <w:t>” by “</w:t>
      </w:r>
      <w:r w:rsidR="00FF1F28">
        <w:rPr>
          <w:b/>
          <w:bCs/>
          <w:lang w:val="en-US"/>
        </w:rPr>
        <w:t>Cell</w:t>
      </w:r>
      <w:r w:rsidR="00FF1F28">
        <w:rPr>
          <w:lang w:val="en-US"/>
        </w:rPr>
        <w:t>”.</w:t>
      </w:r>
    </w:p>
    <w:p w14:paraId="3417B3EA" w14:textId="4553013A" w:rsidR="00AE53AF" w:rsidRPr="00635419" w:rsidRDefault="00FF1F28" w:rsidP="00635419">
      <w:pPr>
        <w:pStyle w:val="SingleTxtG"/>
        <w:ind w:left="2835" w:hanging="1701"/>
        <w:rPr>
          <w:lang w:val="en-US"/>
        </w:rPr>
      </w:pPr>
      <w:r>
        <w:rPr>
          <w:lang w:val="en-US"/>
        </w:rPr>
        <w:tab/>
        <w:t>In (f) (</w:t>
      </w:r>
      <w:proofErr w:type="spellStart"/>
      <w:r>
        <w:rPr>
          <w:lang w:val="en-US"/>
        </w:rPr>
        <w:t>i</w:t>
      </w:r>
      <w:proofErr w:type="spellEnd"/>
      <w:r>
        <w:rPr>
          <w:lang w:val="en-US"/>
        </w:rPr>
        <w:t xml:space="preserve">), </w:t>
      </w:r>
      <w:r w:rsidR="00635419">
        <w:rPr>
          <w:lang w:val="en-US"/>
        </w:rPr>
        <w:t>replace “</w:t>
      </w:r>
      <w:r w:rsidR="00635419" w:rsidRPr="003B5227">
        <w:rPr>
          <w:rFonts w:asciiTheme="majorBidi" w:eastAsia="SimSun" w:hAnsiTheme="majorBidi" w:cstheme="majorBidi"/>
        </w:rPr>
        <w:t>Lithium ion or lithium metal</w:t>
      </w:r>
      <w:r w:rsidR="00635419">
        <w:rPr>
          <w:rFonts w:asciiTheme="majorBidi" w:eastAsia="SimSun" w:hAnsiTheme="majorBidi" w:cstheme="majorBidi"/>
          <w:lang w:val="en-US"/>
        </w:rPr>
        <w:t>” by “</w:t>
      </w:r>
      <w:r w:rsidR="00635419" w:rsidRPr="00635419">
        <w:rPr>
          <w:rFonts w:asciiTheme="majorBidi" w:eastAsia="SimSun" w:hAnsiTheme="majorBidi" w:cstheme="majorBidi"/>
          <w:lang w:val="en-US"/>
        </w:rPr>
        <w:t>Lithium ion</w:t>
      </w:r>
      <w:r w:rsidR="00635419">
        <w:rPr>
          <w:rFonts w:asciiTheme="majorBidi" w:eastAsia="SimSun" w:hAnsiTheme="majorBidi" w:cstheme="majorBidi"/>
          <w:lang w:val="en-US"/>
        </w:rPr>
        <w:t>,</w:t>
      </w:r>
      <w:r w:rsidR="00635419" w:rsidRPr="00635419">
        <w:rPr>
          <w:rFonts w:asciiTheme="majorBidi" w:eastAsia="SimSun" w:hAnsiTheme="majorBidi" w:cstheme="majorBidi"/>
          <w:lang w:val="en-US"/>
        </w:rPr>
        <w:t xml:space="preserve"> lithium metal</w:t>
      </w:r>
      <w:r w:rsidR="00635419">
        <w:rPr>
          <w:rFonts w:asciiTheme="majorBidi" w:eastAsia="SimSun" w:hAnsiTheme="majorBidi" w:cstheme="majorBidi"/>
          <w:lang w:val="en-US"/>
        </w:rPr>
        <w:t xml:space="preserve"> or</w:t>
      </w:r>
      <w:r w:rsidR="005758EB">
        <w:rPr>
          <w:rFonts w:asciiTheme="majorBidi" w:eastAsia="SimSun" w:hAnsiTheme="majorBidi" w:cstheme="majorBidi"/>
          <w:lang w:val="en-US"/>
        </w:rPr>
        <w:t xml:space="preserve"> sodium ion</w:t>
      </w:r>
      <w:r w:rsidR="00635419">
        <w:rPr>
          <w:rFonts w:asciiTheme="majorBidi" w:eastAsia="SimSun" w:hAnsiTheme="majorBidi" w:cstheme="majorBidi"/>
          <w:lang w:val="en-US"/>
        </w:rPr>
        <w:t>”</w:t>
      </w:r>
      <w:r w:rsidR="005758EB">
        <w:rPr>
          <w:rFonts w:asciiTheme="majorBidi" w:eastAsia="SimSun" w:hAnsiTheme="majorBidi" w:cstheme="majorBidi"/>
          <w:lang w:val="en-US"/>
        </w:rPr>
        <w:t>.</w:t>
      </w:r>
    </w:p>
    <w:p w14:paraId="375856A0" w14:textId="77777777" w:rsidR="00AE53AF" w:rsidRPr="002F3465" w:rsidRDefault="00AE53AF" w:rsidP="00AE53AF">
      <w:pPr>
        <w:pStyle w:val="SingleTxtG"/>
        <w:ind w:left="2268" w:hanging="1134"/>
        <w:rPr>
          <w:i/>
          <w:iCs/>
        </w:rPr>
      </w:pPr>
      <w:r w:rsidRPr="002F3465">
        <w:rPr>
          <w:i/>
          <w:iCs/>
        </w:rPr>
        <w:t>(Reference document: ST/SG/AC.10/C.3/2021/</w:t>
      </w:r>
      <w:r>
        <w:rPr>
          <w:i/>
          <w:iCs/>
        </w:rPr>
        <w:t>55 and informal document INF.40</w:t>
      </w:r>
      <w:r w:rsidRPr="002F3465">
        <w:rPr>
          <w:i/>
          <w:iCs/>
        </w:rPr>
        <w:t>)</w:t>
      </w:r>
    </w:p>
    <w:p w14:paraId="09006DF9" w14:textId="775925EC" w:rsidR="003D2020" w:rsidRPr="001269CA" w:rsidRDefault="001269CA" w:rsidP="001269CA">
      <w:pPr>
        <w:spacing w:before="240"/>
        <w:jc w:val="center"/>
        <w:rPr>
          <w:u w:val="single"/>
          <w:lang w:val="fr-CH" w:eastAsia="ja-JP"/>
        </w:rPr>
      </w:pPr>
      <w:r>
        <w:rPr>
          <w:u w:val="single"/>
          <w:lang w:val="fr-CH" w:eastAsia="ja-JP"/>
        </w:rPr>
        <w:tab/>
      </w:r>
      <w:r>
        <w:rPr>
          <w:u w:val="single"/>
          <w:lang w:val="fr-CH" w:eastAsia="ja-JP"/>
        </w:rPr>
        <w:tab/>
      </w:r>
      <w:r>
        <w:rPr>
          <w:u w:val="single"/>
          <w:lang w:val="fr-CH" w:eastAsia="ja-JP"/>
        </w:rPr>
        <w:tab/>
      </w:r>
    </w:p>
    <w:sectPr w:rsidR="003D2020" w:rsidRPr="001269CA"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E6532" w14:textId="77777777" w:rsidR="002B0FE7" w:rsidRDefault="002B0FE7"/>
  </w:endnote>
  <w:endnote w:type="continuationSeparator" w:id="0">
    <w:p w14:paraId="2EB2721A" w14:textId="77777777" w:rsidR="002B0FE7" w:rsidRDefault="002B0FE7"/>
  </w:endnote>
  <w:endnote w:type="continuationNotice" w:id="1">
    <w:p w14:paraId="6206501D" w14:textId="77777777" w:rsidR="002B0FE7" w:rsidRDefault="002B0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D1F21" w14:textId="77777777" w:rsidR="002B0FE7" w:rsidRPr="000B175B" w:rsidRDefault="002B0FE7" w:rsidP="000B175B">
      <w:pPr>
        <w:tabs>
          <w:tab w:val="right" w:pos="2155"/>
        </w:tabs>
        <w:spacing w:after="80"/>
        <w:ind w:left="680"/>
        <w:rPr>
          <w:u w:val="single"/>
        </w:rPr>
      </w:pPr>
      <w:r>
        <w:rPr>
          <w:u w:val="single"/>
        </w:rPr>
        <w:tab/>
      </w:r>
    </w:p>
  </w:footnote>
  <w:footnote w:type="continuationSeparator" w:id="0">
    <w:p w14:paraId="4D8CF21E" w14:textId="77777777" w:rsidR="002B0FE7" w:rsidRPr="00FC68B7" w:rsidRDefault="002B0FE7" w:rsidP="00FC68B7">
      <w:pPr>
        <w:tabs>
          <w:tab w:val="left" w:pos="2155"/>
        </w:tabs>
        <w:spacing w:after="80"/>
        <w:ind w:left="680"/>
        <w:rPr>
          <w:u w:val="single"/>
        </w:rPr>
      </w:pPr>
      <w:r>
        <w:rPr>
          <w:u w:val="single"/>
        </w:rPr>
        <w:tab/>
      </w:r>
    </w:p>
  </w:footnote>
  <w:footnote w:type="continuationNotice" w:id="1">
    <w:p w14:paraId="06B9FD3A" w14:textId="77777777" w:rsidR="002B0FE7" w:rsidRDefault="002B0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4FBFDBE1" w:rsidR="001E435D" w:rsidRPr="0066373E" w:rsidRDefault="0066373E" w:rsidP="0066373E">
    <w:pPr>
      <w:pBdr>
        <w:bottom w:val="single" w:sz="4" w:space="1" w:color="auto"/>
      </w:pBdr>
      <w:rPr>
        <w:b/>
        <w:bCs/>
        <w:sz w:val="18"/>
        <w:szCs w:val="18"/>
      </w:rPr>
    </w:pPr>
    <w:r w:rsidRPr="0066373E">
      <w:rPr>
        <w:b/>
        <w:bCs/>
        <w:sz w:val="18"/>
        <w:szCs w:val="18"/>
      </w:rPr>
      <w:t>UN/SCETDG/5</w:t>
    </w:r>
    <w:r w:rsidR="00743C7C">
      <w:rPr>
        <w:b/>
        <w:bCs/>
        <w:sz w:val="18"/>
        <w:szCs w:val="18"/>
      </w:rPr>
      <w:t>9</w:t>
    </w:r>
    <w:r w:rsidRPr="0066373E">
      <w:rPr>
        <w:b/>
        <w:bCs/>
        <w:sz w:val="18"/>
        <w:szCs w:val="18"/>
      </w:rPr>
      <w:t>/INF.</w:t>
    </w:r>
    <w:r w:rsidR="00DB761C">
      <w:rPr>
        <w:b/>
        <w:bCs/>
        <w:sz w:val="18"/>
        <w:szCs w:val="18"/>
      </w:rPr>
      <w:t>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661D8764" w:rsidR="0066373E" w:rsidRPr="0066373E" w:rsidRDefault="0066373E" w:rsidP="0066373E">
    <w:pPr>
      <w:pBdr>
        <w:bottom w:val="single" w:sz="4" w:space="1" w:color="auto"/>
      </w:pBdr>
      <w:jc w:val="right"/>
      <w:rPr>
        <w:b/>
        <w:bCs/>
        <w:sz w:val="18"/>
        <w:szCs w:val="18"/>
      </w:rPr>
    </w:pPr>
    <w:r w:rsidRPr="0066373E">
      <w:rPr>
        <w:b/>
        <w:bCs/>
        <w:sz w:val="18"/>
        <w:szCs w:val="18"/>
      </w:rPr>
      <w:t>UN/SCETDG/5</w:t>
    </w:r>
    <w:r w:rsidR="00212F0D">
      <w:rPr>
        <w:b/>
        <w:bCs/>
        <w:sz w:val="18"/>
        <w:szCs w:val="18"/>
      </w:rPr>
      <w:t>9</w:t>
    </w:r>
    <w:r w:rsidRPr="0066373E">
      <w:rPr>
        <w:b/>
        <w:bCs/>
        <w:sz w:val="18"/>
        <w:szCs w:val="18"/>
      </w:rPr>
      <w:t>/INF.</w:t>
    </w:r>
    <w:r w:rsidR="00DB761C">
      <w:rPr>
        <w:b/>
        <w:bCs/>
        <w:sz w:val="18"/>
        <w:szCs w:val="18"/>
      </w:rPr>
      <w:t>42</w:t>
    </w:r>
  </w:p>
  <w:p w14:paraId="2AC3A944" w14:textId="3DFB97E0" w:rsidR="001E435D" w:rsidRPr="001E435D" w:rsidRDefault="001E435D" w:rsidP="001E43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D93"/>
    <w:rsid w:val="00006E29"/>
    <w:rsid w:val="00006FAE"/>
    <w:rsid w:val="00011B1C"/>
    <w:rsid w:val="00012EB6"/>
    <w:rsid w:val="000133C5"/>
    <w:rsid w:val="00017D24"/>
    <w:rsid w:val="000216CC"/>
    <w:rsid w:val="00024BFB"/>
    <w:rsid w:val="000277D3"/>
    <w:rsid w:val="00033414"/>
    <w:rsid w:val="0003375D"/>
    <w:rsid w:val="00043180"/>
    <w:rsid w:val="00045941"/>
    <w:rsid w:val="000504CE"/>
    <w:rsid w:val="00050922"/>
    <w:rsid w:val="00050F6B"/>
    <w:rsid w:val="00053492"/>
    <w:rsid w:val="000556F5"/>
    <w:rsid w:val="00055B86"/>
    <w:rsid w:val="0005710C"/>
    <w:rsid w:val="000577F8"/>
    <w:rsid w:val="00057ABF"/>
    <w:rsid w:val="0006300C"/>
    <w:rsid w:val="00064402"/>
    <w:rsid w:val="000663B1"/>
    <w:rsid w:val="00067717"/>
    <w:rsid w:val="0006776D"/>
    <w:rsid w:val="00067E6D"/>
    <w:rsid w:val="00071745"/>
    <w:rsid w:val="00072C03"/>
    <w:rsid w:val="00072C8C"/>
    <w:rsid w:val="00073129"/>
    <w:rsid w:val="00074C1B"/>
    <w:rsid w:val="00075F99"/>
    <w:rsid w:val="00076A0A"/>
    <w:rsid w:val="0007744B"/>
    <w:rsid w:val="0008164D"/>
    <w:rsid w:val="00082CE1"/>
    <w:rsid w:val="00083598"/>
    <w:rsid w:val="00084632"/>
    <w:rsid w:val="00087152"/>
    <w:rsid w:val="000909AD"/>
    <w:rsid w:val="00090CBF"/>
    <w:rsid w:val="00091046"/>
    <w:rsid w:val="00091419"/>
    <w:rsid w:val="00091CB3"/>
    <w:rsid w:val="000931C0"/>
    <w:rsid w:val="00093B29"/>
    <w:rsid w:val="00094558"/>
    <w:rsid w:val="000A0A49"/>
    <w:rsid w:val="000A2236"/>
    <w:rsid w:val="000A35F2"/>
    <w:rsid w:val="000A3A48"/>
    <w:rsid w:val="000A4C38"/>
    <w:rsid w:val="000A4F3B"/>
    <w:rsid w:val="000A5D4B"/>
    <w:rsid w:val="000A7D4C"/>
    <w:rsid w:val="000B175B"/>
    <w:rsid w:val="000B3A0F"/>
    <w:rsid w:val="000B4919"/>
    <w:rsid w:val="000B6848"/>
    <w:rsid w:val="000B6AD1"/>
    <w:rsid w:val="000B7AF2"/>
    <w:rsid w:val="000C1ED8"/>
    <w:rsid w:val="000C1FA0"/>
    <w:rsid w:val="000C5D4B"/>
    <w:rsid w:val="000C6F83"/>
    <w:rsid w:val="000C717F"/>
    <w:rsid w:val="000C74D9"/>
    <w:rsid w:val="000D0B8F"/>
    <w:rsid w:val="000D481F"/>
    <w:rsid w:val="000D6D97"/>
    <w:rsid w:val="000D6E1E"/>
    <w:rsid w:val="000D7830"/>
    <w:rsid w:val="000E0415"/>
    <w:rsid w:val="000E4391"/>
    <w:rsid w:val="000E772F"/>
    <w:rsid w:val="000E79C1"/>
    <w:rsid w:val="000F0347"/>
    <w:rsid w:val="000F24D4"/>
    <w:rsid w:val="000F2570"/>
    <w:rsid w:val="000F52D6"/>
    <w:rsid w:val="000F6A20"/>
    <w:rsid w:val="001016F4"/>
    <w:rsid w:val="0010319F"/>
    <w:rsid w:val="0010461A"/>
    <w:rsid w:val="00106665"/>
    <w:rsid w:val="00113CB0"/>
    <w:rsid w:val="00115303"/>
    <w:rsid w:val="00117787"/>
    <w:rsid w:val="00117D0D"/>
    <w:rsid w:val="00120B41"/>
    <w:rsid w:val="00121EB7"/>
    <w:rsid w:val="00121F09"/>
    <w:rsid w:val="00123BFF"/>
    <w:rsid w:val="00124DB4"/>
    <w:rsid w:val="0012532B"/>
    <w:rsid w:val="00126151"/>
    <w:rsid w:val="00126557"/>
    <w:rsid w:val="001269CA"/>
    <w:rsid w:val="00130E65"/>
    <w:rsid w:val="00131B10"/>
    <w:rsid w:val="00131D42"/>
    <w:rsid w:val="00133C50"/>
    <w:rsid w:val="00134104"/>
    <w:rsid w:val="00136131"/>
    <w:rsid w:val="00136244"/>
    <w:rsid w:val="001406F4"/>
    <w:rsid w:val="00140F48"/>
    <w:rsid w:val="001418B6"/>
    <w:rsid w:val="0014306E"/>
    <w:rsid w:val="0014332E"/>
    <w:rsid w:val="001445F9"/>
    <w:rsid w:val="0014582B"/>
    <w:rsid w:val="00146A01"/>
    <w:rsid w:val="001518B1"/>
    <w:rsid w:val="001552CA"/>
    <w:rsid w:val="0016060A"/>
    <w:rsid w:val="00161334"/>
    <w:rsid w:val="0016160D"/>
    <w:rsid w:val="00161706"/>
    <w:rsid w:val="00161886"/>
    <w:rsid w:val="0016219B"/>
    <w:rsid w:val="001633FB"/>
    <w:rsid w:val="00163A1B"/>
    <w:rsid w:val="00163C3D"/>
    <w:rsid w:val="00165735"/>
    <w:rsid w:val="00167786"/>
    <w:rsid w:val="00170E07"/>
    <w:rsid w:val="00173C5F"/>
    <w:rsid w:val="0017489D"/>
    <w:rsid w:val="00176745"/>
    <w:rsid w:val="001802FD"/>
    <w:rsid w:val="00180633"/>
    <w:rsid w:val="00181019"/>
    <w:rsid w:val="0018162F"/>
    <w:rsid w:val="0018168F"/>
    <w:rsid w:val="001835BF"/>
    <w:rsid w:val="00184120"/>
    <w:rsid w:val="00184B86"/>
    <w:rsid w:val="00187513"/>
    <w:rsid w:val="001877D7"/>
    <w:rsid w:val="00193474"/>
    <w:rsid w:val="00194AA7"/>
    <w:rsid w:val="00195229"/>
    <w:rsid w:val="00197F4F"/>
    <w:rsid w:val="001A02A4"/>
    <w:rsid w:val="001A087B"/>
    <w:rsid w:val="001A3902"/>
    <w:rsid w:val="001A7113"/>
    <w:rsid w:val="001A7844"/>
    <w:rsid w:val="001B35EE"/>
    <w:rsid w:val="001B4B04"/>
    <w:rsid w:val="001B59AD"/>
    <w:rsid w:val="001B6B72"/>
    <w:rsid w:val="001B7A75"/>
    <w:rsid w:val="001C07C1"/>
    <w:rsid w:val="001C2AE0"/>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1F1DD9"/>
    <w:rsid w:val="002015A3"/>
    <w:rsid w:val="002062DE"/>
    <w:rsid w:val="00206454"/>
    <w:rsid w:val="00207304"/>
    <w:rsid w:val="00211B12"/>
    <w:rsid w:val="00211B28"/>
    <w:rsid w:val="00211E0B"/>
    <w:rsid w:val="00212F0D"/>
    <w:rsid w:val="0021481D"/>
    <w:rsid w:val="00216B28"/>
    <w:rsid w:val="00221589"/>
    <w:rsid w:val="00221720"/>
    <w:rsid w:val="00221AC2"/>
    <w:rsid w:val="00222D64"/>
    <w:rsid w:val="00224805"/>
    <w:rsid w:val="00224CD9"/>
    <w:rsid w:val="0022516A"/>
    <w:rsid w:val="0022517A"/>
    <w:rsid w:val="002253EB"/>
    <w:rsid w:val="00230745"/>
    <w:rsid w:val="002309A7"/>
    <w:rsid w:val="002318C0"/>
    <w:rsid w:val="0023231C"/>
    <w:rsid w:val="00235381"/>
    <w:rsid w:val="002363DF"/>
    <w:rsid w:val="00236B5F"/>
    <w:rsid w:val="00237785"/>
    <w:rsid w:val="00241178"/>
    <w:rsid w:val="00241466"/>
    <w:rsid w:val="002440E7"/>
    <w:rsid w:val="00244C52"/>
    <w:rsid w:val="00246857"/>
    <w:rsid w:val="00247570"/>
    <w:rsid w:val="00247B10"/>
    <w:rsid w:val="00250078"/>
    <w:rsid w:val="00250847"/>
    <w:rsid w:val="0025220A"/>
    <w:rsid w:val="00252259"/>
    <w:rsid w:val="00254330"/>
    <w:rsid w:val="00257138"/>
    <w:rsid w:val="00257C1E"/>
    <w:rsid w:val="00261B1B"/>
    <w:rsid w:val="00261B71"/>
    <w:rsid w:val="002621F5"/>
    <w:rsid w:val="002622A9"/>
    <w:rsid w:val="002708B5"/>
    <w:rsid w:val="002725CA"/>
    <w:rsid w:val="00272D1D"/>
    <w:rsid w:val="0027315F"/>
    <w:rsid w:val="00273A92"/>
    <w:rsid w:val="00274550"/>
    <w:rsid w:val="002766A5"/>
    <w:rsid w:val="00277896"/>
    <w:rsid w:val="00280EB7"/>
    <w:rsid w:val="002855E9"/>
    <w:rsid w:val="00290234"/>
    <w:rsid w:val="002904D9"/>
    <w:rsid w:val="002905C1"/>
    <w:rsid w:val="00290E68"/>
    <w:rsid w:val="00291BE5"/>
    <w:rsid w:val="00293E31"/>
    <w:rsid w:val="00294B51"/>
    <w:rsid w:val="00295C28"/>
    <w:rsid w:val="00295FEA"/>
    <w:rsid w:val="00296DDB"/>
    <w:rsid w:val="002976CF"/>
    <w:rsid w:val="0029796E"/>
    <w:rsid w:val="002979FB"/>
    <w:rsid w:val="002A0BD2"/>
    <w:rsid w:val="002A18AB"/>
    <w:rsid w:val="002A2B19"/>
    <w:rsid w:val="002A3AB7"/>
    <w:rsid w:val="002A5B17"/>
    <w:rsid w:val="002A5B84"/>
    <w:rsid w:val="002B067A"/>
    <w:rsid w:val="002B0FE7"/>
    <w:rsid w:val="002B1514"/>
    <w:rsid w:val="002B1CDA"/>
    <w:rsid w:val="002C2E9A"/>
    <w:rsid w:val="002C3322"/>
    <w:rsid w:val="002C7F25"/>
    <w:rsid w:val="002D2D04"/>
    <w:rsid w:val="002D44DB"/>
    <w:rsid w:val="002D5A85"/>
    <w:rsid w:val="002D5C7D"/>
    <w:rsid w:val="002E1E8E"/>
    <w:rsid w:val="002E35BB"/>
    <w:rsid w:val="002E5C1D"/>
    <w:rsid w:val="002F2FB7"/>
    <w:rsid w:val="002F4CCA"/>
    <w:rsid w:val="002F68FD"/>
    <w:rsid w:val="003107FA"/>
    <w:rsid w:val="0031338E"/>
    <w:rsid w:val="00313AC2"/>
    <w:rsid w:val="00313B8C"/>
    <w:rsid w:val="00313DF1"/>
    <w:rsid w:val="00315D73"/>
    <w:rsid w:val="00316FF9"/>
    <w:rsid w:val="003173F6"/>
    <w:rsid w:val="00321716"/>
    <w:rsid w:val="003229D8"/>
    <w:rsid w:val="003244D9"/>
    <w:rsid w:val="00327D0A"/>
    <w:rsid w:val="0033148C"/>
    <w:rsid w:val="00337A32"/>
    <w:rsid w:val="00337EFE"/>
    <w:rsid w:val="00340C0F"/>
    <w:rsid w:val="00340E2C"/>
    <w:rsid w:val="0034304F"/>
    <w:rsid w:val="00345912"/>
    <w:rsid w:val="003517C3"/>
    <w:rsid w:val="00354595"/>
    <w:rsid w:val="00355502"/>
    <w:rsid w:val="00355935"/>
    <w:rsid w:val="00356BC7"/>
    <w:rsid w:val="003573CE"/>
    <w:rsid w:val="00357A20"/>
    <w:rsid w:val="0036201D"/>
    <w:rsid w:val="00363D7C"/>
    <w:rsid w:val="00365AA6"/>
    <w:rsid w:val="00372F06"/>
    <w:rsid w:val="00374B43"/>
    <w:rsid w:val="00376058"/>
    <w:rsid w:val="00384A0B"/>
    <w:rsid w:val="00386046"/>
    <w:rsid w:val="00391647"/>
    <w:rsid w:val="00391A13"/>
    <w:rsid w:val="00391A14"/>
    <w:rsid w:val="0039260F"/>
    <w:rsid w:val="0039277A"/>
    <w:rsid w:val="00393B99"/>
    <w:rsid w:val="00396F6A"/>
    <w:rsid w:val="003972E0"/>
    <w:rsid w:val="003A1EC2"/>
    <w:rsid w:val="003A52D7"/>
    <w:rsid w:val="003A5A16"/>
    <w:rsid w:val="003A6B9A"/>
    <w:rsid w:val="003B0C98"/>
    <w:rsid w:val="003B236E"/>
    <w:rsid w:val="003B5166"/>
    <w:rsid w:val="003C0657"/>
    <w:rsid w:val="003C18C9"/>
    <w:rsid w:val="003C2AF2"/>
    <w:rsid w:val="003C2CC4"/>
    <w:rsid w:val="003C616E"/>
    <w:rsid w:val="003C655D"/>
    <w:rsid w:val="003D148D"/>
    <w:rsid w:val="003D2020"/>
    <w:rsid w:val="003D23B5"/>
    <w:rsid w:val="003D293B"/>
    <w:rsid w:val="003D4B23"/>
    <w:rsid w:val="003E430A"/>
    <w:rsid w:val="003E468F"/>
    <w:rsid w:val="003E6A6E"/>
    <w:rsid w:val="003F23A4"/>
    <w:rsid w:val="003F37C8"/>
    <w:rsid w:val="003F395D"/>
    <w:rsid w:val="003F3A8A"/>
    <w:rsid w:val="003F54D8"/>
    <w:rsid w:val="003F5B52"/>
    <w:rsid w:val="00400408"/>
    <w:rsid w:val="00400876"/>
    <w:rsid w:val="00401F71"/>
    <w:rsid w:val="004021B7"/>
    <w:rsid w:val="00402735"/>
    <w:rsid w:val="00403EC6"/>
    <w:rsid w:val="00406A80"/>
    <w:rsid w:val="00406AC5"/>
    <w:rsid w:val="00406CD4"/>
    <w:rsid w:val="00410600"/>
    <w:rsid w:val="004108CE"/>
    <w:rsid w:val="0041157C"/>
    <w:rsid w:val="00420C02"/>
    <w:rsid w:val="00420F4B"/>
    <w:rsid w:val="004248D6"/>
    <w:rsid w:val="00430086"/>
    <w:rsid w:val="00430918"/>
    <w:rsid w:val="004317D1"/>
    <w:rsid w:val="00431E22"/>
    <w:rsid w:val="004325CB"/>
    <w:rsid w:val="0043325D"/>
    <w:rsid w:val="00436A1B"/>
    <w:rsid w:val="0043784D"/>
    <w:rsid w:val="00437F3F"/>
    <w:rsid w:val="00441BB4"/>
    <w:rsid w:val="00445B83"/>
    <w:rsid w:val="00446DE4"/>
    <w:rsid w:val="004526E8"/>
    <w:rsid w:val="00452D10"/>
    <w:rsid w:val="00454036"/>
    <w:rsid w:val="004562AA"/>
    <w:rsid w:val="00456F3E"/>
    <w:rsid w:val="00460B22"/>
    <w:rsid w:val="0046443A"/>
    <w:rsid w:val="004653B3"/>
    <w:rsid w:val="004654C4"/>
    <w:rsid w:val="004656A9"/>
    <w:rsid w:val="00465E2A"/>
    <w:rsid w:val="0046668F"/>
    <w:rsid w:val="0046773D"/>
    <w:rsid w:val="0046788D"/>
    <w:rsid w:val="00481360"/>
    <w:rsid w:val="004814C2"/>
    <w:rsid w:val="004822C0"/>
    <w:rsid w:val="0048304D"/>
    <w:rsid w:val="00484A9B"/>
    <w:rsid w:val="00487248"/>
    <w:rsid w:val="0049065C"/>
    <w:rsid w:val="0049211A"/>
    <w:rsid w:val="00492AF9"/>
    <w:rsid w:val="00494AFD"/>
    <w:rsid w:val="00494C77"/>
    <w:rsid w:val="0049605A"/>
    <w:rsid w:val="00497291"/>
    <w:rsid w:val="00497711"/>
    <w:rsid w:val="004A004F"/>
    <w:rsid w:val="004A259F"/>
    <w:rsid w:val="004A3C15"/>
    <w:rsid w:val="004A4072"/>
    <w:rsid w:val="004A4A96"/>
    <w:rsid w:val="004A52F4"/>
    <w:rsid w:val="004A64D2"/>
    <w:rsid w:val="004B25F8"/>
    <w:rsid w:val="004B2C9D"/>
    <w:rsid w:val="004B3B61"/>
    <w:rsid w:val="004B5939"/>
    <w:rsid w:val="004B68BB"/>
    <w:rsid w:val="004B73D6"/>
    <w:rsid w:val="004B7537"/>
    <w:rsid w:val="004C1405"/>
    <w:rsid w:val="004C202C"/>
    <w:rsid w:val="004C39D0"/>
    <w:rsid w:val="004C4F1A"/>
    <w:rsid w:val="004C687B"/>
    <w:rsid w:val="004C6D6D"/>
    <w:rsid w:val="004D0D84"/>
    <w:rsid w:val="004E0764"/>
    <w:rsid w:val="004E0C5D"/>
    <w:rsid w:val="004E2CEA"/>
    <w:rsid w:val="004E460D"/>
    <w:rsid w:val="004E5DE8"/>
    <w:rsid w:val="004F3C31"/>
    <w:rsid w:val="004F3D1A"/>
    <w:rsid w:val="004F4240"/>
    <w:rsid w:val="004F6D33"/>
    <w:rsid w:val="004F6DF4"/>
    <w:rsid w:val="004F738B"/>
    <w:rsid w:val="004F7738"/>
    <w:rsid w:val="004F77CD"/>
    <w:rsid w:val="0050042A"/>
    <w:rsid w:val="00502B5F"/>
    <w:rsid w:val="005039B1"/>
    <w:rsid w:val="00503EB1"/>
    <w:rsid w:val="00504855"/>
    <w:rsid w:val="00507CF1"/>
    <w:rsid w:val="005108F5"/>
    <w:rsid w:val="0051152A"/>
    <w:rsid w:val="0051258A"/>
    <w:rsid w:val="005128AD"/>
    <w:rsid w:val="00512E84"/>
    <w:rsid w:val="005134A0"/>
    <w:rsid w:val="0051414C"/>
    <w:rsid w:val="00522177"/>
    <w:rsid w:val="005221C0"/>
    <w:rsid w:val="00524A7B"/>
    <w:rsid w:val="0052515A"/>
    <w:rsid w:val="0052550C"/>
    <w:rsid w:val="00526AFD"/>
    <w:rsid w:val="00527910"/>
    <w:rsid w:val="005318BF"/>
    <w:rsid w:val="00532D57"/>
    <w:rsid w:val="00534978"/>
    <w:rsid w:val="00535E0F"/>
    <w:rsid w:val="005420F2"/>
    <w:rsid w:val="00542505"/>
    <w:rsid w:val="0054269A"/>
    <w:rsid w:val="005434D7"/>
    <w:rsid w:val="005470EF"/>
    <w:rsid w:val="005475D4"/>
    <w:rsid w:val="00551C82"/>
    <w:rsid w:val="00552CEE"/>
    <w:rsid w:val="00554824"/>
    <w:rsid w:val="00555CDB"/>
    <w:rsid w:val="00555FEA"/>
    <w:rsid w:val="00561B6D"/>
    <w:rsid w:val="00562D45"/>
    <w:rsid w:val="005637A1"/>
    <w:rsid w:val="0056462C"/>
    <w:rsid w:val="0056615B"/>
    <w:rsid w:val="00567DFB"/>
    <w:rsid w:val="0057132C"/>
    <w:rsid w:val="00571DAA"/>
    <w:rsid w:val="00572017"/>
    <w:rsid w:val="00572049"/>
    <w:rsid w:val="005758EB"/>
    <w:rsid w:val="0058129D"/>
    <w:rsid w:val="00590144"/>
    <w:rsid w:val="005909D1"/>
    <w:rsid w:val="00590FF7"/>
    <w:rsid w:val="0059131E"/>
    <w:rsid w:val="00593401"/>
    <w:rsid w:val="0059682C"/>
    <w:rsid w:val="005A0913"/>
    <w:rsid w:val="005A159B"/>
    <w:rsid w:val="005A226C"/>
    <w:rsid w:val="005A3F48"/>
    <w:rsid w:val="005A6301"/>
    <w:rsid w:val="005A64DD"/>
    <w:rsid w:val="005B09F0"/>
    <w:rsid w:val="005B0CED"/>
    <w:rsid w:val="005B3DB3"/>
    <w:rsid w:val="005B3F92"/>
    <w:rsid w:val="005B528A"/>
    <w:rsid w:val="005B6088"/>
    <w:rsid w:val="005C3490"/>
    <w:rsid w:val="005C4CB5"/>
    <w:rsid w:val="005C5060"/>
    <w:rsid w:val="005D0C6C"/>
    <w:rsid w:val="005D12FE"/>
    <w:rsid w:val="005D1BB4"/>
    <w:rsid w:val="005D2A88"/>
    <w:rsid w:val="005D34D0"/>
    <w:rsid w:val="005D5E8B"/>
    <w:rsid w:val="005E010D"/>
    <w:rsid w:val="005E0BF6"/>
    <w:rsid w:val="005E28E0"/>
    <w:rsid w:val="005E3563"/>
    <w:rsid w:val="005E3AAD"/>
    <w:rsid w:val="005E5946"/>
    <w:rsid w:val="005E64CA"/>
    <w:rsid w:val="005E75CA"/>
    <w:rsid w:val="005F3A39"/>
    <w:rsid w:val="005F5C2F"/>
    <w:rsid w:val="005F6EEB"/>
    <w:rsid w:val="005F7BB1"/>
    <w:rsid w:val="006005A1"/>
    <w:rsid w:val="00602490"/>
    <w:rsid w:val="00603E3C"/>
    <w:rsid w:val="00604239"/>
    <w:rsid w:val="0060673A"/>
    <w:rsid w:val="00610060"/>
    <w:rsid w:val="00611DFE"/>
    <w:rsid w:val="00611FC4"/>
    <w:rsid w:val="00612812"/>
    <w:rsid w:val="006147E0"/>
    <w:rsid w:val="00614F00"/>
    <w:rsid w:val="0061693B"/>
    <w:rsid w:val="006174ED"/>
    <w:rsid w:val="006176FB"/>
    <w:rsid w:val="006216A1"/>
    <w:rsid w:val="00626B06"/>
    <w:rsid w:val="006279AC"/>
    <w:rsid w:val="0063419C"/>
    <w:rsid w:val="0063467E"/>
    <w:rsid w:val="00635381"/>
    <w:rsid w:val="00635419"/>
    <w:rsid w:val="0063674C"/>
    <w:rsid w:val="00636986"/>
    <w:rsid w:val="00636F58"/>
    <w:rsid w:val="00637542"/>
    <w:rsid w:val="00640B26"/>
    <w:rsid w:val="00641194"/>
    <w:rsid w:val="00641614"/>
    <w:rsid w:val="00642511"/>
    <w:rsid w:val="00645A0B"/>
    <w:rsid w:val="00646165"/>
    <w:rsid w:val="00647BEB"/>
    <w:rsid w:val="006500BA"/>
    <w:rsid w:val="006506DB"/>
    <w:rsid w:val="006577F6"/>
    <w:rsid w:val="00661EBA"/>
    <w:rsid w:val="00662121"/>
    <w:rsid w:val="00662E09"/>
    <w:rsid w:val="0066373E"/>
    <w:rsid w:val="0066463D"/>
    <w:rsid w:val="0066754F"/>
    <w:rsid w:val="00670CF0"/>
    <w:rsid w:val="00670DB3"/>
    <w:rsid w:val="006719CA"/>
    <w:rsid w:val="00675F87"/>
    <w:rsid w:val="00676D2F"/>
    <w:rsid w:val="00683BEF"/>
    <w:rsid w:val="0068461F"/>
    <w:rsid w:val="00686330"/>
    <w:rsid w:val="00686E47"/>
    <w:rsid w:val="006870AE"/>
    <w:rsid w:val="006908F0"/>
    <w:rsid w:val="00690CD6"/>
    <w:rsid w:val="00696053"/>
    <w:rsid w:val="00697041"/>
    <w:rsid w:val="006A098A"/>
    <w:rsid w:val="006A0B8F"/>
    <w:rsid w:val="006A3932"/>
    <w:rsid w:val="006A4684"/>
    <w:rsid w:val="006A53DC"/>
    <w:rsid w:val="006A542B"/>
    <w:rsid w:val="006A63E3"/>
    <w:rsid w:val="006A7392"/>
    <w:rsid w:val="006B1148"/>
    <w:rsid w:val="006B1C55"/>
    <w:rsid w:val="006B4220"/>
    <w:rsid w:val="006C0D34"/>
    <w:rsid w:val="006C251B"/>
    <w:rsid w:val="006C2F7E"/>
    <w:rsid w:val="006C5213"/>
    <w:rsid w:val="006C68DC"/>
    <w:rsid w:val="006D3560"/>
    <w:rsid w:val="006E066A"/>
    <w:rsid w:val="006E1128"/>
    <w:rsid w:val="006E3B65"/>
    <w:rsid w:val="006E4E78"/>
    <w:rsid w:val="006E564B"/>
    <w:rsid w:val="006E6670"/>
    <w:rsid w:val="006E6DC4"/>
    <w:rsid w:val="006F056B"/>
    <w:rsid w:val="006F6C5B"/>
    <w:rsid w:val="00701EA5"/>
    <w:rsid w:val="007025C0"/>
    <w:rsid w:val="007032D3"/>
    <w:rsid w:val="00706E9A"/>
    <w:rsid w:val="00707F04"/>
    <w:rsid w:val="00711498"/>
    <w:rsid w:val="00711637"/>
    <w:rsid w:val="0071184D"/>
    <w:rsid w:val="00714F4F"/>
    <w:rsid w:val="0071611E"/>
    <w:rsid w:val="00716803"/>
    <w:rsid w:val="0072632A"/>
    <w:rsid w:val="00727720"/>
    <w:rsid w:val="00734B40"/>
    <w:rsid w:val="00734B63"/>
    <w:rsid w:val="00734F20"/>
    <w:rsid w:val="007359F6"/>
    <w:rsid w:val="00736A4D"/>
    <w:rsid w:val="00736E6A"/>
    <w:rsid w:val="007416F4"/>
    <w:rsid w:val="00741F59"/>
    <w:rsid w:val="007427C1"/>
    <w:rsid w:val="00742BD2"/>
    <w:rsid w:val="00743C7C"/>
    <w:rsid w:val="0074697D"/>
    <w:rsid w:val="00747050"/>
    <w:rsid w:val="007510F5"/>
    <w:rsid w:val="007519AF"/>
    <w:rsid w:val="007539DC"/>
    <w:rsid w:val="00754F09"/>
    <w:rsid w:val="00755EBE"/>
    <w:rsid w:val="00757C56"/>
    <w:rsid w:val="00757DA5"/>
    <w:rsid w:val="00760F75"/>
    <w:rsid w:val="00761619"/>
    <w:rsid w:val="0076177C"/>
    <w:rsid w:val="00763AE6"/>
    <w:rsid w:val="00763C33"/>
    <w:rsid w:val="00766322"/>
    <w:rsid w:val="00767680"/>
    <w:rsid w:val="00770621"/>
    <w:rsid w:val="00770BCD"/>
    <w:rsid w:val="00771904"/>
    <w:rsid w:val="00771981"/>
    <w:rsid w:val="00773353"/>
    <w:rsid w:val="00773D79"/>
    <w:rsid w:val="00773ED7"/>
    <w:rsid w:val="00774129"/>
    <w:rsid w:val="00774E8F"/>
    <w:rsid w:val="00774EAA"/>
    <w:rsid w:val="0077553A"/>
    <w:rsid w:val="00776C93"/>
    <w:rsid w:val="00777E41"/>
    <w:rsid w:val="0078123B"/>
    <w:rsid w:val="00781B57"/>
    <w:rsid w:val="00786434"/>
    <w:rsid w:val="00787961"/>
    <w:rsid w:val="00790791"/>
    <w:rsid w:val="0079122A"/>
    <w:rsid w:val="007934B1"/>
    <w:rsid w:val="00794292"/>
    <w:rsid w:val="007945BE"/>
    <w:rsid w:val="00796F36"/>
    <w:rsid w:val="007A0385"/>
    <w:rsid w:val="007A2CDB"/>
    <w:rsid w:val="007A334C"/>
    <w:rsid w:val="007A44D6"/>
    <w:rsid w:val="007A4939"/>
    <w:rsid w:val="007A5D81"/>
    <w:rsid w:val="007A62EC"/>
    <w:rsid w:val="007A698C"/>
    <w:rsid w:val="007A737C"/>
    <w:rsid w:val="007B06F2"/>
    <w:rsid w:val="007B0DBA"/>
    <w:rsid w:val="007B1A7E"/>
    <w:rsid w:val="007B2BA8"/>
    <w:rsid w:val="007B374F"/>
    <w:rsid w:val="007B4133"/>
    <w:rsid w:val="007B6BA5"/>
    <w:rsid w:val="007B7E1E"/>
    <w:rsid w:val="007C2C0D"/>
    <w:rsid w:val="007C3162"/>
    <w:rsid w:val="007C3390"/>
    <w:rsid w:val="007C4F4B"/>
    <w:rsid w:val="007C5940"/>
    <w:rsid w:val="007C644D"/>
    <w:rsid w:val="007D1406"/>
    <w:rsid w:val="007D2AC1"/>
    <w:rsid w:val="007D384C"/>
    <w:rsid w:val="007D52C7"/>
    <w:rsid w:val="007D5760"/>
    <w:rsid w:val="007D7BC6"/>
    <w:rsid w:val="007E277E"/>
    <w:rsid w:val="007E49EA"/>
    <w:rsid w:val="007E4BD3"/>
    <w:rsid w:val="007E56C4"/>
    <w:rsid w:val="007E5D7C"/>
    <w:rsid w:val="007E69E8"/>
    <w:rsid w:val="007F0AB9"/>
    <w:rsid w:val="007F10BF"/>
    <w:rsid w:val="007F1813"/>
    <w:rsid w:val="007F2A54"/>
    <w:rsid w:val="007F30FB"/>
    <w:rsid w:val="007F4F5C"/>
    <w:rsid w:val="007F5104"/>
    <w:rsid w:val="007F6611"/>
    <w:rsid w:val="007F67C2"/>
    <w:rsid w:val="007F77E7"/>
    <w:rsid w:val="00800024"/>
    <w:rsid w:val="008037A2"/>
    <w:rsid w:val="008071B7"/>
    <w:rsid w:val="00811DCA"/>
    <w:rsid w:val="00815C8D"/>
    <w:rsid w:val="00816582"/>
    <w:rsid w:val="008175E9"/>
    <w:rsid w:val="00817E05"/>
    <w:rsid w:val="00820A2D"/>
    <w:rsid w:val="008222E6"/>
    <w:rsid w:val="008242D7"/>
    <w:rsid w:val="008247E7"/>
    <w:rsid w:val="008256E5"/>
    <w:rsid w:val="00825A1D"/>
    <w:rsid w:val="00826C09"/>
    <w:rsid w:val="0083043E"/>
    <w:rsid w:val="0083055C"/>
    <w:rsid w:val="0083069A"/>
    <w:rsid w:val="00832A1D"/>
    <w:rsid w:val="00834479"/>
    <w:rsid w:val="0083541C"/>
    <w:rsid w:val="0083641A"/>
    <w:rsid w:val="00836D65"/>
    <w:rsid w:val="00843AB2"/>
    <w:rsid w:val="00846809"/>
    <w:rsid w:val="00846900"/>
    <w:rsid w:val="00857789"/>
    <w:rsid w:val="0086107D"/>
    <w:rsid w:val="0086247E"/>
    <w:rsid w:val="00862919"/>
    <w:rsid w:val="00862929"/>
    <w:rsid w:val="00864251"/>
    <w:rsid w:val="00865528"/>
    <w:rsid w:val="00865707"/>
    <w:rsid w:val="00866808"/>
    <w:rsid w:val="00871FD5"/>
    <w:rsid w:val="00872FA8"/>
    <w:rsid w:val="00881213"/>
    <w:rsid w:val="008830CC"/>
    <w:rsid w:val="00883A59"/>
    <w:rsid w:val="00885070"/>
    <w:rsid w:val="00886201"/>
    <w:rsid w:val="00887248"/>
    <w:rsid w:val="00891E48"/>
    <w:rsid w:val="00892591"/>
    <w:rsid w:val="00894A5E"/>
    <w:rsid w:val="008979B1"/>
    <w:rsid w:val="008A0B75"/>
    <w:rsid w:val="008A1542"/>
    <w:rsid w:val="008A2734"/>
    <w:rsid w:val="008A490A"/>
    <w:rsid w:val="008A6B25"/>
    <w:rsid w:val="008A6C4F"/>
    <w:rsid w:val="008A7679"/>
    <w:rsid w:val="008A7AB3"/>
    <w:rsid w:val="008A7E0F"/>
    <w:rsid w:val="008B3F5E"/>
    <w:rsid w:val="008B65FB"/>
    <w:rsid w:val="008C1F72"/>
    <w:rsid w:val="008C206D"/>
    <w:rsid w:val="008C2E39"/>
    <w:rsid w:val="008C3B3C"/>
    <w:rsid w:val="008C4283"/>
    <w:rsid w:val="008C4883"/>
    <w:rsid w:val="008C4F20"/>
    <w:rsid w:val="008C6BEB"/>
    <w:rsid w:val="008C7033"/>
    <w:rsid w:val="008C74C3"/>
    <w:rsid w:val="008C755C"/>
    <w:rsid w:val="008C7B7A"/>
    <w:rsid w:val="008C7BF7"/>
    <w:rsid w:val="008D134F"/>
    <w:rsid w:val="008D34B2"/>
    <w:rsid w:val="008D3C75"/>
    <w:rsid w:val="008D50DE"/>
    <w:rsid w:val="008D6942"/>
    <w:rsid w:val="008E0E46"/>
    <w:rsid w:val="008E1727"/>
    <w:rsid w:val="008E1A28"/>
    <w:rsid w:val="008E1DAE"/>
    <w:rsid w:val="008E1E3A"/>
    <w:rsid w:val="008E295A"/>
    <w:rsid w:val="008E464A"/>
    <w:rsid w:val="008E49EC"/>
    <w:rsid w:val="008F10D9"/>
    <w:rsid w:val="008F2101"/>
    <w:rsid w:val="008F2D9A"/>
    <w:rsid w:val="008F44B8"/>
    <w:rsid w:val="008F504A"/>
    <w:rsid w:val="008F5C0B"/>
    <w:rsid w:val="0090092A"/>
    <w:rsid w:val="00901C9B"/>
    <w:rsid w:val="00902603"/>
    <w:rsid w:val="009045EE"/>
    <w:rsid w:val="00904EBC"/>
    <w:rsid w:val="0090513E"/>
    <w:rsid w:val="0090535C"/>
    <w:rsid w:val="009069B6"/>
    <w:rsid w:val="00906C3D"/>
    <w:rsid w:val="009100AE"/>
    <w:rsid w:val="00912044"/>
    <w:rsid w:val="00912100"/>
    <w:rsid w:val="00920B8B"/>
    <w:rsid w:val="00921A2B"/>
    <w:rsid w:val="00923019"/>
    <w:rsid w:val="00924B63"/>
    <w:rsid w:val="00924E75"/>
    <w:rsid w:val="009257EF"/>
    <w:rsid w:val="00925DF1"/>
    <w:rsid w:val="00926C68"/>
    <w:rsid w:val="00930944"/>
    <w:rsid w:val="009331D4"/>
    <w:rsid w:val="0093487F"/>
    <w:rsid w:val="009361BD"/>
    <w:rsid w:val="009363B6"/>
    <w:rsid w:val="00940036"/>
    <w:rsid w:val="00940F46"/>
    <w:rsid w:val="00941ECC"/>
    <w:rsid w:val="00941FFD"/>
    <w:rsid w:val="00945A5D"/>
    <w:rsid w:val="00945AD9"/>
    <w:rsid w:val="00946A0D"/>
    <w:rsid w:val="00946DCC"/>
    <w:rsid w:val="00950BB5"/>
    <w:rsid w:val="009547DD"/>
    <w:rsid w:val="00955109"/>
    <w:rsid w:val="0095595D"/>
    <w:rsid w:val="00956AD7"/>
    <w:rsid w:val="0096156F"/>
    <w:rsid w:val="00963B67"/>
    <w:rsid w:val="00963CBA"/>
    <w:rsid w:val="00964682"/>
    <w:rsid w:val="00970059"/>
    <w:rsid w:val="009701ED"/>
    <w:rsid w:val="00970C21"/>
    <w:rsid w:val="009710AB"/>
    <w:rsid w:val="00971283"/>
    <w:rsid w:val="00972A01"/>
    <w:rsid w:val="009738C8"/>
    <w:rsid w:val="00980BD7"/>
    <w:rsid w:val="009813C8"/>
    <w:rsid w:val="00982F08"/>
    <w:rsid w:val="00984471"/>
    <w:rsid w:val="00985F37"/>
    <w:rsid w:val="009879EA"/>
    <w:rsid w:val="0099044A"/>
    <w:rsid w:val="009908A5"/>
    <w:rsid w:val="0099124E"/>
    <w:rsid w:val="00991261"/>
    <w:rsid w:val="009917F1"/>
    <w:rsid w:val="00991CC2"/>
    <w:rsid w:val="009953D5"/>
    <w:rsid w:val="009972C0"/>
    <w:rsid w:val="009A1D29"/>
    <w:rsid w:val="009A4130"/>
    <w:rsid w:val="009A65D9"/>
    <w:rsid w:val="009B35B5"/>
    <w:rsid w:val="009B6810"/>
    <w:rsid w:val="009B7F9B"/>
    <w:rsid w:val="009C3E86"/>
    <w:rsid w:val="009C5690"/>
    <w:rsid w:val="009C6394"/>
    <w:rsid w:val="009D0E2A"/>
    <w:rsid w:val="009D0F0E"/>
    <w:rsid w:val="009D1AAE"/>
    <w:rsid w:val="009D1E1B"/>
    <w:rsid w:val="009D385E"/>
    <w:rsid w:val="009D634E"/>
    <w:rsid w:val="009E1560"/>
    <w:rsid w:val="009E2A5B"/>
    <w:rsid w:val="009E5EDB"/>
    <w:rsid w:val="009F0F06"/>
    <w:rsid w:val="009F10AB"/>
    <w:rsid w:val="009F1220"/>
    <w:rsid w:val="009F28BC"/>
    <w:rsid w:val="009F3740"/>
    <w:rsid w:val="009F4BDE"/>
    <w:rsid w:val="009F4FC5"/>
    <w:rsid w:val="00A002C1"/>
    <w:rsid w:val="00A0152E"/>
    <w:rsid w:val="00A03DD2"/>
    <w:rsid w:val="00A04270"/>
    <w:rsid w:val="00A04296"/>
    <w:rsid w:val="00A07D8C"/>
    <w:rsid w:val="00A11954"/>
    <w:rsid w:val="00A12B58"/>
    <w:rsid w:val="00A1427D"/>
    <w:rsid w:val="00A16E75"/>
    <w:rsid w:val="00A21935"/>
    <w:rsid w:val="00A233BB"/>
    <w:rsid w:val="00A235F1"/>
    <w:rsid w:val="00A23F62"/>
    <w:rsid w:val="00A2460E"/>
    <w:rsid w:val="00A309F1"/>
    <w:rsid w:val="00A333C3"/>
    <w:rsid w:val="00A33797"/>
    <w:rsid w:val="00A34B00"/>
    <w:rsid w:val="00A35D0C"/>
    <w:rsid w:val="00A37638"/>
    <w:rsid w:val="00A3777A"/>
    <w:rsid w:val="00A378DF"/>
    <w:rsid w:val="00A42FAD"/>
    <w:rsid w:val="00A43B2F"/>
    <w:rsid w:val="00A43D4D"/>
    <w:rsid w:val="00A44269"/>
    <w:rsid w:val="00A44779"/>
    <w:rsid w:val="00A471D2"/>
    <w:rsid w:val="00A50077"/>
    <w:rsid w:val="00A53982"/>
    <w:rsid w:val="00A54CA8"/>
    <w:rsid w:val="00A54D46"/>
    <w:rsid w:val="00A559E2"/>
    <w:rsid w:val="00A60196"/>
    <w:rsid w:val="00A6116D"/>
    <w:rsid w:val="00A6199C"/>
    <w:rsid w:val="00A61CB2"/>
    <w:rsid w:val="00A622AF"/>
    <w:rsid w:val="00A65F4A"/>
    <w:rsid w:val="00A66636"/>
    <w:rsid w:val="00A72F22"/>
    <w:rsid w:val="00A73472"/>
    <w:rsid w:val="00A736C0"/>
    <w:rsid w:val="00A744D7"/>
    <w:rsid w:val="00A748A6"/>
    <w:rsid w:val="00A74A46"/>
    <w:rsid w:val="00A74FEB"/>
    <w:rsid w:val="00A75EC9"/>
    <w:rsid w:val="00A810D4"/>
    <w:rsid w:val="00A83451"/>
    <w:rsid w:val="00A83538"/>
    <w:rsid w:val="00A84067"/>
    <w:rsid w:val="00A8523D"/>
    <w:rsid w:val="00A85433"/>
    <w:rsid w:val="00A864F0"/>
    <w:rsid w:val="00A879A4"/>
    <w:rsid w:val="00A92248"/>
    <w:rsid w:val="00A92C26"/>
    <w:rsid w:val="00A96317"/>
    <w:rsid w:val="00A972E1"/>
    <w:rsid w:val="00AA1D9A"/>
    <w:rsid w:val="00AA275E"/>
    <w:rsid w:val="00AA32EB"/>
    <w:rsid w:val="00AB1DA6"/>
    <w:rsid w:val="00AB382F"/>
    <w:rsid w:val="00AB4CF1"/>
    <w:rsid w:val="00AC353B"/>
    <w:rsid w:val="00AC4367"/>
    <w:rsid w:val="00AC5BC2"/>
    <w:rsid w:val="00AC7A4F"/>
    <w:rsid w:val="00AD0C1A"/>
    <w:rsid w:val="00AD1151"/>
    <w:rsid w:val="00AD1740"/>
    <w:rsid w:val="00AD34EE"/>
    <w:rsid w:val="00AD7C5F"/>
    <w:rsid w:val="00AD7C88"/>
    <w:rsid w:val="00AE3D48"/>
    <w:rsid w:val="00AE45DE"/>
    <w:rsid w:val="00AE53AF"/>
    <w:rsid w:val="00AF00B6"/>
    <w:rsid w:val="00AF0878"/>
    <w:rsid w:val="00AF2F9D"/>
    <w:rsid w:val="00AF6710"/>
    <w:rsid w:val="00B013E6"/>
    <w:rsid w:val="00B01515"/>
    <w:rsid w:val="00B036FE"/>
    <w:rsid w:val="00B04D08"/>
    <w:rsid w:val="00B04D66"/>
    <w:rsid w:val="00B050B3"/>
    <w:rsid w:val="00B0539C"/>
    <w:rsid w:val="00B0557D"/>
    <w:rsid w:val="00B06AAF"/>
    <w:rsid w:val="00B10C19"/>
    <w:rsid w:val="00B1157C"/>
    <w:rsid w:val="00B136B6"/>
    <w:rsid w:val="00B147DF"/>
    <w:rsid w:val="00B1501F"/>
    <w:rsid w:val="00B22971"/>
    <w:rsid w:val="00B22E87"/>
    <w:rsid w:val="00B26710"/>
    <w:rsid w:val="00B26B3C"/>
    <w:rsid w:val="00B30179"/>
    <w:rsid w:val="00B304E1"/>
    <w:rsid w:val="00B3317B"/>
    <w:rsid w:val="00B354D0"/>
    <w:rsid w:val="00B37554"/>
    <w:rsid w:val="00B37AAE"/>
    <w:rsid w:val="00B410E2"/>
    <w:rsid w:val="00B41384"/>
    <w:rsid w:val="00B4398E"/>
    <w:rsid w:val="00B45BCD"/>
    <w:rsid w:val="00B46383"/>
    <w:rsid w:val="00B4782A"/>
    <w:rsid w:val="00B51C50"/>
    <w:rsid w:val="00B5392B"/>
    <w:rsid w:val="00B56472"/>
    <w:rsid w:val="00B56612"/>
    <w:rsid w:val="00B63370"/>
    <w:rsid w:val="00B64D17"/>
    <w:rsid w:val="00B666B2"/>
    <w:rsid w:val="00B71E2B"/>
    <w:rsid w:val="00B7202D"/>
    <w:rsid w:val="00B73DA8"/>
    <w:rsid w:val="00B73EF6"/>
    <w:rsid w:val="00B74F7C"/>
    <w:rsid w:val="00B75D70"/>
    <w:rsid w:val="00B75E05"/>
    <w:rsid w:val="00B81E12"/>
    <w:rsid w:val="00B829E9"/>
    <w:rsid w:val="00B8417C"/>
    <w:rsid w:val="00B84AAC"/>
    <w:rsid w:val="00B877E1"/>
    <w:rsid w:val="00B90F54"/>
    <w:rsid w:val="00B9125C"/>
    <w:rsid w:val="00B91CC3"/>
    <w:rsid w:val="00B92A0C"/>
    <w:rsid w:val="00B92F3C"/>
    <w:rsid w:val="00B93068"/>
    <w:rsid w:val="00B934CF"/>
    <w:rsid w:val="00B94ACE"/>
    <w:rsid w:val="00BA3830"/>
    <w:rsid w:val="00BB02D9"/>
    <w:rsid w:val="00BB176D"/>
    <w:rsid w:val="00BB2390"/>
    <w:rsid w:val="00BB3B28"/>
    <w:rsid w:val="00BB3CA8"/>
    <w:rsid w:val="00BB3ECB"/>
    <w:rsid w:val="00BB55E2"/>
    <w:rsid w:val="00BC1636"/>
    <w:rsid w:val="00BC23BD"/>
    <w:rsid w:val="00BC23CD"/>
    <w:rsid w:val="00BC43AB"/>
    <w:rsid w:val="00BC5CA8"/>
    <w:rsid w:val="00BC74E9"/>
    <w:rsid w:val="00BC7B7D"/>
    <w:rsid w:val="00BD2077"/>
    <w:rsid w:val="00BD3308"/>
    <w:rsid w:val="00BD382D"/>
    <w:rsid w:val="00BD388B"/>
    <w:rsid w:val="00BE0F75"/>
    <w:rsid w:val="00BE1FF8"/>
    <w:rsid w:val="00BE2F44"/>
    <w:rsid w:val="00BE382C"/>
    <w:rsid w:val="00BE50CA"/>
    <w:rsid w:val="00BE5397"/>
    <w:rsid w:val="00BE59A1"/>
    <w:rsid w:val="00BE5F8D"/>
    <w:rsid w:val="00BE618E"/>
    <w:rsid w:val="00BF16FB"/>
    <w:rsid w:val="00C015FE"/>
    <w:rsid w:val="00C0263F"/>
    <w:rsid w:val="00C03B44"/>
    <w:rsid w:val="00C055B8"/>
    <w:rsid w:val="00C05987"/>
    <w:rsid w:val="00C13A85"/>
    <w:rsid w:val="00C14370"/>
    <w:rsid w:val="00C14A75"/>
    <w:rsid w:val="00C16AC3"/>
    <w:rsid w:val="00C17563"/>
    <w:rsid w:val="00C176C9"/>
    <w:rsid w:val="00C2184A"/>
    <w:rsid w:val="00C218A4"/>
    <w:rsid w:val="00C2364D"/>
    <w:rsid w:val="00C23889"/>
    <w:rsid w:val="00C246E2"/>
    <w:rsid w:val="00C31519"/>
    <w:rsid w:val="00C36D37"/>
    <w:rsid w:val="00C40471"/>
    <w:rsid w:val="00C415CF"/>
    <w:rsid w:val="00C423D7"/>
    <w:rsid w:val="00C463DD"/>
    <w:rsid w:val="00C4684B"/>
    <w:rsid w:val="00C46D5B"/>
    <w:rsid w:val="00C52899"/>
    <w:rsid w:val="00C537D5"/>
    <w:rsid w:val="00C55666"/>
    <w:rsid w:val="00C57EF0"/>
    <w:rsid w:val="00C60F6E"/>
    <w:rsid w:val="00C61EEF"/>
    <w:rsid w:val="00C622DB"/>
    <w:rsid w:val="00C62F76"/>
    <w:rsid w:val="00C63D23"/>
    <w:rsid w:val="00C63D9D"/>
    <w:rsid w:val="00C65342"/>
    <w:rsid w:val="00C66D78"/>
    <w:rsid w:val="00C72B97"/>
    <w:rsid w:val="00C737DA"/>
    <w:rsid w:val="00C745C3"/>
    <w:rsid w:val="00C74E8D"/>
    <w:rsid w:val="00C81212"/>
    <w:rsid w:val="00C81FCB"/>
    <w:rsid w:val="00C837F6"/>
    <w:rsid w:val="00C84FF1"/>
    <w:rsid w:val="00C871CC"/>
    <w:rsid w:val="00C87478"/>
    <w:rsid w:val="00C91180"/>
    <w:rsid w:val="00C926F0"/>
    <w:rsid w:val="00C93C11"/>
    <w:rsid w:val="00C94A59"/>
    <w:rsid w:val="00C95102"/>
    <w:rsid w:val="00C971F6"/>
    <w:rsid w:val="00CA049C"/>
    <w:rsid w:val="00CA22D6"/>
    <w:rsid w:val="00CA381C"/>
    <w:rsid w:val="00CA4B6A"/>
    <w:rsid w:val="00CA74D3"/>
    <w:rsid w:val="00CB0187"/>
    <w:rsid w:val="00CB1EB6"/>
    <w:rsid w:val="00CB2158"/>
    <w:rsid w:val="00CB2799"/>
    <w:rsid w:val="00CB3CEA"/>
    <w:rsid w:val="00CB4187"/>
    <w:rsid w:val="00CB61ED"/>
    <w:rsid w:val="00CB6380"/>
    <w:rsid w:val="00CB740E"/>
    <w:rsid w:val="00CC25D2"/>
    <w:rsid w:val="00CC2E38"/>
    <w:rsid w:val="00CC4CA6"/>
    <w:rsid w:val="00CC559F"/>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4F64"/>
    <w:rsid w:val="00CE52AD"/>
    <w:rsid w:val="00CE74ED"/>
    <w:rsid w:val="00CF02AD"/>
    <w:rsid w:val="00CF089A"/>
    <w:rsid w:val="00CF37EF"/>
    <w:rsid w:val="00CF4DD2"/>
    <w:rsid w:val="00CF4FE1"/>
    <w:rsid w:val="00CF6F32"/>
    <w:rsid w:val="00CF778D"/>
    <w:rsid w:val="00D01017"/>
    <w:rsid w:val="00D03C49"/>
    <w:rsid w:val="00D0401B"/>
    <w:rsid w:val="00D0631B"/>
    <w:rsid w:val="00D06C3A"/>
    <w:rsid w:val="00D1397C"/>
    <w:rsid w:val="00D164BA"/>
    <w:rsid w:val="00D16C2F"/>
    <w:rsid w:val="00D179E7"/>
    <w:rsid w:val="00D2031B"/>
    <w:rsid w:val="00D22A68"/>
    <w:rsid w:val="00D24A58"/>
    <w:rsid w:val="00D25E8C"/>
    <w:rsid w:val="00D25FE2"/>
    <w:rsid w:val="00D27E89"/>
    <w:rsid w:val="00D30520"/>
    <w:rsid w:val="00D31A6D"/>
    <w:rsid w:val="00D33540"/>
    <w:rsid w:val="00D33BEC"/>
    <w:rsid w:val="00D35123"/>
    <w:rsid w:val="00D36D71"/>
    <w:rsid w:val="00D37E80"/>
    <w:rsid w:val="00D405A3"/>
    <w:rsid w:val="00D40730"/>
    <w:rsid w:val="00D40D94"/>
    <w:rsid w:val="00D43252"/>
    <w:rsid w:val="00D46231"/>
    <w:rsid w:val="00D477C4"/>
    <w:rsid w:val="00D50DF8"/>
    <w:rsid w:val="00D5232F"/>
    <w:rsid w:val="00D52DD8"/>
    <w:rsid w:val="00D5327C"/>
    <w:rsid w:val="00D53F3D"/>
    <w:rsid w:val="00D5409C"/>
    <w:rsid w:val="00D577EE"/>
    <w:rsid w:val="00D57C13"/>
    <w:rsid w:val="00D57FD9"/>
    <w:rsid w:val="00D60D1C"/>
    <w:rsid w:val="00D610C1"/>
    <w:rsid w:val="00D6123A"/>
    <w:rsid w:val="00D647A0"/>
    <w:rsid w:val="00D6583F"/>
    <w:rsid w:val="00D658FA"/>
    <w:rsid w:val="00D66915"/>
    <w:rsid w:val="00D67B83"/>
    <w:rsid w:val="00D72C66"/>
    <w:rsid w:val="00D730E3"/>
    <w:rsid w:val="00D73803"/>
    <w:rsid w:val="00D73EAE"/>
    <w:rsid w:val="00D753D8"/>
    <w:rsid w:val="00D80B70"/>
    <w:rsid w:val="00D822D0"/>
    <w:rsid w:val="00D832A7"/>
    <w:rsid w:val="00D84E67"/>
    <w:rsid w:val="00D9274F"/>
    <w:rsid w:val="00D92BE0"/>
    <w:rsid w:val="00D95AC2"/>
    <w:rsid w:val="00D96248"/>
    <w:rsid w:val="00D96C84"/>
    <w:rsid w:val="00D96CC5"/>
    <w:rsid w:val="00D978C6"/>
    <w:rsid w:val="00D97B77"/>
    <w:rsid w:val="00D97FE3"/>
    <w:rsid w:val="00DA1EC3"/>
    <w:rsid w:val="00DA2D39"/>
    <w:rsid w:val="00DA5D72"/>
    <w:rsid w:val="00DA6620"/>
    <w:rsid w:val="00DA67AD"/>
    <w:rsid w:val="00DA693C"/>
    <w:rsid w:val="00DA7D8F"/>
    <w:rsid w:val="00DB39FA"/>
    <w:rsid w:val="00DB761C"/>
    <w:rsid w:val="00DB7A95"/>
    <w:rsid w:val="00DC4E98"/>
    <w:rsid w:val="00DC5619"/>
    <w:rsid w:val="00DD1E65"/>
    <w:rsid w:val="00DD3F15"/>
    <w:rsid w:val="00DD42A0"/>
    <w:rsid w:val="00DD725C"/>
    <w:rsid w:val="00DD7995"/>
    <w:rsid w:val="00DE15E0"/>
    <w:rsid w:val="00DE1EFB"/>
    <w:rsid w:val="00DE236F"/>
    <w:rsid w:val="00DE2DB5"/>
    <w:rsid w:val="00DE3DC9"/>
    <w:rsid w:val="00DE3ECB"/>
    <w:rsid w:val="00DE41F2"/>
    <w:rsid w:val="00DE4413"/>
    <w:rsid w:val="00DE4785"/>
    <w:rsid w:val="00DE7267"/>
    <w:rsid w:val="00DF097A"/>
    <w:rsid w:val="00DF0A4D"/>
    <w:rsid w:val="00DF3039"/>
    <w:rsid w:val="00DF38E0"/>
    <w:rsid w:val="00DF3A04"/>
    <w:rsid w:val="00DF4518"/>
    <w:rsid w:val="00DF69A6"/>
    <w:rsid w:val="00E07210"/>
    <w:rsid w:val="00E1094B"/>
    <w:rsid w:val="00E12AB8"/>
    <w:rsid w:val="00E130AB"/>
    <w:rsid w:val="00E13D99"/>
    <w:rsid w:val="00E160F2"/>
    <w:rsid w:val="00E1679E"/>
    <w:rsid w:val="00E167F8"/>
    <w:rsid w:val="00E2373D"/>
    <w:rsid w:val="00E239A0"/>
    <w:rsid w:val="00E26072"/>
    <w:rsid w:val="00E30355"/>
    <w:rsid w:val="00E3141C"/>
    <w:rsid w:val="00E31FF7"/>
    <w:rsid w:val="00E34E58"/>
    <w:rsid w:val="00E36838"/>
    <w:rsid w:val="00E36C10"/>
    <w:rsid w:val="00E40B76"/>
    <w:rsid w:val="00E40CE1"/>
    <w:rsid w:val="00E40D7C"/>
    <w:rsid w:val="00E422B7"/>
    <w:rsid w:val="00E42461"/>
    <w:rsid w:val="00E42AAC"/>
    <w:rsid w:val="00E435D8"/>
    <w:rsid w:val="00E4443D"/>
    <w:rsid w:val="00E44D34"/>
    <w:rsid w:val="00E50FEC"/>
    <w:rsid w:val="00E52EB0"/>
    <w:rsid w:val="00E54352"/>
    <w:rsid w:val="00E5644E"/>
    <w:rsid w:val="00E5691C"/>
    <w:rsid w:val="00E56B35"/>
    <w:rsid w:val="00E577C9"/>
    <w:rsid w:val="00E60903"/>
    <w:rsid w:val="00E631BA"/>
    <w:rsid w:val="00E631FE"/>
    <w:rsid w:val="00E63481"/>
    <w:rsid w:val="00E63DE8"/>
    <w:rsid w:val="00E655E8"/>
    <w:rsid w:val="00E6613A"/>
    <w:rsid w:val="00E71B0E"/>
    <w:rsid w:val="00E7260F"/>
    <w:rsid w:val="00E730D8"/>
    <w:rsid w:val="00E7330C"/>
    <w:rsid w:val="00E77A32"/>
    <w:rsid w:val="00E81230"/>
    <w:rsid w:val="00E82A4A"/>
    <w:rsid w:val="00E8535A"/>
    <w:rsid w:val="00E859FF"/>
    <w:rsid w:val="00E86172"/>
    <w:rsid w:val="00E864BE"/>
    <w:rsid w:val="00E90647"/>
    <w:rsid w:val="00E90916"/>
    <w:rsid w:val="00E90B62"/>
    <w:rsid w:val="00E9396C"/>
    <w:rsid w:val="00E95CEA"/>
    <w:rsid w:val="00E96630"/>
    <w:rsid w:val="00EA0364"/>
    <w:rsid w:val="00EA04DA"/>
    <w:rsid w:val="00EA1924"/>
    <w:rsid w:val="00EA1A94"/>
    <w:rsid w:val="00EA48C4"/>
    <w:rsid w:val="00EA772F"/>
    <w:rsid w:val="00EB2AE3"/>
    <w:rsid w:val="00EB4C06"/>
    <w:rsid w:val="00EB51D5"/>
    <w:rsid w:val="00EB5F0B"/>
    <w:rsid w:val="00EB65D4"/>
    <w:rsid w:val="00EB65EF"/>
    <w:rsid w:val="00EB6832"/>
    <w:rsid w:val="00EB71BA"/>
    <w:rsid w:val="00EB798F"/>
    <w:rsid w:val="00EC14E9"/>
    <w:rsid w:val="00EC1F27"/>
    <w:rsid w:val="00EC271A"/>
    <w:rsid w:val="00EC382D"/>
    <w:rsid w:val="00EC4EDF"/>
    <w:rsid w:val="00EC525D"/>
    <w:rsid w:val="00EC526C"/>
    <w:rsid w:val="00EC6BFD"/>
    <w:rsid w:val="00EC755A"/>
    <w:rsid w:val="00ED1327"/>
    <w:rsid w:val="00ED2B14"/>
    <w:rsid w:val="00ED3508"/>
    <w:rsid w:val="00ED3F6F"/>
    <w:rsid w:val="00ED769C"/>
    <w:rsid w:val="00ED7A2A"/>
    <w:rsid w:val="00ED7B73"/>
    <w:rsid w:val="00EE20BE"/>
    <w:rsid w:val="00EE2966"/>
    <w:rsid w:val="00EE2D3D"/>
    <w:rsid w:val="00EE4D59"/>
    <w:rsid w:val="00EE73C3"/>
    <w:rsid w:val="00EF1D7F"/>
    <w:rsid w:val="00EF4AAC"/>
    <w:rsid w:val="00EF5645"/>
    <w:rsid w:val="00EF5657"/>
    <w:rsid w:val="00F012F7"/>
    <w:rsid w:val="00F01C57"/>
    <w:rsid w:val="00F03FA2"/>
    <w:rsid w:val="00F05283"/>
    <w:rsid w:val="00F0579D"/>
    <w:rsid w:val="00F06789"/>
    <w:rsid w:val="00F07537"/>
    <w:rsid w:val="00F07E12"/>
    <w:rsid w:val="00F07EB0"/>
    <w:rsid w:val="00F1150D"/>
    <w:rsid w:val="00F11BD9"/>
    <w:rsid w:val="00F1200D"/>
    <w:rsid w:val="00F143A3"/>
    <w:rsid w:val="00F14F86"/>
    <w:rsid w:val="00F164C7"/>
    <w:rsid w:val="00F21A22"/>
    <w:rsid w:val="00F22D71"/>
    <w:rsid w:val="00F2443E"/>
    <w:rsid w:val="00F257D1"/>
    <w:rsid w:val="00F26E12"/>
    <w:rsid w:val="00F30A8A"/>
    <w:rsid w:val="00F30D06"/>
    <w:rsid w:val="00F32341"/>
    <w:rsid w:val="00F34267"/>
    <w:rsid w:val="00F34765"/>
    <w:rsid w:val="00F3574D"/>
    <w:rsid w:val="00F3660D"/>
    <w:rsid w:val="00F3711E"/>
    <w:rsid w:val="00F40295"/>
    <w:rsid w:val="00F40E75"/>
    <w:rsid w:val="00F412D3"/>
    <w:rsid w:val="00F444E3"/>
    <w:rsid w:val="00F5087E"/>
    <w:rsid w:val="00F510D1"/>
    <w:rsid w:val="00F518B5"/>
    <w:rsid w:val="00F51BAB"/>
    <w:rsid w:val="00F535BE"/>
    <w:rsid w:val="00F54674"/>
    <w:rsid w:val="00F54AE4"/>
    <w:rsid w:val="00F56336"/>
    <w:rsid w:val="00F5743B"/>
    <w:rsid w:val="00F57685"/>
    <w:rsid w:val="00F63DB9"/>
    <w:rsid w:val="00F63E20"/>
    <w:rsid w:val="00F64C95"/>
    <w:rsid w:val="00F705C0"/>
    <w:rsid w:val="00F71C4D"/>
    <w:rsid w:val="00F742D7"/>
    <w:rsid w:val="00F75E96"/>
    <w:rsid w:val="00F76AE8"/>
    <w:rsid w:val="00F7743F"/>
    <w:rsid w:val="00F86DB1"/>
    <w:rsid w:val="00F8705F"/>
    <w:rsid w:val="00F87B50"/>
    <w:rsid w:val="00F91ED9"/>
    <w:rsid w:val="00F9439A"/>
    <w:rsid w:val="00F96271"/>
    <w:rsid w:val="00F964B0"/>
    <w:rsid w:val="00FA00A0"/>
    <w:rsid w:val="00FA02CA"/>
    <w:rsid w:val="00FA032F"/>
    <w:rsid w:val="00FA3FB7"/>
    <w:rsid w:val="00FA4FF2"/>
    <w:rsid w:val="00FB2CDB"/>
    <w:rsid w:val="00FB415C"/>
    <w:rsid w:val="00FB5A37"/>
    <w:rsid w:val="00FB7793"/>
    <w:rsid w:val="00FC18AA"/>
    <w:rsid w:val="00FC215C"/>
    <w:rsid w:val="00FC3E63"/>
    <w:rsid w:val="00FC6351"/>
    <w:rsid w:val="00FC68B7"/>
    <w:rsid w:val="00FC6F97"/>
    <w:rsid w:val="00FD33DA"/>
    <w:rsid w:val="00FD3C5D"/>
    <w:rsid w:val="00FD3E70"/>
    <w:rsid w:val="00FD6B2B"/>
    <w:rsid w:val="00FE03F0"/>
    <w:rsid w:val="00FE2BE8"/>
    <w:rsid w:val="00FE31B8"/>
    <w:rsid w:val="00FE326D"/>
    <w:rsid w:val="00FE3EEA"/>
    <w:rsid w:val="00FF03BB"/>
    <w:rsid w:val="00FF071A"/>
    <w:rsid w:val="00FF1F28"/>
    <w:rsid w:val="00FF2D01"/>
    <w:rsid w:val="00FF51FB"/>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9E552186-13B3-43B0-B971-8627F550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01E7E31-0841-408B-A652-D6B571CD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40</TotalTime>
  <Pages>9</Pages>
  <Words>3233</Words>
  <Characters>18431</Characters>
  <Application>Microsoft Office Word</Application>
  <DocSecurity>0</DocSecurity>
  <Lines>153</Lines>
  <Paragraphs>43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Armando Serrano Lombillo</cp:lastModifiedBy>
  <cp:revision>71</cp:revision>
  <cp:lastPrinted>2021-11-26T13:41:00Z</cp:lastPrinted>
  <dcterms:created xsi:type="dcterms:W3CDTF">2021-12-07T07:59:00Z</dcterms:created>
  <dcterms:modified xsi:type="dcterms:W3CDTF">2021-12-07T09:06:00Z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