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64115" w:rsidRPr="0099001C" w14:paraId="0BBDF9CA" w14:textId="77777777" w:rsidTr="00C8184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EC4B76E" w14:textId="00A3A626" w:rsidR="00164115" w:rsidRPr="0099001C" w:rsidRDefault="00164115" w:rsidP="00AE4666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AE4666">
              <w:rPr>
                <w:b/>
                <w:sz w:val="40"/>
                <w:szCs w:val="40"/>
              </w:rPr>
              <w:t>41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060108">
              <w:rPr>
                <w:b/>
                <w:sz w:val="40"/>
                <w:szCs w:val="40"/>
              </w:rPr>
              <w:t>1</w:t>
            </w:r>
            <w:r w:rsidR="00D801C3">
              <w:rPr>
                <w:b/>
                <w:sz w:val="40"/>
                <w:szCs w:val="40"/>
              </w:rPr>
              <w:t>5</w:t>
            </w:r>
          </w:p>
        </w:tc>
      </w:tr>
      <w:tr w:rsidR="00164115" w14:paraId="4D07D853" w14:textId="77777777" w:rsidTr="00C81840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1224738E" w14:textId="77777777" w:rsidR="00164115" w:rsidRPr="00691F20" w:rsidRDefault="00164115" w:rsidP="00E970FF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B71D8C4" w14:textId="44B77AC2" w:rsidR="00164115" w:rsidRPr="009F0F06" w:rsidRDefault="00164115" w:rsidP="005A3E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="00137D32">
              <w:rPr>
                <w:b/>
                <w:lang w:val="en-US"/>
              </w:rPr>
              <w:tab/>
            </w:r>
            <w:r w:rsidR="00D801C3">
              <w:rPr>
                <w:b/>
                <w:lang w:val="en-US"/>
              </w:rPr>
              <w:t>6</w:t>
            </w:r>
            <w:r w:rsidR="00AE4666">
              <w:rPr>
                <w:b/>
                <w:lang w:val="en-US"/>
              </w:rPr>
              <w:t xml:space="preserve"> December 2021</w:t>
            </w:r>
            <w:r>
              <w:rPr>
                <w:b/>
                <w:lang w:val="en-US"/>
              </w:rPr>
              <w:tab/>
            </w:r>
          </w:p>
          <w:p w14:paraId="7995AA4C" w14:textId="77777777" w:rsidR="00164115" w:rsidRDefault="00164115" w:rsidP="00E970FF">
            <w:pPr>
              <w:jc w:val="both"/>
              <w:rPr>
                <w:b/>
              </w:rPr>
            </w:pPr>
          </w:p>
          <w:p w14:paraId="7DB3104E" w14:textId="1F94D936" w:rsidR="00164115" w:rsidRPr="00F37D8B" w:rsidRDefault="00AE4666" w:rsidP="00E970FF">
            <w:pPr>
              <w:jc w:val="both"/>
            </w:pPr>
            <w:r w:rsidRPr="00F37D8B">
              <w:rPr>
                <w:b/>
              </w:rPr>
              <w:t>Forty-first</w:t>
            </w:r>
            <w:r w:rsidR="004255A7" w:rsidRPr="00F37D8B">
              <w:rPr>
                <w:b/>
              </w:rPr>
              <w:t xml:space="preserve"> </w:t>
            </w:r>
            <w:r w:rsidR="00164115" w:rsidRPr="00F37D8B">
              <w:rPr>
                <w:b/>
              </w:rPr>
              <w:t>session</w:t>
            </w:r>
            <w:r w:rsidR="00164115" w:rsidRPr="00F37D8B">
              <w:t xml:space="preserve"> </w:t>
            </w:r>
          </w:p>
          <w:p w14:paraId="5985735A" w14:textId="4C84EEA5" w:rsidR="00164115" w:rsidRPr="00F37D8B" w:rsidRDefault="00164115" w:rsidP="00E970FF">
            <w:pPr>
              <w:jc w:val="both"/>
            </w:pPr>
            <w:r w:rsidRPr="00F37D8B">
              <w:t xml:space="preserve">Geneva, </w:t>
            </w:r>
            <w:r w:rsidR="00AE4666" w:rsidRPr="00F37D8B">
              <w:t>8</w:t>
            </w:r>
            <w:r w:rsidR="00647A07" w:rsidRPr="00F37D8B">
              <w:t>-</w:t>
            </w:r>
            <w:r w:rsidR="00AE4666" w:rsidRPr="00F37D8B">
              <w:t>10</w:t>
            </w:r>
            <w:r w:rsidR="00A104FE" w:rsidRPr="00F37D8B">
              <w:t xml:space="preserve"> December 202</w:t>
            </w:r>
            <w:r w:rsidR="00AE4666" w:rsidRPr="00F37D8B">
              <w:t>1</w:t>
            </w:r>
          </w:p>
          <w:p w14:paraId="6FA716A3" w14:textId="2FD8A22D" w:rsidR="00164115" w:rsidRPr="00F37D8B" w:rsidRDefault="00164115" w:rsidP="00552785">
            <w:pPr>
              <w:spacing w:before="40"/>
            </w:pPr>
            <w:r w:rsidRPr="00F37D8B">
              <w:t xml:space="preserve">Item </w:t>
            </w:r>
            <w:r w:rsidR="00AE4666" w:rsidRPr="00F37D8B">
              <w:t>2</w:t>
            </w:r>
            <w:r w:rsidR="00325A9B" w:rsidRPr="00F37D8B">
              <w:t xml:space="preserve"> (</w:t>
            </w:r>
            <w:r w:rsidR="00A84754" w:rsidRPr="00F37D8B">
              <w:t>f</w:t>
            </w:r>
            <w:r w:rsidR="00325A9B" w:rsidRPr="00F37D8B">
              <w:t>)</w:t>
            </w:r>
            <w:r w:rsidRPr="00F37D8B">
              <w:t xml:space="preserve"> of the provisional agenda</w:t>
            </w:r>
          </w:p>
          <w:p w14:paraId="245C4BA3" w14:textId="753CF4AE" w:rsidR="00720043" w:rsidRPr="00F37D8B" w:rsidRDefault="006A1118" w:rsidP="00E970FF">
            <w:pPr>
              <w:jc w:val="both"/>
              <w:rPr>
                <w:b/>
              </w:rPr>
            </w:pPr>
            <w:r w:rsidRPr="00F37D8B">
              <w:rPr>
                <w:b/>
              </w:rPr>
              <w:t>Work on the Globally Harmonized System (GHS)</w:t>
            </w:r>
            <w:r w:rsidR="00720043" w:rsidRPr="00F37D8B">
              <w:rPr>
                <w:b/>
              </w:rPr>
              <w:t>:</w:t>
            </w:r>
          </w:p>
          <w:p w14:paraId="2807C471" w14:textId="1F5167A4" w:rsidR="00164115" w:rsidRPr="007C153D" w:rsidRDefault="007C153D" w:rsidP="00E970FF">
            <w:pPr>
              <w:spacing w:line="240" w:lineRule="exact"/>
              <w:rPr>
                <w:b/>
                <w:bCs/>
              </w:rPr>
            </w:pPr>
            <w:r w:rsidRPr="00F37D8B">
              <w:rPr>
                <w:b/>
                <w:bCs/>
              </w:rPr>
              <w:t>Practical classification issues (proposed amendments to the GHS)</w:t>
            </w:r>
          </w:p>
        </w:tc>
      </w:tr>
    </w:tbl>
    <w:p w14:paraId="63C5984F" w14:textId="015A9F73" w:rsidR="00D801C3" w:rsidRDefault="00164115" w:rsidP="00D801C3">
      <w:pPr>
        <w:pStyle w:val="HChG"/>
      </w:pPr>
      <w:r w:rsidRPr="009E7ABD">
        <w:rPr>
          <w:rFonts w:eastAsia="MS Mincho"/>
          <w:lang w:val="en-US" w:eastAsia="ja-JP"/>
        </w:rPr>
        <w:tab/>
      </w:r>
      <w:r w:rsidR="00D801C3">
        <w:rPr>
          <w:rFonts w:eastAsia="MS Mincho"/>
          <w:lang w:val="en-US" w:eastAsia="ja-JP"/>
        </w:rPr>
        <w:tab/>
      </w:r>
      <w:r w:rsidR="00D801C3">
        <w:t xml:space="preserve">Status report and proposal to address </w:t>
      </w:r>
      <w:r w:rsidR="00D801C3">
        <w:rPr>
          <w:rFonts w:eastAsia="MS Mincho"/>
        </w:rPr>
        <w:t>issues from the programme of work for the</w:t>
      </w:r>
      <w:r w:rsidR="00D801C3" w:rsidRPr="00F66549">
        <w:rPr>
          <w:rFonts w:eastAsia="MS Mincho"/>
        </w:rPr>
        <w:t xml:space="preserve"> </w:t>
      </w:r>
      <w:r w:rsidR="00D801C3">
        <w:rPr>
          <w:rFonts w:eastAsia="MS Mincho"/>
        </w:rPr>
        <w:t>p</w:t>
      </w:r>
      <w:r w:rsidR="00D801C3" w:rsidRPr="00F66549">
        <w:rPr>
          <w:rFonts w:eastAsia="MS Mincho"/>
        </w:rPr>
        <w:t xml:space="preserve">ractical </w:t>
      </w:r>
      <w:r w:rsidR="00D801C3">
        <w:rPr>
          <w:rFonts w:eastAsia="MS Mincho"/>
        </w:rPr>
        <w:t>c</w:t>
      </w:r>
      <w:r w:rsidR="00D801C3" w:rsidRPr="00F66549">
        <w:rPr>
          <w:rFonts w:eastAsia="MS Mincho"/>
        </w:rPr>
        <w:t xml:space="preserve">lassification </w:t>
      </w:r>
      <w:r w:rsidR="00D801C3">
        <w:rPr>
          <w:rFonts w:eastAsia="MS Mincho"/>
        </w:rPr>
        <w:t>i</w:t>
      </w:r>
      <w:r w:rsidR="00D801C3" w:rsidRPr="00F66549">
        <w:rPr>
          <w:rFonts w:eastAsia="MS Mincho"/>
        </w:rPr>
        <w:t>ssues</w:t>
      </w:r>
      <w:r w:rsidR="00D801C3">
        <w:rPr>
          <w:rFonts w:eastAsia="MS Mincho"/>
        </w:rPr>
        <w:t xml:space="preserve"> informal correspondence group</w:t>
      </w:r>
    </w:p>
    <w:p w14:paraId="2E7104B7" w14:textId="77777777" w:rsidR="00D801C3" w:rsidRDefault="00D801C3" w:rsidP="00D801C3">
      <w:pPr>
        <w:pStyle w:val="H1G"/>
        <w:rPr>
          <w:rFonts w:eastAsia="MS Mincho"/>
          <w:highlight w:val="yellow"/>
        </w:rPr>
      </w:pPr>
      <w:r>
        <w:rPr>
          <w:rFonts w:eastAsia="MS Mincho"/>
        </w:rPr>
        <w:tab/>
      </w:r>
      <w:r>
        <w:rPr>
          <w:rFonts w:eastAsia="MS Mincho"/>
        </w:rPr>
        <w:tab/>
        <w:t>Transmitted by the expert from the United States of America on behalf of the practical classification issues informal correspondence group</w:t>
      </w:r>
    </w:p>
    <w:p w14:paraId="40CEAE2E" w14:textId="70C2A748" w:rsidR="00D801C3" w:rsidRPr="00656B4A" w:rsidRDefault="00884AFE" w:rsidP="00884AFE">
      <w:pPr>
        <w:pStyle w:val="HChG"/>
      </w:pPr>
      <w:r>
        <w:tab/>
      </w:r>
      <w:r>
        <w:tab/>
      </w:r>
      <w:r w:rsidR="00D801C3" w:rsidRPr="00656B4A">
        <w:t>Purpose</w:t>
      </w:r>
    </w:p>
    <w:p w14:paraId="53FD0269" w14:textId="179E1C6F" w:rsidR="00D801C3" w:rsidRPr="00D801C3" w:rsidRDefault="00D801C3" w:rsidP="00D801C3">
      <w:pPr>
        <w:pStyle w:val="SingleTxtG"/>
      </w:pPr>
      <w:r w:rsidRPr="00D801C3">
        <w:t>1.</w:t>
      </w:r>
      <w:r w:rsidRPr="00D801C3">
        <w:tab/>
        <w:t xml:space="preserve">This informal document provides an update on the work undertaken by the Practical Classification Issues (PCI) informal correspondence group since the July 2021 Sub-Committee meeting and also includes a proposal to address issues from the PCI programme of work.  </w:t>
      </w:r>
    </w:p>
    <w:p w14:paraId="2C525EF9" w14:textId="72E73752" w:rsidR="00D801C3" w:rsidRPr="00884AFE" w:rsidRDefault="00884AFE" w:rsidP="00027072">
      <w:pPr>
        <w:pStyle w:val="HChG"/>
        <w:spacing w:before="240"/>
      </w:pPr>
      <w:r>
        <w:tab/>
      </w:r>
      <w:r>
        <w:tab/>
      </w:r>
      <w:r w:rsidR="00D801C3" w:rsidRPr="00884AFE">
        <w:t>Status report</w:t>
      </w:r>
    </w:p>
    <w:p w14:paraId="6F122E5A" w14:textId="0717EDED" w:rsidR="00D801C3" w:rsidRPr="00D801C3" w:rsidRDefault="00D801C3" w:rsidP="00D801C3">
      <w:pPr>
        <w:pStyle w:val="SingleTxtG"/>
      </w:pPr>
      <w:r w:rsidRPr="00D801C3">
        <w:t>2.</w:t>
      </w:r>
      <w:r w:rsidRPr="00D801C3">
        <w:tab/>
        <w:t>The PCI has been on hiatus since the July Sub</w:t>
      </w:r>
      <w:r w:rsidR="00F548BC">
        <w:t>-C</w:t>
      </w:r>
      <w:r w:rsidRPr="00D801C3">
        <w:t>ommittee meeting. However, the working group is now active and looking forward to continuing work on issues from its programme of work.</w:t>
      </w:r>
    </w:p>
    <w:p w14:paraId="27891FDE" w14:textId="623B57F6" w:rsidR="00D801C3" w:rsidRPr="00884AFE" w:rsidRDefault="00884AFE" w:rsidP="00027072">
      <w:pPr>
        <w:pStyle w:val="HChG"/>
        <w:spacing w:before="240"/>
      </w:pPr>
      <w:r>
        <w:tab/>
      </w:r>
      <w:r>
        <w:tab/>
      </w:r>
      <w:r w:rsidR="00D801C3" w:rsidRPr="00884AFE">
        <w:t>Proposal to address issues from the programme of work</w:t>
      </w:r>
    </w:p>
    <w:p w14:paraId="52985426" w14:textId="7B33398D" w:rsidR="00D801C3" w:rsidRPr="00D801C3" w:rsidRDefault="00D801C3" w:rsidP="00027072">
      <w:pPr>
        <w:pStyle w:val="SingleTxtG"/>
        <w:spacing w:after="240"/>
      </w:pPr>
      <w:r w:rsidRPr="00D801C3">
        <w:t>3.</w:t>
      </w:r>
      <w:r w:rsidRPr="00D801C3">
        <w:tab/>
        <w:t xml:space="preserve">Following up on the status report provided at the 40th </w:t>
      </w:r>
      <w:r w:rsidR="00F548BC">
        <w:t>s</w:t>
      </w:r>
      <w:r w:rsidRPr="00D801C3">
        <w:t>ession (INF.20), the U.S. has developed guidance and examples to address the conversion of inhalation toxicity values for test data with exposure times other than 1</w:t>
      </w:r>
      <w:r w:rsidR="00B4311D">
        <w:t> </w:t>
      </w:r>
      <w:r w:rsidRPr="00D801C3">
        <w:t xml:space="preserve">hour.  </w:t>
      </w:r>
      <w:r w:rsidRPr="007A714A">
        <w:t>The guidance is provided in the annex of this document.</w:t>
      </w:r>
    </w:p>
    <w:p w14:paraId="38E1211A" w14:textId="027AAFE3" w:rsidR="00D801C3" w:rsidRPr="00D801C3" w:rsidRDefault="00D801C3" w:rsidP="00027072">
      <w:pPr>
        <w:pStyle w:val="SingleTxtG"/>
        <w:spacing w:after="240"/>
      </w:pPr>
      <w:r w:rsidRPr="00D801C3">
        <w:t>4.</w:t>
      </w:r>
      <w:r w:rsidRPr="00D801C3">
        <w:tab/>
        <w:t>The following key principles were agreed on by the working group and were used to develop the guidance and examples.</w:t>
      </w:r>
    </w:p>
    <w:p w14:paraId="2FBFC07B" w14:textId="1E9E2CC9" w:rsidR="00D801C3" w:rsidRPr="006B0641" w:rsidRDefault="00D801C3" w:rsidP="00027072">
      <w:pPr>
        <w:pStyle w:val="SingleTxtG"/>
        <w:ind w:left="2211" w:hanging="357"/>
      </w:pPr>
      <w:r>
        <w:t>(</w:t>
      </w:r>
      <w:r w:rsidRPr="006B0641">
        <w:t>a</w:t>
      </w:r>
      <w:r>
        <w:t>)</w:t>
      </w:r>
      <w:r w:rsidRPr="006B0641">
        <w:tab/>
      </w:r>
      <w:r>
        <w:t>A default value of 2 is specified for n when using the ten Berge equation,</w:t>
      </w:r>
      <w:r w:rsidRPr="006B0641">
        <w:t xml:space="preserve"> but if additional information is avail</w:t>
      </w:r>
      <w:r>
        <w:t xml:space="preserve">able to indicate that 1 or 3 is </w:t>
      </w:r>
      <w:r w:rsidRPr="006B0641">
        <w:t>more appropriate</w:t>
      </w:r>
      <w:r>
        <w:t>,</w:t>
      </w:r>
      <w:r w:rsidRPr="006B0641">
        <w:t xml:space="preserve"> then that value should be used.</w:t>
      </w:r>
    </w:p>
    <w:p w14:paraId="6A4806F2" w14:textId="71E3368B" w:rsidR="00D801C3" w:rsidRPr="006B0641" w:rsidRDefault="00D801C3" w:rsidP="00027072">
      <w:pPr>
        <w:pStyle w:val="SingleTxtG"/>
        <w:ind w:left="2211" w:hanging="357"/>
      </w:pPr>
      <w:r>
        <w:t>(b)</w:t>
      </w:r>
      <w:r w:rsidRPr="006B0641">
        <w:tab/>
        <w:t xml:space="preserve">Two equations </w:t>
      </w:r>
      <w:r>
        <w:t>are</w:t>
      </w:r>
      <w:r w:rsidRPr="006B0641">
        <w:t xml:space="preserve"> included: one for </w:t>
      </w:r>
      <w:r w:rsidR="00027072">
        <w:t>g</w:t>
      </w:r>
      <w:r w:rsidRPr="006B0641">
        <w:t>a</w:t>
      </w:r>
      <w:r>
        <w:t xml:space="preserve">ses and </w:t>
      </w:r>
      <w:r w:rsidR="00027072">
        <w:t>v</w:t>
      </w:r>
      <w:r w:rsidRPr="006B0641">
        <w:t>apo</w:t>
      </w:r>
      <w:r>
        <w:t>u</w:t>
      </w:r>
      <w:r w:rsidRPr="006B0641">
        <w:t xml:space="preserve">rs and one for </w:t>
      </w:r>
      <w:r w:rsidR="00027072">
        <w:t>d</w:t>
      </w:r>
      <w:r w:rsidRPr="006B0641">
        <w:t>ust</w:t>
      </w:r>
      <w:r>
        <w:t xml:space="preserve">s and </w:t>
      </w:r>
      <w:r w:rsidR="00027072">
        <w:t>m</w:t>
      </w:r>
      <w:r w:rsidRPr="006B0641">
        <w:t>ist</w:t>
      </w:r>
      <w:r>
        <w:t>s</w:t>
      </w:r>
      <w:r w:rsidRPr="006B0641">
        <w:t xml:space="preserve">.  </w:t>
      </w:r>
    </w:p>
    <w:p w14:paraId="683F7111" w14:textId="71F1C87A" w:rsidR="00D801C3" w:rsidRPr="006B0641" w:rsidRDefault="00D801C3" w:rsidP="00027072">
      <w:pPr>
        <w:pStyle w:val="SingleTxtG"/>
        <w:ind w:left="2211" w:hanging="357"/>
      </w:pPr>
      <w:r>
        <w:t>(c)</w:t>
      </w:r>
      <w:r w:rsidRPr="006B0641">
        <w:tab/>
        <w:t xml:space="preserve">The term “fume” </w:t>
      </w:r>
      <w:r>
        <w:t>is</w:t>
      </w:r>
      <w:r w:rsidRPr="006B0641">
        <w:t xml:space="preserve"> not included in this guidance</w:t>
      </w:r>
      <w:r>
        <w:t>.</w:t>
      </w:r>
    </w:p>
    <w:p w14:paraId="64E17C61" w14:textId="1B28E02D" w:rsidR="00D801C3" w:rsidRPr="006B0641" w:rsidRDefault="00D801C3" w:rsidP="00027072">
      <w:pPr>
        <w:pStyle w:val="SingleTxtG"/>
        <w:ind w:left="2214" w:hanging="360"/>
      </w:pPr>
      <w:r>
        <w:t>(</w:t>
      </w:r>
      <w:r w:rsidRPr="006B0641">
        <w:t>d</w:t>
      </w:r>
      <w:r>
        <w:t>)</w:t>
      </w:r>
      <w:r w:rsidRPr="006B0641">
        <w:tab/>
        <w:t>The guidance indicate</w:t>
      </w:r>
      <w:r>
        <w:t>s</w:t>
      </w:r>
      <w:r w:rsidRPr="006B0641">
        <w:t xml:space="preserve"> that generally accepted exposure times for conversion </w:t>
      </w:r>
      <w:r>
        <w:t>are</w:t>
      </w:r>
      <w:r w:rsidRPr="006B0641">
        <w:t xml:space="preserve"> 30 minute</w:t>
      </w:r>
      <w:r>
        <w:t>s</w:t>
      </w:r>
      <w:r w:rsidRPr="006B0641">
        <w:t xml:space="preserve"> to </w:t>
      </w:r>
      <w:r w:rsidR="00B4311D" w:rsidRPr="006B0641">
        <w:t>8-hour</w:t>
      </w:r>
      <w:r w:rsidRPr="006B0641">
        <w:t xml:space="preserve"> exposures</w:t>
      </w:r>
      <w:r>
        <w:t>.</w:t>
      </w:r>
    </w:p>
    <w:p w14:paraId="396D81F6" w14:textId="77777777" w:rsidR="00D801C3" w:rsidRPr="006B0641" w:rsidRDefault="00D801C3" w:rsidP="00D801C3">
      <w:pPr>
        <w:pStyle w:val="SingleTxtG"/>
        <w:ind w:left="1530"/>
      </w:pPr>
      <w:r>
        <w:lastRenderedPageBreak/>
        <w:t xml:space="preserve">Additionally, the U.S. agreed to examine </w:t>
      </w:r>
      <w:r w:rsidRPr="006B0641">
        <w:t>how formulas</w:t>
      </w:r>
      <w:r>
        <w:t xml:space="preserve"> and examples</w:t>
      </w:r>
      <w:r w:rsidRPr="006B0641">
        <w:t xml:space="preserve"> are presented in the physical hazard guidance sections</w:t>
      </w:r>
      <w:r>
        <w:t xml:space="preserve"> and then to follow the same approach when developing this proposal. </w:t>
      </w:r>
    </w:p>
    <w:p w14:paraId="391F8359" w14:textId="37DC7D84" w:rsidR="007A714A" w:rsidRDefault="00D801C3" w:rsidP="00F548BC">
      <w:pPr>
        <w:pStyle w:val="SingleTxtG"/>
      </w:pPr>
      <w:r w:rsidRPr="00F548BC">
        <w:t>5.</w:t>
      </w:r>
      <w:r w:rsidRPr="00F548BC">
        <w:tab/>
        <w:t xml:space="preserve">The PCI informal working group will establish a recuring series of virtual meetings starting in early 2022 to further progress this issue and other items from our program of work.  </w:t>
      </w:r>
    </w:p>
    <w:p w14:paraId="20C803F0" w14:textId="77777777" w:rsidR="007A714A" w:rsidRDefault="007A714A">
      <w:pPr>
        <w:suppressAutoHyphens w:val="0"/>
        <w:spacing w:after="160" w:line="259" w:lineRule="auto"/>
      </w:pPr>
      <w:r>
        <w:br w:type="page"/>
      </w:r>
    </w:p>
    <w:p w14:paraId="2C8FE2D1" w14:textId="586F2F26" w:rsidR="007A714A" w:rsidRDefault="00884AFE" w:rsidP="00884AFE">
      <w:pPr>
        <w:pStyle w:val="HMG"/>
      </w:pPr>
      <w:r>
        <w:lastRenderedPageBreak/>
        <w:tab/>
      </w:r>
      <w:r>
        <w:tab/>
      </w:r>
      <w:r w:rsidR="007A714A">
        <w:t>Annex</w:t>
      </w:r>
    </w:p>
    <w:p w14:paraId="26FD350F" w14:textId="4E87EA4F" w:rsidR="007A714A" w:rsidRDefault="00884AFE" w:rsidP="00884AFE">
      <w:pPr>
        <w:pStyle w:val="HChG"/>
      </w:pPr>
      <w:r>
        <w:tab/>
      </w:r>
      <w:r>
        <w:tab/>
      </w:r>
      <w:r w:rsidR="007A714A">
        <w:t xml:space="preserve">Work </w:t>
      </w:r>
      <w:r>
        <w:t>i</w:t>
      </w:r>
      <w:r w:rsidR="007A714A">
        <w:t xml:space="preserve">tem (c) from the PCI Programme of </w:t>
      </w:r>
      <w:r w:rsidR="008C15F9">
        <w:t>w</w:t>
      </w:r>
      <w:r w:rsidR="007A714A">
        <w:t>ork (INF.31</w:t>
      </w:r>
      <w:r>
        <w:t>, 39</w:t>
      </w:r>
      <w:r w:rsidRPr="00884AFE">
        <w:rPr>
          <w:vertAlign w:val="superscript"/>
        </w:rPr>
        <w:t>th</w:t>
      </w:r>
      <w:r>
        <w:t xml:space="preserve"> session</w:t>
      </w:r>
      <w:r w:rsidR="007A714A">
        <w:t>)</w:t>
      </w:r>
    </w:p>
    <w:p w14:paraId="6005B22E" w14:textId="71B957F9" w:rsidR="00884AFE" w:rsidRDefault="007A714A" w:rsidP="00884AFE">
      <w:pPr>
        <w:pStyle w:val="SingleTxtG"/>
      </w:pPr>
      <w:r>
        <w:t xml:space="preserve">GHS paragraph 3.1.2.6.1 provides guidance on how to convert experimental inhalation toxicity values for tests using a </w:t>
      </w:r>
      <w:r w:rsidR="00B4311D">
        <w:t>1-hour</w:t>
      </w:r>
      <w:r>
        <w:t xml:space="preserve"> exposure to a </w:t>
      </w:r>
      <w:r w:rsidR="00B4311D">
        <w:t>4-hour</w:t>
      </w:r>
      <w:r>
        <w:t xml:space="preserve"> equivalent for gases, vapours, dusts and mists. However, there is no guidance for tests using other exposure times (e.g.</w:t>
      </w:r>
      <w:r w:rsidR="00B4311D">
        <w:t> </w:t>
      </w:r>
      <w:r>
        <w:t xml:space="preserve">studies with </w:t>
      </w:r>
      <w:r w:rsidR="00B4311D">
        <w:t>3- or 6-hour</w:t>
      </w:r>
      <w:r>
        <w:t xml:space="preserve"> exposure times). Consider providing guidance to paragraph 3.1.2.6.1 to address the conversion of inhalation toxicity values for tests using exposure times other than 1 hour.</w:t>
      </w:r>
    </w:p>
    <w:p w14:paraId="4117CA26" w14:textId="00F047EC" w:rsidR="007A714A" w:rsidRDefault="00884AFE" w:rsidP="00884AFE">
      <w:pPr>
        <w:pStyle w:val="H1G"/>
      </w:pPr>
      <w:r>
        <w:tab/>
      </w:r>
      <w:r>
        <w:tab/>
      </w:r>
      <w:r w:rsidR="007A714A">
        <w:t>Proposal</w:t>
      </w:r>
    </w:p>
    <w:p w14:paraId="48B2DB36" w14:textId="374F1EDC" w:rsidR="007A714A" w:rsidRDefault="00884AFE" w:rsidP="00884AFE">
      <w:pPr>
        <w:pStyle w:val="H23G"/>
      </w:pPr>
      <w:r>
        <w:tab/>
      </w:r>
      <w:r>
        <w:tab/>
      </w:r>
      <w:r w:rsidR="007A714A">
        <w:t>Update to Chapter 3.1</w:t>
      </w:r>
    </w:p>
    <w:p w14:paraId="1090846E" w14:textId="763D5985" w:rsidR="007A714A" w:rsidRDefault="00884AFE" w:rsidP="00884AFE">
      <w:pPr>
        <w:pStyle w:val="SingleTxtG"/>
        <w:rPr>
          <w:b/>
          <w:bCs/>
          <w:color w:val="000000"/>
          <w:szCs w:val="22"/>
        </w:rPr>
      </w:pPr>
      <w:r>
        <w:t>“</w:t>
      </w:r>
      <w:r w:rsidR="007A714A" w:rsidRPr="005D12D5">
        <w:rPr>
          <w:b/>
          <w:bCs/>
        </w:rPr>
        <w:t>3.1.2.6</w:t>
      </w:r>
      <w:r w:rsidR="007A714A" w:rsidRPr="005D12D5">
        <w:rPr>
          <w:b/>
          <w:bCs/>
        </w:rPr>
        <w:tab/>
      </w:r>
      <w:r w:rsidR="007A714A" w:rsidRPr="005D12D5">
        <w:rPr>
          <w:b/>
          <w:bCs/>
          <w:i/>
          <w:iCs/>
        </w:rPr>
        <w:t>Specific considerations for inhalation toxicity</w:t>
      </w:r>
    </w:p>
    <w:p w14:paraId="13353353" w14:textId="3E63DAB9" w:rsidR="007A714A" w:rsidRDefault="007A714A" w:rsidP="00884AFE">
      <w:pPr>
        <w:pStyle w:val="SingleTxtG"/>
        <w:rPr>
          <w:bCs/>
          <w:u w:val="single"/>
        </w:rPr>
      </w:pPr>
      <w:r>
        <w:t>3.1.2.6.1</w:t>
      </w:r>
      <w:r>
        <w:tab/>
        <w:t xml:space="preserve">Values for inhalation toxicity are based on 4 hours tests in laboratory animals. When experimental values are taken from tests using a </w:t>
      </w:r>
      <w:r w:rsidR="00B4311D">
        <w:t>1-hour</w:t>
      </w:r>
      <w:r>
        <w:t xml:space="preserve"> exposure, they can be converted to a </w:t>
      </w:r>
      <w:r w:rsidR="00C3073F">
        <w:t>4-hour</w:t>
      </w:r>
      <w:r>
        <w:t xml:space="preserve"> equivalent by dividing the </w:t>
      </w:r>
      <w:r w:rsidR="00C3073F">
        <w:t>1-hour</w:t>
      </w:r>
      <w:r>
        <w:t xml:space="preserve"> value by a factor of 2 for gases and vapours and 4 for dusts and mists.  </w:t>
      </w:r>
      <w:r>
        <w:rPr>
          <w:u w:val="single"/>
        </w:rPr>
        <w:t xml:space="preserve">Guidance on the conversion of experimental values for times other than a </w:t>
      </w:r>
      <w:r w:rsidR="00B4311D">
        <w:rPr>
          <w:u w:val="single"/>
        </w:rPr>
        <w:t>1-hour</w:t>
      </w:r>
      <w:r>
        <w:rPr>
          <w:u w:val="single"/>
        </w:rPr>
        <w:t xml:space="preserve"> exposure is provided in 3.1.5.3.</w:t>
      </w:r>
      <w:r w:rsidR="00884AFE">
        <w:rPr>
          <w:u w:val="single"/>
        </w:rPr>
        <w:t>”</w:t>
      </w:r>
    </w:p>
    <w:p w14:paraId="1896C0A2" w14:textId="72AB4175" w:rsidR="007A714A" w:rsidRPr="005D12D5" w:rsidRDefault="005D12D5" w:rsidP="005D12D5">
      <w:pPr>
        <w:pStyle w:val="H23G"/>
      </w:pPr>
      <w:r>
        <w:tab/>
      </w:r>
      <w:r>
        <w:tab/>
      </w:r>
      <w:r w:rsidR="007A714A" w:rsidRPr="005D12D5">
        <w:t xml:space="preserve">New guidance text to be placed after the </w:t>
      </w:r>
      <w:r w:rsidRPr="005D12D5">
        <w:t>d</w:t>
      </w:r>
      <w:r w:rsidR="007A714A" w:rsidRPr="005D12D5">
        <w:t xml:space="preserve">ecision </w:t>
      </w:r>
      <w:r w:rsidRPr="005D12D5">
        <w:t>l</w:t>
      </w:r>
      <w:r w:rsidR="007A714A" w:rsidRPr="005D12D5">
        <w:t>ogics</w:t>
      </w:r>
    </w:p>
    <w:p w14:paraId="6A68D7D9" w14:textId="395ED83E" w:rsidR="007A714A" w:rsidRPr="00821251" w:rsidRDefault="002D0AE4" w:rsidP="00821251">
      <w:pPr>
        <w:pStyle w:val="SingleTxtG"/>
      </w:pPr>
      <w:r>
        <w:t>“</w:t>
      </w:r>
      <w:r w:rsidR="007A714A" w:rsidRPr="002D0AE4">
        <w:rPr>
          <w:b/>
          <w:bCs/>
        </w:rPr>
        <w:t>3.1.5.3</w:t>
      </w:r>
      <w:r w:rsidR="007A714A" w:rsidRPr="002D0AE4">
        <w:rPr>
          <w:b/>
          <w:bCs/>
        </w:rPr>
        <w:tab/>
      </w:r>
      <w:r w:rsidR="007A714A" w:rsidRPr="002D0AE4">
        <w:rPr>
          <w:b/>
          <w:bCs/>
          <w:i/>
          <w:iCs/>
        </w:rPr>
        <w:t>Guidance</w:t>
      </w:r>
    </w:p>
    <w:p w14:paraId="532D873B" w14:textId="4E34FFDF" w:rsidR="007A714A" w:rsidRDefault="007A714A" w:rsidP="002D0AE4">
      <w:pPr>
        <w:pStyle w:val="SingleTxtG"/>
        <w:rPr>
          <w:u w:val="single"/>
        </w:rPr>
      </w:pPr>
      <w:r>
        <w:t xml:space="preserve">The ATE values used for inhalation toxicity classification in Table 3.1.1 are based on a </w:t>
      </w:r>
      <w:r w:rsidR="00B4311D">
        <w:t>4-hour</w:t>
      </w:r>
      <w:r>
        <w:t xml:space="preserve"> experimental exposure in laboratory animals (3.1.2.6.1).  Existing inhalation LC</w:t>
      </w:r>
      <w:r>
        <w:rPr>
          <w:vertAlign w:val="subscript"/>
        </w:rPr>
        <w:t>50</w:t>
      </w:r>
      <w:r>
        <w:t xml:space="preserve"> values obtained in studies using exposure times other than 1 hour (3.1.2.6.1) can be adjusted to a </w:t>
      </w:r>
      <w:r w:rsidR="00B4311D">
        <w:t>4-hour</w:t>
      </w:r>
      <w:r>
        <w:t xml:space="preserve"> exposure using the ten Berge equation (C</w:t>
      </w:r>
      <w:r>
        <w:rPr>
          <w:vertAlign w:val="superscript"/>
        </w:rPr>
        <w:t xml:space="preserve">n </w:t>
      </w:r>
      <w:r>
        <w:t xml:space="preserve">x t = k) for </w:t>
      </w:r>
      <w:r w:rsidR="002D0AE4">
        <w:t>g</w:t>
      </w:r>
      <w:r>
        <w:t xml:space="preserve">ases and </w:t>
      </w:r>
      <w:r w:rsidR="002D0AE4">
        <w:t>v</w:t>
      </w:r>
      <w:r>
        <w:t xml:space="preserve">apors and Haber’s law (C x t =k) for </w:t>
      </w:r>
      <w:r w:rsidR="002D0AE4">
        <w:t>d</w:t>
      </w:r>
      <w:r>
        <w:t xml:space="preserve">usts and </w:t>
      </w:r>
      <w:r w:rsidR="002D0AE4">
        <w:t>m</w:t>
      </w:r>
      <w:r>
        <w:t>ists, as follows:</w:t>
      </w:r>
    </w:p>
    <w:p w14:paraId="14A9D5C0" w14:textId="68E1A026" w:rsidR="007A714A" w:rsidRPr="002D0AE4" w:rsidRDefault="007A714A" w:rsidP="002D0AE4">
      <w:pPr>
        <w:pStyle w:val="SingleTxtG"/>
        <w:rPr>
          <w:u w:val="single"/>
        </w:rPr>
      </w:pPr>
      <w:r w:rsidRPr="002D0AE4">
        <w:rPr>
          <w:u w:val="single"/>
        </w:rPr>
        <w:t xml:space="preserve">Formula for </w:t>
      </w:r>
      <w:r w:rsidR="002D0AE4">
        <w:rPr>
          <w:u w:val="single"/>
        </w:rPr>
        <w:t>g</w:t>
      </w:r>
      <w:r w:rsidRPr="002D0AE4">
        <w:rPr>
          <w:u w:val="single"/>
        </w:rPr>
        <w:t xml:space="preserve">ases and </w:t>
      </w:r>
      <w:r w:rsidR="002D0AE4">
        <w:rPr>
          <w:u w:val="single"/>
        </w:rPr>
        <w:t>v</w:t>
      </w:r>
      <w:r w:rsidRPr="002D0AE4">
        <w:rPr>
          <w:u w:val="single"/>
        </w:rPr>
        <w:t>apours</w:t>
      </w:r>
    </w:p>
    <w:p w14:paraId="5279EF21" w14:textId="77777777" w:rsidR="007A714A" w:rsidRDefault="008C15F9" w:rsidP="00884AFE">
      <w:pPr>
        <w:tabs>
          <w:tab w:val="left" w:pos="1418"/>
          <w:tab w:val="center" w:pos="4819"/>
        </w:tabs>
        <w:spacing w:after="480"/>
        <w:ind w:left="630"/>
        <w:rPr>
          <w:u w:val="single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Cs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(4 hours)</m:t>
          </m:r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 xml:space="preserve"> x 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1/n</m:t>
              </m:r>
            </m:sup>
          </m:sSup>
        </m:oMath>
      </m:oMathPara>
    </w:p>
    <w:p w14:paraId="2AD7B0A9" w14:textId="32C9CAD1" w:rsidR="007A714A" w:rsidRDefault="007A714A" w:rsidP="00884AFE">
      <w:pPr>
        <w:pStyle w:val="BodyText3"/>
        <w:widowControl/>
        <w:tabs>
          <w:tab w:val="left" w:pos="1418"/>
        </w:tabs>
        <w:spacing w:before="120" w:after="120"/>
        <w:rPr>
          <w:sz w:val="20"/>
        </w:rPr>
      </w:pPr>
      <w:r>
        <w:rPr>
          <w:sz w:val="20"/>
        </w:rPr>
        <w:tab/>
      </w:r>
      <w:r w:rsidR="002D0AE4">
        <w:rPr>
          <w:sz w:val="20"/>
        </w:rPr>
        <w:tab/>
      </w:r>
      <w:r>
        <w:rPr>
          <w:sz w:val="20"/>
        </w:rPr>
        <w:t>where:</w:t>
      </w:r>
    </w:p>
    <w:p w14:paraId="2FA11DE9" w14:textId="77777777" w:rsidR="007A714A" w:rsidRDefault="007A714A" w:rsidP="00884AFE">
      <w:pP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75"/>
        </w:tabs>
        <w:ind w:firstLine="1418"/>
      </w:pPr>
      <w:r>
        <w:t>C</w:t>
      </w:r>
      <w:r>
        <w:tab/>
        <w:t>=</w:t>
      </w:r>
      <w:r>
        <w:tab/>
        <w:t>LC</w:t>
      </w:r>
      <w:r>
        <w:rPr>
          <w:vertAlign w:val="subscript"/>
        </w:rPr>
        <w:t>50</w:t>
      </w:r>
      <w:r>
        <w:t xml:space="preserve"> concentration for exposure duration t</w:t>
      </w:r>
    </w:p>
    <w:p w14:paraId="5305374E" w14:textId="77777777" w:rsidR="007A714A" w:rsidRDefault="007A714A" w:rsidP="00884AFE">
      <w:pPr>
        <w:tabs>
          <w:tab w:val="left" w:pos="1985"/>
          <w:tab w:val="left" w:pos="2552"/>
          <w:tab w:val="left" w:pos="3119"/>
          <w:tab w:val="left" w:pos="3686"/>
          <w:tab w:val="left" w:pos="4275"/>
        </w:tabs>
        <w:ind w:left="2552" w:hanging="1134"/>
      </w:pPr>
      <w:r>
        <w:t>n</w:t>
      </w:r>
      <w:r>
        <w:tab/>
        <w:t>=</w:t>
      </w:r>
      <w:r>
        <w:tab/>
        <w:t>chemical-specific exponent</w:t>
      </w:r>
    </w:p>
    <w:p w14:paraId="0A278601" w14:textId="77777777" w:rsidR="007A714A" w:rsidRDefault="007A714A" w:rsidP="00884AFE">
      <w:pP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75"/>
        </w:tabs>
        <w:ind w:firstLine="1418"/>
      </w:pPr>
      <w:r>
        <w:t>t</w:t>
      </w:r>
      <w:r>
        <w:tab/>
        <w:t>=</w:t>
      </w:r>
      <w:r>
        <w:tab/>
        <w:t>exposure duration for C</w:t>
      </w:r>
    </w:p>
    <w:p w14:paraId="76C7E300" w14:textId="4C78E059" w:rsidR="007A714A" w:rsidRDefault="007A714A" w:rsidP="002D0AE4">
      <w:pPr>
        <w:pStyle w:val="SingleTxtG"/>
        <w:spacing w:before="240"/>
        <w:rPr>
          <w:u w:val="single"/>
        </w:rPr>
      </w:pPr>
      <w:r>
        <w:rPr>
          <w:u w:val="single"/>
        </w:rPr>
        <w:t xml:space="preserve">Formula for </w:t>
      </w:r>
      <w:r w:rsidR="002D0AE4">
        <w:rPr>
          <w:u w:val="single"/>
        </w:rPr>
        <w:t>d</w:t>
      </w:r>
      <w:r>
        <w:rPr>
          <w:u w:val="single"/>
        </w:rPr>
        <w:t xml:space="preserve">usts and </w:t>
      </w:r>
      <w:r w:rsidR="002D0AE4">
        <w:rPr>
          <w:u w:val="single"/>
        </w:rPr>
        <w:t>m</w:t>
      </w:r>
      <w:r>
        <w:rPr>
          <w:u w:val="single"/>
        </w:rPr>
        <w:t>ists</w:t>
      </w:r>
    </w:p>
    <w:p w14:paraId="6D5C6FB5" w14:textId="77777777" w:rsidR="007A714A" w:rsidRDefault="008C15F9" w:rsidP="00884AFE">
      <w:pPr>
        <w:tabs>
          <w:tab w:val="left" w:pos="1418"/>
          <w:tab w:val="center" w:pos="4819"/>
        </w:tabs>
        <w:spacing w:after="480"/>
        <w:ind w:left="630"/>
        <w:rPr>
          <w:u w:val="single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Cs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(4 hours)</m:t>
          </m:r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Cs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C x  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</m:oMath>
      </m:oMathPara>
    </w:p>
    <w:p w14:paraId="0E366493" w14:textId="1A8849B4" w:rsidR="007A714A" w:rsidRDefault="007A714A" w:rsidP="00884AFE">
      <w:pPr>
        <w:pStyle w:val="BodyText3"/>
        <w:widowControl/>
        <w:tabs>
          <w:tab w:val="left" w:pos="1418"/>
        </w:tabs>
        <w:spacing w:before="120" w:after="120"/>
        <w:rPr>
          <w:sz w:val="20"/>
        </w:rPr>
      </w:pPr>
      <w:r>
        <w:rPr>
          <w:sz w:val="20"/>
        </w:rPr>
        <w:tab/>
      </w:r>
      <w:r w:rsidR="002D0AE4">
        <w:rPr>
          <w:sz w:val="20"/>
        </w:rPr>
        <w:tab/>
      </w:r>
      <w:r>
        <w:rPr>
          <w:sz w:val="20"/>
        </w:rPr>
        <w:t>where:</w:t>
      </w:r>
    </w:p>
    <w:p w14:paraId="57BD0B95" w14:textId="77777777" w:rsidR="007A714A" w:rsidRDefault="007A714A" w:rsidP="00884AFE">
      <w:pP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75"/>
        </w:tabs>
        <w:ind w:firstLine="1418"/>
      </w:pPr>
      <w:r>
        <w:t>C</w:t>
      </w:r>
      <w:r>
        <w:tab/>
        <w:t>=</w:t>
      </w:r>
      <w:r>
        <w:tab/>
        <w:t>LC</w:t>
      </w:r>
      <w:r>
        <w:rPr>
          <w:vertAlign w:val="subscript"/>
        </w:rPr>
        <w:t>50</w:t>
      </w:r>
      <w:r>
        <w:t xml:space="preserve"> concentration for exposure duration t</w:t>
      </w:r>
    </w:p>
    <w:p w14:paraId="0A72251B" w14:textId="77777777" w:rsidR="007A714A" w:rsidRDefault="007A714A" w:rsidP="00884AFE">
      <w:pPr>
        <w:tabs>
          <w:tab w:val="left" w:pos="1985"/>
          <w:tab w:val="left" w:pos="2552"/>
          <w:tab w:val="left" w:pos="3119"/>
          <w:tab w:val="left" w:pos="3686"/>
          <w:tab w:val="left" w:pos="4275"/>
        </w:tabs>
        <w:ind w:left="2552" w:hanging="1134"/>
      </w:pPr>
      <w:r>
        <w:t>n</w:t>
      </w:r>
      <w:r>
        <w:tab/>
        <w:t>=</w:t>
      </w:r>
      <w:r>
        <w:tab/>
        <w:t>chemical-specific exponent</w:t>
      </w:r>
    </w:p>
    <w:p w14:paraId="58062558" w14:textId="77777777" w:rsidR="007A714A" w:rsidRDefault="007A714A" w:rsidP="00884AFE">
      <w:pP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75"/>
        </w:tabs>
        <w:ind w:firstLine="1418"/>
      </w:pPr>
      <w:r>
        <w:t>t</w:t>
      </w:r>
      <w:r>
        <w:tab/>
        <w:t>=</w:t>
      </w:r>
      <w:r>
        <w:tab/>
        <w:t>exposure duration for C</w:t>
      </w:r>
    </w:p>
    <w:p w14:paraId="7ED38512" w14:textId="77777777" w:rsidR="007A714A" w:rsidRDefault="007A714A" w:rsidP="00884AFE">
      <w:pPr>
        <w:pStyle w:val="BodyText3"/>
        <w:widowControl/>
        <w:tabs>
          <w:tab w:val="left" w:pos="720"/>
        </w:tabs>
        <w:spacing w:after="240"/>
        <w:ind w:firstLine="630"/>
        <w:rPr>
          <w:sz w:val="20"/>
        </w:rPr>
      </w:pPr>
    </w:p>
    <w:p w14:paraId="13A4F728" w14:textId="5EAB7168" w:rsidR="007A714A" w:rsidRDefault="007A714A" w:rsidP="002D0AE4">
      <w:pPr>
        <w:pStyle w:val="SingleTxtG"/>
      </w:pPr>
      <w:r>
        <w:lastRenderedPageBreak/>
        <w:t xml:space="preserve">A default value of 2 is used for n unless additional conclusive information is available to indicate that a value of 1 or 3 is more appropriate.  The accepted exposure times for conversion are from 30 minutes to </w:t>
      </w:r>
      <w:r w:rsidR="00B4311D">
        <w:t>8-hour</w:t>
      </w:r>
      <w:r>
        <w:t xml:space="preserve"> exposures.  Data with exposure durations greater than 8 hours should not be converted because longer durations are not considered a short-term exposure.</w:t>
      </w:r>
    </w:p>
    <w:p w14:paraId="3AAA777F" w14:textId="59242CF6" w:rsidR="007A714A" w:rsidRDefault="001C691A" w:rsidP="001C691A">
      <w:pPr>
        <w:pStyle w:val="H1G"/>
      </w:pPr>
      <w:r>
        <w:tab/>
      </w:r>
      <w:r>
        <w:tab/>
      </w:r>
      <w:r w:rsidR="007A714A">
        <w:t xml:space="preserve">Examples: </w:t>
      </w:r>
      <w:r>
        <w:t>c</w:t>
      </w:r>
      <w:r w:rsidR="007A714A">
        <w:t xml:space="preserve">lassification using calculated </w:t>
      </w:r>
      <w:r w:rsidR="00C3073F">
        <w:t>4-hour</w:t>
      </w:r>
      <w:r w:rsidR="007A714A">
        <w:t xml:space="preserve"> LC</w:t>
      </w:r>
      <w:r w:rsidR="007A714A">
        <w:rPr>
          <w:vertAlign w:val="subscript"/>
        </w:rPr>
        <w:t>50</w:t>
      </w:r>
      <w:r w:rsidR="007A714A">
        <w:t xml:space="preserve"> values</w:t>
      </w:r>
    </w:p>
    <w:p w14:paraId="38B7254B" w14:textId="4D555F9E" w:rsidR="007A714A" w:rsidRPr="00C501BA" w:rsidRDefault="007A714A" w:rsidP="00911D45">
      <w:pPr>
        <w:pStyle w:val="SingleTxtG"/>
        <w:rPr>
          <w:b/>
          <w:bCs/>
          <w:u w:val="single"/>
        </w:rPr>
      </w:pPr>
      <w:r w:rsidRPr="00C501BA">
        <w:rPr>
          <w:b/>
          <w:bCs/>
          <w:u w:val="single"/>
        </w:rPr>
        <w:t>Substance (</w:t>
      </w:r>
      <w:r w:rsidR="00C3073F">
        <w:rPr>
          <w:b/>
          <w:bCs/>
          <w:u w:val="single"/>
        </w:rPr>
        <w:t>l</w:t>
      </w:r>
      <w:r w:rsidRPr="00C501BA">
        <w:rPr>
          <w:b/>
          <w:bCs/>
          <w:u w:val="single"/>
        </w:rPr>
        <w:t xml:space="preserve">iquid) </w:t>
      </w:r>
    </w:p>
    <w:p w14:paraId="651E8623" w14:textId="258EB933" w:rsidR="007A714A" w:rsidRPr="00911D45" w:rsidRDefault="00911D45" w:rsidP="00911D45">
      <w:pPr>
        <w:pStyle w:val="SingleTxtG"/>
        <w:ind w:left="1560" w:hanging="426"/>
      </w:pPr>
      <w:r>
        <w:rPr>
          <w:rFonts w:eastAsiaTheme="minorHAnsi"/>
          <w:szCs w:val="24"/>
          <w:lang w:val="en-US"/>
        </w:rPr>
        <w:t>1.</w:t>
      </w:r>
      <w:r>
        <w:rPr>
          <w:rFonts w:eastAsiaTheme="minorHAnsi"/>
          <w:szCs w:val="24"/>
          <w:lang w:val="en-US"/>
        </w:rPr>
        <w:tab/>
      </w:r>
      <w:r w:rsidR="007A714A" w:rsidRPr="00911D45">
        <w:t xml:space="preserve">For the purpose of this example the substance has an experimental </w:t>
      </w:r>
      <w:r w:rsidR="00B4311D" w:rsidRPr="00911D45">
        <w:t>6-hour</w:t>
      </w:r>
      <w:r w:rsidR="007A714A" w:rsidRPr="00911D45">
        <w:t xml:space="preserve"> vapour </w:t>
      </w:r>
      <w:r>
        <w:br/>
      </w:r>
      <w:r w:rsidR="007A714A" w:rsidRPr="00911D45">
        <w:t>LC</w:t>
      </w:r>
      <w:r w:rsidR="007A714A" w:rsidRPr="00911D45">
        <w:rPr>
          <w:vertAlign w:val="subscript"/>
        </w:rPr>
        <w:t>50</w:t>
      </w:r>
      <w:r w:rsidR="007A714A" w:rsidRPr="00911D45">
        <w:t xml:space="preserve"> = 13.6 mg/l</w:t>
      </w:r>
    </w:p>
    <w:p w14:paraId="5F0CC906" w14:textId="1D4F7ABB" w:rsidR="007A714A" w:rsidRPr="00911D45" w:rsidRDefault="00911D45" w:rsidP="00911D45">
      <w:pPr>
        <w:pStyle w:val="SingleTxtG"/>
        <w:ind w:left="1560" w:hanging="426"/>
      </w:pPr>
      <w:r>
        <w:rPr>
          <w:rFonts w:eastAsiaTheme="minorHAnsi"/>
          <w:szCs w:val="24"/>
          <w:lang w:val="en-US"/>
        </w:rPr>
        <w:t>2.</w:t>
      </w:r>
      <w:r>
        <w:rPr>
          <w:rFonts w:eastAsiaTheme="minorHAnsi"/>
          <w:szCs w:val="24"/>
          <w:lang w:val="en-US"/>
        </w:rPr>
        <w:tab/>
      </w:r>
      <w:r w:rsidR="007A714A" w:rsidRPr="00911D45">
        <w:t>No additional information on n is available so the default value (n = 2) will be used.</w:t>
      </w:r>
    </w:p>
    <w:p w14:paraId="0678EEC3" w14:textId="2B2588C2" w:rsidR="007A714A" w:rsidRDefault="007A714A" w:rsidP="00C501BA">
      <w:pPr>
        <w:pStyle w:val="SingleTxtG"/>
        <w:spacing w:before="240"/>
        <w:rPr>
          <w:u w:val="single"/>
        </w:rPr>
      </w:pPr>
      <w:r>
        <w:rPr>
          <w:u w:val="single"/>
        </w:rPr>
        <w:t>Criterion</w:t>
      </w:r>
      <w:r w:rsidRPr="00911D45">
        <w:rPr>
          <w:u w:val="single"/>
        </w:rPr>
        <w:t xml:space="preserve">: </w:t>
      </w:r>
    </w:p>
    <w:p w14:paraId="686C6310" w14:textId="77777777" w:rsidR="007A714A" w:rsidRDefault="008C15F9" w:rsidP="00884AF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</w:tabs>
        <w:spacing w:after="240"/>
        <w:rPr>
          <w:u w:val="single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Cs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(4 hours)</m:t>
          </m:r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 xml:space="preserve"> x 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1/n</m:t>
              </m:r>
            </m:sup>
          </m:sSup>
        </m:oMath>
      </m:oMathPara>
    </w:p>
    <w:p w14:paraId="15B2AE62" w14:textId="77777777" w:rsidR="007A714A" w:rsidRDefault="007A714A" w:rsidP="008B6A56">
      <w:pPr>
        <w:pStyle w:val="SingleTxtG"/>
        <w:rPr>
          <w:u w:val="single"/>
        </w:rPr>
      </w:pPr>
      <w:r>
        <w:rPr>
          <w:u w:val="single"/>
        </w:rPr>
        <w:t>Calculation</w:t>
      </w:r>
    </w:p>
    <w:p w14:paraId="02D89137" w14:textId="59FD1774" w:rsidR="007A714A" w:rsidRPr="00911D45" w:rsidRDefault="008C15F9" w:rsidP="00911D45">
      <w:pPr>
        <w:tabs>
          <w:tab w:val="left" w:pos="567"/>
        </w:tabs>
        <w:spacing w:after="200"/>
        <w:ind w:left="920" w:hanging="560"/>
        <w:contextualSpacing/>
        <w:jc w:val="both"/>
        <w:rPr>
          <w:rFonts w:ascii="Cambria Math" w:hAnsi="Cambria Math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Cs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 hours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 xml:space="preserve"> x 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4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=  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13.6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 xml:space="preserve"> x 6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4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2 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/>
            </w:rPr>
            <m:t>=16.7</m:t>
          </m:r>
        </m:oMath>
      </m:oMathPara>
    </w:p>
    <w:p w14:paraId="59F3130F" w14:textId="1B9BE04C" w:rsidR="007A714A" w:rsidRPr="002114EB" w:rsidRDefault="007A714A" w:rsidP="00884AFE">
      <w:pPr>
        <w:pStyle w:val="NormalWeb"/>
        <w:ind w:left="1170"/>
        <w:rPr>
          <w:rFonts w:asciiTheme="majorBidi" w:hAnsiTheme="majorBidi" w:cstheme="majorBidi"/>
          <w:sz w:val="20"/>
          <w:szCs w:val="20"/>
        </w:rPr>
      </w:pPr>
      <w:r w:rsidRPr="002114EB">
        <w:rPr>
          <w:rFonts w:asciiTheme="majorBidi" w:hAnsiTheme="majorBidi" w:cstheme="majorBidi"/>
          <w:sz w:val="20"/>
          <w:szCs w:val="20"/>
        </w:rPr>
        <w:t xml:space="preserve">Therefore, the substance is classified into Category 4 based on the </w:t>
      </w:r>
      <w:r w:rsidR="002114EB" w:rsidRPr="002114EB">
        <w:rPr>
          <w:rFonts w:asciiTheme="majorBidi" w:hAnsiTheme="majorBidi" w:cstheme="majorBidi"/>
          <w:sz w:val="20"/>
          <w:szCs w:val="20"/>
        </w:rPr>
        <w:t>v</w:t>
      </w:r>
      <w:r w:rsidRPr="002114EB">
        <w:rPr>
          <w:rFonts w:asciiTheme="majorBidi" w:hAnsiTheme="majorBidi" w:cstheme="majorBidi"/>
          <w:sz w:val="20"/>
          <w:szCs w:val="20"/>
        </w:rPr>
        <w:t>apours Category 4 criteria (10.0 &lt; ATE ≤ 20.0) from Table 3.1.1.</w:t>
      </w:r>
    </w:p>
    <w:p w14:paraId="70BA7693" w14:textId="35A90747" w:rsidR="007A714A" w:rsidRPr="00C501BA" w:rsidRDefault="007A714A" w:rsidP="006761D4">
      <w:pPr>
        <w:pStyle w:val="SingleTxtG"/>
        <w:rPr>
          <w:b/>
          <w:bCs/>
          <w:u w:val="single"/>
        </w:rPr>
      </w:pPr>
      <w:r w:rsidRPr="00C501BA">
        <w:rPr>
          <w:b/>
          <w:bCs/>
          <w:u w:val="single"/>
        </w:rPr>
        <w:t>Substance (</w:t>
      </w:r>
      <w:r w:rsidR="006761D4" w:rsidRPr="00C501BA">
        <w:rPr>
          <w:b/>
          <w:bCs/>
          <w:u w:val="single"/>
        </w:rPr>
        <w:t>s</w:t>
      </w:r>
      <w:r w:rsidRPr="00C501BA">
        <w:rPr>
          <w:b/>
          <w:bCs/>
          <w:u w:val="single"/>
        </w:rPr>
        <w:t xml:space="preserve">olid) </w:t>
      </w:r>
    </w:p>
    <w:p w14:paraId="3C63E7C7" w14:textId="31C91095" w:rsidR="007A714A" w:rsidRPr="00911D45" w:rsidRDefault="007A714A" w:rsidP="006761D4">
      <w:pPr>
        <w:pStyle w:val="SingleTxtG"/>
      </w:pPr>
      <w:r w:rsidRPr="00911D45">
        <w:t xml:space="preserve">For the purpose of this example the substance has an experimental </w:t>
      </w:r>
      <w:r w:rsidR="00B4311D" w:rsidRPr="00911D45">
        <w:t>2</w:t>
      </w:r>
      <w:r w:rsidR="00B4311D">
        <w:t>-hour</w:t>
      </w:r>
      <w:r w:rsidRPr="00911D45">
        <w:t xml:space="preserve"> dust </w:t>
      </w:r>
      <w:r w:rsidR="00C501BA">
        <w:br/>
      </w:r>
      <w:r w:rsidRPr="00911D45">
        <w:t>LC</w:t>
      </w:r>
      <w:r w:rsidRPr="00911D45">
        <w:rPr>
          <w:vertAlign w:val="subscript"/>
        </w:rPr>
        <w:t>50</w:t>
      </w:r>
      <w:r w:rsidRPr="00911D45">
        <w:t xml:space="preserve"> = .26</w:t>
      </w:r>
      <w:r w:rsidR="006761D4">
        <w:t> </w:t>
      </w:r>
      <w:r w:rsidRPr="00911D45">
        <w:t>mg/l</w:t>
      </w:r>
    </w:p>
    <w:p w14:paraId="5FBF993A" w14:textId="330874B7" w:rsidR="007A714A" w:rsidRDefault="007A714A" w:rsidP="00C501BA">
      <w:pPr>
        <w:pStyle w:val="SingleTxtG"/>
        <w:spacing w:before="240"/>
        <w:rPr>
          <w:u w:val="single"/>
        </w:rPr>
      </w:pPr>
      <w:r>
        <w:rPr>
          <w:u w:val="single"/>
        </w:rPr>
        <w:t>Criterion</w:t>
      </w:r>
      <w:r w:rsidRPr="00C501BA">
        <w:rPr>
          <w:u w:val="single"/>
        </w:rPr>
        <w:t xml:space="preserve">: </w:t>
      </w:r>
    </w:p>
    <w:p w14:paraId="54664167" w14:textId="77777777" w:rsidR="007A714A" w:rsidRDefault="008C15F9" w:rsidP="00884AF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</w:tabs>
        <w:spacing w:after="240"/>
        <w:rPr>
          <w:u w:val="single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Cs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(4 hours)</m:t>
          </m:r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Cs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C x  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</m:oMath>
      </m:oMathPara>
    </w:p>
    <w:p w14:paraId="685C84F1" w14:textId="77777777" w:rsidR="007A714A" w:rsidRDefault="007A714A" w:rsidP="00C501BA">
      <w:pPr>
        <w:pStyle w:val="SingleTxtG"/>
        <w:rPr>
          <w:u w:val="single"/>
        </w:rPr>
      </w:pPr>
      <w:r>
        <w:rPr>
          <w:u w:val="single"/>
        </w:rPr>
        <w:t>Calculation</w:t>
      </w:r>
    </w:p>
    <w:p w14:paraId="4064EDCA" w14:textId="0C42608F" w:rsidR="007A714A" w:rsidRDefault="008C15F9" w:rsidP="00884AFE">
      <w:pPr>
        <w:tabs>
          <w:tab w:val="left" w:pos="567"/>
        </w:tabs>
        <w:spacing w:after="200"/>
      </w:pPr>
      <m:oMathPara>
        <m:oMath>
          <m:sSub>
            <m:sSubPr>
              <m:ctrlPr>
                <w:rPr>
                  <w:rFonts w:ascii="Cambria Math" w:hAnsi="Cambria Math"/>
                  <w:bCs/>
                  <w:iCs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 hours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Cs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C x  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Cs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.26 x  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=0.13 </m:t>
          </m:r>
        </m:oMath>
      </m:oMathPara>
    </w:p>
    <w:p w14:paraId="16C8FE9D" w14:textId="739884C4" w:rsidR="00D801C3" w:rsidRDefault="007A714A" w:rsidP="00C501BA">
      <w:pPr>
        <w:pStyle w:val="NormalWeb"/>
        <w:ind w:left="1170"/>
        <w:rPr>
          <w:sz w:val="20"/>
        </w:rPr>
      </w:pPr>
      <w:r>
        <w:rPr>
          <w:sz w:val="20"/>
        </w:rPr>
        <w:t xml:space="preserve">Therefore, the substance is classified into Category 2 based on the </w:t>
      </w:r>
      <w:r w:rsidR="00C501BA">
        <w:rPr>
          <w:sz w:val="20"/>
        </w:rPr>
        <w:t>d</w:t>
      </w:r>
      <w:r>
        <w:rPr>
          <w:sz w:val="20"/>
        </w:rPr>
        <w:t xml:space="preserve">usts and </w:t>
      </w:r>
      <w:r w:rsidR="00C501BA">
        <w:rPr>
          <w:sz w:val="20"/>
        </w:rPr>
        <w:t>m</w:t>
      </w:r>
      <w:r>
        <w:rPr>
          <w:sz w:val="20"/>
        </w:rPr>
        <w:t>ists Category 2 criteria (0.05 &lt; ATE ≤ 0.5) from Table 3.1.1.</w:t>
      </w:r>
    </w:p>
    <w:p w14:paraId="3D2A4924" w14:textId="1A44C053" w:rsidR="002114EB" w:rsidRPr="002114EB" w:rsidRDefault="002114EB" w:rsidP="002114E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114EB" w:rsidRPr="002114EB" w:rsidSect="00D6401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5BAD2" w14:textId="77777777" w:rsidR="003B0416" w:rsidRDefault="003B0416" w:rsidP="00164115">
      <w:pPr>
        <w:spacing w:line="240" w:lineRule="auto"/>
      </w:pPr>
      <w:r>
        <w:separator/>
      </w:r>
    </w:p>
  </w:endnote>
  <w:endnote w:type="continuationSeparator" w:id="0">
    <w:p w14:paraId="64480679" w14:textId="77777777" w:rsidR="003B0416" w:rsidRDefault="003B0416" w:rsidP="00164115">
      <w:pPr>
        <w:spacing w:line="240" w:lineRule="auto"/>
      </w:pPr>
      <w:r>
        <w:continuationSeparator/>
      </w:r>
    </w:p>
  </w:endnote>
  <w:endnote w:type="continuationNotice" w:id="1">
    <w:p w14:paraId="76B10ED7" w14:textId="77777777" w:rsidR="003B0416" w:rsidRDefault="003B04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DA99" w14:textId="77777777" w:rsidR="006A7757" w:rsidRPr="0099001C" w:rsidRDefault="00FB3B54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6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5924" w14:textId="71874386" w:rsidR="006A7757" w:rsidRPr="0099001C" w:rsidRDefault="00FB3B54" w:rsidP="00DA5B57">
    <w:pPr>
      <w:pStyle w:val="Footer"/>
      <w:tabs>
        <w:tab w:val="right" w:pos="9638"/>
      </w:tabs>
      <w:jc w:val="both"/>
      <w:rPr>
        <w:b/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B059B">
      <w:rPr>
        <w:b/>
        <w:noProof/>
        <w:sz w:val="18"/>
      </w:rPr>
      <w:t>2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7CA6B" w14:textId="77777777" w:rsidR="003B0416" w:rsidRDefault="003B0416" w:rsidP="00164115">
      <w:pPr>
        <w:spacing w:line="240" w:lineRule="auto"/>
      </w:pPr>
      <w:r>
        <w:separator/>
      </w:r>
    </w:p>
  </w:footnote>
  <w:footnote w:type="continuationSeparator" w:id="0">
    <w:p w14:paraId="375EDB5E" w14:textId="77777777" w:rsidR="003B0416" w:rsidRDefault="003B0416" w:rsidP="00164115">
      <w:pPr>
        <w:spacing w:line="240" w:lineRule="auto"/>
      </w:pPr>
      <w:r>
        <w:continuationSeparator/>
      </w:r>
    </w:p>
  </w:footnote>
  <w:footnote w:type="continuationNotice" w:id="1">
    <w:p w14:paraId="55DE6CC7" w14:textId="77777777" w:rsidR="003B0416" w:rsidRDefault="003B04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DC1D" w14:textId="77777777" w:rsidR="006A7757" w:rsidRPr="0099001C" w:rsidRDefault="00FB3B54" w:rsidP="00366CA7">
    <w:pPr>
      <w:pStyle w:val="Header"/>
    </w:pPr>
    <w:r w:rsidRPr="00774B07">
      <w:t>UN/SCEGHS/31/INF.13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3390" w14:textId="7983099E" w:rsidR="006A7757" w:rsidRPr="0099001C" w:rsidRDefault="00FB3B54" w:rsidP="003D3707">
    <w:pPr>
      <w:pStyle w:val="Header"/>
    </w:pPr>
    <w:r>
      <w:t>UN/SCEGHS/</w:t>
    </w:r>
    <w:r w:rsidR="00677693">
      <w:t>41</w:t>
    </w:r>
    <w:r>
      <w:t>/INF</w:t>
    </w:r>
    <w:r w:rsidR="00A64E59">
      <w:t>.</w:t>
    </w:r>
    <w:r w:rsidR="00060108">
      <w:t>1</w:t>
    </w:r>
    <w:r w:rsidR="00D801C3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482"/>
    <w:multiLevelType w:val="hybridMultilevel"/>
    <w:tmpl w:val="D8EC8E1A"/>
    <w:lvl w:ilvl="0" w:tplc="22928196">
      <w:start w:val="1"/>
      <w:numFmt w:val="decimal"/>
      <w:lvlText w:val="%1."/>
      <w:lvlJc w:val="left"/>
      <w:pPr>
        <w:ind w:left="920" w:hanging="5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6BFB"/>
    <w:multiLevelType w:val="hybridMultilevel"/>
    <w:tmpl w:val="8A32377A"/>
    <w:lvl w:ilvl="0" w:tplc="416E7194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06371204"/>
    <w:multiLevelType w:val="hybridMultilevel"/>
    <w:tmpl w:val="F752B3EC"/>
    <w:lvl w:ilvl="0" w:tplc="07F21EE0">
      <w:start w:val="2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87348CD"/>
    <w:multiLevelType w:val="hybridMultilevel"/>
    <w:tmpl w:val="DA605064"/>
    <w:lvl w:ilvl="0" w:tplc="9F7490D2">
      <w:start w:val="1"/>
      <w:numFmt w:val="lowerRoman"/>
      <w:lvlText w:val="(%1)"/>
      <w:lvlJc w:val="left"/>
      <w:pPr>
        <w:ind w:left="2988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4397334D"/>
    <w:multiLevelType w:val="hybridMultilevel"/>
    <w:tmpl w:val="B858B31A"/>
    <w:lvl w:ilvl="0" w:tplc="30AEDB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DFD36D6"/>
    <w:multiLevelType w:val="hybridMultilevel"/>
    <w:tmpl w:val="9FA29714"/>
    <w:lvl w:ilvl="0" w:tplc="BD9479A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8921E45"/>
    <w:multiLevelType w:val="hybridMultilevel"/>
    <w:tmpl w:val="F6A6F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06FC3"/>
    <w:multiLevelType w:val="hybridMultilevel"/>
    <w:tmpl w:val="9E1E6696"/>
    <w:lvl w:ilvl="0" w:tplc="416E719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51F124A"/>
    <w:multiLevelType w:val="hybridMultilevel"/>
    <w:tmpl w:val="91281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1705C"/>
    <w:multiLevelType w:val="hybridMultilevel"/>
    <w:tmpl w:val="9BF218D0"/>
    <w:lvl w:ilvl="0" w:tplc="FDC89878">
      <w:start w:val="1"/>
      <w:numFmt w:val="lowerRoman"/>
      <w:lvlText w:val="(%1)"/>
      <w:lvlJc w:val="left"/>
      <w:pPr>
        <w:ind w:left="5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900E3"/>
    <w:multiLevelType w:val="multilevel"/>
    <w:tmpl w:val="64687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F35588"/>
    <w:multiLevelType w:val="hybridMultilevel"/>
    <w:tmpl w:val="0F080072"/>
    <w:lvl w:ilvl="0" w:tplc="B2F25F5C">
      <w:start w:val="1"/>
      <w:numFmt w:val="lowerRoman"/>
      <w:lvlText w:val="%1."/>
      <w:lvlJc w:val="center"/>
      <w:pPr>
        <w:ind w:left="720" w:hanging="360"/>
      </w:pPr>
      <w:rPr>
        <w:rFonts w:ascii="Times New Roman" w:hAnsi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329F9"/>
    <w:multiLevelType w:val="hybridMultilevel"/>
    <w:tmpl w:val="F6A6F9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3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15"/>
    <w:rsid w:val="000047A9"/>
    <w:rsid w:val="00010C82"/>
    <w:rsid w:val="0001631B"/>
    <w:rsid w:val="00017645"/>
    <w:rsid w:val="00026C33"/>
    <w:rsid w:val="00027072"/>
    <w:rsid w:val="000273AA"/>
    <w:rsid w:val="00050E96"/>
    <w:rsid w:val="00051298"/>
    <w:rsid w:val="00053E14"/>
    <w:rsid w:val="00060108"/>
    <w:rsid w:val="00067A00"/>
    <w:rsid w:val="00074029"/>
    <w:rsid w:val="00076982"/>
    <w:rsid w:val="00094A51"/>
    <w:rsid w:val="000957E6"/>
    <w:rsid w:val="000A6B5A"/>
    <w:rsid w:val="000B20E0"/>
    <w:rsid w:val="000D55C4"/>
    <w:rsid w:val="000E5D24"/>
    <w:rsid w:val="000E6559"/>
    <w:rsid w:val="0010159D"/>
    <w:rsid w:val="00101C2A"/>
    <w:rsid w:val="001238FC"/>
    <w:rsid w:val="00137D32"/>
    <w:rsid w:val="001460DF"/>
    <w:rsid w:val="00164115"/>
    <w:rsid w:val="00173B5A"/>
    <w:rsid w:val="00186B57"/>
    <w:rsid w:val="001A3729"/>
    <w:rsid w:val="001A4B5C"/>
    <w:rsid w:val="001B33BB"/>
    <w:rsid w:val="001C691A"/>
    <w:rsid w:val="001E46D7"/>
    <w:rsid w:val="001F647E"/>
    <w:rsid w:val="00202311"/>
    <w:rsid w:val="00210226"/>
    <w:rsid w:val="002114EB"/>
    <w:rsid w:val="00221F65"/>
    <w:rsid w:val="002336CA"/>
    <w:rsid w:val="00240FCE"/>
    <w:rsid w:val="00244420"/>
    <w:rsid w:val="0024696D"/>
    <w:rsid w:val="00252D72"/>
    <w:rsid w:val="0026031B"/>
    <w:rsid w:val="00265C0E"/>
    <w:rsid w:val="00266138"/>
    <w:rsid w:val="00273532"/>
    <w:rsid w:val="00285BE7"/>
    <w:rsid w:val="00291834"/>
    <w:rsid w:val="002C3720"/>
    <w:rsid w:val="002C572D"/>
    <w:rsid w:val="002D0AE4"/>
    <w:rsid w:val="002D4E22"/>
    <w:rsid w:val="002D6556"/>
    <w:rsid w:val="002E6104"/>
    <w:rsid w:val="002F0835"/>
    <w:rsid w:val="0030227B"/>
    <w:rsid w:val="00325A9B"/>
    <w:rsid w:val="003560F6"/>
    <w:rsid w:val="00371197"/>
    <w:rsid w:val="00377C69"/>
    <w:rsid w:val="00377F4E"/>
    <w:rsid w:val="0039733F"/>
    <w:rsid w:val="003A18F9"/>
    <w:rsid w:val="003A5195"/>
    <w:rsid w:val="003B0416"/>
    <w:rsid w:val="003C10AE"/>
    <w:rsid w:val="003C35A9"/>
    <w:rsid w:val="003C6589"/>
    <w:rsid w:val="003D3707"/>
    <w:rsid w:val="003E4637"/>
    <w:rsid w:val="00422995"/>
    <w:rsid w:val="004255A7"/>
    <w:rsid w:val="00430796"/>
    <w:rsid w:val="00432CBB"/>
    <w:rsid w:val="00452B5D"/>
    <w:rsid w:val="00453CF7"/>
    <w:rsid w:val="00453E49"/>
    <w:rsid w:val="0047113E"/>
    <w:rsid w:val="00471DD0"/>
    <w:rsid w:val="00477802"/>
    <w:rsid w:val="004837DB"/>
    <w:rsid w:val="004838B9"/>
    <w:rsid w:val="004C6359"/>
    <w:rsid w:val="004D115D"/>
    <w:rsid w:val="00516D65"/>
    <w:rsid w:val="0052135F"/>
    <w:rsid w:val="00525972"/>
    <w:rsid w:val="005340EA"/>
    <w:rsid w:val="00540D80"/>
    <w:rsid w:val="00552785"/>
    <w:rsid w:val="005663BA"/>
    <w:rsid w:val="00570F20"/>
    <w:rsid w:val="00575CE1"/>
    <w:rsid w:val="0057627A"/>
    <w:rsid w:val="00577B06"/>
    <w:rsid w:val="00586D03"/>
    <w:rsid w:val="00590111"/>
    <w:rsid w:val="005A3E43"/>
    <w:rsid w:val="005B4DBE"/>
    <w:rsid w:val="005B5F5B"/>
    <w:rsid w:val="005C0411"/>
    <w:rsid w:val="005C2405"/>
    <w:rsid w:val="005C2CE9"/>
    <w:rsid w:val="005C600E"/>
    <w:rsid w:val="005C676A"/>
    <w:rsid w:val="005C6C1F"/>
    <w:rsid w:val="005D12D5"/>
    <w:rsid w:val="005D383A"/>
    <w:rsid w:val="005E4BC8"/>
    <w:rsid w:val="005E4C08"/>
    <w:rsid w:val="005F0ADF"/>
    <w:rsid w:val="005F47BB"/>
    <w:rsid w:val="00603A95"/>
    <w:rsid w:val="00631F7C"/>
    <w:rsid w:val="00642FA8"/>
    <w:rsid w:val="00647A07"/>
    <w:rsid w:val="00650256"/>
    <w:rsid w:val="00650E7B"/>
    <w:rsid w:val="00665AE0"/>
    <w:rsid w:val="00673016"/>
    <w:rsid w:val="0067507C"/>
    <w:rsid w:val="006761D4"/>
    <w:rsid w:val="00677693"/>
    <w:rsid w:val="00690432"/>
    <w:rsid w:val="00690685"/>
    <w:rsid w:val="006937A2"/>
    <w:rsid w:val="00695656"/>
    <w:rsid w:val="006A1118"/>
    <w:rsid w:val="006B7C48"/>
    <w:rsid w:val="006C35C3"/>
    <w:rsid w:val="006D4826"/>
    <w:rsid w:val="006E6C53"/>
    <w:rsid w:val="006F1207"/>
    <w:rsid w:val="006F796F"/>
    <w:rsid w:val="00700115"/>
    <w:rsid w:val="0071001B"/>
    <w:rsid w:val="00712F9E"/>
    <w:rsid w:val="00714EB2"/>
    <w:rsid w:val="00720043"/>
    <w:rsid w:val="00746E3E"/>
    <w:rsid w:val="0075369B"/>
    <w:rsid w:val="007548CC"/>
    <w:rsid w:val="0078015A"/>
    <w:rsid w:val="00782AD0"/>
    <w:rsid w:val="00791FB9"/>
    <w:rsid w:val="007936F3"/>
    <w:rsid w:val="0079650F"/>
    <w:rsid w:val="007A4C5E"/>
    <w:rsid w:val="007A714A"/>
    <w:rsid w:val="007B3E78"/>
    <w:rsid w:val="007C153D"/>
    <w:rsid w:val="007C2E51"/>
    <w:rsid w:val="007D5F27"/>
    <w:rsid w:val="007E0AED"/>
    <w:rsid w:val="007E2252"/>
    <w:rsid w:val="007E5F66"/>
    <w:rsid w:val="00804912"/>
    <w:rsid w:val="008057F1"/>
    <w:rsid w:val="00821251"/>
    <w:rsid w:val="00836280"/>
    <w:rsid w:val="0084448F"/>
    <w:rsid w:val="008523E9"/>
    <w:rsid w:val="008703CA"/>
    <w:rsid w:val="00884AFE"/>
    <w:rsid w:val="008904FF"/>
    <w:rsid w:val="008A28F8"/>
    <w:rsid w:val="008A2F02"/>
    <w:rsid w:val="008B2F28"/>
    <w:rsid w:val="008B5CA6"/>
    <w:rsid w:val="008B6A56"/>
    <w:rsid w:val="008C15F9"/>
    <w:rsid w:val="008C7CE3"/>
    <w:rsid w:val="008D66A4"/>
    <w:rsid w:val="00911D45"/>
    <w:rsid w:val="009134E3"/>
    <w:rsid w:val="009216A2"/>
    <w:rsid w:val="00924FA7"/>
    <w:rsid w:val="00934FC4"/>
    <w:rsid w:val="00944B48"/>
    <w:rsid w:val="00955AA1"/>
    <w:rsid w:val="00960684"/>
    <w:rsid w:val="009705A6"/>
    <w:rsid w:val="00975131"/>
    <w:rsid w:val="009808E5"/>
    <w:rsid w:val="00986D59"/>
    <w:rsid w:val="00994A56"/>
    <w:rsid w:val="009B059B"/>
    <w:rsid w:val="009B21CE"/>
    <w:rsid w:val="009C5BE9"/>
    <w:rsid w:val="009C72DB"/>
    <w:rsid w:val="009D2F1E"/>
    <w:rsid w:val="009E1573"/>
    <w:rsid w:val="009F75C6"/>
    <w:rsid w:val="00A00DE2"/>
    <w:rsid w:val="00A04628"/>
    <w:rsid w:val="00A104FE"/>
    <w:rsid w:val="00A11B2F"/>
    <w:rsid w:val="00A13D20"/>
    <w:rsid w:val="00A244FB"/>
    <w:rsid w:val="00A2562F"/>
    <w:rsid w:val="00A26F89"/>
    <w:rsid w:val="00A317FB"/>
    <w:rsid w:val="00A33995"/>
    <w:rsid w:val="00A37290"/>
    <w:rsid w:val="00A402D3"/>
    <w:rsid w:val="00A42268"/>
    <w:rsid w:val="00A46358"/>
    <w:rsid w:val="00A579E8"/>
    <w:rsid w:val="00A64E59"/>
    <w:rsid w:val="00A84754"/>
    <w:rsid w:val="00A94A0F"/>
    <w:rsid w:val="00AA5CA6"/>
    <w:rsid w:val="00AB194D"/>
    <w:rsid w:val="00AB5800"/>
    <w:rsid w:val="00AC2B41"/>
    <w:rsid w:val="00AC4819"/>
    <w:rsid w:val="00AC70C0"/>
    <w:rsid w:val="00AE28A5"/>
    <w:rsid w:val="00AE4666"/>
    <w:rsid w:val="00AF6467"/>
    <w:rsid w:val="00B104D9"/>
    <w:rsid w:val="00B11660"/>
    <w:rsid w:val="00B15A36"/>
    <w:rsid w:val="00B17791"/>
    <w:rsid w:val="00B2584E"/>
    <w:rsid w:val="00B36D9A"/>
    <w:rsid w:val="00B37916"/>
    <w:rsid w:val="00B4311D"/>
    <w:rsid w:val="00B54FD9"/>
    <w:rsid w:val="00B5694B"/>
    <w:rsid w:val="00B62BC6"/>
    <w:rsid w:val="00B6302E"/>
    <w:rsid w:val="00B63EF3"/>
    <w:rsid w:val="00B64C6E"/>
    <w:rsid w:val="00B651BB"/>
    <w:rsid w:val="00B71E6F"/>
    <w:rsid w:val="00B801B0"/>
    <w:rsid w:val="00B82285"/>
    <w:rsid w:val="00B82EAD"/>
    <w:rsid w:val="00B85E6F"/>
    <w:rsid w:val="00BA3D77"/>
    <w:rsid w:val="00BB01E4"/>
    <w:rsid w:val="00BC10EC"/>
    <w:rsid w:val="00BD270C"/>
    <w:rsid w:val="00BE329F"/>
    <w:rsid w:val="00BE68D4"/>
    <w:rsid w:val="00BF261C"/>
    <w:rsid w:val="00BF6C5F"/>
    <w:rsid w:val="00BF7328"/>
    <w:rsid w:val="00C12195"/>
    <w:rsid w:val="00C17B49"/>
    <w:rsid w:val="00C2446B"/>
    <w:rsid w:val="00C3073F"/>
    <w:rsid w:val="00C37279"/>
    <w:rsid w:val="00C501BA"/>
    <w:rsid w:val="00C7135D"/>
    <w:rsid w:val="00C7259D"/>
    <w:rsid w:val="00C7459B"/>
    <w:rsid w:val="00C74E96"/>
    <w:rsid w:val="00C81840"/>
    <w:rsid w:val="00C8264B"/>
    <w:rsid w:val="00C87F32"/>
    <w:rsid w:val="00C90326"/>
    <w:rsid w:val="00C9223E"/>
    <w:rsid w:val="00CA1BEB"/>
    <w:rsid w:val="00CA3B86"/>
    <w:rsid w:val="00CA50D4"/>
    <w:rsid w:val="00CD3626"/>
    <w:rsid w:val="00CD45E7"/>
    <w:rsid w:val="00D053AD"/>
    <w:rsid w:val="00D16F6F"/>
    <w:rsid w:val="00D27368"/>
    <w:rsid w:val="00D34AAC"/>
    <w:rsid w:val="00D5211C"/>
    <w:rsid w:val="00D526AE"/>
    <w:rsid w:val="00D64011"/>
    <w:rsid w:val="00D6528B"/>
    <w:rsid w:val="00D65535"/>
    <w:rsid w:val="00D662E4"/>
    <w:rsid w:val="00D801C3"/>
    <w:rsid w:val="00DA5B57"/>
    <w:rsid w:val="00DB3C76"/>
    <w:rsid w:val="00DC27A3"/>
    <w:rsid w:val="00DD07F6"/>
    <w:rsid w:val="00E40B2C"/>
    <w:rsid w:val="00E46FDA"/>
    <w:rsid w:val="00E475F4"/>
    <w:rsid w:val="00E56F9E"/>
    <w:rsid w:val="00E60768"/>
    <w:rsid w:val="00E73A91"/>
    <w:rsid w:val="00E75541"/>
    <w:rsid w:val="00E83DCB"/>
    <w:rsid w:val="00E852AE"/>
    <w:rsid w:val="00E86488"/>
    <w:rsid w:val="00E91F05"/>
    <w:rsid w:val="00E9531C"/>
    <w:rsid w:val="00E95802"/>
    <w:rsid w:val="00EB4471"/>
    <w:rsid w:val="00EC4C12"/>
    <w:rsid w:val="00F1685D"/>
    <w:rsid w:val="00F31A5F"/>
    <w:rsid w:val="00F372EC"/>
    <w:rsid w:val="00F37D8B"/>
    <w:rsid w:val="00F40245"/>
    <w:rsid w:val="00F548BC"/>
    <w:rsid w:val="00F708E9"/>
    <w:rsid w:val="00F75FFC"/>
    <w:rsid w:val="00F814A0"/>
    <w:rsid w:val="00FA5492"/>
    <w:rsid w:val="00FB3B54"/>
    <w:rsid w:val="00FC53B1"/>
    <w:rsid w:val="00FC6EEB"/>
    <w:rsid w:val="00FD63D6"/>
    <w:rsid w:val="00FF22E3"/>
    <w:rsid w:val="00FF36D5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C9F398"/>
  <w15:docId w15:val="{5A6F0AE5-A101-4BD3-A072-35BB8D4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6411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1641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641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164115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16411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164115"/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paragraph" w:styleId="FootnoteText">
    <w:name w:val="footnote text"/>
    <w:aliases w:val="5_G"/>
    <w:basedOn w:val="Normal"/>
    <w:link w:val="FootnoteTextChar"/>
    <w:uiPriority w:val="99"/>
    <w:rsid w:val="0016411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64115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Bullet1G">
    <w:name w:val="_Bullet 1_G"/>
    <w:basedOn w:val="Normal"/>
    <w:rsid w:val="00164115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164115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164115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1641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641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customStyle="1" w:styleId="HChGChar">
    <w:name w:val="_ H _Ch_G Char"/>
    <w:link w:val="HChG"/>
    <w:rsid w:val="00164115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qFormat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rsid w:val="00164115"/>
    <w:rPr>
      <w:sz w:val="6"/>
    </w:rPr>
  </w:style>
  <w:style w:type="paragraph" w:styleId="CommentText">
    <w:name w:val="annotation text"/>
    <w:basedOn w:val="Normal"/>
    <w:link w:val="CommentTextChar"/>
    <w:rsid w:val="00164115"/>
  </w:style>
  <w:style w:type="character" w:customStyle="1" w:styleId="CommentTextChar">
    <w:name w:val="Comment Text Char"/>
    <w:basedOn w:val="DefaultParagraphFont"/>
    <w:link w:val="CommentText"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rsid w:val="0055278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A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B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B5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1F6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SingleTxtGCar">
    <w:name w:val="_ Single Txt_G Car"/>
    <w:rsid w:val="00AE28A5"/>
    <w:rPr>
      <w:lang w:eastAsia="en-US"/>
    </w:rPr>
  </w:style>
  <w:style w:type="character" w:customStyle="1" w:styleId="markedcontent">
    <w:name w:val="markedcontent"/>
    <w:basedOn w:val="DefaultParagraphFont"/>
    <w:rsid w:val="004838B9"/>
  </w:style>
  <w:style w:type="character" w:customStyle="1" w:styleId="SingleTxtGChar1">
    <w:name w:val="_ Single Txt_G Char1"/>
    <w:locked/>
    <w:rsid w:val="00D801C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7A714A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A714A"/>
    <w:pPr>
      <w:widowControl w:val="0"/>
      <w:tabs>
        <w:tab w:val="left" w:pos="900"/>
        <w:tab w:val="left" w:pos="1134"/>
        <w:tab w:val="left" w:pos="1701"/>
        <w:tab w:val="left" w:pos="2268"/>
        <w:tab w:val="left" w:pos="2835"/>
        <w:tab w:val="left" w:pos="3402"/>
      </w:tabs>
      <w:suppressAutoHyphens w:val="0"/>
      <w:autoSpaceDE w:val="0"/>
      <w:autoSpaceDN w:val="0"/>
      <w:adjustRightInd w:val="0"/>
      <w:spacing w:line="240" w:lineRule="auto"/>
      <w:jc w:val="both"/>
    </w:pPr>
    <w:rPr>
      <w:color w:val="000000"/>
      <w:sz w:val="22"/>
      <w:lang w:eastAsia="fr-F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714A"/>
    <w:rPr>
      <w:rFonts w:ascii="Times New Roman" w:eastAsia="Times New Roman" w:hAnsi="Times New Roman" w:cs="Times New Roman"/>
      <w:color w:val="000000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7A714A"/>
    <w:pPr>
      <w:suppressAutoHyphens w:val="0"/>
      <w:spacing w:before="100" w:beforeAutospacing="1" w:after="100" w:afterAutospacing="1" w:line="240" w:lineRule="auto"/>
    </w:pPr>
    <w:rPr>
      <w:rFonts w:eastAsiaTheme="minorHAnsi"/>
      <w:sz w:val="24"/>
      <w:szCs w:val="24"/>
      <w:lang w:val="en-US"/>
    </w:rPr>
  </w:style>
  <w:style w:type="paragraph" w:customStyle="1" w:styleId="StyleGHSHeading410pt">
    <w:name w:val="Style GHSHeading4 + 10 pt"/>
    <w:basedOn w:val="Normal"/>
    <w:uiPriority w:val="99"/>
    <w:rsid w:val="007A714A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b/>
      <w:bCs/>
      <w:color w:val="000000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962D5-BF50-4CDA-B94A-32275336C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11351-42DD-48F0-A955-E03E4D9E1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95F19-4506-488E-9DFD-FBB2B8669D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FDD5FE-3F03-4B8E-9DDE-3D89A9DAD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938</Words>
  <Characters>4817</Characters>
  <Application>Microsoft Office Word</Application>
  <DocSecurity>0</DocSecurity>
  <Lines>114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G Negash</dc:creator>
  <cp:lastModifiedBy>Rosa Garcia Couto</cp:lastModifiedBy>
  <cp:revision>32</cp:revision>
  <cp:lastPrinted>2020-11-13T08:56:00Z</cp:lastPrinted>
  <dcterms:created xsi:type="dcterms:W3CDTF">2021-12-03T09:32:00Z</dcterms:created>
  <dcterms:modified xsi:type="dcterms:W3CDTF">2021-12-06T10:34:00Z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