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09D85E6" w14:textId="77777777" w:rsidTr="005316B0">
        <w:trPr>
          <w:trHeight w:hRule="exact" w:val="851"/>
        </w:trPr>
        <w:tc>
          <w:tcPr>
            <w:tcW w:w="1276" w:type="dxa"/>
            <w:tcBorders>
              <w:bottom w:val="single" w:sz="4" w:space="0" w:color="auto"/>
            </w:tcBorders>
          </w:tcPr>
          <w:p w14:paraId="15E8D53C" w14:textId="77777777" w:rsidR="001433FD" w:rsidRPr="00DB58B5" w:rsidRDefault="001433FD" w:rsidP="0001207F"/>
        </w:tc>
        <w:tc>
          <w:tcPr>
            <w:tcW w:w="2268" w:type="dxa"/>
            <w:tcBorders>
              <w:bottom w:val="single" w:sz="4" w:space="0" w:color="auto"/>
            </w:tcBorders>
            <w:vAlign w:val="bottom"/>
          </w:tcPr>
          <w:p w14:paraId="20490B62"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D466500" w14:textId="5148FB7B" w:rsidR="001433FD" w:rsidRPr="00871EC3" w:rsidRDefault="00871EC3" w:rsidP="00871EC3">
            <w:pPr>
              <w:jc w:val="right"/>
            </w:pPr>
            <w:r w:rsidRPr="00871EC3">
              <w:rPr>
                <w:sz w:val="40"/>
              </w:rPr>
              <w:t>ECE</w:t>
            </w:r>
            <w:r>
              <w:t>/TRANS/WP.15/AC.2/2022/9</w:t>
            </w:r>
          </w:p>
        </w:tc>
      </w:tr>
      <w:tr w:rsidR="001433FD" w:rsidRPr="00DB58B5" w14:paraId="7E975CC6" w14:textId="77777777" w:rsidTr="007D3236">
        <w:trPr>
          <w:trHeight w:hRule="exact" w:val="2835"/>
        </w:trPr>
        <w:tc>
          <w:tcPr>
            <w:tcW w:w="1276" w:type="dxa"/>
            <w:tcBorders>
              <w:top w:val="single" w:sz="4" w:space="0" w:color="auto"/>
              <w:bottom w:val="single" w:sz="12" w:space="0" w:color="auto"/>
            </w:tcBorders>
          </w:tcPr>
          <w:p w14:paraId="36267450" w14:textId="77777777" w:rsidR="001433FD" w:rsidRPr="00DB58B5" w:rsidRDefault="001433FD" w:rsidP="007D3236">
            <w:pPr>
              <w:spacing w:before="120"/>
              <w:jc w:val="center"/>
            </w:pPr>
            <w:r>
              <w:rPr>
                <w:noProof/>
                <w:lang w:eastAsia="fr-CH"/>
              </w:rPr>
              <w:drawing>
                <wp:inline distT="0" distB="0" distL="0" distR="0" wp14:anchorId="161A2AE5" wp14:editId="04EC58E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48FDE5"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74147E2" w14:textId="77777777" w:rsidR="0001207F" w:rsidRDefault="00D0452A" w:rsidP="00D0452A">
            <w:pPr>
              <w:spacing w:before="240" w:line="240" w:lineRule="exact"/>
            </w:pPr>
            <w:r>
              <w:t>Distr. générale</w:t>
            </w:r>
          </w:p>
          <w:p w14:paraId="3E6F6F29" w14:textId="14E6494B" w:rsidR="00D0452A" w:rsidRDefault="00DE4553" w:rsidP="00D0452A">
            <w:pPr>
              <w:spacing w:line="240" w:lineRule="exact"/>
            </w:pPr>
            <w:r>
              <w:t>1</w:t>
            </w:r>
            <w:r w:rsidR="00813B56">
              <w:t>1</w:t>
            </w:r>
            <w:r w:rsidR="00D0452A">
              <w:t xml:space="preserve"> novembre 2021</w:t>
            </w:r>
          </w:p>
          <w:p w14:paraId="54084B5D" w14:textId="77777777" w:rsidR="00D0452A" w:rsidRDefault="00D0452A" w:rsidP="00D0452A">
            <w:pPr>
              <w:spacing w:line="240" w:lineRule="exact"/>
            </w:pPr>
          </w:p>
          <w:p w14:paraId="5D4015F6" w14:textId="77777777" w:rsidR="00D0452A" w:rsidRPr="00DB58B5" w:rsidRDefault="00D0452A" w:rsidP="00D0452A">
            <w:pPr>
              <w:spacing w:line="240" w:lineRule="exact"/>
            </w:pPr>
            <w:r>
              <w:t>Original : français</w:t>
            </w:r>
          </w:p>
        </w:tc>
      </w:tr>
    </w:tbl>
    <w:p w14:paraId="0FCF130A" w14:textId="384CDA61" w:rsidR="00564657" w:rsidRDefault="00564657" w:rsidP="00D0452A">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1CA1CA92" w14:textId="77777777" w:rsidR="00AA7900" w:rsidRDefault="00AA7900" w:rsidP="00AA7900">
      <w:pPr>
        <w:spacing w:before="120"/>
        <w:rPr>
          <w:b/>
          <w:sz w:val="24"/>
          <w:szCs w:val="24"/>
        </w:rPr>
      </w:pPr>
      <w:r w:rsidRPr="00685843">
        <w:rPr>
          <w:sz w:val="28"/>
          <w:szCs w:val="28"/>
        </w:rPr>
        <w:t>Comité des transports intérieurs</w:t>
      </w:r>
      <w:r w:rsidRPr="00673C2A">
        <w:rPr>
          <w:b/>
          <w:sz w:val="24"/>
          <w:szCs w:val="24"/>
        </w:rPr>
        <w:t xml:space="preserve"> </w:t>
      </w:r>
    </w:p>
    <w:p w14:paraId="05E4F16C" w14:textId="77777777" w:rsidR="00AA7900" w:rsidRPr="00B128F0" w:rsidRDefault="00AA7900" w:rsidP="00AA7900">
      <w:pPr>
        <w:spacing w:before="120"/>
        <w:rPr>
          <w:b/>
          <w:sz w:val="24"/>
          <w:szCs w:val="24"/>
        </w:rPr>
      </w:pPr>
      <w:r w:rsidRPr="00B128F0">
        <w:rPr>
          <w:b/>
          <w:sz w:val="24"/>
          <w:szCs w:val="24"/>
        </w:rPr>
        <w:t>Groupe de travail des transports de marchandises dangereuses</w:t>
      </w:r>
    </w:p>
    <w:p w14:paraId="3B0E806B" w14:textId="77777777" w:rsidR="00AA7900" w:rsidRDefault="00AA7900" w:rsidP="00AA7900">
      <w:pPr>
        <w:spacing w:before="120"/>
        <w:rPr>
          <w:b/>
        </w:rPr>
      </w:pPr>
      <w:r w:rsidRPr="009550EF">
        <w:rPr>
          <w:b/>
        </w:rPr>
        <w:t>Réunion commune d</w:t>
      </w:r>
      <w:r>
        <w:rPr>
          <w:b/>
        </w:rPr>
        <w:t>’</w:t>
      </w:r>
      <w:r w:rsidRPr="009550EF">
        <w:rPr>
          <w:b/>
        </w:rPr>
        <w:t>experts du Règlement annexé à</w:t>
      </w:r>
      <w:r w:rsidRPr="00565882">
        <w:rPr>
          <w:b/>
        </w:rPr>
        <w:t xml:space="preserve"> </w:t>
      </w:r>
      <w:r w:rsidRPr="009550EF">
        <w:rPr>
          <w:b/>
        </w:rPr>
        <w:t>l</w:t>
      </w:r>
      <w:r>
        <w:rPr>
          <w:b/>
        </w:rPr>
        <w:t>’</w:t>
      </w:r>
      <w:r w:rsidRPr="009550EF">
        <w:rPr>
          <w:b/>
        </w:rPr>
        <w:t>Accord</w:t>
      </w:r>
      <w:bookmarkStart w:id="0" w:name="_Hlk57122394"/>
      <w:r>
        <w:rPr>
          <w:b/>
        </w:rPr>
        <w:t xml:space="preserve"> </w:t>
      </w:r>
      <w:r w:rsidRPr="009550EF">
        <w:rPr>
          <w:b/>
        </w:rPr>
        <w:br/>
      </w:r>
      <w:bookmarkEnd w:id="0"/>
      <w:r w:rsidRPr="009550EF">
        <w:rPr>
          <w:b/>
        </w:rPr>
        <w:t>européen relatif au transport international des marchandises</w:t>
      </w:r>
      <w:r>
        <w:rPr>
          <w:b/>
        </w:rPr>
        <w:t xml:space="preserve"> </w:t>
      </w:r>
      <w:r w:rsidRPr="009550EF">
        <w:rPr>
          <w:b/>
        </w:rPr>
        <w:br/>
        <w:t xml:space="preserve">dangereuses par voies de navigation intérieures (ADN) </w:t>
      </w:r>
      <w:r w:rsidRPr="009550EF">
        <w:rPr>
          <w:b/>
        </w:rPr>
        <w:br/>
        <w:t>(Comité de sécurité de l</w:t>
      </w:r>
      <w:r>
        <w:rPr>
          <w:b/>
        </w:rPr>
        <w:t>’</w:t>
      </w:r>
      <w:r w:rsidRPr="009550EF">
        <w:rPr>
          <w:b/>
        </w:rPr>
        <w:t>ADN)</w:t>
      </w:r>
    </w:p>
    <w:p w14:paraId="36616DF3" w14:textId="77777777" w:rsidR="00AA7900" w:rsidRPr="003D48C7" w:rsidRDefault="00AA7900" w:rsidP="00AA7900">
      <w:pPr>
        <w:spacing w:before="120"/>
        <w:rPr>
          <w:b/>
        </w:rPr>
      </w:pPr>
      <w:r w:rsidRPr="00484AB5">
        <w:rPr>
          <w:b/>
        </w:rPr>
        <w:t>Trente-</w:t>
      </w:r>
      <w:r>
        <w:rPr>
          <w:b/>
        </w:rPr>
        <w:t xml:space="preserve">neuvième </w:t>
      </w:r>
      <w:r w:rsidRPr="00484AB5">
        <w:rPr>
          <w:b/>
        </w:rPr>
        <w:t>session</w:t>
      </w:r>
    </w:p>
    <w:p w14:paraId="52C3DE64" w14:textId="77777777" w:rsidR="00AA7900" w:rsidRPr="003D48C7" w:rsidRDefault="00AA7900" w:rsidP="00AA7900">
      <w:r w:rsidRPr="003D48C7">
        <w:t>Genève, 2</w:t>
      </w:r>
      <w:r>
        <w:t>4-</w:t>
      </w:r>
      <w:r w:rsidRPr="003D48C7">
        <w:t>2</w:t>
      </w:r>
      <w:r>
        <w:t>8</w:t>
      </w:r>
      <w:r w:rsidRPr="003D48C7">
        <w:t xml:space="preserve"> </w:t>
      </w:r>
      <w:r>
        <w:t>janvier</w:t>
      </w:r>
      <w:r w:rsidRPr="003D48C7">
        <w:t xml:space="preserve"> 202</w:t>
      </w:r>
      <w:r>
        <w:t>2</w:t>
      </w:r>
    </w:p>
    <w:p w14:paraId="3F37775F" w14:textId="77777777" w:rsidR="00AA7900" w:rsidRPr="003D48C7" w:rsidRDefault="00AA7900" w:rsidP="00AA7900">
      <w:r w:rsidRPr="00501791">
        <w:t xml:space="preserve">Point </w:t>
      </w:r>
      <w:r>
        <w:t>5</w:t>
      </w:r>
      <w:r w:rsidRPr="00501791">
        <w:t xml:space="preserve"> b) de l’ordre du jour provisoire</w:t>
      </w:r>
    </w:p>
    <w:p w14:paraId="4DEB5792" w14:textId="77777777" w:rsidR="00AA7900" w:rsidRPr="00501791" w:rsidRDefault="00AA7900" w:rsidP="00AA7900">
      <w:pPr>
        <w:rPr>
          <w:b/>
          <w:bCs/>
        </w:rPr>
      </w:pPr>
      <w:r w:rsidRPr="00501791">
        <w:rPr>
          <w:b/>
          <w:bCs/>
          <w:lang w:val="fr-FR"/>
        </w:rPr>
        <w:t>Propositions d’amendements au Règlement annexé à l’ADN</w:t>
      </w:r>
      <w:r w:rsidRPr="00501791">
        <w:rPr>
          <w:b/>
          <w:bCs/>
          <w:lang w:val="fr-FR" w:eastAsia="en-US"/>
        </w:rPr>
        <w:t>:</w:t>
      </w:r>
      <w:r w:rsidRPr="00501791">
        <w:rPr>
          <w:b/>
          <w:bCs/>
          <w:lang w:eastAsia="en-US"/>
        </w:rPr>
        <w:br/>
      </w:r>
      <w:r>
        <w:rPr>
          <w:b/>
          <w:bCs/>
          <w:lang w:val="fr-FR"/>
        </w:rPr>
        <w:t>a</w:t>
      </w:r>
      <w:r w:rsidRPr="00501791">
        <w:rPr>
          <w:b/>
          <w:bCs/>
          <w:lang w:val="fr-FR"/>
        </w:rPr>
        <w:t>utres propositions</w:t>
      </w:r>
    </w:p>
    <w:p w14:paraId="2C89E7E5" w14:textId="3DE5EA8D" w:rsidR="00A24558" w:rsidRPr="00A44984" w:rsidRDefault="003A49DA" w:rsidP="003A49DA">
      <w:pPr>
        <w:pStyle w:val="HChG"/>
        <w:rPr>
          <w:lang w:val="fr-FR" w:eastAsia="en-US"/>
        </w:rPr>
      </w:pPr>
      <w:r>
        <w:rPr>
          <w:lang w:val="fr-FR" w:eastAsia="en-US"/>
        </w:rPr>
        <w:tab/>
      </w:r>
      <w:r>
        <w:rPr>
          <w:lang w:val="fr-FR" w:eastAsia="en-US"/>
        </w:rPr>
        <w:tab/>
      </w:r>
      <w:r w:rsidR="00A24558" w:rsidRPr="00A44984">
        <w:rPr>
          <w:lang w:val="fr-FR" w:eastAsia="en-US"/>
        </w:rPr>
        <w:t>Incohérence des versions linguistiques au</w:t>
      </w:r>
      <w:r w:rsidR="00A24558">
        <w:rPr>
          <w:lang w:val="fr-FR" w:eastAsia="en-US"/>
        </w:rPr>
        <w:t xml:space="preserve"> 3.4.14</w:t>
      </w:r>
      <w:r w:rsidR="00A24558" w:rsidRPr="00A44984">
        <w:rPr>
          <w:lang w:val="fr-FR" w:eastAsia="en-US"/>
        </w:rPr>
        <w:t xml:space="preserve"> de </w:t>
      </w:r>
      <w:r w:rsidR="00A24558">
        <w:rPr>
          <w:lang w:val="fr-FR" w:eastAsia="en-US"/>
        </w:rPr>
        <w:t>l’</w:t>
      </w:r>
      <w:r w:rsidR="00A24558" w:rsidRPr="00A44984">
        <w:rPr>
          <w:lang w:val="fr-FR" w:eastAsia="en-US"/>
        </w:rPr>
        <w:t xml:space="preserve">ADN </w:t>
      </w:r>
      <w:r w:rsidR="00A24558">
        <w:rPr>
          <w:lang w:val="fr-FR" w:eastAsia="en-US"/>
        </w:rPr>
        <w:t>concernant les « grands conteneurs »</w:t>
      </w:r>
    </w:p>
    <w:p w14:paraId="41920279" w14:textId="6DAE2EF7" w:rsidR="00A24558" w:rsidRPr="003441B9" w:rsidRDefault="00A24558" w:rsidP="003A49DA">
      <w:pPr>
        <w:pStyle w:val="H1G"/>
        <w:rPr>
          <w:rFonts w:eastAsia="Calibri"/>
          <w:lang w:val="fr-FR"/>
        </w:rPr>
      </w:pPr>
      <w:r>
        <w:rPr>
          <w:rFonts w:eastAsia="Calibri"/>
          <w:lang w:val="fr-FR"/>
        </w:rPr>
        <w:tab/>
      </w:r>
      <w:r w:rsidR="003A49DA">
        <w:rPr>
          <w:rFonts w:eastAsia="Calibri"/>
          <w:lang w:val="fr-FR"/>
        </w:rPr>
        <w:tab/>
      </w:r>
      <w:r w:rsidR="003A49DA">
        <w:rPr>
          <w:rFonts w:eastAsia="Calibri"/>
          <w:lang w:val="fr-FR"/>
        </w:rPr>
        <w:tab/>
      </w:r>
      <w:r w:rsidRPr="003441B9">
        <w:rPr>
          <w:rFonts w:eastAsia="Calibri"/>
          <w:lang w:val="fr-FR"/>
        </w:rPr>
        <w:t>Communication de la Commission centrale pour la navigation du Rhin (CCNR)</w:t>
      </w:r>
      <w:r w:rsidRPr="003441B9">
        <w:rPr>
          <w:rFonts w:eastAsia="Calibri"/>
          <w:lang w:val="fr-FR"/>
        </w:rPr>
        <w:footnoteReference w:customMarkFollows="1" w:id="2"/>
        <w:t>*</w:t>
      </w:r>
      <w:r w:rsidRPr="003441B9">
        <w:rPr>
          <w:rFonts w:eastAsia="Calibri"/>
          <w:vertAlign w:val="superscript"/>
          <w:lang w:val="fr-FR"/>
        </w:rPr>
        <w:t xml:space="preserve">, </w:t>
      </w:r>
      <w:r w:rsidRPr="003441B9">
        <w:rPr>
          <w:rFonts w:eastAsia="Calibri"/>
          <w:lang w:val="fr-FR"/>
        </w:rPr>
        <w:footnoteReference w:customMarkFollows="1" w:id="3"/>
        <w:t>**</w:t>
      </w:r>
    </w:p>
    <w:p w14:paraId="1975C456" w14:textId="13AFB49E" w:rsidR="00A24558" w:rsidRPr="007C27D6" w:rsidRDefault="00A24558" w:rsidP="003A49DA">
      <w:pPr>
        <w:pStyle w:val="HChG"/>
        <w:rPr>
          <w:lang w:val="fr-FR" w:eastAsia="en-US"/>
        </w:rPr>
      </w:pPr>
      <w:r w:rsidRPr="0005138D">
        <w:rPr>
          <w:lang w:val="fr-FR" w:eastAsia="en-US"/>
        </w:rPr>
        <w:tab/>
      </w:r>
      <w:r w:rsidRPr="0005138D">
        <w:rPr>
          <w:lang w:val="fr-FR" w:eastAsia="en-US"/>
        </w:rPr>
        <w:tab/>
      </w:r>
      <w:r>
        <w:rPr>
          <w:lang w:val="fr-FR" w:eastAsia="en-US"/>
        </w:rPr>
        <w:t>Introduction</w:t>
      </w:r>
    </w:p>
    <w:p w14:paraId="55F9CBB1" w14:textId="77777777" w:rsidR="00A24558" w:rsidRPr="007C27D6" w:rsidRDefault="00A24558" w:rsidP="00562BCF">
      <w:pPr>
        <w:pStyle w:val="SingleTxtG"/>
        <w:rPr>
          <w:rFonts w:eastAsia="SimSun"/>
          <w:lang w:val="fr-FR" w:eastAsia="en-US"/>
        </w:rPr>
      </w:pPr>
      <w:r w:rsidRPr="007C27D6">
        <w:rPr>
          <w:rFonts w:eastAsia="SimSun"/>
          <w:lang w:val="fr-FR" w:eastAsia="en-US"/>
        </w:rPr>
        <w:t>1.</w:t>
      </w:r>
      <w:r w:rsidRPr="007C27D6">
        <w:rPr>
          <w:rFonts w:eastAsia="SimSun"/>
          <w:lang w:val="fr-FR" w:eastAsia="en-US"/>
        </w:rPr>
        <w:tab/>
        <w:t xml:space="preserve">L'attention du Secrétariat de la CCNR a été attirée sur une différence </w:t>
      </w:r>
      <w:r>
        <w:rPr>
          <w:rFonts w:eastAsia="SimSun"/>
          <w:lang w:val="fr-FR" w:eastAsia="en-US"/>
        </w:rPr>
        <w:t>au</w:t>
      </w:r>
      <w:r w:rsidRPr="007C27D6">
        <w:rPr>
          <w:rFonts w:eastAsia="SimSun"/>
          <w:lang w:val="fr-FR" w:eastAsia="en-US"/>
        </w:rPr>
        <w:t xml:space="preserve"> 3.4.14 </w:t>
      </w:r>
      <w:r>
        <w:rPr>
          <w:rFonts w:eastAsia="SimSun"/>
          <w:lang w:val="fr-FR" w:eastAsia="en-US"/>
        </w:rPr>
        <w:t>de l’</w:t>
      </w:r>
      <w:r w:rsidRPr="007C27D6">
        <w:rPr>
          <w:rFonts w:eastAsia="SimSun"/>
          <w:lang w:val="fr-FR" w:eastAsia="en-US"/>
        </w:rPr>
        <w:t xml:space="preserve">ADN </w:t>
      </w:r>
      <w:r>
        <w:rPr>
          <w:rFonts w:eastAsia="SimSun"/>
          <w:lang w:val="fr-FR" w:eastAsia="en-US"/>
        </w:rPr>
        <w:t>concernant les « </w:t>
      </w:r>
      <w:r w:rsidRPr="007C27D6">
        <w:rPr>
          <w:rFonts w:eastAsia="SimSun"/>
          <w:lang w:val="fr-FR" w:eastAsia="en-US"/>
        </w:rPr>
        <w:t>grands conteneurs</w:t>
      </w:r>
      <w:r>
        <w:rPr>
          <w:rFonts w:eastAsia="SimSun"/>
          <w:lang w:val="fr-FR" w:eastAsia="en-US"/>
        </w:rPr>
        <w:t> »</w:t>
      </w:r>
      <w:r w:rsidRPr="007C27D6">
        <w:rPr>
          <w:rFonts w:eastAsia="SimSun"/>
          <w:lang w:val="fr-FR" w:eastAsia="en-US"/>
        </w:rPr>
        <w:t xml:space="preserve"> entre la version allemande d'une part et les versions française et anglaise d'autre part.</w:t>
      </w:r>
    </w:p>
    <w:p w14:paraId="3279EFEC" w14:textId="206D7565" w:rsidR="00A24558" w:rsidRPr="0005138D" w:rsidRDefault="00A24558" w:rsidP="00562BCF">
      <w:pPr>
        <w:pStyle w:val="SingleTxtG"/>
        <w:rPr>
          <w:rFonts w:eastAsia="SimSun"/>
          <w:lang w:val="fr-FR" w:eastAsia="en-US"/>
        </w:rPr>
      </w:pPr>
      <w:r w:rsidRPr="0005138D">
        <w:rPr>
          <w:rFonts w:eastAsia="SimSun"/>
          <w:lang w:val="fr-FR" w:eastAsia="en-US"/>
        </w:rPr>
        <w:t>2</w:t>
      </w:r>
      <w:r w:rsidR="00BF45E8">
        <w:rPr>
          <w:rFonts w:eastAsia="SimSun"/>
          <w:lang w:val="fr-FR" w:eastAsia="en-US"/>
        </w:rPr>
        <w:t>.</w:t>
      </w:r>
      <w:r w:rsidRPr="0005138D">
        <w:rPr>
          <w:rFonts w:eastAsia="SimSun"/>
          <w:lang w:val="fr-FR" w:eastAsia="en-US"/>
        </w:rPr>
        <w:tab/>
        <w:t>Le Secrétariat de la CCNR est</w:t>
      </w:r>
      <w:r>
        <w:rPr>
          <w:rFonts w:eastAsia="SimSun"/>
          <w:lang w:val="fr-FR" w:eastAsia="en-US"/>
        </w:rPr>
        <w:t xml:space="preserve"> d’avis</w:t>
      </w:r>
      <w:r w:rsidRPr="0005138D">
        <w:rPr>
          <w:rFonts w:eastAsia="SimSun"/>
          <w:lang w:val="fr-FR" w:eastAsia="en-US"/>
        </w:rPr>
        <w:t xml:space="preserve"> que le texte allemand est complet et que les textes français et anglais doivent donc être complétés.</w:t>
      </w:r>
    </w:p>
    <w:p w14:paraId="1B038675" w14:textId="56B0BB35" w:rsidR="00A24558" w:rsidRPr="003441B9" w:rsidRDefault="00562BCF" w:rsidP="00562BCF">
      <w:pPr>
        <w:pStyle w:val="HChG"/>
        <w:rPr>
          <w:lang w:val="fr-FR" w:eastAsia="en-US"/>
        </w:rPr>
      </w:pPr>
      <w:r>
        <w:rPr>
          <w:lang w:val="fr-FR" w:eastAsia="en-US"/>
        </w:rPr>
        <w:tab/>
        <w:t>I.</w:t>
      </w:r>
      <w:r>
        <w:rPr>
          <w:lang w:val="fr-FR" w:eastAsia="en-US"/>
        </w:rPr>
        <w:tab/>
      </w:r>
      <w:r w:rsidR="00A24558" w:rsidRPr="003441B9">
        <w:rPr>
          <w:lang w:val="fr-FR" w:eastAsia="en-US"/>
        </w:rPr>
        <w:t xml:space="preserve">Teneur </w:t>
      </w:r>
      <w:r w:rsidR="00A24558">
        <w:rPr>
          <w:lang w:val="fr-FR" w:eastAsia="en-US"/>
        </w:rPr>
        <w:t xml:space="preserve">du 3.4.14 </w:t>
      </w:r>
      <w:r w:rsidR="00A24558" w:rsidRPr="003441B9">
        <w:rPr>
          <w:lang w:val="fr-FR" w:eastAsia="en-US"/>
        </w:rPr>
        <w:t>dans l</w:t>
      </w:r>
      <w:r w:rsidR="00A24558">
        <w:rPr>
          <w:lang w:val="fr-FR" w:eastAsia="en-US"/>
        </w:rPr>
        <w:t>’</w:t>
      </w:r>
      <w:r w:rsidR="00A24558" w:rsidRPr="003441B9">
        <w:rPr>
          <w:lang w:val="fr-FR" w:eastAsia="en-US"/>
        </w:rPr>
        <w:t>ADN 2021</w:t>
      </w:r>
    </w:p>
    <w:p w14:paraId="7149FAE9" w14:textId="77777777" w:rsidR="00A24558" w:rsidRPr="00562BCF" w:rsidRDefault="00A24558" w:rsidP="00562BCF">
      <w:pPr>
        <w:pStyle w:val="SingleTxtG"/>
        <w:rPr>
          <w:rStyle w:val="SingleTxtGChar"/>
        </w:rPr>
      </w:pPr>
      <w:r w:rsidRPr="003441B9">
        <w:rPr>
          <w:lang w:val="fr-FR" w:eastAsia="en-US"/>
        </w:rPr>
        <w:t>3.</w:t>
      </w:r>
      <w:r w:rsidRPr="003441B9">
        <w:rPr>
          <w:lang w:val="fr-FR" w:eastAsia="en-US"/>
        </w:rPr>
        <w:tab/>
      </w:r>
      <w:r w:rsidRPr="00562BCF">
        <w:rPr>
          <w:rStyle w:val="SingleTxtGChar"/>
        </w:rPr>
        <w:t>Le texte du 3.4.14 de l’ADN est reproduit dans le tableau ci-après :</w:t>
      </w:r>
    </w:p>
    <w:tbl>
      <w:tblPr>
        <w:tblStyle w:val="Tabel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41"/>
        <w:gridCol w:w="2520"/>
      </w:tblGrid>
      <w:tr w:rsidR="00153E66" w:rsidRPr="00153E66" w14:paraId="79AE7301" w14:textId="77777777" w:rsidTr="00153E66">
        <w:trPr>
          <w:tblHeader/>
        </w:trPr>
        <w:tc>
          <w:tcPr>
            <w:tcW w:w="2409" w:type="dxa"/>
            <w:tcBorders>
              <w:top w:val="single" w:sz="4" w:space="0" w:color="auto"/>
              <w:bottom w:val="single" w:sz="12" w:space="0" w:color="auto"/>
            </w:tcBorders>
            <w:shd w:val="clear" w:color="auto" w:fill="auto"/>
            <w:vAlign w:val="bottom"/>
          </w:tcPr>
          <w:p w14:paraId="3E2BB6A1" w14:textId="77777777" w:rsidR="00A24558" w:rsidRPr="00153E66" w:rsidRDefault="00A24558" w:rsidP="00813B56">
            <w:pPr>
              <w:keepNext/>
              <w:keepLines/>
              <w:spacing w:before="80" w:after="80" w:line="200" w:lineRule="exact"/>
              <w:ind w:right="113"/>
              <w:rPr>
                <w:i/>
                <w:sz w:val="16"/>
              </w:rPr>
            </w:pPr>
            <w:r w:rsidRPr="00153E66">
              <w:rPr>
                <w:i/>
                <w:sz w:val="16"/>
              </w:rPr>
              <w:lastRenderedPageBreak/>
              <w:t>EN</w:t>
            </w:r>
          </w:p>
        </w:tc>
        <w:tc>
          <w:tcPr>
            <w:tcW w:w="2441" w:type="dxa"/>
            <w:tcBorders>
              <w:top w:val="single" w:sz="4" w:space="0" w:color="auto"/>
              <w:bottom w:val="single" w:sz="12" w:space="0" w:color="auto"/>
            </w:tcBorders>
            <w:shd w:val="clear" w:color="auto" w:fill="auto"/>
            <w:vAlign w:val="bottom"/>
          </w:tcPr>
          <w:p w14:paraId="2E0A0D3D" w14:textId="77777777" w:rsidR="00A24558" w:rsidRPr="00153E66" w:rsidRDefault="00A24558" w:rsidP="00813B56">
            <w:pPr>
              <w:keepNext/>
              <w:keepLines/>
              <w:spacing w:before="80" w:after="80" w:line="200" w:lineRule="exact"/>
              <w:ind w:right="113"/>
              <w:rPr>
                <w:i/>
                <w:sz w:val="16"/>
              </w:rPr>
            </w:pPr>
            <w:r w:rsidRPr="00153E66">
              <w:rPr>
                <w:i/>
                <w:sz w:val="16"/>
              </w:rPr>
              <w:t>FR</w:t>
            </w:r>
          </w:p>
        </w:tc>
        <w:tc>
          <w:tcPr>
            <w:tcW w:w="2520" w:type="dxa"/>
            <w:tcBorders>
              <w:top w:val="single" w:sz="4" w:space="0" w:color="auto"/>
              <w:bottom w:val="single" w:sz="12" w:space="0" w:color="auto"/>
            </w:tcBorders>
            <w:shd w:val="clear" w:color="auto" w:fill="auto"/>
            <w:vAlign w:val="bottom"/>
          </w:tcPr>
          <w:p w14:paraId="52AAB354" w14:textId="77777777" w:rsidR="00A24558" w:rsidRPr="00153E66" w:rsidRDefault="00A24558" w:rsidP="00813B56">
            <w:pPr>
              <w:keepNext/>
              <w:keepLines/>
              <w:spacing w:before="80" w:after="80" w:line="200" w:lineRule="exact"/>
              <w:ind w:right="113"/>
              <w:rPr>
                <w:i/>
                <w:sz w:val="16"/>
              </w:rPr>
            </w:pPr>
            <w:r w:rsidRPr="00153E66">
              <w:rPr>
                <w:i/>
                <w:sz w:val="16"/>
              </w:rPr>
              <w:t>DE</w:t>
            </w:r>
          </w:p>
        </w:tc>
      </w:tr>
      <w:tr w:rsidR="00153E66" w:rsidRPr="00153E66" w14:paraId="08F9E87C" w14:textId="77777777" w:rsidTr="00153E66">
        <w:trPr>
          <w:trHeight w:hRule="exact" w:val="113"/>
        </w:trPr>
        <w:tc>
          <w:tcPr>
            <w:tcW w:w="2409" w:type="dxa"/>
            <w:tcBorders>
              <w:top w:val="single" w:sz="12" w:space="0" w:color="auto"/>
            </w:tcBorders>
            <w:shd w:val="clear" w:color="auto" w:fill="auto"/>
          </w:tcPr>
          <w:p w14:paraId="655B52C6" w14:textId="77777777" w:rsidR="00153E66" w:rsidRPr="00153E66" w:rsidRDefault="00153E66" w:rsidP="00813B56">
            <w:pPr>
              <w:keepNext/>
              <w:keepLines/>
              <w:spacing w:before="40" w:after="120"/>
              <w:ind w:right="113"/>
            </w:pPr>
          </w:p>
        </w:tc>
        <w:tc>
          <w:tcPr>
            <w:tcW w:w="2441" w:type="dxa"/>
            <w:tcBorders>
              <w:top w:val="single" w:sz="12" w:space="0" w:color="auto"/>
            </w:tcBorders>
            <w:shd w:val="clear" w:color="auto" w:fill="auto"/>
          </w:tcPr>
          <w:p w14:paraId="7B83569F" w14:textId="77777777" w:rsidR="00153E66" w:rsidRPr="00153E66" w:rsidRDefault="00153E66" w:rsidP="00813B56">
            <w:pPr>
              <w:keepNext/>
              <w:keepLines/>
              <w:spacing w:before="40" w:after="120"/>
              <w:ind w:right="113"/>
            </w:pPr>
          </w:p>
        </w:tc>
        <w:tc>
          <w:tcPr>
            <w:tcW w:w="2520" w:type="dxa"/>
            <w:tcBorders>
              <w:top w:val="single" w:sz="12" w:space="0" w:color="auto"/>
            </w:tcBorders>
            <w:shd w:val="clear" w:color="auto" w:fill="auto"/>
          </w:tcPr>
          <w:p w14:paraId="789F0E70" w14:textId="77777777" w:rsidR="00153E66" w:rsidRPr="00153E66" w:rsidRDefault="00153E66" w:rsidP="00813B56">
            <w:pPr>
              <w:keepNext/>
              <w:keepLines/>
              <w:spacing w:before="40" w:after="120"/>
              <w:ind w:right="113"/>
            </w:pPr>
          </w:p>
        </w:tc>
      </w:tr>
      <w:tr w:rsidR="00A24558" w:rsidRPr="002C3FB3" w14:paraId="4A389197" w14:textId="77777777" w:rsidTr="00153E66">
        <w:tc>
          <w:tcPr>
            <w:tcW w:w="2409" w:type="dxa"/>
            <w:tcBorders>
              <w:bottom w:val="single" w:sz="12" w:space="0" w:color="auto"/>
            </w:tcBorders>
            <w:shd w:val="clear" w:color="auto" w:fill="auto"/>
          </w:tcPr>
          <w:p w14:paraId="347EF73B" w14:textId="0773DEBC" w:rsidR="00A24558" w:rsidRPr="00153E66" w:rsidRDefault="00A24558" w:rsidP="001A331A">
            <w:pPr>
              <w:spacing w:before="40" w:after="120"/>
              <w:ind w:right="113"/>
            </w:pPr>
            <w:bookmarkStart w:id="1" w:name="_Hlk84923466"/>
            <w:r w:rsidRPr="00153E66">
              <w:rPr>
                <w:lang w:val="en-US" w:eastAsia="nl-NL"/>
              </w:rPr>
              <w:t xml:space="preserve">The marks specified in 3.4.13 may be dispensed with, if the total gross mass of the packages containing dangerous goods packed in limited quantities carried does not exceed 8 </w:t>
            </w:r>
            <w:proofErr w:type="spellStart"/>
            <w:r w:rsidRPr="00153E66">
              <w:rPr>
                <w:lang w:val="en-US" w:eastAsia="nl-NL"/>
              </w:rPr>
              <w:t>tonnes</w:t>
            </w:r>
            <w:proofErr w:type="spellEnd"/>
            <w:r w:rsidRPr="00153E66">
              <w:rPr>
                <w:lang w:val="en-US" w:eastAsia="nl-NL"/>
              </w:rPr>
              <w:t xml:space="preserve"> per transport unit or wagon.</w:t>
            </w:r>
            <w:bookmarkEnd w:id="1"/>
          </w:p>
        </w:tc>
        <w:tc>
          <w:tcPr>
            <w:tcW w:w="2441" w:type="dxa"/>
            <w:tcBorders>
              <w:bottom w:val="single" w:sz="12" w:space="0" w:color="auto"/>
            </w:tcBorders>
            <w:shd w:val="clear" w:color="auto" w:fill="auto"/>
          </w:tcPr>
          <w:p w14:paraId="05DF74AB" w14:textId="77777777" w:rsidR="00A24558" w:rsidRPr="00153E66" w:rsidRDefault="00A24558" w:rsidP="00813B56">
            <w:pPr>
              <w:keepNext/>
              <w:keepLines/>
              <w:spacing w:before="40" w:after="120"/>
              <w:ind w:right="113"/>
              <w:rPr>
                <w:lang w:val="fr-FR"/>
              </w:rPr>
            </w:pPr>
            <w:bookmarkStart w:id="2" w:name="_Hlk84923443"/>
            <w:r w:rsidRPr="00153E66">
              <w:rPr>
                <w:lang w:val="fr-FR" w:eastAsia="nl-NL"/>
              </w:rPr>
              <w:t>Les marques prescrites au 3.4.13 ne sont pas obligatoires si la masse brute totale des colis contenant des marchandises dangereuses emballées en quantités limitées transportés ne dépasse pas 8 tonnes par unité de transport ou</w:t>
            </w:r>
            <w:r w:rsidRPr="00153E66">
              <w:rPr>
                <w:snapToGrid w:val="0"/>
                <w:lang w:val="fr-FR" w:eastAsia="en-US"/>
              </w:rPr>
              <w:t xml:space="preserve"> wagon.</w:t>
            </w:r>
            <w:bookmarkEnd w:id="2"/>
          </w:p>
        </w:tc>
        <w:tc>
          <w:tcPr>
            <w:tcW w:w="2520" w:type="dxa"/>
            <w:tcBorders>
              <w:bottom w:val="single" w:sz="12" w:space="0" w:color="auto"/>
            </w:tcBorders>
            <w:shd w:val="clear" w:color="auto" w:fill="auto"/>
          </w:tcPr>
          <w:p w14:paraId="688B7C9D" w14:textId="77777777" w:rsidR="00A24558" w:rsidRPr="00153E66" w:rsidRDefault="00A24558" w:rsidP="00813B56">
            <w:pPr>
              <w:keepNext/>
              <w:keepLines/>
              <w:spacing w:before="40" w:after="120"/>
              <w:ind w:right="113"/>
              <w:rPr>
                <w:lang w:val="de-DE"/>
              </w:rPr>
            </w:pPr>
            <w:r w:rsidRPr="00153E66">
              <w:rPr>
                <w:lang w:val="de-DE" w:eastAsia="nl-NL"/>
              </w:rPr>
              <w:t>Auf die in Abschnitt 3.4.13 festgelegten Kennzeichen kann verzichtet werden, wenn die Bruttogesamtmasse der beförderten Versandstücke, die in begrenzten Mengen verpackte gefährliche Güter enthalten, 8 Tonnen je Beförderungseinheit, Wagen oder Großcontainer nicht überschreitet.</w:t>
            </w:r>
          </w:p>
        </w:tc>
      </w:tr>
    </w:tbl>
    <w:p w14:paraId="6B07DF67" w14:textId="77777777" w:rsidR="00A24558" w:rsidRPr="00D426BE" w:rsidRDefault="00A24558" w:rsidP="00917154">
      <w:pPr>
        <w:pStyle w:val="SingleTxtG"/>
        <w:spacing w:before="120"/>
        <w:rPr>
          <w:lang w:val="fr-FR" w:eastAsia="en-US"/>
        </w:rPr>
      </w:pPr>
      <w:r w:rsidRPr="00D426BE">
        <w:rPr>
          <w:lang w:val="fr-FR" w:eastAsia="en-US"/>
        </w:rPr>
        <w:t>4.</w:t>
      </w:r>
      <w:r w:rsidRPr="00D426BE">
        <w:rPr>
          <w:lang w:val="fr-FR" w:eastAsia="en-US"/>
        </w:rPr>
        <w:tab/>
      </w:r>
      <w:r>
        <w:rPr>
          <w:lang w:val="fr-FR" w:eastAsia="en-US"/>
        </w:rPr>
        <w:t>Au</w:t>
      </w:r>
      <w:r w:rsidRPr="00D426BE">
        <w:rPr>
          <w:lang w:val="fr-FR" w:eastAsia="en-US"/>
        </w:rPr>
        <w:t xml:space="preserve"> 3.4.14</w:t>
      </w:r>
      <w:r>
        <w:rPr>
          <w:lang w:val="fr-FR" w:eastAsia="en-US"/>
        </w:rPr>
        <w:t xml:space="preserve"> de l’ADN</w:t>
      </w:r>
      <w:r w:rsidRPr="00D426BE">
        <w:rPr>
          <w:lang w:val="fr-FR" w:eastAsia="en-US"/>
        </w:rPr>
        <w:t xml:space="preserve">, </w:t>
      </w:r>
      <w:r>
        <w:rPr>
          <w:lang w:val="fr-FR" w:eastAsia="en-US"/>
        </w:rPr>
        <w:t xml:space="preserve">devraient figurer à la fois </w:t>
      </w:r>
      <w:r w:rsidRPr="00D426BE">
        <w:rPr>
          <w:lang w:val="fr-FR" w:eastAsia="en-US"/>
        </w:rPr>
        <w:t xml:space="preserve">les termes </w:t>
      </w:r>
      <w:r>
        <w:rPr>
          <w:lang w:val="fr-FR" w:eastAsia="en-US"/>
        </w:rPr>
        <w:t xml:space="preserve">de </w:t>
      </w:r>
      <w:r w:rsidRPr="00D426BE">
        <w:rPr>
          <w:lang w:val="fr-FR" w:eastAsia="en-US"/>
        </w:rPr>
        <w:t xml:space="preserve">l'ADR et ceux </w:t>
      </w:r>
      <w:r>
        <w:rPr>
          <w:lang w:val="fr-FR" w:eastAsia="en-US"/>
        </w:rPr>
        <w:t>du</w:t>
      </w:r>
      <w:r w:rsidRPr="00D426BE">
        <w:rPr>
          <w:lang w:val="fr-FR" w:eastAsia="en-US"/>
        </w:rPr>
        <w:t xml:space="preserve"> RID, c'est-à-dire </w:t>
      </w:r>
      <w:r>
        <w:rPr>
          <w:lang w:val="fr-FR" w:eastAsia="en-US"/>
        </w:rPr>
        <w:t>« </w:t>
      </w:r>
      <w:r w:rsidRPr="00D426BE">
        <w:rPr>
          <w:lang w:val="fr-FR" w:eastAsia="en-US"/>
        </w:rPr>
        <w:t>par unité de transport, wagon ou grand conteneur</w:t>
      </w:r>
      <w:r>
        <w:rPr>
          <w:lang w:val="fr-FR" w:eastAsia="en-US"/>
        </w:rPr>
        <w:t> »</w:t>
      </w:r>
      <w:r w:rsidRPr="00D426BE">
        <w:rPr>
          <w:lang w:val="fr-FR" w:eastAsia="en-US"/>
        </w:rPr>
        <w:t>. Le texte allemand est donc correct. Les versions anglaise et française devront être adaptées en conséquence.</w:t>
      </w:r>
    </w:p>
    <w:p w14:paraId="65D29A5F" w14:textId="550AC7BB" w:rsidR="00A24558" w:rsidRPr="0005138D" w:rsidRDefault="00917154" w:rsidP="00917154">
      <w:pPr>
        <w:pStyle w:val="HChG"/>
        <w:rPr>
          <w:lang w:val="fr-FR" w:eastAsia="en-US"/>
        </w:rPr>
      </w:pPr>
      <w:r>
        <w:rPr>
          <w:lang w:val="fr-FR" w:eastAsia="en-US"/>
        </w:rPr>
        <w:tab/>
        <w:t>II.</w:t>
      </w:r>
      <w:r>
        <w:rPr>
          <w:lang w:val="fr-FR" w:eastAsia="en-US"/>
        </w:rPr>
        <w:tab/>
      </w:r>
      <w:r w:rsidR="00A24558" w:rsidRPr="0005138D">
        <w:rPr>
          <w:lang w:val="fr-FR" w:eastAsia="en-US"/>
        </w:rPr>
        <w:t>Propos</w:t>
      </w:r>
      <w:r w:rsidR="00A24558">
        <w:rPr>
          <w:lang w:val="fr-FR" w:eastAsia="en-US"/>
        </w:rPr>
        <w:t>ition</w:t>
      </w:r>
    </w:p>
    <w:p w14:paraId="5B790FC4" w14:textId="77777777" w:rsidR="00A24558" w:rsidRPr="0005138D" w:rsidRDefault="00A24558" w:rsidP="00917154">
      <w:pPr>
        <w:pStyle w:val="SingleTxtG"/>
        <w:rPr>
          <w:lang w:val="fr-FR" w:eastAsia="en-US"/>
        </w:rPr>
      </w:pPr>
      <w:r>
        <w:rPr>
          <w:lang w:val="fr-FR" w:eastAsia="en-US"/>
        </w:rPr>
        <w:t>5.</w:t>
      </w:r>
      <w:r>
        <w:rPr>
          <w:lang w:val="fr-FR" w:eastAsia="en-US"/>
        </w:rPr>
        <w:tab/>
      </w:r>
      <w:r w:rsidRPr="0005138D">
        <w:rPr>
          <w:lang w:val="fr-FR" w:eastAsia="en-US"/>
        </w:rPr>
        <w:t xml:space="preserve">Le Secrétariat propose de compléter </w:t>
      </w:r>
      <w:r>
        <w:rPr>
          <w:lang w:val="fr-FR" w:eastAsia="en-US"/>
        </w:rPr>
        <w:t>les</w:t>
      </w:r>
      <w:r w:rsidRPr="0005138D">
        <w:rPr>
          <w:lang w:val="fr-FR" w:eastAsia="en-US"/>
        </w:rPr>
        <w:t xml:space="preserve"> versions </w:t>
      </w:r>
      <w:r>
        <w:rPr>
          <w:lang w:val="fr-FR" w:eastAsia="en-US"/>
        </w:rPr>
        <w:t>française et anglaise.</w:t>
      </w:r>
    </w:p>
    <w:p w14:paraId="4E5EC990" w14:textId="77777777" w:rsidR="00A24558" w:rsidRPr="00D426BE" w:rsidRDefault="00A24558" w:rsidP="00917154">
      <w:pPr>
        <w:pStyle w:val="SingleTxtG"/>
        <w:rPr>
          <w:lang w:val="fr-FR"/>
        </w:rPr>
      </w:pPr>
      <w:r w:rsidRPr="00D426BE">
        <w:rPr>
          <w:lang w:val="fr-FR"/>
        </w:rPr>
        <w:t>(</w:t>
      </w:r>
      <w:r>
        <w:rPr>
          <w:lang w:val="fr-FR"/>
        </w:rPr>
        <w:t>L</w:t>
      </w:r>
      <w:r w:rsidRPr="00D426BE">
        <w:rPr>
          <w:lang w:val="fr-FR"/>
        </w:rPr>
        <w:t xml:space="preserve">e texte à supprimer est </w:t>
      </w:r>
      <w:r w:rsidRPr="00D426BE">
        <w:rPr>
          <w:strike/>
          <w:lang w:val="fr-FR"/>
        </w:rPr>
        <w:t>barré</w:t>
      </w:r>
      <w:r w:rsidRPr="00D426BE">
        <w:rPr>
          <w:lang w:val="fr-FR"/>
        </w:rPr>
        <w:t xml:space="preserve">, le nouveau texte est </w:t>
      </w:r>
      <w:r w:rsidRPr="00D426BE">
        <w:rPr>
          <w:b/>
          <w:bCs/>
          <w:u w:val="single"/>
          <w:lang w:val="fr-FR"/>
        </w:rPr>
        <w:t>en caractères gras soulignés</w:t>
      </w:r>
      <w:r w:rsidRPr="00D426BE">
        <w:rPr>
          <w:lang w:val="fr-FR"/>
        </w:rPr>
        <w:t>) :</w:t>
      </w:r>
    </w:p>
    <w:p w14:paraId="0EC1B96F" w14:textId="31C12303" w:rsidR="00A24558" w:rsidRDefault="00A24558" w:rsidP="00917154">
      <w:pPr>
        <w:pStyle w:val="SingleTxtG"/>
        <w:rPr>
          <w:lang w:val="fr-FR" w:eastAsia="en-US"/>
        </w:rPr>
      </w:pPr>
      <w:r w:rsidRPr="00D06803">
        <w:rPr>
          <w:lang w:val="fr-FR" w:eastAsia="en-US"/>
        </w:rPr>
        <w:t>6</w:t>
      </w:r>
      <w:r w:rsidR="00917154">
        <w:rPr>
          <w:lang w:val="fr-FR" w:eastAsia="en-US"/>
        </w:rPr>
        <w:t>.</w:t>
      </w:r>
      <w:r w:rsidRPr="00D06803">
        <w:rPr>
          <w:lang w:val="fr-FR" w:eastAsia="en-US"/>
        </w:rPr>
        <w:tab/>
      </w:r>
      <w:bookmarkStart w:id="3" w:name="_Hlk84929149"/>
      <w:r w:rsidRPr="0005138D">
        <w:rPr>
          <w:lang w:val="fr-FR" w:eastAsia="en-US"/>
        </w:rPr>
        <w:t xml:space="preserve">La proposition visant à compléter la version </w:t>
      </w:r>
      <w:r>
        <w:rPr>
          <w:lang w:val="fr-FR" w:eastAsia="en-US"/>
        </w:rPr>
        <w:t>française</w:t>
      </w:r>
      <w:r w:rsidRPr="0005138D">
        <w:rPr>
          <w:lang w:val="fr-FR" w:eastAsia="en-US"/>
        </w:rPr>
        <w:t xml:space="preserve"> </w:t>
      </w:r>
      <w:r>
        <w:rPr>
          <w:lang w:val="fr-FR" w:eastAsia="en-US"/>
        </w:rPr>
        <w:t xml:space="preserve">du 3.4.14 </w:t>
      </w:r>
      <w:r w:rsidRPr="0005138D">
        <w:rPr>
          <w:lang w:val="fr-FR" w:eastAsia="en-US"/>
        </w:rPr>
        <w:t xml:space="preserve">est rédigée comme suit : </w:t>
      </w:r>
    </w:p>
    <w:bookmarkEnd w:id="3"/>
    <w:p w14:paraId="38F39FB5" w14:textId="77777777" w:rsidR="00A24558" w:rsidRPr="00813B56" w:rsidRDefault="00A24558" w:rsidP="00257E22">
      <w:pPr>
        <w:pStyle w:val="SingleTxtG"/>
        <w:ind w:left="1701"/>
        <w:rPr>
          <w:bCs/>
          <w:snapToGrid w:val="0"/>
          <w:lang w:val="fr-FR" w:eastAsia="en-US"/>
        </w:rPr>
      </w:pPr>
      <w:r w:rsidRPr="00942CB5">
        <w:rPr>
          <w:bCs/>
          <w:lang w:val="fr-FR" w:eastAsia="nl-NL"/>
        </w:rPr>
        <w:t>« </w:t>
      </w:r>
      <w:r w:rsidRPr="00F00F14">
        <w:rPr>
          <w:bCs/>
          <w:lang w:val="fr-FR" w:eastAsia="nl-NL"/>
        </w:rPr>
        <w:t>Les marques prescrites au 3.4.13 ne sont pas obligatoires si la masse brute totale des colis contenant des marchandises dangereuses emballées en quantités limitées transportés ne dépasse pas 8 tonnes par unité de transport</w:t>
      </w:r>
      <w:r w:rsidRPr="00594DA7">
        <w:rPr>
          <w:b/>
          <w:u w:val="single"/>
          <w:lang w:val="fr-FR" w:eastAsia="nl-NL"/>
        </w:rPr>
        <w:t>,</w:t>
      </w:r>
      <w:r w:rsidRPr="00323ACF">
        <w:rPr>
          <w:bCs/>
          <w:lang w:val="fr-FR" w:eastAsia="nl-NL"/>
        </w:rPr>
        <w:t xml:space="preserve"> </w:t>
      </w:r>
      <w:r w:rsidRPr="00594DA7">
        <w:rPr>
          <w:bCs/>
          <w:strike/>
          <w:lang w:val="fr-FR" w:eastAsia="nl-NL"/>
        </w:rPr>
        <w:t>ou</w:t>
      </w:r>
      <w:r w:rsidRPr="00813B56">
        <w:rPr>
          <w:bCs/>
          <w:snapToGrid w:val="0"/>
          <w:lang w:val="fr-FR" w:eastAsia="en-US"/>
        </w:rPr>
        <w:t xml:space="preserve"> wagon </w:t>
      </w:r>
      <w:r w:rsidRPr="00813B56">
        <w:rPr>
          <w:b/>
          <w:snapToGrid w:val="0"/>
          <w:u w:val="single"/>
          <w:lang w:val="fr-FR" w:eastAsia="en-US"/>
        </w:rPr>
        <w:t>ou grand conteneur</w:t>
      </w:r>
      <w:r w:rsidRPr="00813B56">
        <w:rPr>
          <w:bCs/>
          <w:snapToGrid w:val="0"/>
          <w:lang w:val="fr-FR" w:eastAsia="en-US"/>
        </w:rPr>
        <w:t>. ».</w:t>
      </w:r>
    </w:p>
    <w:p w14:paraId="3C8AEBB0" w14:textId="3F05586C" w:rsidR="00A24558" w:rsidRDefault="0077152C" w:rsidP="00917154">
      <w:pPr>
        <w:pStyle w:val="SingleTxtG"/>
        <w:rPr>
          <w:lang w:val="fr-FR"/>
        </w:rPr>
      </w:pPr>
      <w:r>
        <w:rPr>
          <w:lang w:eastAsia="en-US"/>
        </w:rPr>
        <w:t>7</w:t>
      </w:r>
      <w:r w:rsidR="00A24558">
        <w:rPr>
          <w:lang w:eastAsia="en-US"/>
        </w:rPr>
        <w:t>.</w:t>
      </w:r>
      <w:r w:rsidR="00A24558" w:rsidRPr="00B76310">
        <w:rPr>
          <w:lang w:eastAsia="en-US"/>
        </w:rPr>
        <w:tab/>
      </w:r>
      <w:r w:rsidR="00A24558" w:rsidRPr="00A44984">
        <w:rPr>
          <w:lang w:val="fr-FR"/>
        </w:rPr>
        <w:t xml:space="preserve">Le Secrétariat de la CEE-ONU est invité à </w:t>
      </w:r>
      <w:r w:rsidR="00A24558">
        <w:rPr>
          <w:lang w:val="fr-FR"/>
        </w:rPr>
        <w:t>examiner l</w:t>
      </w:r>
      <w:r w:rsidR="00F45ADE">
        <w:rPr>
          <w:lang w:val="fr-FR"/>
        </w:rPr>
        <w:t>es</w:t>
      </w:r>
      <w:r w:rsidR="00A24558">
        <w:rPr>
          <w:lang w:val="fr-FR"/>
        </w:rPr>
        <w:t xml:space="preserve"> version</w:t>
      </w:r>
      <w:r w:rsidR="00F45ADE">
        <w:rPr>
          <w:lang w:val="fr-FR"/>
        </w:rPr>
        <w:t>s</w:t>
      </w:r>
      <w:r w:rsidR="00A24558" w:rsidRPr="00A44984">
        <w:rPr>
          <w:lang w:val="fr-FR"/>
        </w:rPr>
        <w:t xml:space="preserve"> russe</w:t>
      </w:r>
      <w:r w:rsidR="00F45ADE">
        <w:rPr>
          <w:lang w:val="fr-FR"/>
        </w:rPr>
        <w:t xml:space="preserve"> et anglaise</w:t>
      </w:r>
      <w:r w:rsidR="00A24558" w:rsidRPr="00A44984">
        <w:rPr>
          <w:lang w:val="fr-FR"/>
        </w:rPr>
        <w:t>.</w:t>
      </w:r>
    </w:p>
    <w:p w14:paraId="715E8D71" w14:textId="53651AC4" w:rsidR="00B939F5" w:rsidRPr="00B939F5" w:rsidRDefault="00B939F5" w:rsidP="00B939F5">
      <w:pPr>
        <w:spacing w:before="240"/>
        <w:jc w:val="center"/>
        <w:rPr>
          <w:u w:val="single"/>
          <w:lang w:val="fr-FR"/>
        </w:rPr>
      </w:pPr>
      <w:r>
        <w:rPr>
          <w:u w:val="single"/>
          <w:lang w:val="fr-FR"/>
        </w:rPr>
        <w:tab/>
      </w:r>
      <w:r>
        <w:rPr>
          <w:u w:val="single"/>
          <w:lang w:val="fr-FR"/>
        </w:rPr>
        <w:tab/>
      </w:r>
      <w:r>
        <w:rPr>
          <w:u w:val="single"/>
          <w:lang w:val="fr-FR"/>
        </w:rPr>
        <w:tab/>
      </w:r>
    </w:p>
    <w:sectPr w:rsidR="00B939F5" w:rsidRPr="00B939F5" w:rsidSect="00D0452A">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C5EE6" w14:textId="77777777" w:rsidR="007703C3" w:rsidRDefault="007703C3" w:rsidP="00F95C08">
      <w:pPr>
        <w:spacing w:line="240" w:lineRule="auto"/>
      </w:pPr>
    </w:p>
  </w:endnote>
  <w:endnote w:type="continuationSeparator" w:id="0">
    <w:p w14:paraId="0D535C06" w14:textId="77777777" w:rsidR="007703C3" w:rsidRPr="00AC3823" w:rsidRDefault="007703C3" w:rsidP="00AC3823">
      <w:pPr>
        <w:pStyle w:val="Pieddepage"/>
      </w:pPr>
    </w:p>
  </w:endnote>
  <w:endnote w:type="continuationNotice" w:id="1">
    <w:p w14:paraId="1B22D913" w14:textId="77777777" w:rsidR="007703C3" w:rsidRDefault="007703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E83B" w14:textId="77777777" w:rsidR="00D0452A" w:rsidRPr="00D0452A" w:rsidRDefault="00D0452A" w:rsidP="00D0452A">
    <w:pPr>
      <w:pStyle w:val="Pieddepage"/>
      <w:tabs>
        <w:tab w:val="right" w:pos="9638"/>
      </w:tabs>
      <w:rPr>
        <w:sz w:val="18"/>
      </w:rPr>
    </w:pPr>
    <w:r w:rsidRPr="00D0452A">
      <w:rPr>
        <w:b/>
        <w:sz w:val="18"/>
      </w:rPr>
      <w:fldChar w:fldCharType="begin"/>
    </w:r>
    <w:r w:rsidRPr="00D0452A">
      <w:rPr>
        <w:b/>
        <w:sz w:val="18"/>
      </w:rPr>
      <w:instrText xml:space="preserve"> PAGE  \* MERGEFORMAT </w:instrText>
    </w:r>
    <w:r w:rsidRPr="00D0452A">
      <w:rPr>
        <w:b/>
        <w:sz w:val="18"/>
      </w:rPr>
      <w:fldChar w:fldCharType="separate"/>
    </w:r>
    <w:r w:rsidRPr="00D0452A">
      <w:rPr>
        <w:b/>
        <w:noProof/>
        <w:sz w:val="18"/>
      </w:rPr>
      <w:t>2</w:t>
    </w:r>
    <w:r w:rsidRPr="00D0452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D3AE" w14:textId="77777777" w:rsidR="00D0452A" w:rsidRPr="00D0452A" w:rsidRDefault="00D0452A" w:rsidP="00D0452A">
    <w:pPr>
      <w:pStyle w:val="Pieddepage"/>
      <w:tabs>
        <w:tab w:val="right" w:pos="9638"/>
      </w:tabs>
      <w:rPr>
        <w:b/>
        <w:sz w:val="18"/>
      </w:rPr>
    </w:pPr>
    <w:r>
      <w:tab/>
    </w:r>
    <w:r w:rsidRPr="00D0452A">
      <w:rPr>
        <w:b/>
        <w:sz w:val="18"/>
      </w:rPr>
      <w:fldChar w:fldCharType="begin"/>
    </w:r>
    <w:r w:rsidRPr="00D0452A">
      <w:rPr>
        <w:b/>
        <w:sz w:val="18"/>
      </w:rPr>
      <w:instrText xml:space="preserve"> PAGE  \* MERGEFORMAT </w:instrText>
    </w:r>
    <w:r w:rsidRPr="00D0452A">
      <w:rPr>
        <w:b/>
        <w:sz w:val="18"/>
      </w:rPr>
      <w:fldChar w:fldCharType="separate"/>
    </w:r>
    <w:r w:rsidRPr="00D0452A">
      <w:rPr>
        <w:b/>
        <w:noProof/>
        <w:sz w:val="18"/>
      </w:rPr>
      <w:t>3</w:t>
    </w:r>
    <w:r w:rsidRPr="00D045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93B7" w14:textId="41A47AB4" w:rsidR="000D3EE9" w:rsidRPr="00871EC3" w:rsidRDefault="00871EC3" w:rsidP="00871EC3">
    <w:pPr>
      <w:pStyle w:val="Pieddepage"/>
      <w:tabs>
        <w:tab w:val="left" w:pos="6520"/>
        <w:tab w:val="right" w:pos="9638"/>
      </w:tabs>
      <w:spacing w:before="120"/>
      <w:rPr>
        <w:sz w:val="20"/>
      </w:rPr>
    </w:pPr>
    <w:r>
      <w:rPr>
        <w:sz w:val="20"/>
      </w:rPr>
      <w:t>GE.21-16505  (F)</w:t>
    </w:r>
    <w:bookmarkStart w:id="4" w:name="_GoBack"/>
    <w:bookmarkEnd w:id="4"/>
    <w:r>
      <w:rPr>
        <w:sz w:val="20"/>
      </w:rPr>
      <w:tab/>
    </w:r>
    <w:r w:rsidRPr="00871EC3">
      <w:rPr>
        <w:noProof/>
        <w:sz w:val="20"/>
        <w:lang w:eastAsia="fr-CH"/>
      </w:rPr>
      <w:drawing>
        <wp:inline distT="0" distB="0" distL="0" distR="0" wp14:anchorId="63642B01" wp14:editId="14D2A8DF">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BFB61ED" wp14:editId="5C801A7D">
          <wp:extent cx="636270" cy="636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49A71" w14:textId="77777777" w:rsidR="007703C3" w:rsidRPr="00AC3823" w:rsidRDefault="007703C3" w:rsidP="00AC3823">
      <w:pPr>
        <w:pStyle w:val="Pieddepage"/>
        <w:tabs>
          <w:tab w:val="right" w:pos="2155"/>
        </w:tabs>
        <w:spacing w:after="80" w:line="240" w:lineRule="atLeast"/>
        <w:ind w:left="680"/>
        <w:rPr>
          <w:u w:val="single"/>
        </w:rPr>
      </w:pPr>
      <w:r>
        <w:rPr>
          <w:u w:val="single"/>
        </w:rPr>
        <w:tab/>
      </w:r>
    </w:p>
  </w:footnote>
  <w:footnote w:type="continuationSeparator" w:id="0">
    <w:p w14:paraId="3B0B020E" w14:textId="77777777" w:rsidR="007703C3" w:rsidRPr="00AC3823" w:rsidRDefault="007703C3" w:rsidP="00AC3823">
      <w:pPr>
        <w:pStyle w:val="Pieddepage"/>
        <w:tabs>
          <w:tab w:val="right" w:pos="2155"/>
        </w:tabs>
        <w:spacing w:after="80" w:line="240" w:lineRule="atLeast"/>
        <w:ind w:left="680"/>
        <w:rPr>
          <w:u w:val="single"/>
        </w:rPr>
      </w:pPr>
      <w:r>
        <w:rPr>
          <w:u w:val="single"/>
        </w:rPr>
        <w:tab/>
      </w:r>
    </w:p>
  </w:footnote>
  <w:footnote w:type="continuationNotice" w:id="1">
    <w:p w14:paraId="1EB4D3C9" w14:textId="77777777" w:rsidR="007703C3" w:rsidRPr="00AC3823" w:rsidRDefault="007703C3">
      <w:pPr>
        <w:spacing w:line="240" w:lineRule="auto"/>
        <w:rPr>
          <w:sz w:val="2"/>
          <w:szCs w:val="2"/>
        </w:rPr>
      </w:pPr>
    </w:p>
  </w:footnote>
  <w:footnote w:id="2">
    <w:p w14:paraId="3880915C" w14:textId="56AD0257" w:rsidR="00A24558" w:rsidRPr="002713FD" w:rsidRDefault="00A24558" w:rsidP="00A24558">
      <w:pPr>
        <w:pStyle w:val="Notedebasdepage"/>
        <w:rPr>
          <w:sz w:val="16"/>
          <w:szCs w:val="16"/>
          <w:lang w:val="fr-FR"/>
        </w:rPr>
      </w:pPr>
      <w:r w:rsidRPr="00EE09F3">
        <w:rPr>
          <w:rStyle w:val="Appelnotedebasdep"/>
          <w:szCs w:val="16"/>
          <w:lang w:val="fr-FR"/>
        </w:rPr>
        <w:tab/>
      </w:r>
      <w:r w:rsidRPr="00813B56">
        <w:rPr>
          <w:rStyle w:val="Appelnotedebasdep"/>
          <w:szCs w:val="16"/>
          <w:vertAlign w:val="baseline"/>
          <w:lang w:val="fr-FR"/>
        </w:rPr>
        <w:t>*</w:t>
      </w:r>
      <w:r w:rsidRPr="002713FD">
        <w:rPr>
          <w:rStyle w:val="Appelnotedebasdep"/>
          <w:szCs w:val="16"/>
          <w:lang w:val="fr-FR"/>
        </w:rPr>
        <w:tab/>
      </w:r>
      <w:r w:rsidRPr="002713FD">
        <w:rPr>
          <w:sz w:val="16"/>
          <w:szCs w:val="16"/>
          <w:lang w:val="fr-FR"/>
        </w:rPr>
        <w:t>Diffusée en langue allemande par la Commission centrale pour la navigation du Rhin sous la cote CCNR-ZKR/ADN/WP.15/AC.2/2022/</w:t>
      </w:r>
      <w:r w:rsidR="002527AF">
        <w:rPr>
          <w:sz w:val="16"/>
          <w:szCs w:val="16"/>
          <w:lang w:val="fr-FR"/>
        </w:rPr>
        <w:t>9</w:t>
      </w:r>
    </w:p>
  </w:footnote>
  <w:footnote w:id="3">
    <w:p w14:paraId="375548C5" w14:textId="77777777" w:rsidR="00A24558" w:rsidRPr="006E6078" w:rsidRDefault="00A24558" w:rsidP="00A24558">
      <w:pPr>
        <w:pStyle w:val="Notedebasdepage"/>
        <w:rPr>
          <w:sz w:val="16"/>
          <w:szCs w:val="16"/>
          <w:lang w:val="fr-FR"/>
        </w:rPr>
      </w:pPr>
      <w:r w:rsidRPr="002713FD">
        <w:rPr>
          <w:rStyle w:val="Appelnotedebasdep"/>
          <w:szCs w:val="16"/>
          <w:lang w:val="fr-FR"/>
        </w:rPr>
        <w:tab/>
      </w:r>
      <w:r w:rsidRPr="00813B56">
        <w:rPr>
          <w:rStyle w:val="Appelnotedebasdep"/>
          <w:szCs w:val="16"/>
          <w:vertAlign w:val="baseline"/>
          <w:lang w:val="fr-FR"/>
        </w:rPr>
        <w:t>**</w:t>
      </w:r>
      <w:r w:rsidRPr="002713FD">
        <w:rPr>
          <w:rStyle w:val="Appelnotedebasdep"/>
          <w:szCs w:val="16"/>
          <w:lang w:val="fr-FR"/>
        </w:rPr>
        <w:tab/>
      </w:r>
      <w:r w:rsidRPr="002713FD">
        <w:rPr>
          <w:sz w:val="16"/>
          <w:szCs w:val="16"/>
          <w:lang w:val="fr-FR"/>
        </w:rPr>
        <w:t>Conformément au programme de travail du Comité des transports intérieurs pour 2021 tel qu’il figure dans le projet de budget-programme pour 2021 (A/75/6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ACBB8" w14:textId="30668127" w:rsidR="00D0452A" w:rsidRPr="00D0452A" w:rsidRDefault="00145A97">
    <w:pPr>
      <w:pStyle w:val="En-tte"/>
    </w:pPr>
    <w:r>
      <w:t>ECE/TRANS/WP.15/AC.2/2022/9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E641" w14:textId="4FA99D8B" w:rsidR="00D0452A" w:rsidRPr="00D0452A" w:rsidRDefault="005D223B" w:rsidP="00D0452A">
    <w:pPr>
      <w:pStyle w:val="En-tte"/>
      <w:jc w:val="right"/>
    </w:pPr>
    <w:r>
      <w:fldChar w:fldCharType="begin"/>
    </w:r>
    <w:r>
      <w:instrText xml:space="preserve"> TITLE  \* MERGEFORMAT </w:instrText>
    </w:r>
    <w:r>
      <w:fldChar w:fldCharType="separate"/>
    </w:r>
    <w:r w:rsidR="00145A97">
      <w:t>ECE/TRANS/WP.15/AC.2/2022/9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2A"/>
    <w:rsid w:val="0001207F"/>
    <w:rsid w:val="00017F94"/>
    <w:rsid w:val="00023842"/>
    <w:rsid w:val="000334F9"/>
    <w:rsid w:val="0007796D"/>
    <w:rsid w:val="000942EE"/>
    <w:rsid w:val="000A52BF"/>
    <w:rsid w:val="000B7790"/>
    <w:rsid w:val="000D3EE9"/>
    <w:rsid w:val="000D62F3"/>
    <w:rsid w:val="0010564C"/>
    <w:rsid w:val="00111F2F"/>
    <w:rsid w:val="001433FD"/>
    <w:rsid w:val="0014365E"/>
    <w:rsid w:val="00145A97"/>
    <w:rsid w:val="00153E66"/>
    <w:rsid w:val="001541D3"/>
    <w:rsid w:val="00176178"/>
    <w:rsid w:val="0018764F"/>
    <w:rsid w:val="001A064B"/>
    <w:rsid w:val="001A331A"/>
    <w:rsid w:val="001D400F"/>
    <w:rsid w:val="001D5938"/>
    <w:rsid w:val="001F525A"/>
    <w:rsid w:val="002169DF"/>
    <w:rsid w:val="00223272"/>
    <w:rsid w:val="00240333"/>
    <w:rsid w:val="0024779E"/>
    <w:rsid w:val="002527AF"/>
    <w:rsid w:val="00257E22"/>
    <w:rsid w:val="002832AC"/>
    <w:rsid w:val="002834A0"/>
    <w:rsid w:val="002C3FB3"/>
    <w:rsid w:val="002C5C56"/>
    <w:rsid w:val="002D7C93"/>
    <w:rsid w:val="00323ACF"/>
    <w:rsid w:val="00343829"/>
    <w:rsid w:val="00350242"/>
    <w:rsid w:val="0037241C"/>
    <w:rsid w:val="003A49DA"/>
    <w:rsid w:val="00441C3B"/>
    <w:rsid w:val="00446B0A"/>
    <w:rsid w:val="00446FE5"/>
    <w:rsid w:val="00452396"/>
    <w:rsid w:val="00474C1C"/>
    <w:rsid w:val="004E468C"/>
    <w:rsid w:val="004F0307"/>
    <w:rsid w:val="004F2920"/>
    <w:rsid w:val="005213BC"/>
    <w:rsid w:val="005316B0"/>
    <w:rsid w:val="005505B7"/>
    <w:rsid w:val="00562BCF"/>
    <w:rsid w:val="00564657"/>
    <w:rsid w:val="00573BE5"/>
    <w:rsid w:val="00586ED3"/>
    <w:rsid w:val="00594DA7"/>
    <w:rsid w:val="00596AA9"/>
    <w:rsid w:val="005B1584"/>
    <w:rsid w:val="005D223B"/>
    <w:rsid w:val="006509AD"/>
    <w:rsid w:val="00673361"/>
    <w:rsid w:val="006D1943"/>
    <w:rsid w:val="006E2F73"/>
    <w:rsid w:val="00703D0F"/>
    <w:rsid w:val="00706363"/>
    <w:rsid w:val="0071601D"/>
    <w:rsid w:val="007703C3"/>
    <w:rsid w:val="0077152C"/>
    <w:rsid w:val="007A62E6"/>
    <w:rsid w:val="0080684C"/>
    <w:rsid w:val="00813B56"/>
    <w:rsid w:val="008204A5"/>
    <w:rsid w:val="008204DA"/>
    <w:rsid w:val="0083123A"/>
    <w:rsid w:val="008556FB"/>
    <w:rsid w:val="00865D42"/>
    <w:rsid w:val="00871C75"/>
    <w:rsid w:val="00871EC3"/>
    <w:rsid w:val="008767E8"/>
    <w:rsid w:val="008776DC"/>
    <w:rsid w:val="00915979"/>
    <w:rsid w:val="00917154"/>
    <w:rsid w:val="00952E53"/>
    <w:rsid w:val="009705C8"/>
    <w:rsid w:val="009C1CF4"/>
    <w:rsid w:val="009D788D"/>
    <w:rsid w:val="009F02C9"/>
    <w:rsid w:val="00A131E4"/>
    <w:rsid w:val="00A24558"/>
    <w:rsid w:val="00A30353"/>
    <w:rsid w:val="00A62D91"/>
    <w:rsid w:val="00A90D54"/>
    <w:rsid w:val="00AA113A"/>
    <w:rsid w:val="00AA7900"/>
    <w:rsid w:val="00AC3823"/>
    <w:rsid w:val="00AE323C"/>
    <w:rsid w:val="00B00181"/>
    <w:rsid w:val="00B00B0D"/>
    <w:rsid w:val="00B07F65"/>
    <w:rsid w:val="00B234A0"/>
    <w:rsid w:val="00B30069"/>
    <w:rsid w:val="00B33EF2"/>
    <w:rsid w:val="00B50E25"/>
    <w:rsid w:val="00B64918"/>
    <w:rsid w:val="00B765F7"/>
    <w:rsid w:val="00B939F5"/>
    <w:rsid w:val="00BA0CA9"/>
    <w:rsid w:val="00BF45E8"/>
    <w:rsid w:val="00C02897"/>
    <w:rsid w:val="00C30D71"/>
    <w:rsid w:val="00C7616F"/>
    <w:rsid w:val="00CB16B5"/>
    <w:rsid w:val="00CE0608"/>
    <w:rsid w:val="00D0452A"/>
    <w:rsid w:val="00D3439C"/>
    <w:rsid w:val="00D44CF3"/>
    <w:rsid w:val="00D70306"/>
    <w:rsid w:val="00DA6C5E"/>
    <w:rsid w:val="00DB1831"/>
    <w:rsid w:val="00DD3BFD"/>
    <w:rsid w:val="00DE4553"/>
    <w:rsid w:val="00DF431C"/>
    <w:rsid w:val="00DF6678"/>
    <w:rsid w:val="00E6350E"/>
    <w:rsid w:val="00E939CE"/>
    <w:rsid w:val="00EE3284"/>
    <w:rsid w:val="00EF2E22"/>
    <w:rsid w:val="00F0592C"/>
    <w:rsid w:val="00F43289"/>
    <w:rsid w:val="00F45ADE"/>
    <w:rsid w:val="00F660DF"/>
    <w:rsid w:val="00F95C08"/>
    <w:rsid w:val="00FC263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CFE01"/>
  <w15:docId w15:val="{EAB6E553-7C84-4954-BC6C-6D4C9116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Fußnotentext Zchn1 Zchn,Fußnotentext Zchn Zchn Zchn, Car Car Car Zchn Zchn Zchn, Car Car Car Car Car Car Car Car Car Zchn Zchn Zchn, Car Car Car Zchn1 Zchn, Car Car Car Car Car Car Car Car Car Zchn1 Zchn,5_GR,Fußnotentext Zchn"/>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ntext Zchn1 Zchn Car,Fußnotentext Zchn Zchn Zchn Car, Car Car Car Zchn Zchn Zchn Car, Car Car Car Car Car Car Car Car Car Zchn Zchn Zchn Car, Car Car Car Zchn1 Zchn Car,5_GR Car,Fußnotentext Zchn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table" w:customStyle="1" w:styleId="Tabelraster1">
    <w:name w:val="Tabelraster1"/>
    <w:basedOn w:val="TableauNormal"/>
    <w:next w:val="Grilledutableau"/>
    <w:rsid w:val="00A24558"/>
    <w:pPr>
      <w:suppressAutoHyphens/>
      <w:spacing w:after="0"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uiPriority w:val="99"/>
    <w:semiHidden/>
    <w:unhideWhenUsed/>
    <w:rsid w:val="002C3FB3"/>
    <w:rPr>
      <w:sz w:val="16"/>
      <w:szCs w:val="16"/>
    </w:rPr>
  </w:style>
  <w:style w:type="paragraph" w:styleId="Commentaire">
    <w:name w:val="annotation text"/>
    <w:basedOn w:val="Normal"/>
    <w:link w:val="CommentaireCar"/>
    <w:uiPriority w:val="99"/>
    <w:semiHidden/>
    <w:unhideWhenUsed/>
    <w:rsid w:val="002C3FB3"/>
    <w:pPr>
      <w:spacing w:line="240" w:lineRule="auto"/>
    </w:pPr>
  </w:style>
  <w:style w:type="character" w:customStyle="1" w:styleId="CommentaireCar">
    <w:name w:val="Commentaire Car"/>
    <w:basedOn w:val="Policepardfaut"/>
    <w:link w:val="Commentaire"/>
    <w:uiPriority w:val="99"/>
    <w:semiHidden/>
    <w:rsid w:val="002C3FB3"/>
  </w:style>
  <w:style w:type="paragraph" w:styleId="Objetducommentaire">
    <w:name w:val="annotation subject"/>
    <w:basedOn w:val="Commentaire"/>
    <w:next w:val="Commentaire"/>
    <w:link w:val="ObjetducommentaireCar"/>
    <w:uiPriority w:val="99"/>
    <w:semiHidden/>
    <w:unhideWhenUsed/>
    <w:rsid w:val="002C3FB3"/>
    <w:rPr>
      <w:b/>
      <w:bCs/>
    </w:rPr>
  </w:style>
  <w:style w:type="character" w:customStyle="1" w:styleId="ObjetducommentaireCar">
    <w:name w:val="Objet du commentaire Car"/>
    <w:basedOn w:val="CommentaireCar"/>
    <w:link w:val="Objetducommentaire"/>
    <w:uiPriority w:val="99"/>
    <w:semiHidden/>
    <w:rsid w:val="002C3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23FF9-BFC3-4C56-88CB-8D01020B70A5}">
  <ds:schemaRefs>
    <ds:schemaRef ds:uri="http://schemas.microsoft.com/sharepoint/v3/contenttype/forms"/>
  </ds:schemaRefs>
</ds:datastoreItem>
</file>

<file path=customXml/itemProps2.xml><?xml version="1.0" encoding="utf-8"?>
<ds:datastoreItem xmlns:ds="http://schemas.openxmlformats.org/officeDocument/2006/customXml" ds:itemID="{740A678D-28C0-45A6-82D3-A5A5FFE0E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61087-CE68-4661-B7FE-D568A46156B1}">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2470</Characters>
  <Application>Microsoft Office Word</Application>
  <DocSecurity>0</DocSecurity>
  <Lines>85</Lines>
  <Paragraphs>40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ECE/TRANS/WP.15/AC.2/2022/9</dc:title>
  <dc:subject>FINAL</dc:subject>
  <dc:creator>Secretariat</dc:creator>
  <cp:keywords/>
  <dc:description/>
  <cp:lastModifiedBy>Nicolas</cp:lastModifiedBy>
  <cp:revision>2</cp:revision>
  <cp:lastPrinted>2014-05-14T10:59:00Z</cp:lastPrinted>
  <dcterms:created xsi:type="dcterms:W3CDTF">2021-11-11T16:31:00Z</dcterms:created>
  <dcterms:modified xsi:type="dcterms:W3CDTF">2021-11-11T16:31:00Z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