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328750F" w14:textId="77777777" w:rsidTr="00387CD4">
        <w:trPr>
          <w:trHeight w:hRule="exact" w:val="851"/>
        </w:trPr>
        <w:tc>
          <w:tcPr>
            <w:tcW w:w="142" w:type="dxa"/>
            <w:tcBorders>
              <w:bottom w:val="single" w:sz="4" w:space="0" w:color="auto"/>
            </w:tcBorders>
          </w:tcPr>
          <w:p w14:paraId="2447019D" w14:textId="77777777" w:rsidR="002D5AAC" w:rsidRDefault="002D5AAC" w:rsidP="000A744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3159C1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F11A65F" w14:textId="5938AFEC" w:rsidR="002D5AAC" w:rsidRDefault="000A7442" w:rsidP="000A7442">
            <w:pPr>
              <w:jc w:val="right"/>
            </w:pPr>
            <w:r w:rsidRPr="000A7442">
              <w:rPr>
                <w:sz w:val="40"/>
              </w:rPr>
              <w:t>ECE</w:t>
            </w:r>
            <w:r>
              <w:t>/TRANS/WP.15/AC.2/2022/8</w:t>
            </w:r>
          </w:p>
        </w:tc>
      </w:tr>
      <w:tr w:rsidR="002D5AAC" w14:paraId="49A2ADDE" w14:textId="77777777" w:rsidTr="00387CD4">
        <w:trPr>
          <w:trHeight w:hRule="exact" w:val="2835"/>
        </w:trPr>
        <w:tc>
          <w:tcPr>
            <w:tcW w:w="1280" w:type="dxa"/>
            <w:gridSpan w:val="2"/>
            <w:tcBorders>
              <w:top w:val="single" w:sz="4" w:space="0" w:color="auto"/>
              <w:bottom w:val="single" w:sz="12" w:space="0" w:color="auto"/>
            </w:tcBorders>
          </w:tcPr>
          <w:p w14:paraId="221FA5AE" w14:textId="77777777" w:rsidR="002D5AAC" w:rsidRDefault="002E5067" w:rsidP="00387CD4">
            <w:pPr>
              <w:spacing w:before="120"/>
              <w:jc w:val="center"/>
            </w:pPr>
            <w:r>
              <w:rPr>
                <w:noProof/>
                <w:lang w:val="fr-CH" w:eastAsia="fr-CH"/>
              </w:rPr>
              <w:drawing>
                <wp:inline distT="0" distB="0" distL="0" distR="0" wp14:anchorId="630950F3" wp14:editId="7773634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323C6E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B062417" w14:textId="77777777" w:rsidR="002D5AAC" w:rsidRDefault="000A7442" w:rsidP="00387CD4">
            <w:pPr>
              <w:spacing w:before="240"/>
              <w:rPr>
                <w:lang w:val="en-US"/>
              </w:rPr>
            </w:pPr>
            <w:r>
              <w:rPr>
                <w:lang w:val="en-US"/>
              </w:rPr>
              <w:t>Distr.: General</w:t>
            </w:r>
          </w:p>
          <w:p w14:paraId="2D8AEE03" w14:textId="77777777" w:rsidR="000A7442" w:rsidRDefault="000A7442" w:rsidP="000A7442">
            <w:pPr>
              <w:spacing w:line="240" w:lineRule="exact"/>
              <w:rPr>
                <w:lang w:val="en-US"/>
              </w:rPr>
            </w:pPr>
            <w:r>
              <w:rPr>
                <w:lang w:val="en-US"/>
              </w:rPr>
              <w:t>11 November 2021</w:t>
            </w:r>
          </w:p>
          <w:p w14:paraId="5F035A39" w14:textId="77777777" w:rsidR="000A7442" w:rsidRDefault="000A7442" w:rsidP="000A7442">
            <w:pPr>
              <w:spacing w:line="240" w:lineRule="exact"/>
              <w:rPr>
                <w:lang w:val="en-US"/>
              </w:rPr>
            </w:pPr>
            <w:r>
              <w:rPr>
                <w:lang w:val="en-US"/>
              </w:rPr>
              <w:t>Russian</w:t>
            </w:r>
          </w:p>
          <w:p w14:paraId="7E92325A" w14:textId="5987B6DF" w:rsidR="000A7442" w:rsidRPr="008D53B6" w:rsidRDefault="000A7442" w:rsidP="000A7442">
            <w:pPr>
              <w:spacing w:line="240" w:lineRule="exact"/>
              <w:rPr>
                <w:lang w:val="en-US"/>
              </w:rPr>
            </w:pPr>
            <w:r>
              <w:rPr>
                <w:lang w:val="en-US"/>
              </w:rPr>
              <w:t>Original: French</w:t>
            </w:r>
          </w:p>
        </w:tc>
      </w:tr>
    </w:tbl>
    <w:p w14:paraId="00F4EB34" w14:textId="77777777" w:rsidR="008A37C8" w:rsidRPr="00E2468A" w:rsidRDefault="008A37C8" w:rsidP="00255343">
      <w:pPr>
        <w:spacing w:before="120"/>
        <w:rPr>
          <w:b/>
          <w:sz w:val="28"/>
          <w:szCs w:val="28"/>
        </w:rPr>
      </w:pPr>
      <w:r w:rsidRPr="00E2468A">
        <w:rPr>
          <w:b/>
          <w:sz w:val="28"/>
          <w:szCs w:val="28"/>
        </w:rPr>
        <w:t>Европейская экономическая комиссия</w:t>
      </w:r>
    </w:p>
    <w:p w14:paraId="39928E24" w14:textId="77777777" w:rsidR="00C763AF" w:rsidRPr="00E2468A" w:rsidRDefault="00C763AF" w:rsidP="00C763AF">
      <w:pPr>
        <w:spacing w:before="120"/>
        <w:rPr>
          <w:b/>
          <w:sz w:val="28"/>
          <w:szCs w:val="28"/>
        </w:rPr>
      </w:pPr>
      <w:r w:rsidRPr="00E2468A">
        <w:rPr>
          <w:sz w:val="28"/>
          <w:szCs w:val="28"/>
        </w:rPr>
        <w:t>Комитет по внутреннему транспорту</w:t>
      </w:r>
    </w:p>
    <w:p w14:paraId="4663C0C3" w14:textId="77777777" w:rsidR="00C763AF" w:rsidRPr="00E2468A" w:rsidRDefault="00C763AF" w:rsidP="00C763AF">
      <w:pPr>
        <w:spacing w:before="120"/>
        <w:rPr>
          <w:b/>
          <w:sz w:val="24"/>
          <w:szCs w:val="24"/>
        </w:rPr>
      </w:pPr>
      <w:r w:rsidRPr="00E2468A">
        <w:rPr>
          <w:b/>
          <w:bCs/>
          <w:sz w:val="24"/>
          <w:szCs w:val="24"/>
        </w:rPr>
        <w:t>Рабочая группа по перевозкам опасных грузов</w:t>
      </w:r>
    </w:p>
    <w:p w14:paraId="7BE6CFD4" w14:textId="759ADDE8" w:rsidR="00C763AF" w:rsidRPr="00E2468A" w:rsidRDefault="00C763AF" w:rsidP="00C763AF">
      <w:pPr>
        <w:spacing w:before="120"/>
        <w:rPr>
          <w:b/>
        </w:rPr>
      </w:pPr>
      <w:r w:rsidRPr="00E2468A">
        <w:rPr>
          <w:b/>
          <w:bCs/>
        </w:rPr>
        <w:t xml:space="preserve">Совместное совещание экспертов по Правилам, </w:t>
      </w:r>
      <w:r w:rsidRPr="00E2468A">
        <w:rPr>
          <w:b/>
          <w:bCs/>
        </w:rPr>
        <w:br/>
      </w:r>
      <w:r w:rsidRPr="00E2468A">
        <w:rPr>
          <w:b/>
          <w:bCs/>
        </w:rPr>
        <w:t xml:space="preserve">прилагаемым к Европейскому соглашению </w:t>
      </w:r>
      <w:r w:rsidRPr="00E2468A">
        <w:rPr>
          <w:b/>
          <w:bCs/>
        </w:rPr>
        <w:br/>
      </w:r>
      <w:r w:rsidRPr="00E2468A">
        <w:rPr>
          <w:b/>
          <w:bCs/>
        </w:rPr>
        <w:t xml:space="preserve">о международной перевозке опасных грузов </w:t>
      </w:r>
      <w:r w:rsidRPr="00E2468A">
        <w:rPr>
          <w:b/>
          <w:bCs/>
        </w:rPr>
        <w:br/>
      </w:r>
      <w:r w:rsidRPr="00E2468A">
        <w:rPr>
          <w:b/>
          <w:bCs/>
        </w:rPr>
        <w:t xml:space="preserve">по внутренним водным путям (ВОПОГ) </w:t>
      </w:r>
      <w:r w:rsidRPr="00E2468A">
        <w:rPr>
          <w:b/>
          <w:bCs/>
        </w:rPr>
        <w:br/>
      </w:r>
      <w:r w:rsidRPr="00E2468A">
        <w:rPr>
          <w:b/>
          <w:bCs/>
        </w:rPr>
        <w:t>(Комитет по вопросам безопасности ВОПОГ)</w:t>
      </w:r>
      <w:bookmarkStart w:id="0" w:name="_Hlk57122394"/>
      <w:bookmarkEnd w:id="0"/>
    </w:p>
    <w:p w14:paraId="60BFF3CC" w14:textId="77777777" w:rsidR="00C763AF" w:rsidRPr="00E2468A" w:rsidRDefault="00C763AF" w:rsidP="00C763AF">
      <w:pPr>
        <w:spacing w:before="120"/>
        <w:rPr>
          <w:b/>
        </w:rPr>
      </w:pPr>
      <w:r w:rsidRPr="00E2468A">
        <w:rPr>
          <w:b/>
          <w:bCs/>
        </w:rPr>
        <w:t>Тридцать девятая сессия</w:t>
      </w:r>
    </w:p>
    <w:p w14:paraId="3EF8B5A5" w14:textId="77777777" w:rsidR="00C763AF" w:rsidRPr="00E2468A" w:rsidRDefault="00C763AF" w:rsidP="00C763AF">
      <w:r w:rsidRPr="00E2468A">
        <w:t>Женева, 24–28 января 2022 года</w:t>
      </w:r>
    </w:p>
    <w:p w14:paraId="665D614B" w14:textId="77777777" w:rsidR="00C763AF" w:rsidRPr="00E2468A" w:rsidRDefault="00C763AF" w:rsidP="00C763AF">
      <w:r w:rsidRPr="00E2468A">
        <w:t>Пункт 5 b) предварительной повестки дня</w:t>
      </w:r>
    </w:p>
    <w:p w14:paraId="35DAD9A6" w14:textId="13F066D6" w:rsidR="00C763AF" w:rsidRPr="00E2468A" w:rsidRDefault="00C763AF" w:rsidP="00C763AF">
      <w:pPr>
        <w:rPr>
          <w:b/>
          <w:bCs/>
        </w:rPr>
      </w:pPr>
      <w:r w:rsidRPr="00E2468A">
        <w:rPr>
          <w:b/>
          <w:bCs/>
        </w:rPr>
        <w:t xml:space="preserve">Предложения о внесении поправок в Правила, </w:t>
      </w:r>
      <w:r w:rsidRPr="00E2468A">
        <w:rPr>
          <w:b/>
          <w:bCs/>
        </w:rPr>
        <w:br/>
      </w:r>
      <w:r w:rsidRPr="00E2468A">
        <w:rPr>
          <w:b/>
          <w:bCs/>
        </w:rPr>
        <w:t>прилагаемые к ВОПОГ:</w:t>
      </w:r>
      <w:r w:rsidRPr="00E2468A">
        <w:rPr>
          <w:b/>
          <w:bCs/>
        </w:rPr>
        <w:t xml:space="preserve"> </w:t>
      </w:r>
      <w:r w:rsidRPr="00E2468A">
        <w:rPr>
          <w:b/>
          <w:bCs/>
        </w:rPr>
        <w:t>другие предложения</w:t>
      </w:r>
    </w:p>
    <w:p w14:paraId="27DC755F" w14:textId="77777777" w:rsidR="00C763AF" w:rsidRPr="00E2468A" w:rsidRDefault="00C763AF" w:rsidP="00C763AF">
      <w:pPr>
        <w:pStyle w:val="HChG"/>
      </w:pPr>
      <w:r w:rsidRPr="00E2468A">
        <w:tab/>
      </w:r>
      <w:r w:rsidRPr="00E2468A">
        <w:tab/>
      </w:r>
      <w:r w:rsidRPr="00E2468A">
        <w:rPr>
          <w:bCs/>
        </w:rPr>
        <w:t>Предлагаемое исправление к пункту 9.3.4.3.1.2.2.1.3 ВОПОГ</w:t>
      </w:r>
    </w:p>
    <w:p w14:paraId="4F8F7C9A" w14:textId="08A5DF5C" w:rsidR="00C763AF" w:rsidRPr="00E2468A" w:rsidRDefault="00C763AF" w:rsidP="00C763AF">
      <w:pPr>
        <w:pStyle w:val="H1G"/>
        <w:rPr>
          <w:rFonts w:eastAsia="Calibri"/>
        </w:rPr>
      </w:pPr>
      <w:r w:rsidRPr="00E2468A">
        <w:tab/>
      </w:r>
      <w:r w:rsidRPr="00E2468A">
        <w:tab/>
      </w:r>
      <w:r w:rsidRPr="00E2468A">
        <w:rPr>
          <w:bCs/>
        </w:rPr>
        <w:t>Представлено Центральной комиссией судоходства по Рейну (ЦКСР)</w:t>
      </w:r>
      <w:r w:rsidRPr="00E2468A">
        <w:rPr>
          <w:rFonts w:eastAsia="Calibri"/>
          <w:b w:val="0"/>
          <w:bCs/>
          <w:sz w:val="20"/>
        </w:rPr>
        <w:footnoteReference w:customMarkFollows="1" w:id="1"/>
        <w:t>*</w:t>
      </w:r>
      <w:r w:rsidRPr="00E2468A">
        <w:rPr>
          <w:rFonts w:eastAsia="Calibri"/>
          <w:b w:val="0"/>
          <w:bCs/>
          <w:sz w:val="20"/>
          <w:vertAlign w:val="superscript"/>
        </w:rPr>
        <w:t xml:space="preserve"> </w:t>
      </w:r>
      <w:r w:rsidRPr="00E2468A">
        <w:rPr>
          <w:rFonts w:eastAsia="Calibri"/>
          <w:b w:val="0"/>
          <w:bCs/>
          <w:sz w:val="20"/>
        </w:rPr>
        <w:footnoteReference w:customMarkFollows="1" w:id="2"/>
        <w:t>**</w:t>
      </w:r>
    </w:p>
    <w:p w14:paraId="4EABF789" w14:textId="77777777" w:rsidR="00C763AF" w:rsidRPr="00E2468A" w:rsidRDefault="00C763AF" w:rsidP="00C763AF">
      <w:pPr>
        <w:pStyle w:val="HChG"/>
      </w:pPr>
      <w:r w:rsidRPr="00E2468A">
        <w:tab/>
      </w:r>
      <w:r w:rsidRPr="00E2468A">
        <w:tab/>
      </w:r>
      <w:r w:rsidRPr="00E2468A">
        <w:rPr>
          <w:bCs/>
        </w:rPr>
        <w:t>Введение</w:t>
      </w:r>
      <w:bookmarkStart w:id="1" w:name="_Hlk83902369"/>
      <w:bookmarkEnd w:id="1"/>
    </w:p>
    <w:p w14:paraId="36442992" w14:textId="77777777" w:rsidR="00C763AF" w:rsidRPr="00E2468A" w:rsidRDefault="00C763AF" w:rsidP="00C763AF">
      <w:pPr>
        <w:pStyle w:val="SingleTxtG"/>
        <w:rPr>
          <w:shd w:val="clear" w:color="auto" w:fill="FFFFFF"/>
        </w:rPr>
      </w:pPr>
      <w:bookmarkStart w:id="2" w:name="_Hlk72938542"/>
      <w:r w:rsidRPr="00E2468A">
        <w:rPr>
          <w:shd w:val="clear" w:color="auto" w:fill="FFFFFF"/>
        </w:rPr>
        <w:t>1.</w:t>
      </w:r>
      <w:r w:rsidRPr="00E2468A">
        <w:rPr>
          <w:shd w:val="clear" w:color="auto" w:fill="FFFFFF"/>
        </w:rPr>
        <w:tab/>
        <w:t>Внимание секретариата ЦКСР было обращено на различие между вариантом пункта 9.3.4.3.1.2.2.1.3 ВОПОГ на немецком языке и вариантами этого пункта на французском и английском языках.</w:t>
      </w:r>
    </w:p>
    <w:p w14:paraId="6FFBA7F8" w14:textId="77777777" w:rsidR="00C763AF" w:rsidRPr="00E2468A" w:rsidRDefault="00C763AF" w:rsidP="00C763AF">
      <w:pPr>
        <w:pStyle w:val="SingleTxtG"/>
        <w:rPr>
          <w:rFonts w:eastAsia="SimSun"/>
        </w:rPr>
      </w:pPr>
      <w:r w:rsidRPr="00E2468A">
        <w:t>2.</w:t>
      </w:r>
      <w:r w:rsidRPr="00E2468A">
        <w:tab/>
      </w:r>
      <w:r w:rsidRPr="00E2468A">
        <w:rPr>
          <w:shd w:val="clear" w:color="auto" w:fill="FFFFFF"/>
        </w:rPr>
        <w:t xml:space="preserve">После консультаций с делегацией </w:t>
      </w:r>
      <w:r w:rsidRPr="00E2468A">
        <w:rPr>
          <w:rStyle w:val="inline-validation2"/>
        </w:rPr>
        <w:t>Германии</w:t>
      </w:r>
      <w:r w:rsidRPr="00E2468A">
        <w:rPr>
          <w:shd w:val="clear" w:color="auto" w:fill="FFFFFF"/>
        </w:rPr>
        <w:t xml:space="preserve"> секретариат ЦКСР пришел к выводу, что текст на немецком языке является полным и что тексты на французском и английском языках необходимо дополнить.</w:t>
      </w:r>
    </w:p>
    <w:p w14:paraId="2467BE72" w14:textId="77777777" w:rsidR="00C763AF" w:rsidRPr="00E2468A" w:rsidRDefault="00C763AF" w:rsidP="00C763AF">
      <w:pPr>
        <w:pStyle w:val="HChG"/>
      </w:pPr>
      <w:r w:rsidRPr="00E2468A">
        <w:tab/>
        <w:t>I.</w:t>
      </w:r>
      <w:r w:rsidRPr="00E2468A">
        <w:tab/>
      </w:r>
      <w:r w:rsidRPr="00E2468A">
        <w:rPr>
          <w:bCs/>
        </w:rPr>
        <w:t>Содержание пункта 9.3.4.3.1.2.2.1.3 в ВОПОГ 2021 года</w:t>
      </w:r>
    </w:p>
    <w:p w14:paraId="3B01DDE0" w14:textId="77777777" w:rsidR="00C763AF" w:rsidRPr="00E2468A" w:rsidRDefault="00C763AF" w:rsidP="00C763AF">
      <w:pPr>
        <w:pStyle w:val="SingleTxtG"/>
      </w:pPr>
      <w:r w:rsidRPr="00E2468A">
        <w:t>3.</w:t>
      </w:r>
      <w:r w:rsidRPr="00E2468A">
        <w:tab/>
        <w:t>В таблице ниже приведен текст пункта 9.3.4.3.1.2.2.1.3 ВОПОГ. В настоящем рабочем документе секретариат также воспроизводит соответствующие иллюстрации:</w:t>
      </w:r>
      <w:bookmarkEnd w:id="2"/>
    </w:p>
    <w:p w14:paraId="51A9B8A2" w14:textId="6491C8C3" w:rsidR="00C763AF" w:rsidRPr="00E2468A" w:rsidRDefault="00C763AF" w:rsidP="004B2BBD">
      <w:pPr>
        <w:tabs>
          <w:tab w:val="left" w:pos="1134"/>
          <w:tab w:val="left" w:pos="1701"/>
          <w:tab w:val="left" w:pos="2268"/>
          <w:tab w:val="left" w:pos="2835"/>
        </w:tabs>
        <w:spacing w:before="120" w:after="120"/>
        <w:ind w:left="3119" w:hanging="1134"/>
        <w:rPr>
          <w:rFonts w:eastAsia="Calibri"/>
          <w:sz w:val="21"/>
          <w:szCs w:val="21"/>
        </w:rPr>
      </w:pPr>
      <w:r w:rsidRPr="00E2468A">
        <w:rPr>
          <w:rFonts w:eastAsia="Calibri"/>
          <w:noProof/>
          <w:sz w:val="21"/>
          <w:szCs w:val="21"/>
        </w:rPr>
        <w:lastRenderedPageBreak/>
        <mc:AlternateContent>
          <mc:Choice Requires="wps">
            <w:drawing>
              <wp:anchor distT="0" distB="0" distL="114300" distR="114300" simplePos="0" relativeHeight="251660288" behindDoc="0" locked="0" layoutInCell="1" allowOverlap="1" wp14:anchorId="19623911" wp14:editId="0EBED389">
                <wp:simplePos x="0" y="0"/>
                <wp:positionH relativeFrom="column">
                  <wp:posOffset>479318</wp:posOffset>
                </wp:positionH>
                <wp:positionV relativeFrom="paragraph">
                  <wp:posOffset>880869</wp:posOffset>
                </wp:positionV>
                <wp:extent cx="1086592" cy="195943"/>
                <wp:effectExtent l="0" t="0" r="0" b="0"/>
                <wp:wrapNone/>
                <wp:docPr id="3194"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592" cy="1959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BB82C" w14:textId="77777777" w:rsidR="00C763AF" w:rsidRPr="004B2BBD" w:rsidRDefault="00C763AF" w:rsidP="004B2BBD">
                            <w:pPr>
                              <w:jc w:val="right"/>
                              <w:rPr>
                                <w:sz w:val="16"/>
                                <w:szCs w:val="16"/>
                              </w:rPr>
                            </w:pPr>
                            <w:r w:rsidRPr="004B2BBD">
                              <w:rPr>
                                <w:sz w:val="16"/>
                                <w:szCs w:val="16"/>
                              </w:rPr>
                              <w:t>Судно, нанесшее удар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23911" id="_x0000_t202" coordsize="21600,21600" o:spt="202" path="m,l,21600r21600,l21600,xe">
                <v:stroke joinstyle="miter"/>
                <v:path gradientshapeok="t" o:connecttype="rect"/>
              </v:shapetype>
              <v:shape id="Поле 77" o:spid="_x0000_s1026" type="#_x0000_t202" style="position:absolute;left:0;text-align:left;margin-left:37.75pt;margin-top:69.35pt;width:85.55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" stroked="f">
                <v:textbox inset="0,0,0,0">
                  <w:txbxContent>
                    <w:p w14:paraId="458BB82C" w14:textId="77777777" w:rsidR="00C763AF" w:rsidRPr="004B2BBD" w:rsidRDefault="00C763AF" w:rsidP="004B2BBD">
                      <w:pPr>
                        <w:jc w:val="right"/>
                        <w:rPr>
                          <w:sz w:val="16"/>
                          <w:szCs w:val="16"/>
                        </w:rPr>
                      </w:pPr>
                      <w:r w:rsidRPr="004B2BBD">
                        <w:rPr>
                          <w:sz w:val="16"/>
                          <w:szCs w:val="16"/>
                        </w:rPr>
                        <w:t>Судно, нанесшее удар</w:t>
                      </w:r>
                    </w:p>
                  </w:txbxContent>
                </v:textbox>
              </v:shape>
            </w:pict>
          </mc:Fallback>
        </mc:AlternateContent>
      </w:r>
      <w:r w:rsidR="004B2BBD" w:rsidRPr="00E2468A">
        <w:rPr>
          <w:rFonts w:eastAsia="Calibri"/>
          <w:sz w:val="21"/>
          <w:szCs w:val="21"/>
        </w:rPr>
        <w:object w:dxaOrig="3257" w:dyaOrig="3768" w14:anchorId="5D09B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85pt;height:183.75pt" o:ole="">
            <v:imagedata r:id="rId8" o:title=""/>
          </v:shape>
          <o:OLEObject Type="Embed" ProgID="Word.Picture.8" ShapeID="_x0000_i1025" DrawAspect="Content" ObjectID="_1699355019" r:id="rId9"/>
        </w:object>
      </w:r>
      <w:r w:rsidR="004B2BBD" w:rsidRPr="00E2468A">
        <w:rPr>
          <w:rFonts w:eastAsia="Calibri"/>
          <w:sz w:val="21"/>
          <w:szCs w:val="21"/>
        </w:rPr>
        <w:object w:dxaOrig="6262" w:dyaOrig="5839" w14:anchorId="07E5A018">
          <v:shape id="_x0000_i1066" type="#_x0000_t75" style="width:197.3pt;height:184.7pt" o:ole="">
            <v:imagedata r:id="rId10" o:title=""/>
          </v:shape>
          <o:OLEObject Type="Embed" ProgID="Word.Picture.8" ShapeID="_x0000_i1066" DrawAspect="Content" ObjectID="_1699355020" r:id="rId11"/>
        </w:object>
      </w:r>
    </w:p>
    <w:p w14:paraId="12957E4D" w14:textId="77777777" w:rsidR="004B2BBD" w:rsidRPr="00E2468A" w:rsidRDefault="00C763AF" w:rsidP="004B2BBD">
      <w:pPr>
        <w:tabs>
          <w:tab w:val="left" w:pos="1134"/>
          <w:tab w:val="left" w:pos="1701"/>
          <w:tab w:val="left" w:pos="2268"/>
          <w:tab w:val="left" w:pos="2835"/>
        </w:tabs>
        <w:spacing w:before="240" w:after="240"/>
        <w:ind w:left="567"/>
        <w:jc w:val="center"/>
        <w:rPr>
          <w:rFonts w:eastAsia="Calibri"/>
          <w:sz w:val="21"/>
          <w:szCs w:val="21"/>
        </w:rPr>
      </w:pPr>
      <w:r w:rsidRPr="00E2468A">
        <w:rPr>
          <w:rFonts w:eastAsia="Calibri"/>
          <w:b/>
          <w:bCs/>
          <w:i/>
          <w:iCs/>
          <w:sz w:val="16"/>
          <w:szCs w:val="16"/>
        </w:rPr>
        <w:t>Пример мест удара в вертикальном положении</w:t>
      </w:r>
      <w:r w:rsidR="004B2BBD">
        <w:rPr>
          <w:rFonts w:eastAsia="Calibri"/>
          <w:b/>
          <w:bCs/>
          <w:i/>
          <w:iCs/>
          <w:sz w:val="16"/>
          <w:szCs w:val="16"/>
        </w:rPr>
        <w:tab/>
      </w:r>
      <w:r w:rsidR="004B2BBD" w:rsidRPr="00E2468A">
        <w:rPr>
          <w:b/>
          <w:bCs/>
          <w:i/>
          <w:iCs/>
          <w:sz w:val="16"/>
          <w:szCs w:val="16"/>
        </w:rPr>
        <w:t>О</w:t>
      </w:r>
      <w:r w:rsidR="004B2BBD" w:rsidRPr="00E2468A">
        <w:rPr>
          <w:rFonts w:eastAsia="Calibri"/>
          <w:b/>
          <w:bCs/>
          <w:i/>
          <w:iCs/>
          <w:sz w:val="16"/>
          <w:szCs w:val="16"/>
        </w:rPr>
        <w:t>пределение мест удара в вертикальном направлении</w:t>
      </w:r>
    </w:p>
    <w:tbl>
      <w:tblPr>
        <w:tblStyle w:val="Tabel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0"/>
        <w:gridCol w:w="2361"/>
        <w:gridCol w:w="2659"/>
      </w:tblGrid>
      <w:tr w:rsidR="00E2468A" w:rsidRPr="00E2468A" w14:paraId="3B411B95" w14:textId="77777777" w:rsidTr="00EC6C27">
        <w:trPr>
          <w:tblHeader/>
        </w:trPr>
        <w:tc>
          <w:tcPr>
            <w:tcW w:w="2350" w:type="dxa"/>
            <w:tcBorders>
              <w:top w:val="single" w:sz="4" w:space="0" w:color="auto"/>
              <w:bottom w:val="single" w:sz="12" w:space="0" w:color="auto"/>
            </w:tcBorders>
            <w:shd w:val="clear" w:color="auto" w:fill="auto"/>
            <w:vAlign w:val="bottom"/>
          </w:tcPr>
          <w:p w14:paraId="5A2D9ABA" w14:textId="35BA8F36" w:rsidR="00C763AF" w:rsidRPr="00E2468A" w:rsidRDefault="00C763AF" w:rsidP="00EC6C27">
            <w:pPr>
              <w:spacing w:before="80" w:after="80" w:line="200" w:lineRule="exact"/>
              <w:ind w:right="113"/>
              <w:rPr>
                <w:i/>
                <w:sz w:val="16"/>
              </w:rPr>
            </w:pPr>
            <w:r w:rsidRPr="00E2468A">
              <w:rPr>
                <w:i/>
                <w:sz w:val="16"/>
              </w:rPr>
              <w:t>Текст на русском языке</w:t>
            </w:r>
          </w:p>
        </w:tc>
        <w:tc>
          <w:tcPr>
            <w:tcW w:w="2361" w:type="dxa"/>
            <w:tcBorders>
              <w:top w:val="single" w:sz="4" w:space="0" w:color="auto"/>
              <w:bottom w:val="single" w:sz="12" w:space="0" w:color="auto"/>
            </w:tcBorders>
            <w:shd w:val="clear" w:color="auto" w:fill="auto"/>
            <w:vAlign w:val="bottom"/>
          </w:tcPr>
          <w:p w14:paraId="2295C962" w14:textId="77777777" w:rsidR="00C763AF" w:rsidRPr="00E2468A" w:rsidRDefault="00C763AF" w:rsidP="00EC6C27">
            <w:pPr>
              <w:spacing w:before="80" w:after="80" w:line="200" w:lineRule="exact"/>
              <w:ind w:right="113"/>
              <w:rPr>
                <w:i/>
                <w:sz w:val="16"/>
              </w:rPr>
            </w:pPr>
            <w:r w:rsidRPr="00E2468A">
              <w:rPr>
                <w:i/>
                <w:sz w:val="16"/>
              </w:rPr>
              <w:t>Текст на французском языке</w:t>
            </w:r>
          </w:p>
        </w:tc>
        <w:tc>
          <w:tcPr>
            <w:tcW w:w="2659" w:type="dxa"/>
            <w:tcBorders>
              <w:top w:val="single" w:sz="4" w:space="0" w:color="auto"/>
              <w:bottom w:val="single" w:sz="12" w:space="0" w:color="auto"/>
            </w:tcBorders>
            <w:shd w:val="clear" w:color="auto" w:fill="auto"/>
            <w:vAlign w:val="bottom"/>
          </w:tcPr>
          <w:p w14:paraId="675B7915" w14:textId="77777777" w:rsidR="00C763AF" w:rsidRPr="00E2468A" w:rsidRDefault="00C763AF" w:rsidP="00EC6C27">
            <w:pPr>
              <w:spacing w:before="80" w:after="80" w:line="200" w:lineRule="exact"/>
              <w:ind w:right="113"/>
              <w:rPr>
                <w:i/>
                <w:sz w:val="16"/>
              </w:rPr>
            </w:pPr>
            <w:r w:rsidRPr="00E2468A">
              <w:rPr>
                <w:i/>
                <w:sz w:val="16"/>
              </w:rPr>
              <w:t>Текст на немецком языке</w:t>
            </w:r>
          </w:p>
        </w:tc>
      </w:tr>
      <w:tr w:rsidR="00E2468A" w:rsidRPr="00E2468A" w14:paraId="31AF5349" w14:textId="77777777" w:rsidTr="00EC6C27">
        <w:trPr>
          <w:trHeight w:hRule="exact" w:val="113"/>
        </w:trPr>
        <w:tc>
          <w:tcPr>
            <w:tcW w:w="2350" w:type="dxa"/>
            <w:tcBorders>
              <w:top w:val="single" w:sz="12" w:space="0" w:color="auto"/>
            </w:tcBorders>
            <w:shd w:val="clear" w:color="auto" w:fill="auto"/>
          </w:tcPr>
          <w:p w14:paraId="4BCBEDC2" w14:textId="77777777" w:rsidR="00C763AF" w:rsidRPr="00E2468A" w:rsidRDefault="00C763AF" w:rsidP="00EC6C27">
            <w:pPr>
              <w:spacing w:before="40" w:after="120"/>
              <w:ind w:right="113"/>
            </w:pPr>
          </w:p>
        </w:tc>
        <w:tc>
          <w:tcPr>
            <w:tcW w:w="2361" w:type="dxa"/>
            <w:tcBorders>
              <w:top w:val="single" w:sz="12" w:space="0" w:color="auto"/>
            </w:tcBorders>
            <w:shd w:val="clear" w:color="auto" w:fill="auto"/>
          </w:tcPr>
          <w:p w14:paraId="696D0204" w14:textId="77777777" w:rsidR="00C763AF" w:rsidRPr="00E2468A" w:rsidRDefault="00C763AF" w:rsidP="00EC6C27">
            <w:pPr>
              <w:spacing w:before="40" w:after="120"/>
              <w:ind w:right="113"/>
            </w:pPr>
          </w:p>
        </w:tc>
        <w:tc>
          <w:tcPr>
            <w:tcW w:w="2659" w:type="dxa"/>
            <w:tcBorders>
              <w:top w:val="single" w:sz="12" w:space="0" w:color="auto"/>
            </w:tcBorders>
            <w:shd w:val="clear" w:color="auto" w:fill="auto"/>
          </w:tcPr>
          <w:p w14:paraId="15F34BCA" w14:textId="77777777" w:rsidR="00C763AF" w:rsidRPr="00E2468A" w:rsidRDefault="00C763AF" w:rsidP="00EC6C27">
            <w:pPr>
              <w:spacing w:before="40" w:after="120"/>
              <w:ind w:right="113"/>
            </w:pPr>
          </w:p>
        </w:tc>
      </w:tr>
      <w:tr w:rsidR="00E2468A" w:rsidRPr="00E2468A" w14:paraId="5F53E36F" w14:textId="77777777" w:rsidTr="00EC6C27">
        <w:tc>
          <w:tcPr>
            <w:tcW w:w="2350" w:type="dxa"/>
            <w:shd w:val="clear" w:color="auto" w:fill="auto"/>
          </w:tcPr>
          <w:p w14:paraId="5C27A4DD" w14:textId="77777777" w:rsidR="00DD0E6A" w:rsidRDefault="00C763AF" w:rsidP="00A50E6E">
            <w:pPr>
              <w:spacing w:before="40" w:after="120"/>
              <w:ind w:right="113"/>
              <w:rPr>
                <w:rFonts w:eastAsia="Calibri"/>
              </w:rPr>
            </w:pPr>
            <w:r w:rsidRPr="00E2468A">
              <w:rPr>
                <w:rFonts w:eastAsia="Calibri"/>
              </w:rPr>
              <w:t xml:space="preserve">Точки, лежащие на каждой наклонной линии, изображенной на рисунке в пункте 9.3.4.3.1.2.2.1.1, показывают одно и то же различие в осадке. Каждая из этих линий отражает место удара в вертикальном </w:t>
            </w:r>
            <w:r w:rsidRPr="00E2468A">
              <w:rPr>
                <w:rFonts w:eastAsia="Calibri"/>
              </w:rPr>
              <w:lastRenderedPageBreak/>
              <w:t xml:space="preserve">направлении. </w:t>
            </w:r>
          </w:p>
          <w:p w14:paraId="56743897" w14:textId="29527A39" w:rsidR="00C763AF" w:rsidRPr="00E2468A" w:rsidRDefault="00C763AF" w:rsidP="00A50E6E">
            <w:pPr>
              <w:spacing w:before="40" w:after="120"/>
              <w:ind w:right="113"/>
            </w:pPr>
            <w:r w:rsidRPr="00E2468A">
              <w:rPr>
                <w:rFonts w:eastAsia="Calibri"/>
              </w:rPr>
              <w:t>В примере, приведенном на рисунке в пункте 9.3.4.3.1.2.2.1.1, определены три места удара в вертикальном направлении, показанные в виде трех зон.</w:t>
            </w:r>
          </w:p>
        </w:tc>
        <w:tc>
          <w:tcPr>
            <w:tcW w:w="2361" w:type="dxa"/>
            <w:shd w:val="clear" w:color="auto" w:fill="auto"/>
          </w:tcPr>
          <w:p w14:paraId="43ABDD1C" w14:textId="77777777" w:rsidR="00C763AF" w:rsidRPr="00E2468A" w:rsidRDefault="00C763AF" w:rsidP="00EC6C27">
            <w:pPr>
              <w:spacing w:before="40" w:after="120"/>
              <w:ind w:right="113"/>
              <w:rPr>
                <w:lang w:val="fr-FR"/>
              </w:rPr>
            </w:pPr>
            <w:r w:rsidRPr="00E2468A">
              <w:rPr>
                <w:lang w:val="fr-CH"/>
              </w:rPr>
              <w:lastRenderedPageBreak/>
              <w:t xml:space="preserve">Les points sur chaque ligne inclinée dans la figure de 9.3.4.3.1.2.2.1.1 indiquent la même différence de tirant d’eau. Chacune de ces lignes représente un point d’impact de collision dans le sens vertical. Dans l’exemple de la figure du </w:t>
            </w:r>
            <w:r w:rsidRPr="00E2468A">
              <w:rPr>
                <w:lang w:val="fr-CH"/>
              </w:rPr>
              <w:lastRenderedPageBreak/>
              <w:t xml:space="preserve">9.3.4.3.1.2.2.1.1, trois points d’impact de collision dans le sens vertical sont représentés par trois surfaces. </w:t>
            </w:r>
          </w:p>
        </w:tc>
        <w:tc>
          <w:tcPr>
            <w:tcW w:w="2659" w:type="dxa"/>
            <w:shd w:val="clear" w:color="auto" w:fill="auto"/>
          </w:tcPr>
          <w:p w14:paraId="334E565C" w14:textId="77777777" w:rsidR="00C763AF" w:rsidRPr="00E2468A" w:rsidRDefault="00C763AF" w:rsidP="00EC6C27">
            <w:pPr>
              <w:spacing w:before="40" w:after="120"/>
              <w:ind w:right="113"/>
              <w:rPr>
                <w:lang w:val="de-DE"/>
              </w:rPr>
            </w:pPr>
            <w:r w:rsidRPr="00E2468A">
              <w:rPr>
                <w:lang w:val="de-DE"/>
              </w:rPr>
              <w:lastRenderedPageBreak/>
              <w:t xml:space="preserve">Die Punkte auf einer jeden schrägen Linie in der Abbildung in Absatz 9.3.4.3.1.2.2.1.1 zeigen dieselbe </w:t>
            </w:r>
            <w:proofErr w:type="spellStart"/>
            <w:r w:rsidRPr="00E2468A">
              <w:rPr>
                <w:lang w:val="de-DE"/>
              </w:rPr>
              <w:t>Tiefgangsdifferenz</w:t>
            </w:r>
            <w:proofErr w:type="spellEnd"/>
            <w:r w:rsidRPr="00E2468A">
              <w:rPr>
                <w:lang w:val="de-DE"/>
              </w:rPr>
              <w:t xml:space="preserve"> an. Jede dieser Linien stellt eine senkrechte Kollisionsstelle dar. In dem Beispiel in der Abbildung in Absatz </w:t>
            </w:r>
            <w:r w:rsidRPr="00E2468A">
              <w:rPr>
                <w:lang w:val="de-DE"/>
              </w:rPr>
              <w:lastRenderedPageBreak/>
              <w:t xml:space="preserve">9.3.4.3.1.2.2.1.1 werden drei senkrechte Kollisionsstellen festgelegt, die durch drei Flächen graphisch dargestellt sind. </w:t>
            </w:r>
          </w:p>
        </w:tc>
      </w:tr>
      <w:tr w:rsidR="00E2468A" w:rsidRPr="00E2468A" w14:paraId="0589912D" w14:textId="77777777" w:rsidTr="00EC6C27">
        <w:tc>
          <w:tcPr>
            <w:tcW w:w="2350" w:type="dxa"/>
            <w:shd w:val="clear" w:color="auto" w:fill="auto"/>
          </w:tcPr>
          <w:p w14:paraId="3048F543" w14:textId="62E1EF8D" w:rsidR="00C763AF" w:rsidRPr="00E2468A" w:rsidRDefault="00C763AF" w:rsidP="00EC6C27">
            <w:pPr>
              <w:spacing w:before="40" w:after="120"/>
              <w:ind w:right="113"/>
            </w:pPr>
            <w:bookmarkStart w:id="3" w:name="_Hlk88423366"/>
            <w:r w:rsidRPr="00E2468A">
              <w:rPr>
                <w:rFonts w:eastAsia="Calibri"/>
              </w:rPr>
              <w:t>P</w:t>
            </w:r>
            <w:r w:rsidRPr="00E2468A">
              <w:rPr>
                <w:rFonts w:eastAsia="Calibri"/>
                <w:vertAlign w:val="subscript"/>
              </w:rPr>
              <w:t>1</w:t>
            </w:r>
            <w:r w:rsidRPr="00E2468A">
              <w:rPr>
                <w:rFonts w:eastAsia="Calibri"/>
              </w:rPr>
              <w:t xml:space="preserve"> </w:t>
            </w:r>
            <w:r w:rsidR="00A50E6E" w:rsidRPr="00E2468A">
              <w:rPr>
                <w:rFonts w:eastAsia="Calibri" w:cs="Times New Roman"/>
              </w:rPr>
              <w:t>⸺</w:t>
            </w:r>
            <w:r w:rsidRPr="00E2468A">
              <w:rPr>
                <w:rFonts w:eastAsia="Calibri"/>
              </w:rPr>
              <w:t xml:space="preserve"> точка, в которой нижняя кромка вертикальной части носа толкаемой баржи или носа судна с V</w:t>
            </w:r>
            <w:r w:rsidRPr="00E2468A">
              <w:rPr>
                <w:rFonts w:eastAsia="Calibri"/>
              </w:rPr>
              <w:noBreakHyphen/>
              <w:t>образными шпангоутами наносит удар на уровне палубы судна, подвергшегося удару.</w:t>
            </w:r>
            <w:bookmarkEnd w:id="3"/>
          </w:p>
        </w:tc>
        <w:tc>
          <w:tcPr>
            <w:tcW w:w="2361" w:type="dxa"/>
            <w:shd w:val="clear" w:color="auto" w:fill="auto"/>
          </w:tcPr>
          <w:p w14:paraId="79F5E04E" w14:textId="77777777" w:rsidR="00C763AF" w:rsidRPr="00E2468A" w:rsidRDefault="00C763AF" w:rsidP="00EC6C27">
            <w:pPr>
              <w:spacing w:before="40" w:after="120"/>
              <w:ind w:right="113"/>
              <w:rPr>
                <w:lang w:val="fr-CH"/>
              </w:rPr>
            </w:pPr>
            <w:r w:rsidRPr="00E2468A">
              <w:rPr>
                <w:lang w:val="fr-CH"/>
              </w:rPr>
              <w:t>Le point P</w:t>
            </w:r>
            <w:r w:rsidRPr="00E2468A">
              <w:rPr>
                <w:vertAlign w:val="subscript"/>
                <w:lang w:val="fr-CH"/>
              </w:rPr>
              <w:t xml:space="preserve">1 </w:t>
            </w:r>
            <w:r w:rsidRPr="00E2468A">
              <w:rPr>
                <w:lang w:val="fr-CH"/>
              </w:rPr>
              <w:t xml:space="preserve">correspond au cas où le bord inférieur de la partie verticale de l’étrave d’une barge de poussage ou de l’étrave en forme de V d’un bateau percute l’autre bateau au niveau du pont. </w:t>
            </w:r>
          </w:p>
        </w:tc>
        <w:tc>
          <w:tcPr>
            <w:tcW w:w="2659" w:type="dxa"/>
            <w:shd w:val="clear" w:color="auto" w:fill="auto"/>
          </w:tcPr>
          <w:p w14:paraId="68AB0FC9" w14:textId="77777777" w:rsidR="00C763AF" w:rsidRPr="00E2468A" w:rsidRDefault="00C763AF" w:rsidP="00EC6C27">
            <w:pPr>
              <w:spacing w:before="40" w:after="120"/>
              <w:ind w:right="113"/>
              <w:rPr>
                <w:lang w:val="de-DE"/>
              </w:rPr>
            </w:pPr>
            <w:r w:rsidRPr="00E2468A">
              <w:rPr>
                <w:lang w:val="de-DE"/>
              </w:rPr>
              <w:t>Der Punkt P</w:t>
            </w:r>
            <w:r w:rsidRPr="00E2468A">
              <w:rPr>
                <w:vertAlign w:val="subscript"/>
                <w:lang w:val="de-DE"/>
              </w:rPr>
              <w:t>1</w:t>
            </w:r>
            <w:r w:rsidRPr="00E2468A">
              <w:rPr>
                <w:lang w:val="de-DE"/>
              </w:rPr>
              <w:t xml:space="preserve"> ist der Punkt, in dem die untere Ecke des senkrechten Teils des Schubleichter- oder V-Bugs die Decksebene des getroffenen Schiffes berührt.</w:t>
            </w:r>
          </w:p>
        </w:tc>
      </w:tr>
      <w:tr w:rsidR="00E2468A" w:rsidRPr="00E2468A" w14:paraId="5E4DD737" w14:textId="77777777" w:rsidTr="00EC6C27">
        <w:tc>
          <w:tcPr>
            <w:tcW w:w="2350" w:type="dxa"/>
            <w:shd w:val="clear" w:color="auto" w:fill="auto"/>
          </w:tcPr>
          <w:p w14:paraId="09932831" w14:textId="77777777" w:rsidR="00C763AF" w:rsidRPr="00E2468A" w:rsidRDefault="00C763AF" w:rsidP="00EC6C27">
            <w:pPr>
              <w:spacing w:before="40" w:after="120"/>
              <w:ind w:right="113"/>
            </w:pPr>
            <w:r w:rsidRPr="00E2468A">
              <w:rPr>
                <w:rFonts w:eastAsia="Calibri"/>
              </w:rPr>
              <w:t>Треугольная зона, соответствующая случаю столкновения 1, ограничена точкой P</w:t>
            </w:r>
            <w:r w:rsidRPr="00E2468A">
              <w:rPr>
                <w:rFonts w:eastAsia="Calibri"/>
                <w:vertAlign w:val="subscript"/>
              </w:rPr>
              <w:t>1</w:t>
            </w:r>
            <w:r w:rsidRPr="00E2468A">
              <w:rPr>
                <w:rFonts w:eastAsia="Calibri"/>
              </w:rPr>
              <w:t>. Она соответствует месту удара в вертикальном направлении «удар на уровне палубы».</w:t>
            </w:r>
          </w:p>
        </w:tc>
        <w:tc>
          <w:tcPr>
            <w:tcW w:w="2361" w:type="dxa"/>
            <w:shd w:val="clear" w:color="auto" w:fill="auto"/>
          </w:tcPr>
          <w:p w14:paraId="6D79A628" w14:textId="77777777" w:rsidR="00C763AF" w:rsidRPr="00E2468A" w:rsidRDefault="00C763AF" w:rsidP="00EC6C27">
            <w:pPr>
              <w:spacing w:before="40" w:after="120"/>
              <w:ind w:right="113"/>
              <w:rPr>
                <w:lang w:val="fr-CH"/>
              </w:rPr>
            </w:pPr>
            <w:r w:rsidRPr="00E2468A">
              <w:rPr>
                <w:lang w:val="fr-CH"/>
              </w:rPr>
              <w:t>La surface triangulaire pour le cas de collision n</w:t>
            </w:r>
            <w:r w:rsidRPr="00E2468A">
              <w:rPr>
                <w:vertAlign w:val="superscript"/>
                <w:lang w:val="fr-CH"/>
              </w:rPr>
              <w:t>o</w:t>
            </w:r>
            <w:r w:rsidRPr="00E2468A">
              <w:rPr>
                <w:lang w:val="fr-CH"/>
              </w:rPr>
              <w:t> 1 est bordée par le point P</w:t>
            </w:r>
            <w:r w:rsidRPr="00E2468A">
              <w:rPr>
                <w:vertAlign w:val="subscript"/>
                <w:lang w:val="fr-CH"/>
              </w:rPr>
              <w:t>1</w:t>
            </w:r>
            <w:r w:rsidRPr="00E2468A">
              <w:rPr>
                <w:lang w:val="fr-CH"/>
              </w:rPr>
              <w:t>. Ceci correspond au point d’impact de collision dans le sens vertical “collision au niveau du pont”.</w:t>
            </w:r>
          </w:p>
        </w:tc>
        <w:tc>
          <w:tcPr>
            <w:tcW w:w="2659" w:type="dxa"/>
            <w:shd w:val="clear" w:color="auto" w:fill="auto"/>
          </w:tcPr>
          <w:p w14:paraId="6EE83BDF" w14:textId="77777777" w:rsidR="00C763AF" w:rsidRPr="00E2468A" w:rsidRDefault="00C763AF" w:rsidP="00EC6C27">
            <w:pPr>
              <w:spacing w:before="40" w:after="120"/>
              <w:ind w:right="113"/>
              <w:rPr>
                <w:lang w:val="de-DE"/>
              </w:rPr>
            </w:pPr>
            <w:r w:rsidRPr="00E2468A">
              <w:rPr>
                <w:lang w:val="de-DE"/>
              </w:rPr>
              <w:t>Die Dreiecksfläche für den Kollisionsfall 1 ist durch den Punkt P</w:t>
            </w:r>
            <w:r w:rsidRPr="00E2468A">
              <w:rPr>
                <w:vertAlign w:val="subscript"/>
                <w:lang w:val="de-DE"/>
              </w:rPr>
              <w:t>1</w:t>
            </w:r>
            <w:r w:rsidRPr="00E2468A">
              <w:rPr>
                <w:lang w:val="de-DE"/>
              </w:rPr>
              <w:t xml:space="preserve"> begrenzt. Dies entspricht der senkrechten Kollisionsstelle „Kollision über Deck“.</w:t>
            </w:r>
          </w:p>
        </w:tc>
      </w:tr>
      <w:tr w:rsidR="00E2468A" w:rsidRPr="00E2468A" w14:paraId="753FFFC9" w14:textId="77777777" w:rsidTr="00EC6C27">
        <w:tc>
          <w:tcPr>
            <w:tcW w:w="2350" w:type="dxa"/>
            <w:shd w:val="clear" w:color="auto" w:fill="auto"/>
          </w:tcPr>
          <w:p w14:paraId="6B4646E6" w14:textId="77777777" w:rsidR="00C763AF" w:rsidRPr="00E2468A" w:rsidRDefault="00C763AF" w:rsidP="00EC6C27">
            <w:pPr>
              <w:spacing w:before="40" w:after="120"/>
              <w:ind w:right="113"/>
            </w:pPr>
          </w:p>
        </w:tc>
        <w:tc>
          <w:tcPr>
            <w:tcW w:w="2361" w:type="dxa"/>
            <w:shd w:val="clear" w:color="auto" w:fill="auto"/>
          </w:tcPr>
          <w:p w14:paraId="021AD14E" w14:textId="77777777" w:rsidR="00C763AF" w:rsidRPr="00E2468A" w:rsidRDefault="00C763AF" w:rsidP="00EC6C27">
            <w:pPr>
              <w:spacing w:before="40" w:after="120"/>
              <w:ind w:right="113"/>
            </w:pPr>
          </w:p>
        </w:tc>
        <w:tc>
          <w:tcPr>
            <w:tcW w:w="2659" w:type="dxa"/>
            <w:shd w:val="clear" w:color="auto" w:fill="auto"/>
          </w:tcPr>
          <w:p w14:paraId="59DC589A" w14:textId="77777777" w:rsidR="00C763AF" w:rsidRPr="00E2468A" w:rsidRDefault="00C763AF" w:rsidP="00EC6C27">
            <w:pPr>
              <w:keepNext/>
              <w:keepLines/>
              <w:spacing w:before="40" w:after="120"/>
              <w:ind w:right="113"/>
              <w:rPr>
                <w:lang w:val="de-DE"/>
              </w:rPr>
            </w:pPr>
            <w:r w:rsidRPr="00E2468A">
              <w:rPr>
                <w:lang w:val="de-DE"/>
              </w:rPr>
              <w:t>Der Punkt P</w:t>
            </w:r>
            <w:r w:rsidRPr="00E2468A">
              <w:rPr>
                <w:vertAlign w:val="subscript"/>
                <w:lang w:val="de-DE"/>
              </w:rPr>
              <w:t>2</w:t>
            </w:r>
            <w:r w:rsidRPr="00E2468A">
              <w:rPr>
                <w:lang w:val="de-DE"/>
              </w:rPr>
              <w:t xml:space="preserve"> ist der Punkt, in dem der obere senkrechte Teil des Schubleichter- bzw. V-Bugs den oberen Teil der Bergplatte berührt. Die Fläche, die durch die Punkte P</w:t>
            </w:r>
            <w:r w:rsidRPr="00E2468A">
              <w:rPr>
                <w:vertAlign w:val="subscript"/>
                <w:lang w:val="de-DE"/>
              </w:rPr>
              <w:t>1</w:t>
            </w:r>
            <w:r w:rsidRPr="00E2468A">
              <w:rPr>
                <w:lang w:val="de-DE"/>
              </w:rPr>
              <w:t xml:space="preserve"> und P</w:t>
            </w:r>
            <w:r w:rsidRPr="00E2468A">
              <w:rPr>
                <w:vertAlign w:val="subscript"/>
                <w:lang w:val="de-DE"/>
              </w:rPr>
              <w:t>2</w:t>
            </w:r>
            <w:r w:rsidRPr="00E2468A">
              <w:rPr>
                <w:lang w:val="de-DE"/>
              </w:rPr>
              <w:t xml:space="preserve"> begrenzt wird, entspricht der senkrechten Kollisionsstelle „Kollision auf Höhe Deck“.</w:t>
            </w:r>
          </w:p>
        </w:tc>
      </w:tr>
      <w:tr w:rsidR="00E2468A" w:rsidRPr="00E2468A" w14:paraId="751AE23C" w14:textId="77777777" w:rsidTr="00EC6C27">
        <w:tc>
          <w:tcPr>
            <w:tcW w:w="2350" w:type="dxa"/>
            <w:tcBorders>
              <w:bottom w:val="single" w:sz="12" w:space="0" w:color="auto"/>
            </w:tcBorders>
            <w:shd w:val="clear" w:color="auto" w:fill="auto"/>
          </w:tcPr>
          <w:p w14:paraId="3344ABD2" w14:textId="726EFFC8" w:rsidR="00C763AF" w:rsidRPr="00E2468A" w:rsidRDefault="00C763AF" w:rsidP="00EC6C27">
            <w:pPr>
              <w:spacing w:before="40" w:after="120"/>
              <w:ind w:right="113"/>
            </w:pPr>
            <w:r w:rsidRPr="00E2468A">
              <w:rPr>
                <w:rFonts w:eastAsia="Calibri"/>
              </w:rPr>
              <w:t xml:space="preserve">Треугольная верхняя левая зона прямоугольника соответствует месту удара в вертикальном направлении «удар </w:t>
            </w:r>
            <w:r w:rsidR="00A50E6E" w:rsidRPr="00E2468A">
              <w:rPr>
                <w:rFonts w:eastAsia="Calibri"/>
              </w:rPr>
              <w:br/>
            </w:r>
            <w:r w:rsidRPr="00E2468A">
              <w:rPr>
                <w:rFonts w:eastAsia="Calibri"/>
              </w:rPr>
              <w:t xml:space="preserve">ниже палубы». Для расчетов ударов должно использоваться различие </w:t>
            </w:r>
            <w:r w:rsidRPr="00DD0E6A">
              <w:rPr>
                <w:rFonts w:eastAsia="Calibri"/>
                <w:spacing w:val="-2"/>
              </w:rPr>
              <w:t xml:space="preserve">в осадке </w:t>
            </w:r>
            <w:proofErr w:type="spellStart"/>
            <w:r w:rsidRPr="00DD0E6A">
              <w:rPr>
                <w:rFonts w:eastAsia="Calibri"/>
                <w:spacing w:val="-2"/>
              </w:rPr>
              <w:t>ΔT</w:t>
            </w:r>
            <w:r w:rsidRPr="00DD0E6A">
              <w:rPr>
                <w:rFonts w:eastAsia="Calibri"/>
                <w:spacing w:val="-2"/>
                <w:vertAlign w:val="subscript"/>
              </w:rPr>
              <w:t>i</w:t>
            </w:r>
            <w:proofErr w:type="spellEnd"/>
            <w:r w:rsidRPr="00DD0E6A">
              <w:rPr>
                <w:rFonts w:eastAsia="Calibri"/>
                <w:spacing w:val="-2"/>
              </w:rPr>
              <w:t>, где i = 1,</w:t>
            </w:r>
            <w:r w:rsidR="00DD0E6A" w:rsidRPr="00DD0E6A">
              <w:rPr>
                <w:rFonts w:eastAsia="Calibri"/>
                <w:spacing w:val="-2"/>
                <w:lang w:val="en-US"/>
              </w:rPr>
              <w:t> </w:t>
            </w:r>
            <w:r w:rsidRPr="00DD0E6A">
              <w:rPr>
                <w:rFonts w:eastAsia="Calibri"/>
                <w:spacing w:val="-2"/>
              </w:rPr>
              <w:t>2,</w:t>
            </w:r>
            <w:r w:rsidR="00DD0E6A" w:rsidRPr="00DD0E6A">
              <w:rPr>
                <w:rFonts w:eastAsia="Calibri"/>
                <w:spacing w:val="-2"/>
                <w:lang w:val="en-US"/>
              </w:rPr>
              <w:t> </w:t>
            </w:r>
            <w:r w:rsidRPr="00DD0E6A">
              <w:rPr>
                <w:rFonts w:eastAsia="Calibri"/>
                <w:spacing w:val="-2"/>
              </w:rPr>
              <w:t xml:space="preserve">3 </w:t>
            </w:r>
            <w:r w:rsidRPr="00E2468A">
              <w:rPr>
                <w:rFonts w:eastAsia="Calibri"/>
              </w:rPr>
              <w:t>(см. нижеследующий рисунок).</w:t>
            </w:r>
          </w:p>
        </w:tc>
        <w:tc>
          <w:tcPr>
            <w:tcW w:w="2361" w:type="dxa"/>
            <w:tcBorders>
              <w:bottom w:val="single" w:sz="12" w:space="0" w:color="auto"/>
            </w:tcBorders>
            <w:shd w:val="clear" w:color="auto" w:fill="auto"/>
          </w:tcPr>
          <w:p w14:paraId="6C805D0B" w14:textId="77777777" w:rsidR="00C763AF" w:rsidRPr="00E2468A" w:rsidRDefault="00C763AF" w:rsidP="00EC6C27">
            <w:pPr>
              <w:spacing w:before="40" w:after="120"/>
              <w:ind w:right="113"/>
              <w:rPr>
                <w:lang w:val="fr-CH"/>
              </w:rPr>
            </w:pPr>
            <w:r w:rsidRPr="00E2468A">
              <w:rPr>
                <w:lang w:val="fr-CH"/>
              </w:rPr>
              <w:t xml:space="preserve">Le triangle occupant la partie supérieure gauche du rectangle correspond au point d’impact de collision dans le sens vertical “collision sous le pont”. La différence de tirant d’eau </w:t>
            </w:r>
            <w:r w:rsidRPr="00E2468A">
              <w:t>Δ</w:t>
            </w:r>
            <w:r w:rsidRPr="00E2468A">
              <w:rPr>
                <w:lang w:val="fr-CH"/>
              </w:rPr>
              <w:t>T</w:t>
            </w:r>
            <w:r w:rsidRPr="00E2468A">
              <w:rPr>
                <w:vertAlign w:val="subscript"/>
                <w:lang w:val="fr-CH"/>
              </w:rPr>
              <w:t>i</w:t>
            </w:r>
            <w:r w:rsidRPr="00E2468A">
              <w:rPr>
                <w:lang w:val="fr-CH"/>
              </w:rPr>
              <w:t>, i = 1,2,3 est utilisée dans les calculs de collision (voir figure ci</w:t>
            </w:r>
            <w:r w:rsidRPr="00E2468A">
              <w:rPr>
                <w:lang w:val="fr-CH"/>
              </w:rPr>
              <w:noBreakHyphen/>
              <w:t>dessous).</w:t>
            </w:r>
          </w:p>
        </w:tc>
        <w:tc>
          <w:tcPr>
            <w:tcW w:w="2659" w:type="dxa"/>
            <w:tcBorders>
              <w:bottom w:val="single" w:sz="12" w:space="0" w:color="auto"/>
            </w:tcBorders>
            <w:shd w:val="clear" w:color="auto" w:fill="auto"/>
          </w:tcPr>
          <w:p w14:paraId="137E7353" w14:textId="77777777" w:rsidR="00C763AF" w:rsidRPr="00E2468A" w:rsidRDefault="00C763AF" w:rsidP="00EC6C27">
            <w:pPr>
              <w:spacing w:before="40" w:after="120"/>
              <w:ind w:right="113"/>
              <w:rPr>
                <w:lang w:val="de-DE"/>
              </w:rPr>
            </w:pPr>
            <w:r w:rsidRPr="00E2468A">
              <w:rPr>
                <w:lang w:val="de-DE"/>
              </w:rPr>
              <w:t xml:space="preserve">Die dreieckige, obere linke Fläche des Rechtecks entspricht der senkrechten Kollisionsstelle „Kollision unter Deck“. Die </w:t>
            </w:r>
            <w:proofErr w:type="spellStart"/>
            <w:r w:rsidRPr="00E2468A">
              <w:rPr>
                <w:lang w:val="de-DE"/>
              </w:rPr>
              <w:t>Tiefgangsdifferenz</w:t>
            </w:r>
            <w:proofErr w:type="spellEnd"/>
            <w:r w:rsidRPr="00E2468A">
              <w:rPr>
                <w:lang w:val="de-DE"/>
              </w:rPr>
              <w:t xml:space="preserve"> </w:t>
            </w:r>
            <w:proofErr w:type="spellStart"/>
            <w:r w:rsidRPr="00E2468A">
              <w:rPr>
                <w:lang w:val="de-DE"/>
              </w:rPr>
              <w:t>ΔTi</w:t>
            </w:r>
            <w:proofErr w:type="spellEnd"/>
            <w:r w:rsidRPr="00E2468A">
              <w:rPr>
                <w:lang w:val="de-DE"/>
              </w:rPr>
              <w:t>, i = 1, 2, 3 ist in den Kollisionsberechnungen zu benutzen (siehe nachfolgende Abbildung):</w:t>
            </w:r>
          </w:p>
        </w:tc>
      </w:tr>
    </w:tbl>
    <w:p w14:paraId="236602A6" w14:textId="77777777" w:rsidR="00C763AF" w:rsidRPr="00E2468A" w:rsidRDefault="00C763AF" w:rsidP="00C763AF">
      <w:pPr>
        <w:pStyle w:val="HChG"/>
      </w:pPr>
      <w:r w:rsidRPr="00E2468A">
        <w:rPr>
          <w:lang w:val="de-DE"/>
        </w:rPr>
        <w:tab/>
      </w:r>
      <w:r w:rsidRPr="00E2468A">
        <w:t>II.</w:t>
      </w:r>
      <w:r w:rsidRPr="00E2468A">
        <w:tab/>
      </w:r>
      <w:r w:rsidRPr="00E2468A">
        <w:rPr>
          <w:bCs/>
        </w:rPr>
        <w:t>Предложение</w:t>
      </w:r>
    </w:p>
    <w:p w14:paraId="1B804EAF" w14:textId="77777777" w:rsidR="00C763AF" w:rsidRPr="00E2468A" w:rsidRDefault="00C763AF" w:rsidP="00C763AF">
      <w:pPr>
        <w:pStyle w:val="SingleTxtG"/>
      </w:pPr>
      <w:r w:rsidRPr="00E2468A">
        <w:t>5.</w:t>
      </w:r>
      <w:r w:rsidRPr="00E2468A">
        <w:tab/>
        <w:t>Секретариат предлагает добавить в варианты на французском и английском языках дополнительное предложение с подробным описанием точки P</w:t>
      </w:r>
      <w:r w:rsidRPr="00E2468A">
        <w:rPr>
          <w:vertAlign w:val="subscript"/>
        </w:rPr>
        <w:t>2</w:t>
      </w:r>
      <w:r w:rsidRPr="00E2468A">
        <w:t>, содержащееся в тексте на немецком языке. Вероятно, это же предложение отсутствует и в варианте на русском языке.</w:t>
      </w:r>
    </w:p>
    <w:p w14:paraId="245741C7" w14:textId="77777777" w:rsidR="00C763AF" w:rsidRPr="00E2468A" w:rsidRDefault="00C763AF" w:rsidP="00C763AF">
      <w:pPr>
        <w:pStyle w:val="SingleTxtG"/>
      </w:pPr>
      <w:r w:rsidRPr="00E2468A">
        <w:lastRenderedPageBreak/>
        <w:t>6.</w:t>
      </w:r>
      <w:r w:rsidRPr="00E2468A">
        <w:tab/>
        <w:t>Предложение по дополнению пункта 9.3.4.3.1.2.2.1.3 в варианте на французском языке сформулировано следующим образом:</w:t>
      </w:r>
      <w:bookmarkStart w:id="4" w:name="_Hlk83904291"/>
      <w:bookmarkEnd w:id="4"/>
    </w:p>
    <w:p w14:paraId="42833D98" w14:textId="77777777" w:rsidR="00C763AF" w:rsidRPr="00E2468A" w:rsidRDefault="00C763AF" w:rsidP="00C763AF">
      <w:pPr>
        <w:pStyle w:val="SingleTxtG"/>
        <w:ind w:left="1701"/>
        <w:rPr>
          <w:lang w:val="fr-FR"/>
        </w:rPr>
      </w:pPr>
      <w:bookmarkStart w:id="5" w:name="_Hlk84242687"/>
      <w:r w:rsidRPr="00E2468A">
        <w:rPr>
          <w:lang w:val="fr-FR"/>
        </w:rPr>
        <w:t>« Le point P</w:t>
      </w:r>
      <w:r w:rsidRPr="00E2468A">
        <w:rPr>
          <w:vertAlign w:val="subscript"/>
          <w:lang w:val="fr-FR"/>
        </w:rPr>
        <w:t>2</w:t>
      </w:r>
      <w:r w:rsidRPr="00E2468A">
        <w:rPr>
          <w:lang w:val="fr-FR"/>
        </w:rPr>
        <w:t xml:space="preserve"> est le point où la partie verticale supérieure de la barge de poussage ou de l'étrave en forme de V touche la partie supérieure de la tôle de préceinte. La surface délimitée par les points P</w:t>
      </w:r>
      <w:r w:rsidRPr="00E2468A">
        <w:rPr>
          <w:vertAlign w:val="subscript"/>
          <w:lang w:val="fr-FR"/>
        </w:rPr>
        <w:t>1</w:t>
      </w:r>
      <w:r w:rsidRPr="00E2468A">
        <w:rPr>
          <w:lang w:val="fr-FR"/>
        </w:rPr>
        <w:t xml:space="preserve"> et P</w:t>
      </w:r>
      <w:r w:rsidRPr="00E2468A">
        <w:rPr>
          <w:vertAlign w:val="subscript"/>
          <w:lang w:val="fr-FR"/>
        </w:rPr>
        <w:t>2</w:t>
      </w:r>
      <w:r w:rsidRPr="00E2468A">
        <w:rPr>
          <w:lang w:val="fr-FR"/>
        </w:rPr>
        <w:t xml:space="preserve"> correspond au point d'impact de collision dans le sens vertical “Collision au niveau du pont”. ».</w:t>
      </w:r>
    </w:p>
    <w:p w14:paraId="3FDEC2F1" w14:textId="77777777" w:rsidR="00C763AF" w:rsidRPr="00E2468A" w:rsidRDefault="00C763AF" w:rsidP="00C763AF">
      <w:pPr>
        <w:pStyle w:val="SingleTxtG"/>
        <w:ind w:left="1701"/>
      </w:pPr>
      <w:r w:rsidRPr="00E2468A">
        <w:t>Вариант на русском языке:</w:t>
      </w:r>
    </w:p>
    <w:p w14:paraId="5FE95F68" w14:textId="542FBC54" w:rsidR="00C763AF" w:rsidRPr="00E2468A" w:rsidRDefault="00C763AF" w:rsidP="00C763AF">
      <w:pPr>
        <w:pStyle w:val="SingleTxtG"/>
        <w:ind w:left="1701"/>
      </w:pPr>
      <w:r w:rsidRPr="00E2468A">
        <w:t>«P</w:t>
      </w:r>
      <w:r w:rsidRPr="00E2468A">
        <w:rPr>
          <w:vertAlign w:val="subscript"/>
        </w:rPr>
        <w:t>2</w:t>
      </w:r>
      <w:r w:rsidRPr="00E2468A">
        <w:t xml:space="preserve"> </w:t>
      </w:r>
      <w:r w:rsidR="00A50E6E" w:rsidRPr="00E2468A">
        <w:t>⸺</w:t>
      </w:r>
      <w:r w:rsidRPr="00E2468A">
        <w:t xml:space="preserve"> точка, в которой верхняя вертикальная часть толкаемой баржи или </w:t>
      </w:r>
      <w:r w:rsidR="00A50E6E" w:rsidRPr="00E2468A">
        <w:br/>
      </w:r>
      <w:r w:rsidRPr="00E2468A">
        <w:t>V-образной носовой части входит в соприкосновение</w:t>
      </w:r>
      <w:r w:rsidRPr="00E2468A">
        <w:rPr>
          <w:rFonts w:eastAsia="Calibri"/>
        </w:rPr>
        <w:t xml:space="preserve"> с </w:t>
      </w:r>
      <w:r w:rsidRPr="00E2468A">
        <w:t>верхней частью</w:t>
      </w:r>
      <w:r w:rsidRPr="00E2468A">
        <w:rPr>
          <w:sz w:val="21"/>
          <w:szCs w:val="21"/>
        </w:rPr>
        <w:t xml:space="preserve"> листа </w:t>
      </w:r>
      <w:proofErr w:type="spellStart"/>
      <w:r w:rsidRPr="00E2468A">
        <w:rPr>
          <w:sz w:val="21"/>
          <w:szCs w:val="21"/>
        </w:rPr>
        <w:t>ширстрека</w:t>
      </w:r>
      <w:proofErr w:type="spellEnd"/>
      <w:r w:rsidRPr="00E2468A">
        <w:t xml:space="preserve">. Зона, ограниченная точками </w:t>
      </w:r>
      <w:r w:rsidRPr="00E2468A">
        <w:rPr>
          <w:lang w:val="fr-FR"/>
        </w:rPr>
        <w:t>P</w:t>
      </w:r>
      <w:r w:rsidRPr="00E2468A">
        <w:rPr>
          <w:vertAlign w:val="subscript"/>
        </w:rPr>
        <w:t>1</w:t>
      </w:r>
      <w:r w:rsidRPr="00E2468A">
        <w:t xml:space="preserve"> и </w:t>
      </w:r>
      <w:r w:rsidRPr="00E2468A">
        <w:rPr>
          <w:lang w:val="fr-FR"/>
        </w:rPr>
        <w:t>P</w:t>
      </w:r>
      <w:r w:rsidRPr="00E2468A">
        <w:rPr>
          <w:vertAlign w:val="subscript"/>
        </w:rPr>
        <w:t>2</w:t>
      </w:r>
      <w:r w:rsidRPr="00E2468A">
        <w:t>, соответствует месту удара в вертикальном направлении “удар на уровне палубы”.».</w:t>
      </w:r>
    </w:p>
    <w:p w14:paraId="16FDFA0A" w14:textId="77777777" w:rsidR="00C763AF" w:rsidRPr="00E2468A" w:rsidRDefault="00C763AF" w:rsidP="00C763AF">
      <w:pPr>
        <w:pStyle w:val="SingleTxtG"/>
      </w:pPr>
      <w:r w:rsidRPr="00E2468A">
        <w:t>7.</w:t>
      </w:r>
      <w:r w:rsidRPr="00E2468A">
        <w:tab/>
        <w:t>Секретариат предлагает согласовать вариант на французском языке с вариантом на немецком языке („</w:t>
      </w:r>
      <w:proofErr w:type="spellStart"/>
      <w:r w:rsidRPr="00E2468A">
        <w:t>Dies</w:t>
      </w:r>
      <w:proofErr w:type="spellEnd"/>
      <w:r w:rsidRPr="00E2468A">
        <w:t xml:space="preserve"> </w:t>
      </w:r>
      <w:proofErr w:type="spellStart"/>
      <w:r w:rsidRPr="00E2468A">
        <w:t>entspricht</w:t>
      </w:r>
      <w:proofErr w:type="spellEnd"/>
      <w:r w:rsidRPr="00E2468A">
        <w:t xml:space="preserve"> </w:t>
      </w:r>
      <w:proofErr w:type="spellStart"/>
      <w:r w:rsidRPr="00E2468A">
        <w:t>der</w:t>
      </w:r>
      <w:proofErr w:type="spellEnd"/>
      <w:r w:rsidRPr="00E2468A">
        <w:t xml:space="preserve"> </w:t>
      </w:r>
      <w:proofErr w:type="spellStart"/>
      <w:r w:rsidRPr="00E2468A">
        <w:t>senkrechten</w:t>
      </w:r>
      <w:proofErr w:type="spellEnd"/>
      <w:r w:rsidRPr="00E2468A">
        <w:t xml:space="preserve"> </w:t>
      </w:r>
      <w:proofErr w:type="spellStart"/>
      <w:r w:rsidRPr="00E2468A">
        <w:t>Kollisionsstelle</w:t>
      </w:r>
      <w:proofErr w:type="spellEnd"/>
      <w:r w:rsidRPr="00E2468A">
        <w:t xml:space="preserve"> „</w:t>
      </w:r>
      <w:proofErr w:type="spellStart"/>
      <w:r w:rsidRPr="00E2468A">
        <w:t>Kollision</w:t>
      </w:r>
      <w:proofErr w:type="spellEnd"/>
      <w:r w:rsidRPr="00E2468A">
        <w:t xml:space="preserve"> </w:t>
      </w:r>
      <w:proofErr w:type="spellStart"/>
      <w:r w:rsidRPr="00E2468A">
        <w:t>über</w:t>
      </w:r>
      <w:proofErr w:type="spellEnd"/>
      <w:r w:rsidRPr="00E2468A">
        <w:t xml:space="preserve"> </w:t>
      </w:r>
      <w:proofErr w:type="spellStart"/>
      <w:r w:rsidRPr="00E2468A">
        <w:t>Deck</w:t>
      </w:r>
      <w:proofErr w:type="spellEnd"/>
      <w:r w:rsidRPr="00E2468A">
        <w:t>“.“) следующим образом:</w:t>
      </w:r>
    </w:p>
    <w:p w14:paraId="286E22A2" w14:textId="69CBD1D9" w:rsidR="00C763AF" w:rsidRPr="00E2468A" w:rsidRDefault="00C763AF" w:rsidP="00DD0E6A">
      <w:pPr>
        <w:pStyle w:val="Bullet1G"/>
        <w:numPr>
          <w:ilvl w:val="0"/>
          <w:numId w:val="22"/>
        </w:numPr>
        <w:kinsoku w:val="0"/>
        <w:overflowPunct w:val="0"/>
        <w:autoSpaceDE w:val="0"/>
        <w:autoSpaceDN w:val="0"/>
        <w:adjustRightInd w:val="0"/>
        <w:snapToGrid w:val="0"/>
        <w:rPr>
          <w:lang w:val="fr-CH"/>
        </w:rPr>
      </w:pPr>
      <w:r w:rsidRPr="00E2468A">
        <w:rPr>
          <w:i/>
          <w:iCs/>
        </w:rPr>
        <w:t>Заменить</w:t>
      </w:r>
      <w:r w:rsidRPr="00E2468A">
        <w:rPr>
          <w:lang w:val="fr-CH"/>
        </w:rPr>
        <w:t xml:space="preserve"> «</w:t>
      </w:r>
      <w:r w:rsidR="009A0559">
        <w:rPr>
          <w:lang w:val="fr-CH"/>
        </w:rPr>
        <w:t> </w:t>
      </w:r>
      <w:r w:rsidRPr="00E2468A">
        <w:rPr>
          <w:lang w:val="fr-CH"/>
        </w:rPr>
        <w:t>Ceci correspond au point d’impact de collision dans le sens vertical “collision au niveau du pont”</w:t>
      </w:r>
      <w:r w:rsidR="009A0559">
        <w:rPr>
          <w:lang w:val="fr-CH"/>
        </w:rPr>
        <w:t> </w:t>
      </w:r>
      <w:r w:rsidRPr="00E2468A">
        <w:rPr>
          <w:lang w:val="fr-CH"/>
        </w:rPr>
        <w:t>»</w:t>
      </w:r>
      <w:r w:rsidRPr="00E2468A">
        <w:rPr>
          <w:i/>
          <w:iCs/>
          <w:lang w:val="fr-CH"/>
        </w:rPr>
        <w:t xml:space="preserve"> </w:t>
      </w:r>
      <w:r w:rsidRPr="00E2468A">
        <w:rPr>
          <w:i/>
          <w:iCs/>
        </w:rPr>
        <w:t>на</w:t>
      </w:r>
      <w:r w:rsidRPr="00E2468A">
        <w:rPr>
          <w:lang w:val="fr-CH"/>
        </w:rPr>
        <w:t xml:space="preserve"> «</w:t>
      </w:r>
      <w:r w:rsidR="009A0559">
        <w:rPr>
          <w:lang w:val="fr-CH"/>
        </w:rPr>
        <w:t> </w:t>
      </w:r>
      <w:r w:rsidRPr="00E2468A">
        <w:rPr>
          <w:lang w:val="fr-CH"/>
        </w:rPr>
        <w:t>Ceci correspond au point d’impact de collision dans le sens vertical “collision au-dessus du pont”</w:t>
      </w:r>
      <w:r w:rsidR="009A0559">
        <w:rPr>
          <w:lang w:val="fr-CH"/>
        </w:rPr>
        <w:t> </w:t>
      </w:r>
      <w:r w:rsidR="00CB4B53">
        <w:rPr>
          <w:lang w:val="fr-CH"/>
        </w:rPr>
        <w:t xml:space="preserve"> </w:t>
      </w:r>
      <w:r w:rsidRPr="00E2468A">
        <w:rPr>
          <w:lang w:val="fr-CH"/>
        </w:rPr>
        <w:t xml:space="preserve">». </w:t>
      </w:r>
    </w:p>
    <w:p w14:paraId="243361E4" w14:textId="77777777" w:rsidR="00C763AF" w:rsidRPr="00E2468A" w:rsidRDefault="00C763AF" w:rsidP="00C763AF">
      <w:pPr>
        <w:pStyle w:val="Bullet1G"/>
        <w:numPr>
          <w:ilvl w:val="0"/>
          <w:numId w:val="0"/>
        </w:numPr>
        <w:ind w:left="1701"/>
      </w:pPr>
      <w:r w:rsidRPr="00E2468A">
        <w:t xml:space="preserve">В варианте на русском языке </w:t>
      </w:r>
      <w:r w:rsidRPr="00E2468A">
        <w:rPr>
          <w:i/>
          <w:iCs/>
        </w:rPr>
        <w:t>заменить</w:t>
      </w:r>
      <w:r w:rsidRPr="00E2468A">
        <w:t xml:space="preserve"> «Она соответствует месту удара в вертикальном направлении “удар на уровне палубы”.» </w:t>
      </w:r>
      <w:r w:rsidRPr="00E2468A">
        <w:rPr>
          <w:i/>
          <w:iCs/>
        </w:rPr>
        <w:t>на</w:t>
      </w:r>
      <w:r w:rsidRPr="00E2468A">
        <w:t xml:space="preserve"> «Она соответствует месту удара в вертикальном направлении “удар выше палубы”.».</w:t>
      </w:r>
    </w:p>
    <w:bookmarkEnd w:id="5"/>
    <w:p w14:paraId="6F29001A" w14:textId="77777777" w:rsidR="004B2BBD" w:rsidRDefault="004B2BBD">
      <w:pPr>
        <w:suppressAutoHyphens w:val="0"/>
        <w:spacing w:line="240" w:lineRule="auto"/>
        <w:rPr>
          <w:rFonts w:eastAsia="Times New Roman" w:cs="Times New Roman"/>
          <w:szCs w:val="20"/>
        </w:rPr>
      </w:pPr>
      <w:r>
        <w:br w:type="page"/>
      </w:r>
    </w:p>
    <w:p w14:paraId="623F34C7" w14:textId="0F1336C6" w:rsidR="00C763AF" w:rsidRPr="00E2468A" w:rsidRDefault="00C763AF" w:rsidP="00C763AF">
      <w:pPr>
        <w:pStyle w:val="SingleTxtG"/>
      </w:pPr>
      <w:r w:rsidRPr="00E2468A">
        <w:t>8.</w:t>
      </w:r>
      <w:r w:rsidRPr="00E2468A">
        <w:tab/>
        <w:t>Секретариат предлагает внести в текст на французском языке следующее редакционное изменение:</w:t>
      </w:r>
    </w:p>
    <w:p w14:paraId="2DD8A50A" w14:textId="6400FD4E" w:rsidR="00C763AF" w:rsidRPr="00E2468A" w:rsidRDefault="00C763AF" w:rsidP="00C763AF">
      <w:pPr>
        <w:pStyle w:val="Bullet1G"/>
        <w:numPr>
          <w:ilvl w:val="0"/>
          <w:numId w:val="22"/>
        </w:numPr>
        <w:kinsoku w:val="0"/>
        <w:overflowPunct w:val="0"/>
        <w:autoSpaceDE w:val="0"/>
        <w:autoSpaceDN w:val="0"/>
        <w:adjustRightInd w:val="0"/>
        <w:snapToGrid w:val="0"/>
      </w:pPr>
      <w:r w:rsidRPr="00E2468A">
        <w:rPr>
          <w:i/>
          <w:iCs/>
        </w:rPr>
        <w:t>Заменить</w:t>
      </w:r>
      <w:r w:rsidRPr="00E2468A">
        <w:t xml:space="preserve"> «</w:t>
      </w:r>
      <w:r w:rsidR="009A0559">
        <w:rPr>
          <w:lang w:val="en-US"/>
        </w:rPr>
        <w:t> </w:t>
      </w:r>
      <w:r w:rsidRPr="00E2468A">
        <w:t xml:space="preserve">Le </w:t>
      </w:r>
      <w:proofErr w:type="spellStart"/>
      <w:r w:rsidRPr="00E2468A">
        <w:t>triangle</w:t>
      </w:r>
      <w:proofErr w:type="spellEnd"/>
      <w:r w:rsidR="009A0559">
        <w:rPr>
          <w:lang w:val="en-US"/>
        </w:rPr>
        <w:t> </w:t>
      </w:r>
      <w:r w:rsidRPr="00E2468A">
        <w:t xml:space="preserve">» </w:t>
      </w:r>
      <w:r w:rsidRPr="00E2468A">
        <w:rPr>
          <w:i/>
          <w:iCs/>
        </w:rPr>
        <w:t>на</w:t>
      </w:r>
      <w:r w:rsidRPr="00E2468A">
        <w:t xml:space="preserve"> «</w:t>
      </w:r>
      <w:r w:rsidR="009A0559">
        <w:rPr>
          <w:lang w:val="en-US"/>
        </w:rPr>
        <w:t> </w:t>
      </w:r>
      <w:r w:rsidRPr="00E2468A">
        <w:t xml:space="preserve">La </w:t>
      </w:r>
      <w:proofErr w:type="spellStart"/>
      <w:r w:rsidRPr="00E2468A">
        <w:t>surface</w:t>
      </w:r>
      <w:proofErr w:type="spellEnd"/>
      <w:r w:rsidRPr="00E2468A">
        <w:t xml:space="preserve"> </w:t>
      </w:r>
      <w:proofErr w:type="spellStart"/>
      <w:r w:rsidRPr="00E2468A">
        <w:t>triangulaire</w:t>
      </w:r>
      <w:proofErr w:type="spellEnd"/>
      <w:r w:rsidR="009A0559">
        <w:rPr>
          <w:lang w:val="en-US"/>
        </w:rPr>
        <w:t> </w:t>
      </w:r>
      <w:r w:rsidRPr="00E2468A">
        <w:t>» (не касается текста на русском языке).</w:t>
      </w:r>
    </w:p>
    <w:p w14:paraId="6B4035F0" w14:textId="77777777" w:rsidR="00C763AF" w:rsidRPr="00E2468A" w:rsidRDefault="00C763AF" w:rsidP="00C763AF">
      <w:pPr>
        <w:spacing w:before="240"/>
        <w:jc w:val="center"/>
        <w:rPr>
          <w:u w:val="single"/>
        </w:rPr>
      </w:pPr>
      <w:r w:rsidRPr="00E2468A">
        <w:rPr>
          <w:u w:val="single"/>
        </w:rPr>
        <w:tab/>
      </w:r>
      <w:r w:rsidRPr="00E2468A">
        <w:rPr>
          <w:u w:val="single"/>
        </w:rPr>
        <w:tab/>
      </w:r>
      <w:r w:rsidRPr="00E2468A">
        <w:rPr>
          <w:u w:val="single"/>
        </w:rPr>
        <w:tab/>
      </w:r>
    </w:p>
    <w:p w14:paraId="2BA649B8" w14:textId="77777777" w:rsidR="00E12C5F" w:rsidRPr="00E2468A" w:rsidRDefault="00E12C5F" w:rsidP="00D9145B"/>
    <w:sectPr w:rsidR="00E12C5F" w:rsidRPr="00E2468A" w:rsidSect="000A7442">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BA7E2" w14:textId="77777777" w:rsidR="00AA34BC" w:rsidRPr="00A312BC" w:rsidRDefault="00AA34BC" w:rsidP="00A312BC"/>
  </w:endnote>
  <w:endnote w:type="continuationSeparator" w:id="0">
    <w:p w14:paraId="54B9C855" w14:textId="77777777" w:rsidR="00AA34BC" w:rsidRPr="00A312BC" w:rsidRDefault="00AA34B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8BC2" w14:textId="1FF001D7" w:rsidR="000A7442" w:rsidRPr="000A7442" w:rsidRDefault="000A7442">
    <w:pPr>
      <w:pStyle w:val="a8"/>
    </w:pPr>
    <w:r w:rsidRPr="000A7442">
      <w:rPr>
        <w:b/>
        <w:sz w:val="18"/>
      </w:rPr>
      <w:fldChar w:fldCharType="begin"/>
    </w:r>
    <w:r w:rsidRPr="000A7442">
      <w:rPr>
        <w:b/>
        <w:sz w:val="18"/>
      </w:rPr>
      <w:instrText xml:space="preserve"> PAGE  \* MERGEFORMAT </w:instrText>
    </w:r>
    <w:r w:rsidRPr="000A7442">
      <w:rPr>
        <w:b/>
        <w:sz w:val="18"/>
      </w:rPr>
      <w:fldChar w:fldCharType="separate"/>
    </w:r>
    <w:r w:rsidRPr="000A7442">
      <w:rPr>
        <w:b/>
        <w:noProof/>
        <w:sz w:val="18"/>
      </w:rPr>
      <w:t>2</w:t>
    </w:r>
    <w:r w:rsidRPr="000A7442">
      <w:rPr>
        <w:b/>
        <w:sz w:val="18"/>
      </w:rPr>
      <w:fldChar w:fldCharType="end"/>
    </w:r>
    <w:r>
      <w:rPr>
        <w:b/>
        <w:sz w:val="18"/>
      </w:rPr>
      <w:tab/>
    </w:r>
    <w:r>
      <w:t>GE.21-16494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38FFC" w14:textId="612F148A" w:rsidR="000A7442" w:rsidRPr="000A7442" w:rsidRDefault="000A7442" w:rsidP="000A7442">
    <w:pPr>
      <w:pStyle w:val="a8"/>
      <w:tabs>
        <w:tab w:val="clear" w:pos="9639"/>
        <w:tab w:val="right" w:pos="9638"/>
      </w:tabs>
      <w:rPr>
        <w:b/>
        <w:sz w:val="18"/>
      </w:rPr>
    </w:pPr>
    <w:r>
      <w:t>GE.21-16494</w:t>
    </w:r>
    <w:r>
      <w:tab/>
    </w:r>
    <w:r w:rsidRPr="000A7442">
      <w:rPr>
        <w:b/>
        <w:sz w:val="18"/>
      </w:rPr>
      <w:fldChar w:fldCharType="begin"/>
    </w:r>
    <w:r w:rsidRPr="000A7442">
      <w:rPr>
        <w:b/>
        <w:sz w:val="18"/>
      </w:rPr>
      <w:instrText xml:space="preserve"> PAGE  \* MERGEFORMAT </w:instrText>
    </w:r>
    <w:r w:rsidRPr="000A7442">
      <w:rPr>
        <w:b/>
        <w:sz w:val="18"/>
      </w:rPr>
      <w:fldChar w:fldCharType="separate"/>
    </w:r>
    <w:r w:rsidRPr="000A7442">
      <w:rPr>
        <w:b/>
        <w:noProof/>
        <w:sz w:val="18"/>
      </w:rPr>
      <w:t>3</w:t>
    </w:r>
    <w:r w:rsidRPr="000A74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8F5C" w14:textId="46BA8A10" w:rsidR="00042B72" w:rsidRPr="000A7442" w:rsidRDefault="000A7442" w:rsidP="000A744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DAB3668" wp14:editId="01D1075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21-16494  (R)</w:t>
    </w:r>
    <w:r>
      <w:rPr>
        <w:noProof/>
      </w:rPr>
      <w:drawing>
        <wp:anchor distT="0" distB="0" distL="114300" distR="114300" simplePos="0" relativeHeight="251659264" behindDoc="0" locked="0" layoutInCell="1" allowOverlap="1" wp14:anchorId="076E5AD5" wp14:editId="0A78180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241121  251121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37A73" w14:textId="77777777" w:rsidR="00AA34BC" w:rsidRPr="001075E9" w:rsidRDefault="00AA34BC" w:rsidP="001075E9">
      <w:pPr>
        <w:tabs>
          <w:tab w:val="right" w:pos="2155"/>
        </w:tabs>
        <w:spacing w:after="80" w:line="240" w:lineRule="auto"/>
        <w:ind w:left="680"/>
        <w:rPr>
          <w:u w:val="single"/>
        </w:rPr>
      </w:pPr>
      <w:r>
        <w:rPr>
          <w:u w:val="single"/>
        </w:rPr>
        <w:tab/>
      </w:r>
    </w:p>
  </w:footnote>
  <w:footnote w:type="continuationSeparator" w:id="0">
    <w:p w14:paraId="1C169926" w14:textId="77777777" w:rsidR="00AA34BC" w:rsidRDefault="00AA34BC" w:rsidP="00407B78">
      <w:pPr>
        <w:tabs>
          <w:tab w:val="right" w:pos="2155"/>
        </w:tabs>
        <w:spacing w:after="80"/>
        <w:ind w:left="680"/>
        <w:rPr>
          <w:u w:val="single"/>
        </w:rPr>
      </w:pPr>
      <w:r>
        <w:rPr>
          <w:u w:val="single"/>
        </w:rPr>
        <w:tab/>
      </w:r>
    </w:p>
  </w:footnote>
  <w:footnote w:id="1">
    <w:p w14:paraId="385C26A9" w14:textId="77777777" w:rsidR="00C763AF" w:rsidRPr="00DC2304" w:rsidRDefault="00C763AF" w:rsidP="00C763AF">
      <w:pPr>
        <w:pStyle w:val="ad"/>
        <w:rPr>
          <w:sz w:val="16"/>
          <w:szCs w:val="16"/>
        </w:rPr>
      </w:pPr>
      <w:r>
        <w:tab/>
      </w:r>
      <w:r w:rsidRPr="00D45870">
        <w:rPr>
          <w:sz w:val="20"/>
        </w:rPr>
        <w:t>*</w:t>
      </w:r>
      <w:r>
        <w:tab/>
        <w:t>Распространено на немецком языке Центральной комиссией судоходства по Рейну под условным обозначением CCNR-ZKR/ADN/WP.15/AC.2/2022/8.</w:t>
      </w:r>
    </w:p>
  </w:footnote>
  <w:footnote w:id="2">
    <w:p w14:paraId="4243F3BE" w14:textId="77777777" w:rsidR="00C763AF" w:rsidRPr="006E6078" w:rsidRDefault="00C763AF" w:rsidP="00C763AF">
      <w:pPr>
        <w:pStyle w:val="ad"/>
        <w:rPr>
          <w:sz w:val="16"/>
          <w:szCs w:val="16"/>
        </w:rPr>
      </w:pPr>
      <w:r>
        <w:tab/>
      </w:r>
      <w:r w:rsidRPr="00D45870">
        <w:rPr>
          <w:sz w:val="20"/>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0EC48" w14:textId="1BC1F0C7" w:rsidR="000A7442" w:rsidRPr="000A7442" w:rsidRDefault="000A7442">
    <w:pPr>
      <w:pStyle w:val="a5"/>
    </w:pPr>
    <w:fldSimple w:instr=" TITLE  \* MERGEFORMAT ">
      <w:r w:rsidR="0038457B">
        <w:t>ECE/TRANS/WP.15/AC.2/2022/8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C7714" w14:textId="557C3975" w:rsidR="000A7442" w:rsidRPr="000A7442" w:rsidRDefault="000A7442" w:rsidP="000A7442">
    <w:pPr>
      <w:pStyle w:val="a5"/>
      <w:jc w:val="right"/>
    </w:pPr>
    <w:fldSimple w:instr=" TITLE  \* MERGEFORMAT ">
      <w:r w:rsidR="0038457B">
        <w:t>ECE/TRANS/WP.15/AC.2/2022/8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pStyle w:val="ParaNo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6"/>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BC"/>
    <w:rsid w:val="00033EE1"/>
    <w:rsid w:val="00042B72"/>
    <w:rsid w:val="000558BD"/>
    <w:rsid w:val="000A7442"/>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457B"/>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B2BBD"/>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0559"/>
    <w:rsid w:val="009A24AC"/>
    <w:rsid w:val="009C59D7"/>
    <w:rsid w:val="009C6FE6"/>
    <w:rsid w:val="009D7E7D"/>
    <w:rsid w:val="00A14DA8"/>
    <w:rsid w:val="00A312BC"/>
    <w:rsid w:val="00A50E6E"/>
    <w:rsid w:val="00A84021"/>
    <w:rsid w:val="00A84D35"/>
    <w:rsid w:val="00A917B3"/>
    <w:rsid w:val="00AA34BC"/>
    <w:rsid w:val="00AB4B51"/>
    <w:rsid w:val="00B10CC7"/>
    <w:rsid w:val="00B36DF7"/>
    <w:rsid w:val="00B539E7"/>
    <w:rsid w:val="00B62458"/>
    <w:rsid w:val="00BC18B2"/>
    <w:rsid w:val="00BD33EE"/>
    <w:rsid w:val="00BE1CC7"/>
    <w:rsid w:val="00C106D6"/>
    <w:rsid w:val="00C119AE"/>
    <w:rsid w:val="00C60F0C"/>
    <w:rsid w:val="00C71E84"/>
    <w:rsid w:val="00C763AF"/>
    <w:rsid w:val="00C805C9"/>
    <w:rsid w:val="00C92939"/>
    <w:rsid w:val="00CA1679"/>
    <w:rsid w:val="00CB151C"/>
    <w:rsid w:val="00CB4B53"/>
    <w:rsid w:val="00CE5A1A"/>
    <w:rsid w:val="00CF55F6"/>
    <w:rsid w:val="00D33D63"/>
    <w:rsid w:val="00D45870"/>
    <w:rsid w:val="00D5253A"/>
    <w:rsid w:val="00D873A8"/>
    <w:rsid w:val="00D90028"/>
    <w:rsid w:val="00D90138"/>
    <w:rsid w:val="00D9145B"/>
    <w:rsid w:val="00DD0E6A"/>
    <w:rsid w:val="00DD78D1"/>
    <w:rsid w:val="00DE32CD"/>
    <w:rsid w:val="00DF5767"/>
    <w:rsid w:val="00DF71B9"/>
    <w:rsid w:val="00E12C5F"/>
    <w:rsid w:val="00E2468A"/>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FEF46C"/>
  <w15:docId w15:val="{5E08F241-2A54-4295-8FC3-9CFA58CA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C763AF"/>
    <w:rPr>
      <w:lang w:val="ru-RU" w:eastAsia="en-US"/>
    </w:rPr>
  </w:style>
  <w:style w:type="character" w:customStyle="1" w:styleId="HChGChar">
    <w:name w:val="_ H _Ch_G Char"/>
    <w:link w:val="HChG"/>
    <w:rsid w:val="00C763AF"/>
    <w:rPr>
      <w:b/>
      <w:sz w:val="28"/>
      <w:lang w:val="ru-RU" w:eastAsia="ru-RU"/>
    </w:rPr>
  </w:style>
  <w:style w:type="table" w:customStyle="1" w:styleId="Tabelraster1">
    <w:name w:val="Tabelraster1"/>
    <w:basedOn w:val="a1"/>
    <w:next w:val="ac"/>
    <w:rsid w:val="00C763AF"/>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inline-validation2">
    <w:name w:val="inline-validation2"/>
    <w:basedOn w:val="a0"/>
    <w:rsid w:val="00C7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E78DB-4AA3-43C6-8C57-5FC262984D4A}"/>
</file>

<file path=customXml/itemProps2.xml><?xml version="1.0" encoding="utf-8"?>
<ds:datastoreItem xmlns:ds="http://schemas.openxmlformats.org/officeDocument/2006/customXml" ds:itemID="{918B18F5-233D-46DC-8DF9-FFC81E9A3150}"/>
</file>

<file path=customXml/itemProps3.xml><?xml version="1.0" encoding="utf-8"?>
<ds:datastoreItem xmlns:ds="http://schemas.openxmlformats.org/officeDocument/2006/customXml" ds:itemID="{6A018C8E-D84B-4DE8-A1B7-70B2A7B31A41}"/>
</file>

<file path=docProps/app.xml><?xml version="1.0" encoding="utf-8"?>
<Properties xmlns="http://schemas.openxmlformats.org/officeDocument/2006/extended-properties" xmlns:vt="http://schemas.openxmlformats.org/officeDocument/2006/docPropsVTypes">
  <Template>ECE.dotm</Template>
  <TotalTime>13</TotalTime>
  <Pages>4</Pages>
  <Words>918</Words>
  <Characters>5476</Characters>
  <Application>Microsoft Office Word</Application>
  <DocSecurity>0</DocSecurity>
  <Lines>209</Lines>
  <Paragraphs>51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ECE/TRANS/WP.15/AC.2/2022/8</dc:title>
  <dc:subject/>
  <dc:creator>Ekaterina SALYNSKAYA</dc:creator>
  <cp:keywords/>
  <cp:lastModifiedBy>Ekaterina SALYNSKAYA</cp:lastModifiedBy>
  <cp:revision>3</cp:revision>
  <cp:lastPrinted>2021-11-25T13:16:00Z</cp:lastPrinted>
  <dcterms:created xsi:type="dcterms:W3CDTF">2021-11-25T13:16:00Z</dcterms:created>
  <dcterms:modified xsi:type="dcterms:W3CDTF">2021-11-25T13:17:00Z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