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50A6EAB7" w14:textId="77777777" w:rsidTr="005316B0">
        <w:trPr>
          <w:trHeight w:hRule="exact" w:val="851"/>
        </w:trPr>
        <w:tc>
          <w:tcPr>
            <w:tcW w:w="1276" w:type="dxa"/>
            <w:tcBorders>
              <w:bottom w:val="single" w:sz="4" w:space="0" w:color="auto"/>
            </w:tcBorders>
          </w:tcPr>
          <w:p w14:paraId="7FDE2003" w14:textId="77777777" w:rsidR="001433FD" w:rsidRPr="00DB58B5" w:rsidRDefault="001433FD" w:rsidP="0001207F"/>
        </w:tc>
        <w:tc>
          <w:tcPr>
            <w:tcW w:w="2268" w:type="dxa"/>
            <w:tcBorders>
              <w:bottom w:val="single" w:sz="4" w:space="0" w:color="auto"/>
            </w:tcBorders>
            <w:vAlign w:val="bottom"/>
          </w:tcPr>
          <w:p w14:paraId="077EFF5D"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E175865" w14:textId="638958B9" w:rsidR="001433FD" w:rsidRPr="00083C82" w:rsidRDefault="00083C82" w:rsidP="00083C82">
            <w:pPr>
              <w:jc w:val="right"/>
            </w:pPr>
            <w:r w:rsidRPr="00083C82">
              <w:rPr>
                <w:sz w:val="40"/>
              </w:rPr>
              <w:t>ECE</w:t>
            </w:r>
            <w:r>
              <w:t>/TRANS/WP.15/AC.2/2022/8</w:t>
            </w:r>
          </w:p>
        </w:tc>
      </w:tr>
      <w:tr w:rsidR="001433FD" w:rsidRPr="00DB58B5" w14:paraId="2012B7A3" w14:textId="77777777" w:rsidTr="007D3236">
        <w:trPr>
          <w:trHeight w:hRule="exact" w:val="2835"/>
        </w:trPr>
        <w:tc>
          <w:tcPr>
            <w:tcW w:w="1276" w:type="dxa"/>
            <w:tcBorders>
              <w:top w:val="single" w:sz="4" w:space="0" w:color="auto"/>
              <w:bottom w:val="single" w:sz="12" w:space="0" w:color="auto"/>
            </w:tcBorders>
          </w:tcPr>
          <w:p w14:paraId="2E874805" w14:textId="77777777" w:rsidR="001433FD" w:rsidRPr="00DB58B5" w:rsidRDefault="001433FD" w:rsidP="007D3236">
            <w:pPr>
              <w:spacing w:before="120"/>
              <w:jc w:val="center"/>
            </w:pPr>
            <w:r>
              <w:rPr>
                <w:noProof/>
                <w:lang w:eastAsia="fr-CH"/>
              </w:rPr>
              <w:drawing>
                <wp:inline distT="0" distB="0" distL="0" distR="0" wp14:anchorId="0732D8CF" wp14:editId="44B422D0">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E2C3FB"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48537B2" w14:textId="77777777" w:rsidR="0001207F" w:rsidRDefault="00115D33" w:rsidP="00115D33">
            <w:pPr>
              <w:spacing w:before="240" w:line="240" w:lineRule="exact"/>
            </w:pPr>
            <w:r>
              <w:t>Distr. générale</w:t>
            </w:r>
          </w:p>
          <w:p w14:paraId="55B67464" w14:textId="63BA0CB9" w:rsidR="00115D33" w:rsidRDefault="004A7268" w:rsidP="00115D33">
            <w:pPr>
              <w:spacing w:line="240" w:lineRule="exact"/>
            </w:pPr>
            <w:r>
              <w:t>1</w:t>
            </w:r>
            <w:r w:rsidR="003C1C0D">
              <w:t>1</w:t>
            </w:r>
            <w:r w:rsidR="00115D33">
              <w:t xml:space="preserve"> novembre 2021</w:t>
            </w:r>
          </w:p>
          <w:p w14:paraId="539BFA2B" w14:textId="77777777" w:rsidR="00115D33" w:rsidRDefault="00115D33" w:rsidP="00115D33">
            <w:pPr>
              <w:spacing w:line="240" w:lineRule="exact"/>
            </w:pPr>
          </w:p>
          <w:p w14:paraId="21D9154C" w14:textId="77777777" w:rsidR="00115D33" w:rsidRPr="00DB58B5" w:rsidRDefault="00115D33" w:rsidP="00115D33">
            <w:pPr>
              <w:spacing w:line="240" w:lineRule="exact"/>
            </w:pPr>
            <w:r>
              <w:t>Original : français</w:t>
            </w:r>
          </w:p>
        </w:tc>
      </w:tr>
    </w:tbl>
    <w:p w14:paraId="091BB672" w14:textId="5BA2CB5B" w:rsidR="00564657" w:rsidRDefault="00564657" w:rsidP="00115D33">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14:paraId="53221247" w14:textId="77777777" w:rsidR="001504A3" w:rsidRDefault="001504A3" w:rsidP="001504A3">
      <w:pPr>
        <w:spacing w:before="120"/>
        <w:rPr>
          <w:b/>
          <w:sz w:val="24"/>
          <w:szCs w:val="24"/>
        </w:rPr>
      </w:pPr>
      <w:r w:rsidRPr="00685843">
        <w:rPr>
          <w:sz w:val="28"/>
          <w:szCs w:val="28"/>
        </w:rPr>
        <w:t>Comité des transports intérieurs</w:t>
      </w:r>
      <w:r w:rsidRPr="00673C2A">
        <w:rPr>
          <w:b/>
          <w:sz w:val="24"/>
          <w:szCs w:val="24"/>
        </w:rPr>
        <w:t xml:space="preserve"> </w:t>
      </w:r>
    </w:p>
    <w:p w14:paraId="5D2422C1" w14:textId="77777777" w:rsidR="001504A3" w:rsidRPr="00B128F0" w:rsidRDefault="001504A3" w:rsidP="001504A3">
      <w:pPr>
        <w:spacing w:before="120"/>
        <w:rPr>
          <w:b/>
          <w:sz w:val="24"/>
          <w:szCs w:val="24"/>
        </w:rPr>
      </w:pPr>
      <w:r w:rsidRPr="00B128F0">
        <w:rPr>
          <w:b/>
          <w:sz w:val="24"/>
          <w:szCs w:val="24"/>
        </w:rPr>
        <w:t>Groupe de travail des transports de marchandises dangereuses</w:t>
      </w:r>
    </w:p>
    <w:p w14:paraId="4E5634B5" w14:textId="77777777" w:rsidR="001504A3" w:rsidRDefault="001504A3" w:rsidP="001504A3">
      <w:pPr>
        <w:spacing w:before="120"/>
        <w:rPr>
          <w:b/>
        </w:rPr>
      </w:pPr>
      <w:r w:rsidRPr="009550EF">
        <w:rPr>
          <w:b/>
        </w:rPr>
        <w:t>Réunion commune d</w:t>
      </w:r>
      <w:r>
        <w:rPr>
          <w:b/>
        </w:rPr>
        <w:t>’</w:t>
      </w:r>
      <w:r w:rsidRPr="009550EF">
        <w:rPr>
          <w:b/>
        </w:rPr>
        <w:t>experts du Règlement annexé à</w:t>
      </w:r>
      <w:r w:rsidRPr="00565882">
        <w:rPr>
          <w:b/>
        </w:rPr>
        <w:t xml:space="preserve"> </w:t>
      </w:r>
      <w:r w:rsidRPr="009550EF">
        <w:rPr>
          <w:b/>
        </w:rPr>
        <w:t>l</w:t>
      </w:r>
      <w:r>
        <w:rPr>
          <w:b/>
        </w:rPr>
        <w:t>’</w:t>
      </w:r>
      <w:r w:rsidRPr="009550EF">
        <w:rPr>
          <w:b/>
        </w:rPr>
        <w:t>Accord</w:t>
      </w:r>
      <w:bookmarkStart w:id="0" w:name="_Hlk57122394"/>
      <w:r>
        <w:rPr>
          <w:b/>
        </w:rPr>
        <w:t xml:space="preserve"> </w:t>
      </w:r>
      <w:r w:rsidRPr="009550EF">
        <w:rPr>
          <w:b/>
        </w:rPr>
        <w:br/>
      </w:r>
      <w:bookmarkEnd w:id="0"/>
      <w:r w:rsidRPr="009550EF">
        <w:rPr>
          <w:b/>
        </w:rPr>
        <w:t>européen relatif au transport international des marchandises</w:t>
      </w:r>
      <w:r>
        <w:rPr>
          <w:b/>
        </w:rPr>
        <w:t xml:space="preserve"> </w:t>
      </w:r>
      <w:r w:rsidRPr="009550EF">
        <w:rPr>
          <w:b/>
        </w:rPr>
        <w:br/>
        <w:t xml:space="preserve">dangereuses par voies de navigation intérieures (ADN) </w:t>
      </w:r>
      <w:r w:rsidRPr="009550EF">
        <w:rPr>
          <w:b/>
        </w:rPr>
        <w:br/>
        <w:t>(Comité de sécurité de l</w:t>
      </w:r>
      <w:r>
        <w:rPr>
          <w:b/>
        </w:rPr>
        <w:t>’</w:t>
      </w:r>
      <w:r w:rsidRPr="009550EF">
        <w:rPr>
          <w:b/>
        </w:rPr>
        <w:t>ADN)</w:t>
      </w:r>
    </w:p>
    <w:p w14:paraId="5C30E17D" w14:textId="77777777" w:rsidR="001504A3" w:rsidRPr="003D48C7" w:rsidRDefault="001504A3" w:rsidP="001504A3">
      <w:pPr>
        <w:spacing w:before="120"/>
        <w:rPr>
          <w:b/>
        </w:rPr>
      </w:pPr>
      <w:r w:rsidRPr="00484AB5">
        <w:rPr>
          <w:b/>
        </w:rPr>
        <w:t>Trente-</w:t>
      </w:r>
      <w:r>
        <w:rPr>
          <w:b/>
        </w:rPr>
        <w:t xml:space="preserve">neuvième </w:t>
      </w:r>
      <w:r w:rsidRPr="00484AB5">
        <w:rPr>
          <w:b/>
        </w:rPr>
        <w:t>session</w:t>
      </w:r>
    </w:p>
    <w:p w14:paraId="5A475B2A" w14:textId="77777777" w:rsidR="001504A3" w:rsidRPr="003D48C7" w:rsidRDefault="001504A3" w:rsidP="001504A3">
      <w:r w:rsidRPr="003D48C7">
        <w:t>Genève, 2</w:t>
      </w:r>
      <w:r>
        <w:t>4-</w:t>
      </w:r>
      <w:r w:rsidRPr="003D48C7">
        <w:t>2</w:t>
      </w:r>
      <w:r>
        <w:t>8</w:t>
      </w:r>
      <w:r w:rsidRPr="003D48C7">
        <w:t xml:space="preserve"> </w:t>
      </w:r>
      <w:r>
        <w:t>janvier</w:t>
      </w:r>
      <w:r w:rsidRPr="003D48C7">
        <w:t xml:space="preserve"> 202</w:t>
      </w:r>
      <w:r>
        <w:t>2</w:t>
      </w:r>
    </w:p>
    <w:p w14:paraId="7E814387" w14:textId="77777777" w:rsidR="001504A3" w:rsidRPr="003D48C7" w:rsidRDefault="001504A3" w:rsidP="001504A3">
      <w:r w:rsidRPr="00501791">
        <w:t xml:space="preserve">Point </w:t>
      </w:r>
      <w:r>
        <w:t>5</w:t>
      </w:r>
      <w:r w:rsidRPr="00501791">
        <w:t xml:space="preserve"> b) de l’ordre du jour provisoire</w:t>
      </w:r>
    </w:p>
    <w:p w14:paraId="40089A1D" w14:textId="77777777" w:rsidR="001504A3" w:rsidRPr="00501791" w:rsidRDefault="001504A3" w:rsidP="001504A3">
      <w:pPr>
        <w:rPr>
          <w:b/>
          <w:bCs/>
        </w:rPr>
      </w:pPr>
      <w:r w:rsidRPr="00501791">
        <w:rPr>
          <w:b/>
          <w:bCs/>
          <w:lang w:val="fr-FR"/>
        </w:rPr>
        <w:t>Propositions d’amendements au Règlement annexé à l’ADN</w:t>
      </w:r>
      <w:r w:rsidRPr="00501791">
        <w:rPr>
          <w:b/>
          <w:bCs/>
          <w:lang w:val="fr-FR" w:eastAsia="en-US"/>
        </w:rPr>
        <w:t>:</w:t>
      </w:r>
      <w:r w:rsidRPr="00501791">
        <w:rPr>
          <w:b/>
          <w:bCs/>
          <w:lang w:eastAsia="en-US"/>
        </w:rPr>
        <w:br/>
      </w:r>
      <w:r>
        <w:rPr>
          <w:b/>
          <w:bCs/>
          <w:lang w:val="fr-FR"/>
        </w:rPr>
        <w:t>a</w:t>
      </w:r>
      <w:r w:rsidRPr="00501791">
        <w:rPr>
          <w:b/>
          <w:bCs/>
          <w:lang w:val="fr-FR"/>
        </w:rPr>
        <w:t>utres propositions</w:t>
      </w:r>
    </w:p>
    <w:p w14:paraId="6FED51FF" w14:textId="3F980B9F" w:rsidR="00885BB1" w:rsidRPr="00C053A6" w:rsidRDefault="001504A3" w:rsidP="001504A3">
      <w:pPr>
        <w:pStyle w:val="HChG"/>
        <w:rPr>
          <w:lang w:val="fr-FR"/>
        </w:rPr>
      </w:pPr>
      <w:r>
        <w:rPr>
          <w:lang w:val="fr-FR"/>
        </w:rPr>
        <w:tab/>
      </w:r>
      <w:r>
        <w:rPr>
          <w:lang w:val="fr-FR"/>
        </w:rPr>
        <w:tab/>
      </w:r>
      <w:r w:rsidR="00885BB1" w:rsidRPr="00C053A6">
        <w:rPr>
          <w:lang w:val="fr-FR"/>
        </w:rPr>
        <w:t>Proposition de correction de 9.3.4.3.1.2.2.1.3 de l’ADN</w:t>
      </w:r>
    </w:p>
    <w:p w14:paraId="7E6F8770" w14:textId="7697E487" w:rsidR="00885BB1" w:rsidRPr="00C053A6" w:rsidRDefault="001504A3" w:rsidP="001504A3">
      <w:pPr>
        <w:pStyle w:val="H1G"/>
        <w:rPr>
          <w:rFonts w:eastAsia="Calibri"/>
          <w:lang w:val="fr-FR"/>
        </w:rPr>
      </w:pPr>
      <w:r>
        <w:rPr>
          <w:rFonts w:eastAsia="Calibri"/>
          <w:lang w:val="fr-FR"/>
        </w:rPr>
        <w:tab/>
      </w:r>
      <w:r>
        <w:rPr>
          <w:rFonts w:eastAsia="Calibri"/>
          <w:lang w:val="fr-FR"/>
        </w:rPr>
        <w:tab/>
      </w:r>
      <w:r w:rsidR="00885BB1" w:rsidRPr="00C053A6">
        <w:rPr>
          <w:rFonts w:eastAsia="Calibri"/>
          <w:lang w:val="fr-FR"/>
        </w:rPr>
        <w:t xml:space="preserve">Communication de la Commission centrale pour la navigation </w:t>
      </w:r>
      <w:r w:rsidR="00885BB1" w:rsidRPr="00C053A6">
        <w:rPr>
          <w:rFonts w:eastAsia="Calibri"/>
          <w:lang w:val="fr-FR"/>
        </w:rPr>
        <w:br/>
        <w:t>du Rhin (CCNR)</w:t>
      </w:r>
      <w:r w:rsidR="00885BB1" w:rsidRPr="00C053A6">
        <w:rPr>
          <w:rFonts w:eastAsia="Calibri"/>
          <w:lang w:val="fr-FR"/>
        </w:rPr>
        <w:footnoteReference w:customMarkFollows="1" w:id="2"/>
        <w:t>*</w:t>
      </w:r>
      <w:r w:rsidR="00885BB1" w:rsidRPr="00C053A6">
        <w:rPr>
          <w:rFonts w:eastAsia="Calibri"/>
          <w:vertAlign w:val="superscript"/>
          <w:lang w:val="fr-FR"/>
        </w:rPr>
        <w:t xml:space="preserve">, </w:t>
      </w:r>
      <w:r w:rsidR="00885BB1" w:rsidRPr="00C053A6">
        <w:rPr>
          <w:rFonts w:eastAsia="Calibri"/>
          <w:lang w:val="fr-FR"/>
        </w:rPr>
        <w:footnoteReference w:customMarkFollows="1" w:id="3"/>
        <w:t>**</w:t>
      </w:r>
    </w:p>
    <w:p w14:paraId="17ABD1CB" w14:textId="52083588" w:rsidR="00885BB1" w:rsidRPr="00C053A6" w:rsidRDefault="00885BB1" w:rsidP="001504A3">
      <w:pPr>
        <w:pStyle w:val="HChG"/>
        <w:rPr>
          <w:lang w:val="fr-FR"/>
        </w:rPr>
      </w:pPr>
      <w:r w:rsidRPr="00C053A6">
        <w:rPr>
          <w:lang w:val="fr-FR"/>
        </w:rPr>
        <w:tab/>
      </w:r>
      <w:bookmarkStart w:id="1" w:name="_Hlk83902369"/>
      <w:r w:rsidRPr="00C053A6">
        <w:rPr>
          <w:lang w:val="fr-FR"/>
        </w:rPr>
        <w:tab/>
      </w:r>
      <w:bookmarkEnd w:id="1"/>
      <w:r w:rsidRPr="00C053A6">
        <w:rPr>
          <w:lang w:val="fr-FR"/>
        </w:rPr>
        <w:t>Introduction</w:t>
      </w:r>
    </w:p>
    <w:p w14:paraId="359C2732" w14:textId="77777777" w:rsidR="00885BB1" w:rsidRPr="00A57A06" w:rsidRDefault="00885BB1" w:rsidP="00621D92">
      <w:pPr>
        <w:pStyle w:val="SingleTxtG"/>
        <w:rPr>
          <w:rFonts w:eastAsia="SimSun"/>
          <w:lang w:val="fr-FR"/>
        </w:rPr>
      </w:pPr>
      <w:bookmarkStart w:id="2" w:name="_Hlk72938542"/>
      <w:r w:rsidRPr="00A57A06">
        <w:rPr>
          <w:rFonts w:eastAsia="SimSun"/>
          <w:lang w:val="fr-FR"/>
        </w:rPr>
        <w:t>1.</w:t>
      </w:r>
      <w:r w:rsidRPr="00A57A06">
        <w:rPr>
          <w:rFonts w:eastAsia="SimSun"/>
          <w:lang w:val="fr-FR"/>
        </w:rPr>
        <w:tab/>
        <w:t>Une différence entre la version allemande et les versions française et anglaise du 9.3.4.3.1.2</w:t>
      </w:r>
      <w:r>
        <w:rPr>
          <w:rFonts w:eastAsia="SimSun"/>
          <w:lang w:val="fr-FR"/>
        </w:rPr>
        <w:t>.2</w:t>
      </w:r>
      <w:r w:rsidRPr="00A57A06">
        <w:rPr>
          <w:rFonts w:eastAsia="SimSun"/>
          <w:lang w:val="fr-FR"/>
        </w:rPr>
        <w:t>.1.3 de l'ADN a été portée à l'attention du Secrétariat de la CCNR.</w:t>
      </w:r>
    </w:p>
    <w:p w14:paraId="429889D2" w14:textId="77777777" w:rsidR="00885BB1" w:rsidRPr="00A57A06" w:rsidRDefault="00885BB1" w:rsidP="00621D92">
      <w:pPr>
        <w:pStyle w:val="SingleTxtG"/>
        <w:rPr>
          <w:rFonts w:eastAsia="SimSun"/>
          <w:lang w:val="fr-FR"/>
        </w:rPr>
      </w:pPr>
      <w:r w:rsidRPr="00A57A06">
        <w:rPr>
          <w:rFonts w:eastAsia="SimSun"/>
          <w:lang w:val="fr-FR"/>
        </w:rPr>
        <w:t>2.</w:t>
      </w:r>
      <w:r w:rsidRPr="00A57A06">
        <w:rPr>
          <w:rFonts w:eastAsia="SimSun"/>
          <w:lang w:val="fr-FR"/>
        </w:rPr>
        <w:tab/>
        <w:t>Après consultation de la délégation allemande, le Secrétariat de la CCNR est parvenu à la conclusion que le texte allemand est complet et que les textes français et anglais devraient être complétés.</w:t>
      </w:r>
    </w:p>
    <w:p w14:paraId="70EC2344" w14:textId="661E9E56" w:rsidR="00885BB1" w:rsidRPr="00A57A06" w:rsidRDefault="00621D92" w:rsidP="00621D92">
      <w:pPr>
        <w:pStyle w:val="HChG"/>
        <w:rPr>
          <w:lang w:val="fr-FR"/>
        </w:rPr>
      </w:pPr>
      <w:r>
        <w:rPr>
          <w:lang w:val="fr-FR"/>
        </w:rPr>
        <w:tab/>
        <w:t>I.</w:t>
      </w:r>
      <w:r>
        <w:rPr>
          <w:lang w:val="fr-FR"/>
        </w:rPr>
        <w:tab/>
      </w:r>
      <w:r w:rsidR="00885BB1" w:rsidRPr="00A57A06">
        <w:rPr>
          <w:lang w:val="fr-FR"/>
        </w:rPr>
        <w:t>Teneur du 9.3.4.3.1.2.2.1.3 dans l'ADN 2021</w:t>
      </w:r>
    </w:p>
    <w:p w14:paraId="2E11C9B6" w14:textId="77777777" w:rsidR="00885BB1" w:rsidRDefault="00885BB1" w:rsidP="00621D92">
      <w:pPr>
        <w:pStyle w:val="SingleTxtG"/>
        <w:rPr>
          <w:lang w:val="fr-FR"/>
        </w:rPr>
      </w:pPr>
      <w:r w:rsidRPr="00A57A06">
        <w:rPr>
          <w:lang w:val="fr-FR"/>
        </w:rPr>
        <w:t>3.</w:t>
      </w:r>
      <w:bookmarkEnd w:id="2"/>
      <w:r w:rsidRPr="00A57A06">
        <w:rPr>
          <w:lang w:val="fr-FR"/>
        </w:rPr>
        <w:tab/>
        <w:t>Le texte du 9.3.4.3.1.2.2.1.3 de l'ADN est reproduit dans le tableau ci-après. Le Secrétariat reproduit également les illustrations correspondantes dans le présent document de travail :</w:t>
      </w:r>
    </w:p>
    <w:tbl>
      <w:tblPr>
        <w:tblStyle w:val="Grilledutableau"/>
        <w:tblW w:w="9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1"/>
        <w:gridCol w:w="4961"/>
      </w:tblGrid>
      <w:tr w:rsidR="00885BB1" w:rsidRPr="0070226E" w14:paraId="0CC9C192" w14:textId="77777777" w:rsidTr="00E76317">
        <w:tc>
          <w:tcPr>
            <w:tcW w:w="4541" w:type="dxa"/>
          </w:tcPr>
          <w:bookmarkStart w:id="3" w:name="_MON_1272183488"/>
          <w:bookmarkEnd w:id="3"/>
          <w:p w14:paraId="02516320" w14:textId="77777777" w:rsidR="006F15CC" w:rsidRDefault="00885BB1" w:rsidP="00D914BB">
            <w:pPr>
              <w:tabs>
                <w:tab w:val="left" w:pos="1701"/>
              </w:tabs>
              <w:overflowPunct/>
              <w:autoSpaceDE/>
              <w:autoSpaceDN/>
              <w:adjustRightInd/>
              <w:spacing w:after="120"/>
              <w:ind w:right="315"/>
              <w:jc w:val="right"/>
              <w:rPr>
                <w:lang w:val="fr-FR"/>
              </w:rPr>
            </w:pPr>
            <w:r w:rsidRPr="006E6078">
              <w:rPr>
                <w:sz w:val="22"/>
                <w:szCs w:val="22"/>
                <w:lang w:val="en-GB" w:eastAsia="en-US"/>
              </w:rPr>
              <w:object w:dxaOrig="2816" w:dyaOrig="3768" w14:anchorId="7D85D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4pt;height:236.75pt" o:ole="">
                  <v:imagedata r:id="rId11" o:title=""/>
                </v:shape>
                <o:OLEObject Type="Embed" ProgID="Word.Picture.8" ShapeID="_x0000_i1025" DrawAspect="Content" ObjectID="_1698156626" r:id="rId12"/>
              </w:object>
            </w:r>
          </w:p>
          <w:p w14:paraId="7B741511" w14:textId="45D12A53" w:rsidR="00885BB1" w:rsidRPr="006E6078" w:rsidRDefault="00885BB1" w:rsidP="00D914BB">
            <w:pPr>
              <w:tabs>
                <w:tab w:val="left" w:pos="1701"/>
              </w:tabs>
              <w:overflowPunct/>
              <w:autoSpaceDE/>
              <w:autoSpaceDN/>
              <w:adjustRightInd/>
              <w:spacing w:after="120"/>
              <w:ind w:right="315"/>
              <w:jc w:val="right"/>
              <w:rPr>
                <w:b/>
                <w:bCs/>
                <w:i/>
                <w:iCs/>
                <w:sz w:val="16"/>
                <w:szCs w:val="16"/>
                <w:lang w:val="fr-FR"/>
              </w:rPr>
            </w:pPr>
            <w:r w:rsidRPr="006E6078">
              <w:rPr>
                <w:b/>
                <w:bCs/>
                <w:i/>
                <w:iCs/>
                <w:sz w:val="16"/>
                <w:szCs w:val="16"/>
                <w:lang w:val="fr-FR"/>
              </w:rPr>
              <w:t>Exemple de points d’impact de collision dans le sens vertical</w:t>
            </w:r>
          </w:p>
        </w:tc>
        <w:tc>
          <w:tcPr>
            <w:tcW w:w="4961" w:type="dxa"/>
          </w:tcPr>
          <w:p w14:paraId="2F593818" w14:textId="77777777" w:rsidR="00885BB1" w:rsidRPr="006E6078" w:rsidRDefault="00885BB1" w:rsidP="00D914BB">
            <w:pPr>
              <w:tabs>
                <w:tab w:val="left" w:pos="1701"/>
              </w:tabs>
              <w:overflowPunct/>
              <w:autoSpaceDE/>
              <w:autoSpaceDN/>
              <w:adjustRightInd/>
              <w:spacing w:after="120"/>
              <w:ind w:right="316"/>
              <w:rPr>
                <w:b/>
                <w:bCs/>
                <w:i/>
                <w:iCs/>
                <w:sz w:val="16"/>
                <w:szCs w:val="16"/>
                <w:lang w:val="fr-FR"/>
              </w:rPr>
            </w:pPr>
            <w:r w:rsidRPr="006E6078">
              <w:rPr>
                <w:b/>
                <w:bCs/>
                <w:i/>
                <w:iCs/>
                <w:sz w:val="16"/>
                <w:szCs w:val="16"/>
                <w:lang w:val="fr-FR"/>
              </w:rPr>
              <w:object w:dxaOrig="6262" w:dyaOrig="5839" w14:anchorId="13337EC4">
                <v:shape id="_x0000_i1026" type="#_x0000_t75" style="width:236.75pt;height:227.5pt" o:ole="">
                  <v:imagedata r:id="rId13" o:title=""/>
                </v:shape>
                <o:OLEObject Type="Embed" ProgID="Word.Picture.8" ShapeID="_x0000_i1026" DrawAspect="Content" ObjectID="_1698156627" r:id="rId14"/>
              </w:object>
            </w:r>
            <w:r w:rsidRPr="006E6078">
              <w:rPr>
                <w:b/>
                <w:bCs/>
                <w:i/>
                <w:iCs/>
                <w:sz w:val="16"/>
                <w:szCs w:val="16"/>
                <w:lang w:val="fr-FR"/>
              </w:rPr>
              <w:t>Définition des points d’impact de collision dans le sens vertical</w:t>
            </w:r>
          </w:p>
        </w:tc>
      </w:tr>
    </w:tbl>
    <w:p w14:paraId="3313B124" w14:textId="373CF5F9" w:rsidR="00885BB1" w:rsidRPr="006E6078" w:rsidRDefault="00E7758E" w:rsidP="00885BB1">
      <w:pPr>
        <w:tabs>
          <w:tab w:val="left" w:pos="1701"/>
        </w:tabs>
        <w:overflowPunct/>
        <w:autoSpaceDE/>
        <w:autoSpaceDN/>
        <w:adjustRightInd/>
        <w:spacing w:after="120"/>
        <w:ind w:left="1416" w:right="850" w:hanging="140"/>
        <w:rPr>
          <w:lang w:val="fr-FR"/>
        </w:rPr>
      </w:pPr>
      <w:r w:rsidRPr="006E6078">
        <w:rPr>
          <w:noProof/>
          <w:sz w:val="22"/>
          <w:szCs w:val="22"/>
          <w:lang w:val="nl"/>
        </w:rPr>
        <mc:AlternateContent>
          <mc:Choice Requires="wps">
            <w:drawing>
              <wp:anchor distT="0" distB="0" distL="114300" distR="114300" simplePos="0" relativeHeight="251658240" behindDoc="0" locked="0" layoutInCell="1" allowOverlap="1" wp14:anchorId="5E394956" wp14:editId="3CEA50A8">
                <wp:simplePos x="0" y="0"/>
                <wp:positionH relativeFrom="column">
                  <wp:posOffset>-97790</wp:posOffset>
                </wp:positionH>
                <wp:positionV relativeFrom="paragraph">
                  <wp:posOffset>-2181225</wp:posOffset>
                </wp:positionV>
                <wp:extent cx="971550" cy="271780"/>
                <wp:effectExtent l="0" t="0" r="0" b="0"/>
                <wp:wrapNone/>
                <wp:docPr id="15"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2E4AB" w14:textId="77777777" w:rsidR="00885BB1" w:rsidRPr="005D33DB" w:rsidRDefault="00885BB1" w:rsidP="00885BB1">
                            <w:pPr>
                              <w:jc w:val="right"/>
                              <w:rPr>
                                <w:sz w:val="18"/>
                                <w:szCs w:val="18"/>
                              </w:rPr>
                            </w:pPr>
                            <w:r w:rsidRPr="005D33DB">
                              <w:rPr>
                                <w:sz w:val="18"/>
                                <w:szCs w:val="18"/>
                              </w:rPr>
                              <w:t>Bateau percutant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94956" id="_x0000_t202" coordsize="21600,21600" o:spt="202" path="m,l,21600r21600,l21600,xe">
                <v:stroke joinstyle="miter"/>
                <v:path gradientshapeok="t" o:connecttype="rect"/>
              </v:shapetype>
              <v:shape id="Text Box 529" o:spid="_x0000_s1026" type="#_x0000_t202" style="position:absolute;left:0;text-align:left;margin-left:-7.7pt;margin-top:-171.75pt;width:76.5pt;height:2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" stroked="f">
                <v:textbox>
                  <w:txbxContent>
                    <w:p w14:paraId="3992E4AB" w14:textId="77777777" w:rsidR="00885BB1" w:rsidRPr="005D33DB" w:rsidRDefault="00885BB1" w:rsidP="00885BB1">
                      <w:pPr>
                        <w:jc w:val="right"/>
                        <w:rPr>
                          <w:sz w:val="18"/>
                          <w:szCs w:val="18"/>
                        </w:rPr>
                      </w:pPr>
                      <w:r w:rsidRPr="005D33DB">
                        <w:rPr>
                          <w:sz w:val="18"/>
                          <w:szCs w:val="18"/>
                        </w:rPr>
                        <w:t>Bateau percutant</w:t>
                      </w:r>
                    </w:p>
                  </w:txbxContent>
                </v:textbox>
              </v:shape>
            </w:pict>
          </mc:Fallback>
        </mc:AlternateContent>
      </w:r>
    </w:p>
    <w:tbl>
      <w:tblPr>
        <w:tblStyle w:val="Tabelraster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0"/>
        <w:gridCol w:w="2361"/>
        <w:gridCol w:w="2659"/>
      </w:tblGrid>
      <w:tr w:rsidR="001D1956" w:rsidRPr="001D1956" w14:paraId="7130229E" w14:textId="77777777" w:rsidTr="001D1956">
        <w:trPr>
          <w:tblHeader/>
        </w:trPr>
        <w:tc>
          <w:tcPr>
            <w:tcW w:w="2350" w:type="dxa"/>
            <w:tcBorders>
              <w:top w:val="single" w:sz="4" w:space="0" w:color="auto"/>
              <w:bottom w:val="single" w:sz="12" w:space="0" w:color="auto"/>
            </w:tcBorders>
            <w:shd w:val="clear" w:color="auto" w:fill="auto"/>
            <w:vAlign w:val="bottom"/>
          </w:tcPr>
          <w:p w14:paraId="157F8746" w14:textId="77777777" w:rsidR="00885BB1" w:rsidRPr="001D1956" w:rsidRDefault="00885BB1" w:rsidP="001D1956">
            <w:pPr>
              <w:spacing w:before="80" w:after="80" w:line="200" w:lineRule="exact"/>
              <w:ind w:right="113"/>
              <w:rPr>
                <w:i/>
                <w:sz w:val="16"/>
              </w:rPr>
            </w:pPr>
            <w:r w:rsidRPr="001D1956">
              <w:rPr>
                <w:i/>
                <w:sz w:val="16"/>
              </w:rPr>
              <w:t>EN</w:t>
            </w:r>
          </w:p>
        </w:tc>
        <w:tc>
          <w:tcPr>
            <w:tcW w:w="2361" w:type="dxa"/>
            <w:tcBorders>
              <w:top w:val="single" w:sz="4" w:space="0" w:color="auto"/>
              <w:bottom w:val="single" w:sz="12" w:space="0" w:color="auto"/>
            </w:tcBorders>
            <w:shd w:val="clear" w:color="auto" w:fill="auto"/>
            <w:vAlign w:val="bottom"/>
          </w:tcPr>
          <w:p w14:paraId="5875500F" w14:textId="77777777" w:rsidR="00885BB1" w:rsidRPr="001D1956" w:rsidRDefault="00885BB1" w:rsidP="001D1956">
            <w:pPr>
              <w:spacing w:before="80" w:after="80" w:line="200" w:lineRule="exact"/>
              <w:ind w:right="113"/>
              <w:rPr>
                <w:i/>
                <w:sz w:val="16"/>
              </w:rPr>
            </w:pPr>
            <w:r w:rsidRPr="001D1956">
              <w:rPr>
                <w:i/>
                <w:sz w:val="16"/>
              </w:rPr>
              <w:t>FR</w:t>
            </w:r>
          </w:p>
        </w:tc>
        <w:tc>
          <w:tcPr>
            <w:tcW w:w="2659" w:type="dxa"/>
            <w:tcBorders>
              <w:top w:val="single" w:sz="4" w:space="0" w:color="auto"/>
              <w:bottom w:val="single" w:sz="12" w:space="0" w:color="auto"/>
            </w:tcBorders>
            <w:shd w:val="clear" w:color="auto" w:fill="auto"/>
            <w:vAlign w:val="bottom"/>
          </w:tcPr>
          <w:p w14:paraId="278D422B" w14:textId="77777777" w:rsidR="00885BB1" w:rsidRPr="001D1956" w:rsidRDefault="00885BB1" w:rsidP="001D1956">
            <w:pPr>
              <w:spacing w:before="80" w:after="80" w:line="200" w:lineRule="exact"/>
              <w:ind w:right="113"/>
              <w:rPr>
                <w:i/>
                <w:sz w:val="16"/>
              </w:rPr>
            </w:pPr>
            <w:r w:rsidRPr="001D1956">
              <w:rPr>
                <w:i/>
                <w:sz w:val="16"/>
              </w:rPr>
              <w:t>DE</w:t>
            </w:r>
          </w:p>
        </w:tc>
      </w:tr>
      <w:tr w:rsidR="001D1956" w:rsidRPr="001D1956" w14:paraId="0B10BD74" w14:textId="77777777" w:rsidTr="001D1956">
        <w:trPr>
          <w:trHeight w:hRule="exact" w:val="113"/>
        </w:trPr>
        <w:tc>
          <w:tcPr>
            <w:tcW w:w="2350" w:type="dxa"/>
            <w:tcBorders>
              <w:top w:val="single" w:sz="12" w:space="0" w:color="auto"/>
            </w:tcBorders>
            <w:shd w:val="clear" w:color="auto" w:fill="auto"/>
          </w:tcPr>
          <w:p w14:paraId="5E6BAAF8" w14:textId="77777777" w:rsidR="001D1956" w:rsidRPr="001D1956" w:rsidRDefault="001D1956" w:rsidP="001D1956">
            <w:pPr>
              <w:spacing w:before="40" w:after="120"/>
              <w:ind w:right="113"/>
            </w:pPr>
          </w:p>
        </w:tc>
        <w:tc>
          <w:tcPr>
            <w:tcW w:w="2361" w:type="dxa"/>
            <w:tcBorders>
              <w:top w:val="single" w:sz="12" w:space="0" w:color="auto"/>
            </w:tcBorders>
            <w:shd w:val="clear" w:color="auto" w:fill="auto"/>
          </w:tcPr>
          <w:p w14:paraId="638ACC26" w14:textId="77777777" w:rsidR="001D1956" w:rsidRPr="001D1956" w:rsidRDefault="001D1956" w:rsidP="001D1956">
            <w:pPr>
              <w:spacing w:before="40" w:after="120"/>
              <w:ind w:right="113"/>
            </w:pPr>
          </w:p>
        </w:tc>
        <w:tc>
          <w:tcPr>
            <w:tcW w:w="2659" w:type="dxa"/>
            <w:tcBorders>
              <w:top w:val="single" w:sz="12" w:space="0" w:color="auto"/>
            </w:tcBorders>
            <w:shd w:val="clear" w:color="auto" w:fill="auto"/>
          </w:tcPr>
          <w:p w14:paraId="5EC6C8C3" w14:textId="77777777" w:rsidR="001D1956" w:rsidRPr="001D1956" w:rsidRDefault="001D1956" w:rsidP="001D1956">
            <w:pPr>
              <w:spacing w:before="40" w:after="120"/>
              <w:ind w:right="113"/>
            </w:pPr>
          </w:p>
        </w:tc>
      </w:tr>
      <w:tr w:rsidR="001D1956" w:rsidRPr="001D1956" w14:paraId="44709D76" w14:textId="77777777" w:rsidTr="001F782F">
        <w:tc>
          <w:tcPr>
            <w:tcW w:w="2350" w:type="dxa"/>
            <w:shd w:val="clear" w:color="auto" w:fill="auto"/>
          </w:tcPr>
          <w:p w14:paraId="5EACEDAD" w14:textId="77777777" w:rsidR="00885BB1" w:rsidRPr="001D1956" w:rsidRDefault="00885BB1" w:rsidP="001D1956">
            <w:pPr>
              <w:spacing w:before="40" w:after="120"/>
              <w:ind w:right="113"/>
            </w:pPr>
            <w:r w:rsidRPr="001D1956">
              <w:t xml:space="preserve">Points on each inclined line in the figure in 9.3.4.3.1.2.2.1.1 indicate the same draught difference. Each of these lines reflects a vertical collision location. </w:t>
            </w:r>
          </w:p>
          <w:p w14:paraId="1200A11A" w14:textId="06749B5B" w:rsidR="00885BB1" w:rsidRPr="001D1956" w:rsidRDefault="00885BB1" w:rsidP="00240200">
            <w:pPr>
              <w:spacing w:before="40" w:after="120"/>
              <w:ind w:right="113"/>
            </w:pPr>
            <w:r w:rsidRPr="001D1956">
              <w:t xml:space="preserve">In the example in the figure in 9.3.4.3.1.2.2.1.1 three vertical collision locations are defined, depicted by three areas. </w:t>
            </w:r>
          </w:p>
        </w:tc>
        <w:tc>
          <w:tcPr>
            <w:tcW w:w="2361" w:type="dxa"/>
            <w:shd w:val="clear" w:color="auto" w:fill="auto"/>
          </w:tcPr>
          <w:p w14:paraId="417C8B95" w14:textId="30FA50FF" w:rsidR="00885BB1" w:rsidRPr="001D1956" w:rsidRDefault="00885BB1" w:rsidP="00240200">
            <w:pPr>
              <w:spacing w:before="40" w:after="120"/>
              <w:ind w:right="113"/>
              <w:rPr>
                <w:lang w:val="fr-FR"/>
              </w:rPr>
            </w:pPr>
            <w:r w:rsidRPr="001D1956">
              <w:rPr>
                <w:lang w:val="fr-CH"/>
              </w:rPr>
              <w:t xml:space="preserve">Les points sur chaque ligne inclinée dans la figure de 9.3.4.3.1.2.2.1.1 indiquent la même différence de tirant d’eau. Chacune de ces lignes représente un point d’impact de collision dans le sens vertical. Dans l’exemple de la figure du 9.3.4.3.1.2.2.1.1, trois points d’impact de collision dans le sens vertical sont représentés par trois surfaces. </w:t>
            </w:r>
          </w:p>
        </w:tc>
        <w:tc>
          <w:tcPr>
            <w:tcW w:w="2659" w:type="dxa"/>
            <w:shd w:val="clear" w:color="auto" w:fill="auto"/>
          </w:tcPr>
          <w:p w14:paraId="53F04AC1" w14:textId="4909AEB6" w:rsidR="00885BB1" w:rsidRPr="001D1956" w:rsidRDefault="00885BB1" w:rsidP="00240200">
            <w:pPr>
              <w:spacing w:before="40" w:after="120"/>
              <w:ind w:right="113"/>
              <w:rPr>
                <w:lang w:val="de-DE"/>
              </w:rPr>
            </w:pPr>
            <w:r w:rsidRPr="001D1956">
              <w:rPr>
                <w:lang w:val="de-DE"/>
              </w:rPr>
              <w:t xml:space="preserve">Die Punkte auf einer jeden schrägen Linie in der Abbildung in Absatz 9.3.4.3.1.2.2.1.1 zeigen dieselbe </w:t>
            </w:r>
            <w:proofErr w:type="spellStart"/>
            <w:r w:rsidRPr="001D1956">
              <w:rPr>
                <w:lang w:val="de-DE"/>
              </w:rPr>
              <w:t>Tiefgangsdifferenz</w:t>
            </w:r>
            <w:proofErr w:type="spellEnd"/>
            <w:r w:rsidRPr="001D1956">
              <w:rPr>
                <w:lang w:val="de-DE"/>
              </w:rPr>
              <w:t xml:space="preserve"> an. Jede dieser Linien stellt eine senkrechte Kollisionsstelle dar. In dem Beispiel in der Abbildung in Absatz 9.3.4.3.1.2.2.1.1 werden drei senkrechte Kollisionsstellen festgelegt, die durch drei Flächen graphisch dargestellt sind. </w:t>
            </w:r>
          </w:p>
        </w:tc>
      </w:tr>
      <w:tr w:rsidR="001F782F" w:rsidRPr="001D1956" w14:paraId="627C83FD" w14:textId="77777777" w:rsidTr="001F782F">
        <w:tc>
          <w:tcPr>
            <w:tcW w:w="2350" w:type="dxa"/>
            <w:shd w:val="clear" w:color="auto" w:fill="auto"/>
          </w:tcPr>
          <w:p w14:paraId="5DE79FCB" w14:textId="2A630D5F" w:rsidR="001F782F" w:rsidRPr="001D1956" w:rsidRDefault="00C94942" w:rsidP="00C94942">
            <w:pPr>
              <w:spacing w:before="40" w:after="120"/>
              <w:ind w:right="113"/>
            </w:pPr>
            <w:r w:rsidRPr="001D1956">
              <w:t>Point P</w:t>
            </w:r>
            <w:r w:rsidRPr="001D1956">
              <w:rPr>
                <w:vertAlign w:val="subscript"/>
              </w:rPr>
              <w:t>1</w:t>
            </w:r>
            <w:r w:rsidRPr="001D1956">
              <w:t xml:space="preserve"> is the point where the lower edge of the vertical part of the push barge or V–bow strikes at deck level of the struck vessel. </w:t>
            </w:r>
          </w:p>
        </w:tc>
        <w:tc>
          <w:tcPr>
            <w:tcW w:w="2361" w:type="dxa"/>
            <w:shd w:val="clear" w:color="auto" w:fill="auto"/>
          </w:tcPr>
          <w:p w14:paraId="19EA090A" w14:textId="2F41C915" w:rsidR="001F782F" w:rsidRPr="00EF712E" w:rsidRDefault="00C94942" w:rsidP="00C94942">
            <w:pPr>
              <w:spacing w:before="40" w:after="120"/>
              <w:ind w:right="113"/>
              <w:rPr>
                <w:lang w:val="fr-CH"/>
              </w:rPr>
            </w:pPr>
            <w:r w:rsidRPr="001D1956">
              <w:rPr>
                <w:lang w:val="fr-CH"/>
              </w:rPr>
              <w:t>Le point P</w:t>
            </w:r>
            <w:r w:rsidRPr="001D1956">
              <w:rPr>
                <w:vertAlign w:val="subscript"/>
                <w:lang w:val="fr-CH"/>
              </w:rPr>
              <w:t xml:space="preserve">1 </w:t>
            </w:r>
            <w:r w:rsidRPr="001D1956">
              <w:rPr>
                <w:lang w:val="fr-CH"/>
              </w:rPr>
              <w:t xml:space="preserve">correspond au cas où le bord inférieur de la partie verticale de l’étrave d’une barge de poussage ou de l’étrave en forme de V d’un bateau percute l’autre bateau au niveau du pont. </w:t>
            </w:r>
          </w:p>
        </w:tc>
        <w:tc>
          <w:tcPr>
            <w:tcW w:w="2659" w:type="dxa"/>
            <w:shd w:val="clear" w:color="auto" w:fill="auto"/>
          </w:tcPr>
          <w:p w14:paraId="42697363" w14:textId="18C713DE" w:rsidR="001F782F" w:rsidRPr="001D1956" w:rsidRDefault="00F02969" w:rsidP="00C94942">
            <w:pPr>
              <w:spacing w:before="40" w:after="120"/>
              <w:ind w:right="113"/>
              <w:rPr>
                <w:lang w:val="de-DE"/>
              </w:rPr>
            </w:pPr>
            <w:r w:rsidRPr="001D1956">
              <w:rPr>
                <w:lang w:val="de-DE"/>
              </w:rPr>
              <w:t xml:space="preserve">Der </w:t>
            </w:r>
            <w:r w:rsidR="00C94942" w:rsidRPr="001D1956">
              <w:rPr>
                <w:lang w:val="de-DE"/>
              </w:rPr>
              <w:t>Punkt P</w:t>
            </w:r>
            <w:r w:rsidR="00C94942" w:rsidRPr="001D1956">
              <w:rPr>
                <w:vertAlign w:val="subscript"/>
                <w:lang w:val="de-DE"/>
              </w:rPr>
              <w:t>1</w:t>
            </w:r>
            <w:r w:rsidR="00C94942" w:rsidRPr="001D1956">
              <w:rPr>
                <w:lang w:val="de-DE"/>
              </w:rPr>
              <w:t xml:space="preserve"> ist der Punkt, in dem die untere Ecke des senkrechten Teils des Schubleichter- oder V-Bugs die Decksebene des getroffenen Schiffes berührt.</w:t>
            </w:r>
          </w:p>
        </w:tc>
      </w:tr>
      <w:tr w:rsidR="001F782F" w:rsidRPr="001D1956" w14:paraId="6503DA61" w14:textId="77777777" w:rsidTr="001F782F">
        <w:tc>
          <w:tcPr>
            <w:tcW w:w="2350" w:type="dxa"/>
            <w:shd w:val="clear" w:color="auto" w:fill="auto"/>
          </w:tcPr>
          <w:p w14:paraId="2A95E817" w14:textId="67CCDBEE" w:rsidR="001F782F" w:rsidRPr="001D1956" w:rsidRDefault="00D9738A" w:rsidP="001D1956">
            <w:pPr>
              <w:spacing w:before="40" w:after="120"/>
              <w:ind w:right="113"/>
            </w:pPr>
            <w:r w:rsidRPr="001D1956">
              <w:t>The triangular area for collision case 1 is bordered by point P</w:t>
            </w:r>
            <w:r w:rsidRPr="001D1956">
              <w:rPr>
                <w:vertAlign w:val="subscript"/>
              </w:rPr>
              <w:t>1</w:t>
            </w:r>
            <w:r w:rsidRPr="001D1956">
              <w:t>. This corresponds to the vertical collision location “collision at deck level”.</w:t>
            </w:r>
          </w:p>
        </w:tc>
        <w:tc>
          <w:tcPr>
            <w:tcW w:w="2361" w:type="dxa"/>
            <w:shd w:val="clear" w:color="auto" w:fill="auto"/>
          </w:tcPr>
          <w:p w14:paraId="53F57480" w14:textId="51CABB37" w:rsidR="001F782F" w:rsidRPr="00EF712E" w:rsidRDefault="00D9738A" w:rsidP="001D1956">
            <w:pPr>
              <w:spacing w:before="40" w:after="120"/>
              <w:ind w:right="113"/>
              <w:rPr>
                <w:lang w:val="fr-CH"/>
              </w:rPr>
            </w:pPr>
            <w:r w:rsidRPr="001D1956">
              <w:rPr>
                <w:lang w:val="fr-CH"/>
              </w:rPr>
              <w:t>La surface triangulaire pour le cas de collision n</w:t>
            </w:r>
            <w:r w:rsidRPr="001D1956">
              <w:rPr>
                <w:vertAlign w:val="superscript"/>
                <w:lang w:val="fr-CH"/>
              </w:rPr>
              <w:t>o</w:t>
            </w:r>
            <w:r w:rsidRPr="001D1956">
              <w:rPr>
                <w:lang w:val="fr-CH"/>
              </w:rPr>
              <w:t> 1 est bordée par le point P</w:t>
            </w:r>
            <w:r w:rsidRPr="001D1956">
              <w:rPr>
                <w:vertAlign w:val="subscript"/>
                <w:lang w:val="fr-CH"/>
              </w:rPr>
              <w:t>1</w:t>
            </w:r>
            <w:r w:rsidRPr="001D1956">
              <w:rPr>
                <w:lang w:val="fr-CH"/>
              </w:rPr>
              <w:t>. Ceci correspond au point d’impact de collision dans le sens vertical “collision au niveau du pont”.</w:t>
            </w:r>
          </w:p>
        </w:tc>
        <w:tc>
          <w:tcPr>
            <w:tcW w:w="2659" w:type="dxa"/>
            <w:shd w:val="clear" w:color="auto" w:fill="auto"/>
          </w:tcPr>
          <w:p w14:paraId="0A832A8B" w14:textId="4BDB1773" w:rsidR="001F782F" w:rsidRPr="001D1956" w:rsidRDefault="00D9738A" w:rsidP="00D9738A">
            <w:pPr>
              <w:spacing w:before="40" w:after="120"/>
              <w:ind w:right="113"/>
              <w:rPr>
                <w:lang w:val="de-DE"/>
              </w:rPr>
            </w:pPr>
            <w:r w:rsidRPr="001D1956">
              <w:rPr>
                <w:lang w:val="de-DE"/>
              </w:rPr>
              <w:t>Die Dreiecksfläche für den Kollisionsfall 1 ist durch den Punkt P</w:t>
            </w:r>
            <w:r w:rsidRPr="001D1956">
              <w:rPr>
                <w:vertAlign w:val="subscript"/>
                <w:lang w:val="de-DE"/>
              </w:rPr>
              <w:t>1</w:t>
            </w:r>
            <w:r w:rsidRPr="001D1956">
              <w:rPr>
                <w:lang w:val="de-DE"/>
              </w:rPr>
              <w:t xml:space="preserve"> begrenzt. Dies entspricht der senkrechten Kollisionsstelle „Kollision über Deck“.</w:t>
            </w:r>
          </w:p>
        </w:tc>
      </w:tr>
      <w:tr w:rsidR="001F782F" w:rsidRPr="001D1956" w14:paraId="064AE504" w14:textId="77777777" w:rsidTr="001F782F">
        <w:tc>
          <w:tcPr>
            <w:tcW w:w="2350" w:type="dxa"/>
            <w:shd w:val="clear" w:color="auto" w:fill="auto"/>
          </w:tcPr>
          <w:p w14:paraId="4117C6BA" w14:textId="3F818B61" w:rsidR="001F782F" w:rsidRPr="001D1956" w:rsidRDefault="001F782F" w:rsidP="00B57DB4">
            <w:pPr>
              <w:spacing w:before="40" w:after="120"/>
              <w:ind w:right="113"/>
            </w:pPr>
          </w:p>
        </w:tc>
        <w:tc>
          <w:tcPr>
            <w:tcW w:w="2361" w:type="dxa"/>
            <w:shd w:val="clear" w:color="auto" w:fill="auto"/>
          </w:tcPr>
          <w:p w14:paraId="482FB6B2" w14:textId="6719547A" w:rsidR="001F782F" w:rsidRPr="001D1956" w:rsidRDefault="001F782F" w:rsidP="00B57DB4">
            <w:pPr>
              <w:spacing w:before="40" w:after="120"/>
              <w:ind w:right="113"/>
            </w:pPr>
          </w:p>
        </w:tc>
        <w:tc>
          <w:tcPr>
            <w:tcW w:w="2659" w:type="dxa"/>
            <w:shd w:val="clear" w:color="auto" w:fill="auto"/>
          </w:tcPr>
          <w:p w14:paraId="69809E6F" w14:textId="69463A0A" w:rsidR="001F782F" w:rsidRPr="001D1956" w:rsidRDefault="00B57DB4" w:rsidP="00DC00EA">
            <w:pPr>
              <w:keepNext/>
              <w:keepLines/>
              <w:spacing w:before="40" w:after="120"/>
              <w:ind w:right="113"/>
              <w:rPr>
                <w:lang w:val="de-DE"/>
              </w:rPr>
            </w:pPr>
            <w:r w:rsidRPr="001D1956">
              <w:rPr>
                <w:lang w:val="de-DE"/>
              </w:rPr>
              <w:t>Der Punkt P</w:t>
            </w:r>
            <w:r w:rsidRPr="001D1956">
              <w:rPr>
                <w:vertAlign w:val="subscript"/>
                <w:lang w:val="de-DE"/>
              </w:rPr>
              <w:t>2</w:t>
            </w:r>
            <w:r w:rsidRPr="001D1956">
              <w:rPr>
                <w:lang w:val="de-DE"/>
              </w:rPr>
              <w:t xml:space="preserve"> ist der Punkt, in dem der obere senkrechte Teil des Schubleichter- bzw. V-Bugs den oberen Teil der Bergplatte berührt. Die Fläche, die durch die Punkte P</w:t>
            </w:r>
            <w:r w:rsidRPr="001D1956">
              <w:rPr>
                <w:vertAlign w:val="subscript"/>
                <w:lang w:val="de-DE"/>
              </w:rPr>
              <w:t>1</w:t>
            </w:r>
            <w:r w:rsidRPr="001D1956">
              <w:rPr>
                <w:lang w:val="de-DE"/>
              </w:rPr>
              <w:t xml:space="preserve"> und P</w:t>
            </w:r>
            <w:r w:rsidRPr="001D1956">
              <w:rPr>
                <w:vertAlign w:val="subscript"/>
                <w:lang w:val="de-DE"/>
              </w:rPr>
              <w:t>2</w:t>
            </w:r>
            <w:r w:rsidRPr="001D1956">
              <w:rPr>
                <w:lang w:val="de-DE"/>
              </w:rPr>
              <w:t xml:space="preserve"> begrenzt wird, entspricht der senkrechten Kollisionsstelle „Kollision auf Höhe Deck“.</w:t>
            </w:r>
          </w:p>
        </w:tc>
      </w:tr>
      <w:tr w:rsidR="001F782F" w:rsidRPr="001D1956" w14:paraId="5188780F" w14:textId="77777777" w:rsidTr="001D1956">
        <w:tc>
          <w:tcPr>
            <w:tcW w:w="2350" w:type="dxa"/>
            <w:tcBorders>
              <w:bottom w:val="single" w:sz="12" w:space="0" w:color="auto"/>
            </w:tcBorders>
            <w:shd w:val="clear" w:color="auto" w:fill="auto"/>
          </w:tcPr>
          <w:p w14:paraId="5141392D" w14:textId="1E916507" w:rsidR="001F782F" w:rsidRPr="001D1956" w:rsidRDefault="001F782F" w:rsidP="001D1956">
            <w:pPr>
              <w:spacing w:before="40" w:after="120"/>
              <w:ind w:right="113"/>
            </w:pPr>
            <w:r w:rsidRPr="001D1956">
              <w:t xml:space="preserve">The triangular upper left area of the rectangle corresponds to the vertical collision location </w:t>
            </w:r>
            <w:r w:rsidR="0082427C">
              <w:t>"</w:t>
            </w:r>
            <w:r w:rsidRPr="001D1956">
              <w:t>collision below deck</w:t>
            </w:r>
            <w:r w:rsidR="0082427C">
              <w:t>"</w:t>
            </w:r>
            <w:r w:rsidRPr="001D1956">
              <w:t xml:space="preserve">. The draught difference </w:t>
            </w:r>
            <w:proofErr w:type="spellStart"/>
            <w:r w:rsidRPr="001D1956">
              <w:t>ΔT</w:t>
            </w:r>
            <w:r w:rsidRPr="001D1956">
              <w:rPr>
                <w:vertAlign w:val="subscript"/>
              </w:rPr>
              <w:t>i</w:t>
            </w:r>
            <w:proofErr w:type="spellEnd"/>
            <w:r w:rsidRPr="001D1956">
              <w:t xml:space="preserve">, </w:t>
            </w:r>
            <w:proofErr w:type="spellStart"/>
            <w:r w:rsidRPr="001D1956">
              <w:t>i</w:t>
            </w:r>
            <w:proofErr w:type="spellEnd"/>
            <w:r w:rsidRPr="001D1956">
              <w:t>=1,2,3 shall be used in the collision calculations (see following figure).</w:t>
            </w:r>
          </w:p>
        </w:tc>
        <w:tc>
          <w:tcPr>
            <w:tcW w:w="2361" w:type="dxa"/>
            <w:tcBorders>
              <w:bottom w:val="single" w:sz="12" w:space="0" w:color="auto"/>
            </w:tcBorders>
            <w:shd w:val="clear" w:color="auto" w:fill="auto"/>
          </w:tcPr>
          <w:p w14:paraId="4E3B66E3" w14:textId="569660C5" w:rsidR="001F782F" w:rsidRPr="00EF712E" w:rsidRDefault="001F782F" w:rsidP="001D1956">
            <w:pPr>
              <w:spacing w:before="40" w:after="120"/>
              <w:ind w:right="113"/>
              <w:rPr>
                <w:lang w:val="fr-CH"/>
              </w:rPr>
            </w:pPr>
            <w:r w:rsidRPr="001D1956">
              <w:rPr>
                <w:lang w:val="fr-CH"/>
              </w:rPr>
              <w:t xml:space="preserve">Le triangle occupant la partie supérieure gauche du rectangle correspond au point d’impact de collision dans le sens vertical “collision sous le pont”. La différence de tirant d’eau </w:t>
            </w:r>
            <w:r w:rsidRPr="001D1956">
              <w:t>Δ</w:t>
            </w:r>
            <w:r w:rsidRPr="001D1956">
              <w:rPr>
                <w:lang w:val="fr-CH"/>
              </w:rPr>
              <w:t>T</w:t>
            </w:r>
            <w:r w:rsidRPr="001D1956">
              <w:rPr>
                <w:vertAlign w:val="subscript"/>
                <w:lang w:val="fr-CH"/>
              </w:rPr>
              <w:t>i</w:t>
            </w:r>
            <w:r w:rsidRPr="001D1956">
              <w:rPr>
                <w:lang w:val="fr-CH"/>
              </w:rPr>
              <w:t>, i = 1,2,3 est utilisée dans les calculs de collision (voir figure ci</w:t>
            </w:r>
            <w:r w:rsidRPr="001D1956">
              <w:rPr>
                <w:lang w:val="fr-CH"/>
              </w:rPr>
              <w:noBreakHyphen/>
              <w:t>dessous).</w:t>
            </w:r>
          </w:p>
        </w:tc>
        <w:tc>
          <w:tcPr>
            <w:tcW w:w="2659" w:type="dxa"/>
            <w:tcBorders>
              <w:bottom w:val="single" w:sz="12" w:space="0" w:color="auto"/>
            </w:tcBorders>
            <w:shd w:val="clear" w:color="auto" w:fill="auto"/>
          </w:tcPr>
          <w:p w14:paraId="57E6EFC0" w14:textId="13804FE4" w:rsidR="001F782F" w:rsidRPr="001D1956" w:rsidRDefault="001F782F" w:rsidP="001D1956">
            <w:pPr>
              <w:spacing w:before="40" w:after="120"/>
              <w:ind w:right="113"/>
              <w:rPr>
                <w:lang w:val="de-DE"/>
              </w:rPr>
            </w:pPr>
            <w:r w:rsidRPr="001D1956">
              <w:rPr>
                <w:lang w:val="de-DE"/>
              </w:rPr>
              <w:t xml:space="preserve">Die dreieckige, obere linke Fläche des Rechtecks entspricht der senkrechten Kollisionsstelle „Kollision unter Deck“. Die </w:t>
            </w:r>
            <w:proofErr w:type="spellStart"/>
            <w:r w:rsidRPr="001D1956">
              <w:rPr>
                <w:lang w:val="de-DE"/>
              </w:rPr>
              <w:t>Tiefgangsdifferenz</w:t>
            </w:r>
            <w:proofErr w:type="spellEnd"/>
            <w:r w:rsidRPr="001D1956">
              <w:rPr>
                <w:lang w:val="de-DE"/>
              </w:rPr>
              <w:t xml:space="preserve"> </w:t>
            </w:r>
            <w:proofErr w:type="spellStart"/>
            <w:r w:rsidRPr="001D1956">
              <w:rPr>
                <w:lang w:val="de-DE"/>
              </w:rPr>
              <w:t>ΔTi</w:t>
            </w:r>
            <w:proofErr w:type="spellEnd"/>
            <w:r w:rsidRPr="001D1956">
              <w:rPr>
                <w:lang w:val="de-DE"/>
              </w:rPr>
              <w:t>, i = 1, 2, 3 ist in den Kollisionsberechnungen zu benutzen (siehe nachfolgende Abbildung):</w:t>
            </w:r>
          </w:p>
        </w:tc>
      </w:tr>
    </w:tbl>
    <w:p w14:paraId="0C6AD13F" w14:textId="3C859427" w:rsidR="00885BB1" w:rsidRPr="00C053A6" w:rsidRDefault="00CA1A1D" w:rsidP="00CA1A1D">
      <w:pPr>
        <w:pStyle w:val="HChG"/>
        <w:rPr>
          <w:lang w:val="fr-FR"/>
        </w:rPr>
      </w:pPr>
      <w:r w:rsidRPr="00DC00EA">
        <w:rPr>
          <w:lang w:val="de-CH"/>
        </w:rPr>
        <w:tab/>
      </w:r>
      <w:r>
        <w:rPr>
          <w:lang w:val="fr-FR"/>
        </w:rPr>
        <w:t>II.</w:t>
      </w:r>
      <w:r>
        <w:rPr>
          <w:lang w:val="fr-FR"/>
        </w:rPr>
        <w:tab/>
      </w:r>
      <w:r w:rsidR="00885BB1" w:rsidRPr="00C053A6">
        <w:rPr>
          <w:lang w:val="fr-FR"/>
        </w:rPr>
        <w:t>Proposition</w:t>
      </w:r>
    </w:p>
    <w:p w14:paraId="78EA21FE" w14:textId="77777777" w:rsidR="00885BB1" w:rsidRPr="006E6078" w:rsidRDefault="00885BB1" w:rsidP="00CA1A1D">
      <w:pPr>
        <w:pStyle w:val="SingleTxtG"/>
        <w:rPr>
          <w:lang w:val="fr-FR"/>
        </w:rPr>
      </w:pPr>
      <w:r w:rsidRPr="006E6078">
        <w:rPr>
          <w:lang w:val="fr-FR"/>
        </w:rPr>
        <w:t>5.</w:t>
      </w:r>
      <w:r w:rsidRPr="006E6078">
        <w:rPr>
          <w:lang w:val="fr-FR"/>
        </w:rPr>
        <w:tab/>
        <w:t>Le Secrétariat propose d'ajouter dans les versions française et anglaise la phrase supplémentaire de la version allemande comportant des précisions relatives à P</w:t>
      </w:r>
      <w:r w:rsidRPr="006E6078">
        <w:rPr>
          <w:vertAlign w:val="subscript"/>
          <w:lang w:val="fr-FR"/>
        </w:rPr>
        <w:t>2</w:t>
      </w:r>
      <w:r w:rsidRPr="006E6078">
        <w:rPr>
          <w:lang w:val="fr-FR"/>
        </w:rPr>
        <w:t>. Il est probable que cette phrase manque également dans la version russe.</w:t>
      </w:r>
    </w:p>
    <w:p w14:paraId="7AE0AB9E" w14:textId="5300E0F2" w:rsidR="00885BB1" w:rsidRPr="00C053A6" w:rsidRDefault="00885BB1" w:rsidP="00CA1A1D">
      <w:pPr>
        <w:pStyle w:val="SingleTxtG"/>
        <w:rPr>
          <w:lang w:val="fr-FR"/>
        </w:rPr>
      </w:pPr>
      <w:r w:rsidRPr="006E6078">
        <w:rPr>
          <w:lang w:val="fr-FR"/>
        </w:rPr>
        <w:t>6</w:t>
      </w:r>
      <w:r w:rsidR="00CA1A1D">
        <w:rPr>
          <w:lang w:val="fr-FR"/>
        </w:rPr>
        <w:t>.</w:t>
      </w:r>
      <w:r w:rsidRPr="006E6078">
        <w:rPr>
          <w:lang w:val="fr-FR"/>
        </w:rPr>
        <w:tab/>
        <w:t xml:space="preserve">La proposition visant </w:t>
      </w:r>
      <w:bookmarkStart w:id="4" w:name="_Hlk83904291"/>
      <w:r w:rsidRPr="006E6078">
        <w:rPr>
          <w:lang w:val="fr-FR"/>
        </w:rPr>
        <w:t>à compléter le 9.3.4.3.1.2.2.1.3</w:t>
      </w:r>
      <w:bookmarkEnd w:id="4"/>
      <w:r w:rsidRPr="006E6078">
        <w:rPr>
          <w:lang w:val="fr-FR"/>
        </w:rPr>
        <w:t xml:space="preserve"> dans la version française est rédigée comme suit :</w:t>
      </w:r>
    </w:p>
    <w:p w14:paraId="1824C76F" w14:textId="77777777" w:rsidR="00885BB1" w:rsidRPr="00C053A6" w:rsidRDefault="00885BB1" w:rsidP="00650AD9">
      <w:pPr>
        <w:pStyle w:val="SingleTxtG"/>
        <w:ind w:left="1701"/>
        <w:rPr>
          <w:lang w:val="fr-FR"/>
        </w:rPr>
      </w:pPr>
      <w:r w:rsidRPr="00C053A6">
        <w:rPr>
          <w:lang w:val="fr-FR"/>
        </w:rPr>
        <w:t>« Le point P</w:t>
      </w:r>
      <w:r w:rsidRPr="00C053A6">
        <w:rPr>
          <w:vertAlign w:val="subscript"/>
          <w:lang w:val="fr-FR"/>
        </w:rPr>
        <w:t>2</w:t>
      </w:r>
      <w:r w:rsidRPr="00C053A6">
        <w:rPr>
          <w:lang w:val="fr-FR"/>
        </w:rPr>
        <w:t xml:space="preserve"> est le point où la partie verticale supérieure de la barge de poussage ou de l'étrave en forme de V touche la partie supérieure de la tôle de préceinte. La surface délimitée par les points P</w:t>
      </w:r>
      <w:r w:rsidRPr="00C053A6">
        <w:rPr>
          <w:vertAlign w:val="subscript"/>
          <w:lang w:val="fr-FR"/>
        </w:rPr>
        <w:t>1</w:t>
      </w:r>
      <w:r w:rsidRPr="00C053A6">
        <w:rPr>
          <w:lang w:val="fr-FR"/>
        </w:rPr>
        <w:t xml:space="preserve"> et P</w:t>
      </w:r>
      <w:r w:rsidRPr="00C053A6">
        <w:rPr>
          <w:vertAlign w:val="subscript"/>
          <w:lang w:val="fr-FR"/>
        </w:rPr>
        <w:t>2</w:t>
      </w:r>
      <w:r w:rsidRPr="00C053A6">
        <w:rPr>
          <w:lang w:val="fr-FR"/>
        </w:rPr>
        <w:t xml:space="preserve"> correspond au point d'impact de collision dans le sens vertical “Collision au niveau du pont”. ».</w:t>
      </w:r>
    </w:p>
    <w:p w14:paraId="720C1DC4" w14:textId="1DAC8DAE" w:rsidR="00885BB1" w:rsidRPr="00EF712E" w:rsidRDefault="008D471F" w:rsidP="00CA1A1D">
      <w:pPr>
        <w:pStyle w:val="SingleTxtG"/>
        <w:rPr>
          <w:lang w:val="en-US" w:eastAsia="en-US"/>
        </w:rPr>
      </w:pPr>
      <w:bookmarkStart w:id="5" w:name="_Hlk84242687"/>
      <w:r>
        <w:rPr>
          <w:lang w:val="en-US" w:eastAsia="en-US"/>
        </w:rPr>
        <w:t>7</w:t>
      </w:r>
      <w:r w:rsidR="00885BB1" w:rsidRPr="00EF712E">
        <w:rPr>
          <w:lang w:val="en-US" w:eastAsia="en-US"/>
        </w:rPr>
        <w:t>.</w:t>
      </w:r>
      <w:r w:rsidR="00885BB1" w:rsidRPr="00EF712E">
        <w:rPr>
          <w:lang w:val="en-US" w:eastAsia="en-US"/>
        </w:rPr>
        <w:tab/>
        <w:t xml:space="preserve">Le </w:t>
      </w:r>
      <w:proofErr w:type="spellStart"/>
      <w:r w:rsidR="00885BB1" w:rsidRPr="00EF712E">
        <w:rPr>
          <w:lang w:val="en-US" w:eastAsia="en-US"/>
        </w:rPr>
        <w:t>Secrétariat</w:t>
      </w:r>
      <w:proofErr w:type="spellEnd"/>
      <w:r w:rsidR="00885BB1" w:rsidRPr="00EF712E">
        <w:rPr>
          <w:lang w:val="en-US" w:eastAsia="en-US"/>
        </w:rPr>
        <w:t xml:space="preserve"> propose </w:t>
      </w:r>
      <w:proofErr w:type="spellStart"/>
      <w:r w:rsidR="00885BB1" w:rsidRPr="00EF712E">
        <w:rPr>
          <w:lang w:val="en-US" w:eastAsia="en-US"/>
        </w:rPr>
        <w:t>l’alignement</w:t>
      </w:r>
      <w:proofErr w:type="spellEnd"/>
      <w:r w:rsidR="00885BB1" w:rsidRPr="00EF712E">
        <w:rPr>
          <w:lang w:val="en-US" w:eastAsia="en-US"/>
        </w:rPr>
        <w:t xml:space="preserve"> </w:t>
      </w:r>
      <w:proofErr w:type="spellStart"/>
      <w:r w:rsidR="00885BB1" w:rsidRPr="00EF712E">
        <w:rPr>
          <w:lang w:val="en-US" w:eastAsia="en-US"/>
        </w:rPr>
        <w:t>suivant</w:t>
      </w:r>
      <w:proofErr w:type="spellEnd"/>
      <w:r w:rsidR="00885BB1" w:rsidRPr="00EF712E">
        <w:rPr>
          <w:lang w:val="en-US" w:eastAsia="en-US"/>
        </w:rPr>
        <w:t xml:space="preserve"> de</w:t>
      </w:r>
      <w:r w:rsidR="001A4E34">
        <w:rPr>
          <w:lang w:val="en-US" w:eastAsia="en-US"/>
        </w:rPr>
        <w:t xml:space="preserve"> la version</w:t>
      </w:r>
      <w:r w:rsidR="00885BB1" w:rsidRPr="00EF712E">
        <w:rPr>
          <w:lang w:val="en-US" w:eastAsia="en-US"/>
        </w:rPr>
        <w:t xml:space="preserve"> </w:t>
      </w:r>
      <w:proofErr w:type="spellStart"/>
      <w:r w:rsidR="00885BB1" w:rsidRPr="00EF712E">
        <w:rPr>
          <w:lang w:val="en-US" w:eastAsia="en-US"/>
        </w:rPr>
        <w:t>française</w:t>
      </w:r>
      <w:proofErr w:type="spellEnd"/>
      <w:r w:rsidR="00885BB1" w:rsidRPr="00EF712E">
        <w:rPr>
          <w:lang w:val="en-US" w:eastAsia="en-US"/>
        </w:rPr>
        <w:t xml:space="preserve"> sur la version allemande (DE : „</w:t>
      </w:r>
      <w:r w:rsidR="00885BB1" w:rsidRPr="00EF712E">
        <w:rPr>
          <w:lang w:val="en-US"/>
        </w:rPr>
        <w:t xml:space="preserve">Dies </w:t>
      </w:r>
      <w:proofErr w:type="spellStart"/>
      <w:r w:rsidR="00885BB1" w:rsidRPr="00EF712E">
        <w:rPr>
          <w:lang w:val="en-US"/>
        </w:rPr>
        <w:t>entspricht</w:t>
      </w:r>
      <w:proofErr w:type="spellEnd"/>
      <w:r w:rsidR="00885BB1" w:rsidRPr="00EF712E">
        <w:rPr>
          <w:lang w:val="en-US"/>
        </w:rPr>
        <w:t xml:space="preserve"> der </w:t>
      </w:r>
      <w:proofErr w:type="spellStart"/>
      <w:r w:rsidR="00885BB1" w:rsidRPr="00EF712E">
        <w:rPr>
          <w:lang w:val="en-US"/>
        </w:rPr>
        <w:t>senkrechten</w:t>
      </w:r>
      <w:proofErr w:type="spellEnd"/>
      <w:r w:rsidR="00885BB1" w:rsidRPr="00EF712E">
        <w:rPr>
          <w:lang w:val="en-US"/>
        </w:rPr>
        <w:t xml:space="preserve"> </w:t>
      </w:r>
      <w:proofErr w:type="spellStart"/>
      <w:r w:rsidR="00885BB1" w:rsidRPr="00EF712E">
        <w:rPr>
          <w:lang w:val="en-US"/>
        </w:rPr>
        <w:t>Kollisionsstelle</w:t>
      </w:r>
      <w:proofErr w:type="spellEnd"/>
      <w:r w:rsidR="00885BB1" w:rsidRPr="00EF712E">
        <w:rPr>
          <w:lang w:val="en-US"/>
        </w:rPr>
        <w:t xml:space="preserve"> „</w:t>
      </w:r>
      <w:proofErr w:type="spellStart"/>
      <w:r w:rsidR="00885BB1" w:rsidRPr="00EF712E">
        <w:rPr>
          <w:lang w:val="en-US"/>
        </w:rPr>
        <w:t>Kollision</w:t>
      </w:r>
      <w:proofErr w:type="spellEnd"/>
      <w:r w:rsidR="00885BB1" w:rsidRPr="00EF712E">
        <w:rPr>
          <w:lang w:val="en-US"/>
        </w:rPr>
        <w:t xml:space="preserve"> </w:t>
      </w:r>
      <w:proofErr w:type="spellStart"/>
      <w:r w:rsidR="00885BB1" w:rsidRPr="00EF712E">
        <w:rPr>
          <w:lang w:val="en-US"/>
        </w:rPr>
        <w:t>über</w:t>
      </w:r>
      <w:proofErr w:type="spellEnd"/>
      <w:r w:rsidR="00885BB1" w:rsidRPr="00EF712E">
        <w:rPr>
          <w:lang w:val="en-US"/>
        </w:rPr>
        <w:t xml:space="preserve"> Deck“.</w:t>
      </w:r>
      <w:r w:rsidR="00885BB1" w:rsidRPr="00EF712E">
        <w:rPr>
          <w:lang w:val="en-US" w:eastAsia="en-US"/>
        </w:rPr>
        <w:t>“)</w:t>
      </w:r>
      <w:r>
        <w:rPr>
          <w:lang w:val="en-US" w:eastAsia="en-US"/>
        </w:rPr>
        <w:t> </w:t>
      </w:r>
      <w:r w:rsidR="00885BB1" w:rsidRPr="00EF712E">
        <w:rPr>
          <w:lang w:val="en-US" w:eastAsia="en-US"/>
        </w:rPr>
        <w:t>:</w:t>
      </w:r>
    </w:p>
    <w:p w14:paraId="55DEDE70" w14:textId="77777777" w:rsidR="00885BB1" w:rsidRPr="00E5116B" w:rsidRDefault="00885BB1" w:rsidP="00DC65CF">
      <w:pPr>
        <w:pStyle w:val="Bullet1G"/>
        <w:rPr>
          <w:lang w:val="fr-FR" w:eastAsia="en-US"/>
        </w:rPr>
      </w:pPr>
      <w:r w:rsidRPr="000F520A">
        <w:rPr>
          <w:i/>
          <w:iCs/>
          <w:lang w:val="fr-FR" w:eastAsia="en-US"/>
        </w:rPr>
        <w:t>Remplacer</w:t>
      </w:r>
      <w:r>
        <w:rPr>
          <w:lang w:val="fr-FR" w:eastAsia="en-US"/>
        </w:rPr>
        <w:t xml:space="preserve"> « </w:t>
      </w:r>
      <w:r w:rsidRPr="001D3E13">
        <w:t>Ceci correspond au point d’impact de collision dans le sens vertical</w:t>
      </w:r>
      <w:r w:rsidRPr="00E5116B">
        <w:rPr>
          <w:lang w:val="fr-FR" w:eastAsia="en-US"/>
        </w:rPr>
        <w:t xml:space="preserve"> </w:t>
      </w:r>
      <w:r w:rsidRPr="00972602">
        <w:rPr>
          <w:lang w:val="fr-FR"/>
        </w:rPr>
        <w:t>“</w:t>
      </w:r>
      <w:r w:rsidRPr="00E5116B">
        <w:rPr>
          <w:lang w:val="fr-FR" w:eastAsia="en-US"/>
        </w:rPr>
        <w:t>collision au niveau du pont</w:t>
      </w:r>
      <w:bookmarkStart w:id="6" w:name="_Hlk84243501"/>
      <w:r w:rsidRPr="00972602">
        <w:rPr>
          <w:lang w:val="fr-FR" w:eastAsia="en-US"/>
        </w:rPr>
        <w:t>”</w:t>
      </w:r>
      <w:r>
        <w:rPr>
          <w:lang w:val="fr-FR" w:eastAsia="en-US"/>
        </w:rPr>
        <w:t> »</w:t>
      </w:r>
      <w:bookmarkEnd w:id="6"/>
      <w:r w:rsidRPr="00E5116B">
        <w:rPr>
          <w:lang w:val="fr-FR" w:eastAsia="en-US"/>
        </w:rPr>
        <w:t xml:space="preserve"> </w:t>
      </w:r>
      <w:r w:rsidRPr="000F520A">
        <w:rPr>
          <w:i/>
          <w:iCs/>
          <w:lang w:val="fr-FR" w:eastAsia="en-US"/>
        </w:rPr>
        <w:t>par</w:t>
      </w:r>
      <w:r>
        <w:rPr>
          <w:lang w:val="fr-FR" w:eastAsia="en-US"/>
        </w:rPr>
        <w:t> :</w:t>
      </w:r>
      <w:r w:rsidRPr="00E5116B">
        <w:rPr>
          <w:lang w:val="fr-FR" w:eastAsia="en-US"/>
        </w:rPr>
        <w:t xml:space="preserve"> </w:t>
      </w:r>
      <w:r>
        <w:rPr>
          <w:lang w:val="fr-FR" w:eastAsia="en-US"/>
        </w:rPr>
        <w:t>« </w:t>
      </w:r>
      <w:r w:rsidRPr="001D3E13">
        <w:t>Ceci correspond au point d’impact de collision dans le sens vertical</w:t>
      </w:r>
      <w:r w:rsidRPr="00E5116B">
        <w:rPr>
          <w:lang w:val="fr-FR" w:eastAsia="en-US"/>
        </w:rPr>
        <w:t xml:space="preserve"> </w:t>
      </w:r>
      <w:r w:rsidRPr="00972602">
        <w:rPr>
          <w:lang w:val="fr-FR"/>
        </w:rPr>
        <w:t>“</w:t>
      </w:r>
      <w:r w:rsidRPr="00E5116B">
        <w:rPr>
          <w:lang w:val="fr-FR" w:eastAsia="en-US"/>
        </w:rPr>
        <w:t>collision au-dessus du pont</w:t>
      </w:r>
      <w:r w:rsidRPr="00972602">
        <w:rPr>
          <w:lang w:val="fr-FR" w:eastAsia="en-US"/>
        </w:rPr>
        <w:t>”</w:t>
      </w:r>
      <w:r>
        <w:rPr>
          <w:lang w:val="fr-FR" w:eastAsia="en-US"/>
        </w:rPr>
        <w:t> ».</w:t>
      </w:r>
      <w:r w:rsidRPr="00972602">
        <w:t xml:space="preserve"> </w:t>
      </w:r>
    </w:p>
    <w:bookmarkEnd w:id="5"/>
    <w:p w14:paraId="3CB82E72" w14:textId="04158FC3" w:rsidR="00885BB1" w:rsidRPr="006E6078" w:rsidRDefault="005F47A4" w:rsidP="00CA1A1D">
      <w:pPr>
        <w:pStyle w:val="SingleTxtG"/>
        <w:rPr>
          <w:lang w:val="fr-FR" w:eastAsia="en-US"/>
        </w:rPr>
      </w:pPr>
      <w:r>
        <w:rPr>
          <w:lang w:val="fr-FR" w:eastAsia="en-US"/>
        </w:rPr>
        <w:t>8</w:t>
      </w:r>
      <w:r w:rsidR="00885BB1" w:rsidRPr="006E6078">
        <w:rPr>
          <w:lang w:val="fr-FR" w:eastAsia="en-US"/>
        </w:rPr>
        <w:t>.</w:t>
      </w:r>
      <w:r w:rsidR="00885BB1" w:rsidRPr="006E6078">
        <w:rPr>
          <w:lang w:val="fr-FR" w:eastAsia="en-US"/>
        </w:rPr>
        <w:tab/>
        <w:t xml:space="preserve">Le Secrétariat propose la modification rédactionnelle suivante </w:t>
      </w:r>
      <w:r w:rsidR="00885BB1">
        <w:rPr>
          <w:lang w:val="fr-FR" w:eastAsia="en-US"/>
        </w:rPr>
        <w:t>de</w:t>
      </w:r>
      <w:r w:rsidR="00885BB1" w:rsidRPr="006E6078">
        <w:rPr>
          <w:lang w:val="fr-FR" w:eastAsia="en-US"/>
        </w:rPr>
        <w:t xml:space="preserve"> la version française</w:t>
      </w:r>
      <w:r w:rsidR="003C06E2">
        <w:rPr>
          <w:lang w:val="fr-FR" w:eastAsia="en-US"/>
        </w:rPr>
        <w:t> </w:t>
      </w:r>
      <w:r w:rsidR="00885BB1" w:rsidRPr="006E6078">
        <w:rPr>
          <w:lang w:val="fr-FR" w:eastAsia="en-US"/>
        </w:rPr>
        <w:t>:</w:t>
      </w:r>
    </w:p>
    <w:p w14:paraId="00DAA003" w14:textId="4A38E409" w:rsidR="00885BB1" w:rsidRPr="00F05745" w:rsidRDefault="00885BB1" w:rsidP="003C06E2">
      <w:pPr>
        <w:pStyle w:val="Bullet1G"/>
        <w:rPr>
          <w:lang w:val="fr-FR" w:eastAsia="en-US"/>
        </w:rPr>
      </w:pPr>
      <w:r w:rsidRPr="000F520A">
        <w:rPr>
          <w:i/>
          <w:iCs/>
          <w:lang w:val="fr-FR" w:eastAsia="en-US"/>
        </w:rPr>
        <w:t>Remplacer</w:t>
      </w:r>
      <w:r>
        <w:rPr>
          <w:lang w:val="fr-FR" w:eastAsia="en-US"/>
        </w:rPr>
        <w:t xml:space="preserve"> </w:t>
      </w:r>
      <w:r>
        <w:t xml:space="preserve">« Le triangle » </w:t>
      </w:r>
      <w:r>
        <w:rPr>
          <w:i/>
          <w:iCs/>
        </w:rPr>
        <w:t>par</w:t>
      </w:r>
      <w:r>
        <w:t> : « </w:t>
      </w:r>
      <w:r w:rsidRPr="001D3E13">
        <w:t>La surface triangulaire</w:t>
      </w:r>
      <w:r>
        <w:t> ».</w:t>
      </w:r>
    </w:p>
    <w:p w14:paraId="1B4AFBF5" w14:textId="655E772F" w:rsidR="00885BB1" w:rsidRPr="003C06E2" w:rsidRDefault="003C06E2" w:rsidP="003C06E2">
      <w:pPr>
        <w:spacing w:before="240"/>
        <w:jc w:val="center"/>
        <w:rPr>
          <w:u w:val="single"/>
        </w:rPr>
      </w:pPr>
      <w:r>
        <w:rPr>
          <w:u w:val="single"/>
        </w:rPr>
        <w:tab/>
      </w:r>
      <w:r>
        <w:rPr>
          <w:u w:val="single"/>
        </w:rPr>
        <w:tab/>
      </w:r>
      <w:r>
        <w:rPr>
          <w:u w:val="single"/>
        </w:rPr>
        <w:tab/>
      </w:r>
    </w:p>
    <w:sectPr w:rsidR="00885BB1" w:rsidRPr="003C06E2" w:rsidSect="00115D33">
      <w:headerReference w:type="even" r:id="rId15"/>
      <w:headerReference w:type="default" r:id="rId16"/>
      <w:footerReference w:type="even" r:id="rId17"/>
      <w:footerReference w:type="defaul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53584" w14:textId="77777777" w:rsidR="00D3388E" w:rsidRDefault="00D3388E" w:rsidP="00F95C08">
      <w:pPr>
        <w:spacing w:line="240" w:lineRule="auto"/>
      </w:pPr>
    </w:p>
  </w:endnote>
  <w:endnote w:type="continuationSeparator" w:id="0">
    <w:p w14:paraId="3D1B193B" w14:textId="77777777" w:rsidR="00D3388E" w:rsidRPr="00AC3823" w:rsidRDefault="00D3388E" w:rsidP="00AC3823">
      <w:pPr>
        <w:pStyle w:val="Pieddepage"/>
      </w:pPr>
    </w:p>
  </w:endnote>
  <w:endnote w:type="continuationNotice" w:id="1">
    <w:p w14:paraId="4A0EDEBA" w14:textId="77777777" w:rsidR="00D3388E" w:rsidRDefault="00D338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54E26" w14:textId="77777777" w:rsidR="00115D33" w:rsidRPr="00115D33" w:rsidRDefault="00115D33" w:rsidP="00115D33">
    <w:pPr>
      <w:pStyle w:val="Pieddepage"/>
      <w:tabs>
        <w:tab w:val="right" w:pos="9638"/>
      </w:tabs>
      <w:rPr>
        <w:sz w:val="18"/>
      </w:rPr>
    </w:pPr>
    <w:r w:rsidRPr="00115D33">
      <w:rPr>
        <w:b/>
        <w:sz w:val="18"/>
      </w:rPr>
      <w:fldChar w:fldCharType="begin"/>
    </w:r>
    <w:r w:rsidRPr="00115D33">
      <w:rPr>
        <w:b/>
        <w:sz w:val="18"/>
      </w:rPr>
      <w:instrText xml:space="preserve"> PAGE  \* MERGEFORMAT </w:instrText>
    </w:r>
    <w:r w:rsidRPr="00115D33">
      <w:rPr>
        <w:b/>
        <w:sz w:val="18"/>
      </w:rPr>
      <w:fldChar w:fldCharType="separate"/>
    </w:r>
    <w:r w:rsidRPr="00115D33">
      <w:rPr>
        <w:b/>
        <w:noProof/>
        <w:sz w:val="18"/>
      </w:rPr>
      <w:t>2</w:t>
    </w:r>
    <w:r w:rsidRPr="00115D3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2AE1E" w14:textId="77777777" w:rsidR="00115D33" w:rsidRPr="00115D33" w:rsidRDefault="00115D33" w:rsidP="00115D33">
    <w:pPr>
      <w:pStyle w:val="Pieddepage"/>
      <w:tabs>
        <w:tab w:val="right" w:pos="9638"/>
      </w:tabs>
      <w:rPr>
        <w:b/>
        <w:sz w:val="18"/>
      </w:rPr>
    </w:pPr>
    <w:r>
      <w:tab/>
    </w:r>
    <w:r w:rsidRPr="00115D33">
      <w:rPr>
        <w:b/>
        <w:sz w:val="18"/>
      </w:rPr>
      <w:fldChar w:fldCharType="begin"/>
    </w:r>
    <w:r w:rsidRPr="00115D33">
      <w:rPr>
        <w:b/>
        <w:sz w:val="18"/>
      </w:rPr>
      <w:instrText xml:space="preserve"> PAGE  \* MERGEFORMAT </w:instrText>
    </w:r>
    <w:r w:rsidRPr="00115D33">
      <w:rPr>
        <w:b/>
        <w:sz w:val="18"/>
      </w:rPr>
      <w:fldChar w:fldCharType="separate"/>
    </w:r>
    <w:r w:rsidRPr="00115D33">
      <w:rPr>
        <w:b/>
        <w:noProof/>
        <w:sz w:val="18"/>
      </w:rPr>
      <w:t>3</w:t>
    </w:r>
    <w:r w:rsidRPr="00115D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5B106" w14:textId="49240A02" w:rsidR="000D3EE9" w:rsidRPr="00083C82" w:rsidRDefault="00083C82" w:rsidP="00083C82">
    <w:pPr>
      <w:pStyle w:val="Pieddepage"/>
      <w:tabs>
        <w:tab w:val="left" w:pos="6520"/>
        <w:tab w:val="right" w:pos="9638"/>
      </w:tabs>
      <w:spacing w:before="120"/>
      <w:rPr>
        <w:sz w:val="20"/>
      </w:rPr>
    </w:pPr>
    <w:r>
      <w:rPr>
        <w:sz w:val="20"/>
      </w:rPr>
      <w:t>GE.21-16494  (F)</w:t>
    </w:r>
    <w:bookmarkStart w:id="7" w:name="_GoBack"/>
    <w:bookmarkEnd w:id="7"/>
    <w:r>
      <w:rPr>
        <w:sz w:val="20"/>
      </w:rPr>
      <w:tab/>
    </w:r>
    <w:r w:rsidRPr="00083C82">
      <w:rPr>
        <w:noProof/>
        <w:sz w:val="20"/>
        <w:lang w:eastAsia="fr-CH"/>
      </w:rPr>
      <w:drawing>
        <wp:inline distT="0" distB="0" distL="0" distR="0" wp14:anchorId="3D763DAE" wp14:editId="7C291E70">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1654A84F" wp14:editId="3A452CC0">
          <wp:extent cx="636270" cy="6362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B3AD5" w14:textId="77777777" w:rsidR="00D3388E" w:rsidRPr="00AC3823" w:rsidRDefault="00D3388E" w:rsidP="00AC3823">
      <w:pPr>
        <w:pStyle w:val="Pieddepage"/>
        <w:tabs>
          <w:tab w:val="right" w:pos="2155"/>
        </w:tabs>
        <w:spacing w:after="80" w:line="240" w:lineRule="atLeast"/>
        <w:ind w:left="680"/>
        <w:rPr>
          <w:u w:val="single"/>
        </w:rPr>
      </w:pPr>
      <w:r>
        <w:rPr>
          <w:u w:val="single"/>
        </w:rPr>
        <w:tab/>
      </w:r>
    </w:p>
  </w:footnote>
  <w:footnote w:type="continuationSeparator" w:id="0">
    <w:p w14:paraId="3A3AE11C" w14:textId="77777777" w:rsidR="00D3388E" w:rsidRPr="00AC3823" w:rsidRDefault="00D3388E" w:rsidP="00AC3823">
      <w:pPr>
        <w:pStyle w:val="Pieddepage"/>
        <w:tabs>
          <w:tab w:val="right" w:pos="2155"/>
        </w:tabs>
        <w:spacing w:after="80" w:line="240" w:lineRule="atLeast"/>
        <w:ind w:left="680"/>
        <w:rPr>
          <w:u w:val="single"/>
        </w:rPr>
      </w:pPr>
      <w:r>
        <w:rPr>
          <w:u w:val="single"/>
        </w:rPr>
        <w:tab/>
      </w:r>
    </w:p>
  </w:footnote>
  <w:footnote w:type="continuationNotice" w:id="1">
    <w:p w14:paraId="0613CFA4" w14:textId="77777777" w:rsidR="00D3388E" w:rsidRPr="00AC3823" w:rsidRDefault="00D3388E">
      <w:pPr>
        <w:spacing w:line="240" w:lineRule="auto"/>
        <w:rPr>
          <w:sz w:val="2"/>
          <w:szCs w:val="2"/>
        </w:rPr>
      </w:pPr>
    </w:p>
  </w:footnote>
  <w:footnote w:id="2">
    <w:p w14:paraId="05425B25" w14:textId="63792945" w:rsidR="00885BB1" w:rsidRPr="006E6078" w:rsidRDefault="00885BB1" w:rsidP="00885BB1">
      <w:pPr>
        <w:pStyle w:val="Notedebasdepage"/>
        <w:rPr>
          <w:sz w:val="16"/>
          <w:szCs w:val="16"/>
          <w:lang w:val="fr-FR"/>
        </w:rPr>
      </w:pPr>
      <w:r w:rsidRPr="006E6078">
        <w:rPr>
          <w:rStyle w:val="Appelnotedebasdep"/>
          <w:szCs w:val="16"/>
          <w:lang w:val="fr-FR"/>
        </w:rPr>
        <w:tab/>
      </w:r>
      <w:r w:rsidRPr="00DC00EA">
        <w:rPr>
          <w:rStyle w:val="Appelnotedebasdep"/>
          <w:szCs w:val="16"/>
          <w:vertAlign w:val="baseline"/>
          <w:lang w:val="fr-FR"/>
        </w:rPr>
        <w:t>*</w:t>
      </w:r>
      <w:r w:rsidRPr="006E6078">
        <w:rPr>
          <w:rStyle w:val="Appelnotedebasdep"/>
          <w:szCs w:val="16"/>
          <w:lang w:val="fr-FR"/>
        </w:rPr>
        <w:tab/>
      </w:r>
      <w:r w:rsidRPr="006E6078">
        <w:rPr>
          <w:sz w:val="16"/>
          <w:szCs w:val="16"/>
          <w:lang w:val="fr-FR"/>
        </w:rPr>
        <w:t>Diffusée en langue allemande par la Commission centrale pour la navigation du Rhin sous la cote CCNR-ZKR/ADN/WP.15/AC.2/2022</w:t>
      </w:r>
      <w:r w:rsidRPr="00655CA3">
        <w:rPr>
          <w:sz w:val="16"/>
          <w:szCs w:val="16"/>
          <w:lang w:val="fr-FR"/>
        </w:rPr>
        <w:t>/</w:t>
      </w:r>
      <w:r w:rsidR="00DC608D" w:rsidRPr="006F15CC">
        <w:rPr>
          <w:sz w:val="16"/>
          <w:szCs w:val="16"/>
          <w:lang w:val="fr-FR"/>
        </w:rPr>
        <w:t>8</w:t>
      </w:r>
    </w:p>
  </w:footnote>
  <w:footnote w:id="3">
    <w:p w14:paraId="5DAF4825" w14:textId="77777777" w:rsidR="00885BB1" w:rsidRPr="006E6078" w:rsidRDefault="00885BB1" w:rsidP="00885BB1">
      <w:pPr>
        <w:pStyle w:val="Notedebasdepage"/>
        <w:rPr>
          <w:sz w:val="16"/>
          <w:szCs w:val="16"/>
          <w:lang w:val="fr-FR"/>
        </w:rPr>
      </w:pPr>
      <w:r w:rsidRPr="006E6078">
        <w:rPr>
          <w:rStyle w:val="Appelnotedebasdep"/>
          <w:szCs w:val="16"/>
          <w:lang w:val="fr-FR"/>
        </w:rPr>
        <w:tab/>
      </w:r>
      <w:r w:rsidRPr="00DC00EA">
        <w:rPr>
          <w:rStyle w:val="Appelnotedebasdep"/>
          <w:szCs w:val="16"/>
          <w:vertAlign w:val="baseline"/>
          <w:lang w:val="fr-FR"/>
        </w:rPr>
        <w:t>**</w:t>
      </w:r>
      <w:r w:rsidRPr="006E6078">
        <w:rPr>
          <w:rStyle w:val="Appelnotedebasdep"/>
          <w:szCs w:val="16"/>
          <w:lang w:val="fr-FR"/>
        </w:rPr>
        <w:tab/>
      </w:r>
      <w:r w:rsidRPr="006E6078">
        <w:rPr>
          <w:sz w:val="16"/>
          <w:szCs w:val="16"/>
          <w:lang w:val="fr-FR"/>
        </w:rPr>
        <w:t>Conformément au programme de travail du Comité des transports intérieurs pour 2021 tel qu’il figure dans le projet de budget-programme pour 2021 (A/75/6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A744" w14:textId="77777777" w:rsidR="00115D33" w:rsidRPr="00115D33" w:rsidRDefault="00F52EA1">
    <w:pPr>
      <w:pStyle w:val="En-tte"/>
    </w:pPr>
    <w:r>
      <w:fldChar w:fldCharType="begin"/>
    </w:r>
    <w:r>
      <w:instrText xml:space="preserve"> TITLE  \* MERGEFORMAT </w:instrText>
    </w:r>
    <w:r>
      <w:fldChar w:fldCharType="separate"/>
    </w:r>
    <w:r w:rsidR="00115D33">
      <w:t>ECE/TRANS/WP.15/AC.2/2022/8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BB46" w14:textId="77777777" w:rsidR="00115D33" w:rsidRPr="00115D33" w:rsidRDefault="00F52EA1" w:rsidP="00115D33">
    <w:pPr>
      <w:pStyle w:val="En-tte"/>
      <w:jc w:val="right"/>
    </w:pPr>
    <w:r>
      <w:fldChar w:fldCharType="begin"/>
    </w:r>
    <w:r>
      <w:instrText xml:space="preserve"> TITLE  \* MERGEFORMAT </w:instrText>
    </w:r>
    <w:r>
      <w:fldChar w:fldCharType="separate"/>
    </w:r>
    <w:r w:rsidR="00115D33">
      <w:t>ECE/TRANS/WP.15/AC.2/2022/8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33"/>
    <w:rsid w:val="0001207F"/>
    <w:rsid w:val="00017F94"/>
    <w:rsid w:val="00023842"/>
    <w:rsid w:val="000334F9"/>
    <w:rsid w:val="00035417"/>
    <w:rsid w:val="000448FE"/>
    <w:rsid w:val="00060944"/>
    <w:rsid w:val="0007796D"/>
    <w:rsid w:val="00083C82"/>
    <w:rsid w:val="000942EE"/>
    <w:rsid w:val="000A52BF"/>
    <w:rsid w:val="000B7790"/>
    <w:rsid w:val="000D3EE9"/>
    <w:rsid w:val="000D62F3"/>
    <w:rsid w:val="000E35E9"/>
    <w:rsid w:val="00111F2F"/>
    <w:rsid w:val="00115D33"/>
    <w:rsid w:val="00137660"/>
    <w:rsid w:val="001433FD"/>
    <w:rsid w:val="0014365E"/>
    <w:rsid w:val="001504A3"/>
    <w:rsid w:val="001541D3"/>
    <w:rsid w:val="00176178"/>
    <w:rsid w:val="001A064B"/>
    <w:rsid w:val="001A4E34"/>
    <w:rsid w:val="001D1956"/>
    <w:rsid w:val="001D400F"/>
    <w:rsid w:val="001F525A"/>
    <w:rsid w:val="001F782F"/>
    <w:rsid w:val="00223272"/>
    <w:rsid w:val="002350D6"/>
    <w:rsid w:val="00240200"/>
    <w:rsid w:val="00240333"/>
    <w:rsid w:val="0024779E"/>
    <w:rsid w:val="002832AC"/>
    <w:rsid w:val="002834A0"/>
    <w:rsid w:val="00291E2D"/>
    <w:rsid w:val="002B632E"/>
    <w:rsid w:val="002D7C93"/>
    <w:rsid w:val="003132D1"/>
    <w:rsid w:val="00343829"/>
    <w:rsid w:val="0037241C"/>
    <w:rsid w:val="003C06E2"/>
    <w:rsid w:val="003C1C0D"/>
    <w:rsid w:val="003D0759"/>
    <w:rsid w:val="00400A5E"/>
    <w:rsid w:val="00441C3B"/>
    <w:rsid w:val="00446B0A"/>
    <w:rsid w:val="00446FE5"/>
    <w:rsid w:val="00452396"/>
    <w:rsid w:val="004A2F54"/>
    <w:rsid w:val="004A38A9"/>
    <w:rsid w:val="004A7268"/>
    <w:rsid w:val="004C26EE"/>
    <w:rsid w:val="004E3BF4"/>
    <w:rsid w:val="004E468C"/>
    <w:rsid w:val="004F2920"/>
    <w:rsid w:val="005316B0"/>
    <w:rsid w:val="005505B7"/>
    <w:rsid w:val="0055716D"/>
    <w:rsid w:val="00564657"/>
    <w:rsid w:val="00573BE5"/>
    <w:rsid w:val="00581C21"/>
    <w:rsid w:val="00586ED3"/>
    <w:rsid w:val="00596AA9"/>
    <w:rsid w:val="005A67E4"/>
    <w:rsid w:val="005B7DB6"/>
    <w:rsid w:val="005E7080"/>
    <w:rsid w:val="005F47A4"/>
    <w:rsid w:val="00621D92"/>
    <w:rsid w:val="00650AD9"/>
    <w:rsid w:val="00655CA3"/>
    <w:rsid w:val="006E2F73"/>
    <w:rsid w:val="006F15CC"/>
    <w:rsid w:val="00703D0F"/>
    <w:rsid w:val="00706363"/>
    <w:rsid w:val="0071601D"/>
    <w:rsid w:val="00752CA2"/>
    <w:rsid w:val="00766580"/>
    <w:rsid w:val="007A3DAF"/>
    <w:rsid w:val="007A62E6"/>
    <w:rsid w:val="007D7F5E"/>
    <w:rsid w:val="0080684C"/>
    <w:rsid w:val="008204DA"/>
    <w:rsid w:val="0082427C"/>
    <w:rsid w:val="00827FFE"/>
    <w:rsid w:val="0083123A"/>
    <w:rsid w:val="00871C75"/>
    <w:rsid w:val="008767E8"/>
    <w:rsid w:val="008776DC"/>
    <w:rsid w:val="00885BB1"/>
    <w:rsid w:val="008D471F"/>
    <w:rsid w:val="00901D48"/>
    <w:rsid w:val="00915979"/>
    <w:rsid w:val="009705C8"/>
    <w:rsid w:val="009A4C39"/>
    <w:rsid w:val="009C1CF4"/>
    <w:rsid w:val="009F02C9"/>
    <w:rsid w:val="00A30353"/>
    <w:rsid w:val="00A35A91"/>
    <w:rsid w:val="00A45B3A"/>
    <w:rsid w:val="00A62D91"/>
    <w:rsid w:val="00A90D54"/>
    <w:rsid w:val="00AA113A"/>
    <w:rsid w:val="00AC3823"/>
    <w:rsid w:val="00AE323C"/>
    <w:rsid w:val="00AF58FB"/>
    <w:rsid w:val="00B00181"/>
    <w:rsid w:val="00B00B0D"/>
    <w:rsid w:val="00B07F65"/>
    <w:rsid w:val="00B26525"/>
    <w:rsid w:val="00B30069"/>
    <w:rsid w:val="00B50E25"/>
    <w:rsid w:val="00B57DB4"/>
    <w:rsid w:val="00B64918"/>
    <w:rsid w:val="00B765F7"/>
    <w:rsid w:val="00B82D36"/>
    <w:rsid w:val="00BA0CA9"/>
    <w:rsid w:val="00BF0AF5"/>
    <w:rsid w:val="00BF24AE"/>
    <w:rsid w:val="00C02897"/>
    <w:rsid w:val="00C2481E"/>
    <w:rsid w:val="00C4769D"/>
    <w:rsid w:val="00C53B30"/>
    <w:rsid w:val="00C7616F"/>
    <w:rsid w:val="00C83F2F"/>
    <w:rsid w:val="00C94942"/>
    <w:rsid w:val="00CA1A1D"/>
    <w:rsid w:val="00CB16B5"/>
    <w:rsid w:val="00CE0608"/>
    <w:rsid w:val="00D3388E"/>
    <w:rsid w:val="00D3439C"/>
    <w:rsid w:val="00D44CF3"/>
    <w:rsid w:val="00D70306"/>
    <w:rsid w:val="00D9738A"/>
    <w:rsid w:val="00DA6C5E"/>
    <w:rsid w:val="00DB1831"/>
    <w:rsid w:val="00DC00EA"/>
    <w:rsid w:val="00DC608D"/>
    <w:rsid w:val="00DC65CF"/>
    <w:rsid w:val="00DD3BFD"/>
    <w:rsid w:val="00DF431C"/>
    <w:rsid w:val="00DF6678"/>
    <w:rsid w:val="00E70976"/>
    <w:rsid w:val="00E76317"/>
    <w:rsid w:val="00E7758E"/>
    <w:rsid w:val="00E939CE"/>
    <w:rsid w:val="00EF2E22"/>
    <w:rsid w:val="00EF712E"/>
    <w:rsid w:val="00F02969"/>
    <w:rsid w:val="00F0592C"/>
    <w:rsid w:val="00F16353"/>
    <w:rsid w:val="00F43289"/>
    <w:rsid w:val="00F52EA1"/>
    <w:rsid w:val="00F660DF"/>
    <w:rsid w:val="00F9393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CEF873"/>
  <w15:docId w15:val="{FE9D220F-8188-4A73-BAB6-7B6ECFE4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uiPriority w:val="39"/>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table" w:customStyle="1" w:styleId="Tabelraster1">
    <w:name w:val="Tabelraster1"/>
    <w:basedOn w:val="TableauNormal"/>
    <w:next w:val="Grilledutableau"/>
    <w:rsid w:val="00885BB1"/>
    <w:pPr>
      <w:suppressAutoHyphens/>
      <w:spacing w:after="0" w:line="240" w:lineRule="atLeast"/>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basedOn w:val="Policepardfaut"/>
    <w:uiPriority w:val="99"/>
    <w:semiHidden/>
    <w:unhideWhenUsed/>
    <w:rsid w:val="00AF58FB"/>
    <w:rPr>
      <w:sz w:val="16"/>
      <w:szCs w:val="16"/>
    </w:rPr>
  </w:style>
  <w:style w:type="paragraph" w:styleId="Commentaire">
    <w:name w:val="annotation text"/>
    <w:basedOn w:val="Normal"/>
    <w:link w:val="CommentaireCar"/>
    <w:uiPriority w:val="99"/>
    <w:semiHidden/>
    <w:unhideWhenUsed/>
    <w:rsid w:val="00AF58FB"/>
    <w:pPr>
      <w:spacing w:line="240" w:lineRule="auto"/>
    </w:pPr>
  </w:style>
  <w:style w:type="character" w:customStyle="1" w:styleId="CommentaireCar">
    <w:name w:val="Commentaire Car"/>
    <w:basedOn w:val="Policepardfaut"/>
    <w:link w:val="Commentaire"/>
    <w:uiPriority w:val="99"/>
    <w:semiHidden/>
    <w:rsid w:val="00AF58FB"/>
  </w:style>
  <w:style w:type="paragraph" w:styleId="Objetducommentaire">
    <w:name w:val="annotation subject"/>
    <w:basedOn w:val="Commentaire"/>
    <w:next w:val="Commentaire"/>
    <w:link w:val="ObjetducommentaireCar"/>
    <w:uiPriority w:val="99"/>
    <w:semiHidden/>
    <w:unhideWhenUsed/>
    <w:rsid w:val="00AF58FB"/>
    <w:rPr>
      <w:b/>
      <w:bCs/>
    </w:rPr>
  </w:style>
  <w:style w:type="character" w:customStyle="1" w:styleId="ObjetducommentaireCar">
    <w:name w:val="Objet du commentaire Car"/>
    <w:basedOn w:val="CommentaireCar"/>
    <w:link w:val="Objetducommentaire"/>
    <w:uiPriority w:val="99"/>
    <w:semiHidden/>
    <w:rsid w:val="00AF58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4DDCE6-DC6D-4EAB-B7DC-E5BD22253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5FEF6-6CD2-40C4-8747-CDAA2B98D9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37E54A-C9F0-41FC-A839-9C79C8324D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4890</Characters>
  <Application>Microsoft Office Word</Application>
  <DocSecurity>0</DocSecurity>
  <Lines>188</Lines>
  <Paragraphs>57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ECE/TRANS/WP.15/AC.2/2022/8</dc:title>
  <dc:subject>FINAL</dc:subject>
  <dc:creator>Secretariat</dc:creator>
  <cp:keywords/>
  <dc:description/>
  <cp:lastModifiedBy>Nicolas</cp:lastModifiedBy>
  <cp:revision>2</cp:revision>
  <cp:lastPrinted>2014-05-14T10:59:00Z</cp:lastPrinted>
  <dcterms:created xsi:type="dcterms:W3CDTF">2021-11-11T16:24:00Z</dcterms:created>
  <dcterms:modified xsi:type="dcterms:W3CDTF">2021-11-11T16:24:00Z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