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D8DDE6D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C1C1C6C" w14:textId="77777777" w:rsidR="00F35BAF" w:rsidRPr="00DB58B5" w:rsidRDefault="00F35BAF" w:rsidP="00EA5A22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D7B4BDA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E19C455" w14:textId="3BDE9C6B" w:rsidR="00F35BAF" w:rsidRPr="00DB58B5" w:rsidRDefault="00EA5A22" w:rsidP="00EA5A22">
            <w:pPr>
              <w:jc w:val="right"/>
            </w:pPr>
            <w:r w:rsidRPr="00EA5A22">
              <w:rPr>
                <w:sz w:val="40"/>
              </w:rPr>
              <w:t>ECE</w:t>
            </w:r>
            <w:r>
              <w:t>/TRANS/WP.15/AC.2/2022/17</w:t>
            </w:r>
            <w:r w:rsidR="00716DFF" w:rsidRPr="00716DFF">
              <w:rPr>
                <w:rStyle w:val="Appelnotedebasdep"/>
                <w:sz w:val="20"/>
                <w:vertAlign w:val="baseline"/>
              </w:rPr>
              <w:footnoteReference w:customMarkFollows="1" w:id="2"/>
              <w:t>*</w:t>
            </w:r>
          </w:p>
        </w:tc>
      </w:tr>
      <w:tr w:rsidR="00F35BAF" w:rsidRPr="00DB58B5" w14:paraId="0FE418F7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69AC480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0AA96F8" wp14:editId="5B6EA1B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A715896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BCA8165" w14:textId="77777777" w:rsidR="00F35BAF" w:rsidRDefault="00EA5A22" w:rsidP="00C97039">
            <w:pPr>
              <w:spacing w:before="240"/>
            </w:pPr>
            <w:r>
              <w:t>Distr. générale</w:t>
            </w:r>
          </w:p>
          <w:p w14:paraId="6A80B012" w14:textId="77777777" w:rsidR="00EA5A22" w:rsidRDefault="00EA5A22" w:rsidP="00EA5A22">
            <w:pPr>
              <w:spacing w:line="240" w:lineRule="exact"/>
            </w:pPr>
            <w:r>
              <w:t>15 novembre 2021</w:t>
            </w:r>
          </w:p>
          <w:p w14:paraId="3AE1F72D" w14:textId="77777777" w:rsidR="00EA5A22" w:rsidRDefault="00EA5A22" w:rsidP="00EA5A22">
            <w:pPr>
              <w:spacing w:line="240" w:lineRule="exact"/>
            </w:pPr>
            <w:r>
              <w:t>Français</w:t>
            </w:r>
          </w:p>
          <w:p w14:paraId="49605685" w14:textId="2ECDA989" w:rsidR="00EA5A22" w:rsidRPr="00DB58B5" w:rsidRDefault="00EA5A22" w:rsidP="00EA5A22">
            <w:pPr>
              <w:spacing w:line="240" w:lineRule="exact"/>
            </w:pPr>
            <w:r>
              <w:t>Original : anglais</w:t>
            </w:r>
          </w:p>
        </w:tc>
      </w:tr>
    </w:tbl>
    <w:p w14:paraId="3C9E7DBE" w14:textId="57823D49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D047D1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274ABCD7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03F04E0" w14:textId="77777777" w:rsidR="00EA5A22" w:rsidRPr="00EA5A22" w:rsidRDefault="00EA5A22" w:rsidP="00EA5A22">
      <w:pPr>
        <w:spacing w:before="120" w:after="120"/>
        <w:rPr>
          <w:b/>
          <w:bCs/>
          <w:sz w:val="24"/>
          <w:szCs w:val="24"/>
          <w:lang w:val="fr-FR"/>
        </w:rPr>
      </w:pPr>
      <w:r w:rsidRPr="00EA5A22">
        <w:rPr>
          <w:b/>
          <w:bCs/>
          <w:sz w:val="24"/>
          <w:szCs w:val="24"/>
          <w:lang w:val="fr-FR"/>
        </w:rPr>
        <w:t>Groupe de travail des transports de marchandises dangereuses</w:t>
      </w:r>
    </w:p>
    <w:p w14:paraId="2CAAD15B" w14:textId="2186CD15" w:rsidR="00EA5A22" w:rsidRPr="00EA5A22" w:rsidRDefault="00EA5A22" w:rsidP="00EA5A22">
      <w:pPr>
        <w:rPr>
          <w:b/>
          <w:bCs/>
          <w:lang w:val="fr-FR"/>
        </w:rPr>
      </w:pPr>
      <w:r w:rsidRPr="00EA5A22">
        <w:rPr>
          <w:b/>
          <w:bCs/>
          <w:lang w:val="fr-FR"/>
        </w:rPr>
        <w:t>Réunion commune d</w:t>
      </w:r>
      <w:r w:rsidR="00D047D1">
        <w:rPr>
          <w:b/>
          <w:bCs/>
          <w:lang w:val="fr-FR"/>
        </w:rPr>
        <w:t>’</w:t>
      </w:r>
      <w:r w:rsidRPr="00EA5A22">
        <w:rPr>
          <w:b/>
          <w:bCs/>
          <w:lang w:val="fr-FR"/>
        </w:rPr>
        <w:t>experts du Règlement annexé à l</w:t>
      </w:r>
      <w:r w:rsidR="00D047D1">
        <w:rPr>
          <w:b/>
          <w:bCs/>
          <w:lang w:val="fr-FR"/>
        </w:rPr>
        <w:t>’</w:t>
      </w:r>
      <w:r w:rsidRPr="00EA5A22">
        <w:rPr>
          <w:b/>
          <w:bCs/>
          <w:lang w:val="fr-FR"/>
        </w:rPr>
        <w:t xml:space="preserve">Accord européen </w:t>
      </w:r>
      <w:r>
        <w:rPr>
          <w:b/>
          <w:bCs/>
          <w:lang w:val="fr-FR"/>
        </w:rPr>
        <w:br/>
      </w:r>
      <w:r w:rsidRPr="00EA5A22">
        <w:rPr>
          <w:b/>
          <w:bCs/>
          <w:lang w:val="fr-FR"/>
        </w:rPr>
        <w:t xml:space="preserve">relatif au transport international des marchandises dangereuses </w:t>
      </w:r>
      <w:r>
        <w:rPr>
          <w:b/>
          <w:bCs/>
          <w:lang w:val="fr-FR"/>
        </w:rPr>
        <w:br/>
      </w:r>
      <w:r w:rsidRPr="00EA5A22">
        <w:rPr>
          <w:b/>
          <w:bCs/>
          <w:lang w:val="fr-FR"/>
        </w:rPr>
        <w:t>par voies de navigation intérieures (ADN)</w:t>
      </w:r>
    </w:p>
    <w:p w14:paraId="302E4A94" w14:textId="173B3055" w:rsidR="00EA5A22" w:rsidRPr="005711E1" w:rsidRDefault="00EA5A22" w:rsidP="00EA5A22">
      <w:pPr>
        <w:rPr>
          <w:lang w:val="fr-FR"/>
        </w:rPr>
      </w:pPr>
      <w:r w:rsidRPr="00EA5A22">
        <w:rPr>
          <w:b/>
          <w:bCs/>
          <w:lang w:val="fr-FR"/>
        </w:rPr>
        <w:t>(Comité de sécurité de l</w:t>
      </w:r>
      <w:r w:rsidR="00D047D1">
        <w:rPr>
          <w:b/>
          <w:bCs/>
          <w:lang w:val="fr-FR"/>
        </w:rPr>
        <w:t>’</w:t>
      </w:r>
      <w:r w:rsidRPr="00EA5A22">
        <w:rPr>
          <w:b/>
          <w:bCs/>
          <w:lang w:val="fr-FR"/>
        </w:rPr>
        <w:t>ADN)</w:t>
      </w:r>
    </w:p>
    <w:p w14:paraId="7AEFE448" w14:textId="77777777" w:rsidR="00EA5A22" w:rsidRPr="00EA5A22" w:rsidRDefault="00EA5A22" w:rsidP="00EA5A22">
      <w:pPr>
        <w:spacing w:before="120"/>
        <w:rPr>
          <w:b/>
          <w:bCs/>
          <w:lang w:val="fr-FR"/>
        </w:rPr>
      </w:pPr>
      <w:r w:rsidRPr="00EA5A22">
        <w:rPr>
          <w:b/>
          <w:bCs/>
          <w:lang w:val="fr-FR"/>
        </w:rPr>
        <w:t>Trente-neuvième session</w:t>
      </w:r>
    </w:p>
    <w:p w14:paraId="60159A29" w14:textId="493EF13E" w:rsidR="00EA5A22" w:rsidRPr="005711E1" w:rsidRDefault="00EA5A22" w:rsidP="00EA5A22">
      <w:pPr>
        <w:rPr>
          <w:lang w:val="fr-FR"/>
        </w:rPr>
      </w:pPr>
      <w:r>
        <w:rPr>
          <w:lang w:val="fr-FR"/>
        </w:rPr>
        <w:t>Genève, 24-28 janvier 202</w:t>
      </w:r>
      <w:r w:rsidR="00716DFF">
        <w:rPr>
          <w:lang w:val="fr-FR"/>
        </w:rPr>
        <w:t>2</w:t>
      </w:r>
    </w:p>
    <w:p w14:paraId="37C80869" w14:textId="7E3F026B" w:rsidR="00EA5A22" w:rsidRPr="005711E1" w:rsidRDefault="00EA5A22" w:rsidP="00EA5A22">
      <w:pPr>
        <w:rPr>
          <w:lang w:val="fr-FR"/>
        </w:rPr>
      </w:pPr>
      <w:r>
        <w:rPr>
          <w:lang w:val="fr-FR"/>
        </w:rPr>
        <w:t>Point 5 b) de l</w:t>
      </w:r>
      <w:r w:rsidR="00D047D1">
        <w:rPr>
          <w:lang w:val="fr-FR"/>
        </w:rPr>
        <w:t>’</w:t>
      </w:r>
      <w:r>
        <w:rPr>
          <w:lang w:val="fr-FR"/>
        </w:rPr>
        <w:t>ordre du jour provisoire</w:t>
      </w:r>
    </w:p>
    <w:p w14:paraId="0FF7851B" w14:textId="46FDFBA3" w:rsidR="00EA5A22" w:rsidRPr="00EA5A22" w:rsidRDefault="00EA5A22" w:rsidP="00EA5A22">
      <w:pPr>
        <w:rPr>
          <w:b/>
          <w:bCs/>
          <w:lang w:val="fr-FR"/>
        </w:rPr>
      </w:pPr>
      <w:r w:rsidRPr="00EA5A22">
        <w:rPr>
          <w:b/>
          <w:bCs/>
          <w:lang w:val="fr-FR"/>
        </w:rPr>
        <w:t>Propositions d</w:t>
      </w:r>
      <w:r w:rsidR="00D047D1">
        <w:rPr>
          <w:b/>
          <w:bCs/>
          <w:lang w:val="fr-FR"/>
        </w:rPr>
        <w:t>’</w:t>
      </w:r>
      <w:r w:rsidRPr="00EA5A22">
        <w:rPr>
          <w:b/>
          <w:bCs/>
          <w:lang w:val="fr-FR"/>
        </w:rPr>
        <w:t>amendements au Règlement annexé à l</w:t>
      </w:r>
      <w:r w:rsidR="00D047D1">
        <w:rPr>
          <w:b/>
          <w:bCs/>
          <w:lang w:val="fr-FR"/>
        </w:rPr>
        <w:t>’</w:t>
      </w:r>
      <w:r w:rsidRPr="00EA5A22">
        <w:rPr>
          <w:b/>
          <w:bCs/>
          <w:lang w:val="fr-FR"/>
        </w:rPr>
        <w:t>ADN</w:t>
      </w:r>
      <w:r>
        <w:rPr>
          <w:b/>
          <w:bCs/>
          <w:lang w:val="fr-FR"/>
        </w:rPr>
        <w:t> </w:t>
      </w:r>
      <w:r w:rsidRPr="00EA5A22">
        <w:rPr>
          <w:b/>
          <w:bCs/>
          <w:lang w:val="fr-FR"/>
        </w:rPr>
        <w:t>:</w:t>
      </w:r>
      <w:r w:rsidRPr="00EA5A22">
        <w:rPr>
          <w:b/>
          <w:bCs/>
          <w:lang w:val="fr-FR"/>
        </w:rPr>
        <w:br/>
        <w:t>Autres propositions</w:t>
      </w:r>
    </w:p>
    <w:p w14:paraId="25BA11EF" w14:textId="77777777" w:rsidR="00EA5A22" w:rsidRPr="005711E1" w:rsidRDefault="00EA5A22" w:rsidP="00EA5A22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Référence aux dispositions relatives au dégazage dans le 8.3.5</w:t>
      </w:r>
    </w:p>
    <w:p w14:paraId="029BA55E" w14:textId="26DE499E" w:rsidR="00F9573C" w:rsidRDefault="00EA5A22" w:rsidP="00EA5A22">
      <w:pPr>
        <w:pStyle w:val="H1G"/>
        <w:rPr>
          <w:bCs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du Gouvernement des Pays-Bas</w:t>
      </w:r>
      <w:r w:rsidR="00716DFF" w:rsidRPr="00716DFF">
        <w:rPr>
          <w:rStyle w:val="Appelnotedebasdep"/>
          <w:b w:val="0"/>
          <w:bCs/>
          <w:sz w:val="20"/>
          <w:vertAlign w:val="baseline"/>
        </w:rPr>
        <w:footnoteReference w:customMarkFollows="1" w:id="3"/>
        <w:t>**</w:t>
      </w:r>
      <w:r w:rsidRPr="00EA5A22">
        <w:rPr>
          <w:b w:val="0"/>
          <w:bCs/>
          <w:sz w:val="20"/>
          <w:vertAlign w:val="superscript"/>
          <w:lang w:val="fr-FR"/>
        </w:rPr>
        <w:t>,</w:t>
      </w:r>
      <w:r w:rsidRPr="00EA5A22">
        <w:rPr>
          <w:b w:val="0"/>
          <w:sz w:val="20"/>
          <w:lang w:val="fr-FR"/>
        </w:rPr>
        <w:t xml:space="preserve"> </w:t>
      </w:r>
      <w:r w:rsidR="00716DFF" w:rsidRPr="00716DFF">
        <w:rPr>
          <w:rStyle w:val="Appelnotedebasdep"/>
          <w:b w:val="0"/>
          <w:sz w:val="20"/>
          <w:vertAlign w:val="baseline"/>
        </w:rPr>
        <w:footnoteReference w:customMarkFollows="1" w:id="4"/>
        <w:t>***</w:t>
      </w: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EA5A22" w14:paraId="06967F7F" w14:textId="77777777" w:rsidTr="00EA5A22">
        <w:trPr>
          <w:jc w:val="center"/>
        </w:trPr>
        <w:tc>
          <w:tcPr>
            <w:tcW w:w="9628" w:type="dxa"/>
            <w:shd w:val="clear" w:color="auto" w:fill="auto"/>
          </w:tcPr>
          <w:p w14:paraId="2C990D0D" w14:textId="77777777" w:rsidR="00EA5A22" w:rsidRDefault="00EA5A22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EA5A22" w14:paraId="34C739CB" w14:textId="77777777" w:rsidTr="00EA5A22">
        <w:trPr>
          <w:jc w:val="center"/>
        </w:trPr>
        <w:tc>
          <w:tcPr>
            <w:tcW w:w="9628" w:type="dxa"/>
            <w:shd w:val="clear" w:color="auto" w:fill="auto"/>
          </w:tcPr>
          <w:p w14:paraId="56A5E175" w14:textId="05FF1BB3" w:rsidR="00EA5A22" w:rsidRDefault="00EA5A22" w:rsidP="00EA5A22">
            <w:pPr>
              <w:pStyle w:val="SingleTxtG"/>
              <w:tabs>
                <w:tab w:val="left" w:pos="1701"/>
                <w:tab w:val="left" w:pos="2268"/>
                <w:tab w:val="left" w:pos="2835"/>
              </w:tabs>
              <w:kinsoku/>
              <w:overflowPunct/>
              <w:autoSpaceDE/>
              <w:autoSpaceDN/>
              <w:adjustRightInd/>
              <w:snapToGrid/>
              <w:ind w:left="3969" w:hanging="2835"/>
            </w:pPr>
            <w:r w:rsidRPr="00EA5A22">
              <w:rPr>
                <w:rFonts w:eastAsia="Times New Roman"/>
                <w:b/>
                <w:bCs/>
              </w:rPr>
              <w:t>Résumé analytique</w:t>
            </w:r>
            <w:r>
              <w:rPr>
                <w:rFonts w:eastAsia="Times New Roman"/>
                <w:b/>
                <w:bCs/>
              </w:rPr>
              <w:t> </w:t>
            </w:r>
            <w:r w:rsidRPr="00EA5A22">
              <w:rPr>
                <w:rFonts w:eastAsia="Times New Roman"/>
                <w:b/>
                <w:bCs/>
              </w:rPr>
              <w:t>:</w:t>
            </w:r>
            <w:r>
              <w:rPr>
                <w:rFonts w:eastAsia="Times New Roman"/>
                <w:b/>
                <w:bCs/>
              </w:rPr>
              <w:tab/>
            </w:r>
            <w:r w:rsidRPr="0004100E">
              <w:rPr>
                <w:lang w:val="fr-FR"/>
              </w:rPr>
              <w:t xml:space="preserve">Il est nécessaire de modifier une référence </w:t>
            </w:r>
            <w:r>
              <w:rPr>
                <w:lang w:val="fr-FR"/>
              </w:rPr>
              <w:t>aux</w:t>
            </w:r>
            <w:r w:rsidRPr="0004100E">
              <w:rPr>
                <w:lang w:val="fr-FR"/>
              </w:rPr>
              <w:t xml:space="preserve"> dispositions relatives au dégazage, dans la mesure où l</w:t>
            </w:r>
            <w:r w:rsidR="00D047D1">
              <w:rPr>
                <w:lang w:val="fr-FR"/>
              </w:rPr>
              <w:t>’</w:t>
            </w:r>
            <w:r w:rsidRPr="0004100E">
              <w:rPr>
                <w:lang w:val="fr-FR"/>
              </w:rPr>
              <w:t>ajout de dispositions relatives au dégazage dans les stations de réception a eu pour effet de changer la numérotation</w:t>
            </w:r>
            <w:r>
              <w:rPr>
                <w:lang w:val="fr-FR"/>
              </w:rPr>
              <w:t>.</w:t>
            </w:r>
          </w:p>
        </w:tc>
      </w:tr>
      <w:tr w:rsidR="00EA5A22" w14:paraId="5155C0F9" w14:textId="77777777" w:rsidTr="00EA5A22">
        <w:trPr>
          <w:jc w:val="center"/>
        </w:trPr>
        <w:tc>
          <w:tcPr>
            <w:tcW w:w="9628" w:type="dxa"/>
            <w:shd w:val="clear" w:color="auto" w:fill="auto"/>
          </w:tcPr>
          <w:p w14:paraId="57221393" w14:textId="7AA6ED83" w:rsidR="00EA5A22" w:rsidRDefault="00EA5A22" w:rsidP="00EA5A22">
            <w:pPr>
              <w:pStyle w:val="SingleTxtG"/>
              <w:tabs>
                <w:tab w:val="left" w:pos="1701"/>
                <w:tab w:val="left" w:pos="2268"/>
                <w:tab w:val="left" w:pos="2835"/>
              </w:tabs>
              <w:kinsoku/>
              <w:overflowPunct/>
              <w:autoSpaceDE/>
              <w:autoSpaceDN/>
              <w:adjustRightInd/>
              <w:snapToGrid/>
              <w:ind w:left="3969" w:hanging="2835"/>
            </w:pPr>
            <w:r w:rsidRPr="00EA5A22">
              <w:rPr>
                <w:rFonts w:eastAsia="Times New Roman"/>
                <w:b/>
                <w:bCs/>
              </w:rPr>
              <w:t>Mesure à prendre</w:t>
            </w:r>
            <w:r>
              <w:rPr>
                <w:rFonts w:eastAsia="Times New Roman"/>
                <w:b/>
                <w:bCs/>
              </w:rPr>
              <w:t> </w:t>
            </w:r>
            <w:r w:rsidRPr="00EA5A22">
              <w:rPr>
                <w:rFonts w:eastAsia="Times New Roman"/>
                <w:b/>
                <w:bCs/>
              </w:rPr>
              <w:t>:</w:t>
            </w:r>
            <w:r>
              <w:rPr>
                <w:rFonts w:eastAsia="Times New Roman"/>
                <w:b/>
                <w:bCs/>
              </w:rPr>
              <w:tab/>
            </w:r>
            <w:r>
              <w:rPr>
                <w:rFonts w:eastAsia="Times New Roman"/>
                <w:b/>
                <w:bCs/>
              </w:rPr>
              <w:tab/>
            </w:r>
            <w:r>
              <w:rPr>
                <w:lang w:val="fr-FR"/>
              </w:rPr>
              <w:t>Le Comité de sécurité de l</w:t>
            </w:r>
            <w:r w:rsidR="00D047D1">
              <w:rPr>
                <w:lang w:val="fr-FR"/>
              </w:rPr>
              <w:t>’</w:t>
            </w:r>
            <w:r>
              <w:rPr>
                <w:lang w:val="fr-FR"/>
              </w:rPr>
              <w:t>ADN est invité, au paragraphe 7, à examiner la proposition ci-dessous et à lui donner la suite qu</w:t>
            </w:r>
            <w:r w:rsidR="00D047D1">
              <w:rPr>
                <w:lang w:val="fr-FR"/>
              </w:rPr>
              <w:t>’</w:t>
            </w:r>
            <w:r>
              <w:rPr>
                <w:lang w:val="fr-FR"/>
              </w:rPr>
              <w:t>il jugera appropriée.</w:t>
            </w:r>
          </w:p>
        </w:tc>
      </w:tr>
      <w:tr w:rsidR="00EA5A22" w14:paraId="6F8DBB64" w14:textId="77777777" w:rsidTr="00EA5A22">
        <w:trPr>
          <w:jc w:val="center"/>
        </w:trPr>
        <w:tc>
          <w:tcPr>
            <w:tcW w:w="9628" w:type="dxa"/>
            <w:shd w:val="clear" w:color="auto" w:fill="auto"/>
          </w:tcPr>
          <w:p w14:paraId="4F4A46DF" w14:textId="67041757" w:rsidR="00EA5A22" w:rsidRDefault="00EA5A22" w:rsidP="00EA5A22">
            <w:pPr>
              <w:pStyle w:val="SingleTxtG"/>
              <w:tabs>
                <w:tab w:val="left" w:pos="1701"/>
                <w:tab w:val="left" w:pos="2268"/>
                <w:tab w:val="left" w:pos="2835"/>
              </w:tabs>
              <w:kinsoku/>
              <w:overflowPunct/>
              <w:autoSpaceDE/>
              <w:autoSpaceDN/>
              <w:adjustRightInd/>
              <w:snapToGrid/>
              <w:ind w:left="3969" w:hanging="2835"/>
              <w:jc w:val="left"/>
            </w:pPr>
            <w:r w:rsidRPr="00EA5A22">
              <w:rPr>
                <w:rFonts w:eastAsia="Times New Roman"/>
                <w:b/>
                <w:bCs/>
              </w:rPr>
              <w:t>Documents de référence</w:t>
            </w:r>
            <w:r>
              <w:rPr>
                <w:rFonts w:eastAsia="Times New Roman"/>
                <w:b/>
                <w:bCs/>
              </w:rPr>
              <w:t> </w:t>
            </w:r>
            <w:r w:rsidRPr="00EA5A22">
              <w:rPr>
                <w:rFonts w:eastAsia="Times New Roman"/>
                <w:b/>
                <w:bCs/>
              </w:rPr>
              <w:t>:</w:t>
            </w:r>
            <w:r>
              <w:rPr>
                <w:rFonts w:eastAsia="Times New Roman"/>
                <w:b/>
                <w:bCs/>
              </w:rPr>
              <w:tab/>
            </w:r>
            <w:r>
              <w:rPr>
                <w:lang w:val="fr-FR"/>
              </w:rPr>
              <w:t xml:space="preserve">Document ECE/TRANS/WP.15/AC.2/2017/47 Document informel INF.37 de la trente et unième session </w:t>
            </w:r>
            <w:r>
              <w:rPr>
                <w:lang w:val="fr-FR"/>
              </w:rPr>
              <w:br/>
              <w:t>ECE/TRANS/WP.15/AC.2/64</w:t>
            </w:r>
          </w:p>
        </w:tc>
      </w:tr>
      <w:tr w:rsidR="00EA5A22" w14:paraId="7210245E" w14:textId="77777777" w:rsidTr="00EA5A22">
        <w:trPr>
          <w:jc w:val="center"/>
        </w:trPr>
        <w:tc>
          <w:tcPr>
            <w:tcW w:w="9628" w:type="dxa"/>
            <w:shd w:val="clear" w:color="auto" w:fill="auto"/>
          </w:tcPr>
          <w:p w14:paraId="5A00F6FD" w14:textId="64FF48BC" w:rsidR="00EA5A22" w:rsidRDefault="00EA5A22"/>
        </w:tc>
      </w:tr>
    </w:tbl>
    <w:p w14:paraId="7CFAEBD7" w14:textId="77777777" w:rsidR="00EA5A22" w:rsidRPr="004A0104" w:rsidRDefault="00EA5A22" w:rsidP="00EA5A22">
      <w:pPr>
        <w:pStyle w:val="HChG"/>
      </w:pPr>
      <w:r>
        <w:rPr>
          <w:lang w:val="fr-FR"/>
        </w:rPr>
        <w:lastRenderedPageBreak/>
        <w:tab/>
      </w:r>
      <w:r>
        <w:rPr>
          <w:lang w:val="fr-FR"/>
        </w:rPr>
        <w:tab/>
        <w:t>Introduction</w:t>
      </w:r>
    </w:p>
    <w:p w14:paraId="4136955C" w14:textId="5A568F7E" w:rsidR="00EA5A22" w:rsidRPr="005711E1" w:rsidRDefault="00EA5A22" w:rsidP="00EA5A22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Le Comité de sécurité de l</w:t>
      </w:r>
      <w:r w:rsidR="00D047D1">
        <w:rPr>
          <w:lang w:val="fr-FR"/>
        </w:rPr>
        <w:t>’</w:t>
      </w:r>
      <w:r>
        <w:rPr>
          <w:lang w:val="fr-FR"/>
        </w:rPr>
        <w:t>ADN se souviendra sans doute qu</w:t>
      </w:r>
      <w:r w:rsidR="00D047D1">
        <w:rPr>
          <w:lang w:val="fr-FR"/>
        </w:rPr>
        <w:t>’</w:t>
      </w:r>
      <w:r>
        <w:rPr>
          <w:lang w:val="fr-FR"/>
        </w:rPr>
        <w:t>à sa trente et unième session, les amendements proposés par le groupe de travail informel du dégazage ont été adoptés.</w:t>
      </w:r>
    </w:p>
    <w:p w14:paraId="660CC6CE" w14:textId="4925AF81" w:rsidR="00EA5A22" w:rsidRPr="005711E1" w:rsidRDefault="00EA5A22" w:rsidP="00EA5A22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Pour faciliter l</w:t>
      </w:r>
      <w:r w:rsidR="00D047D1">
        <w:rPr>
          <w:lang w:val="fr-FR"/>
        </w:rPr>
        <w:t>’</w:t>
      </w:r>
      <w:r>
        <w:rPr>
          <w:lang w:val="fr-FR"/>
        </w:rPr>
        <w:t>ajout des dispositions relatives au dégazage dans les installations de réception, qui offrent une solution de remplacement au dégazage dans l</w:t>
      </w:r>
      <w:r w:rsidR="00D047D1">
        <w:rPr>
          <w:lang w:val="fr-FR"/>
        </w:rPr>
        <w:t>’</w:t>
      </w:r>
      <w:r>
        <w:rPr>
          <w:lang w:val="fr-FR"/>
        </w:rPr>
        <w:t>atmosphère, lesdites dispositions ont été dédoublées et renumérotées.</w:t>
      </w:r>
    </w:p>
    <w:p w14:paraId="1333CB9E" w14:textId="13C3FE12" w:rsidR="00EA5A22" w:rsidRPr="005711E1" w:rsidRDefault="00EA5A22" w:rsidP="00EA5A22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>La délégation néerlandaise s</w:t>
      </w:r>
      <w:r w:rsidR="00D047D1">
        <w:rPr>
          <w:lang w:val="fr-FR"/>
        </w:rPr>
        <w:t>’</w:t>
      </w:r>
      <w:r>
        <w:rPr>
          <w:lang w:val="fr-FR"/>
        </w:rPr>
        <w:t xml:space="preserve">est aperçue </w:t>
      </w:r>
      <w:r w:rsidRPr="006F4695">
        <w:rPr>
          <w:lang w:val="fr-FR"/>
        </w:rPr>
        <w:t>que la numérotation des dispositions relatives au dégazage auxquelles il est fait référence éta</w:t>
      </w:r>
      <w:r>
        <w:rPr>
          <w:lang w:val="fr-FR"/>
        </w:rPr>
        <w:t>i</w:t>
      </w:r>
      <w:r w:rsidRPr="006F4695">
        <w:rPr>
          <w:lang w:val="fr-FR"/>
        </w:rPr>
        <w:t>t incorrecte</w:t>
      </w:r>
      <w:r>
        <w:rPr>
          <w:lang w:val="fr-FR"/>
        </w:rPr>
        <w:t>, puisque le troisième tiret du 8.3.5 de l</w:t>
      </w:r>
      <w:r w:rsidR="00D047D1">
        <w:rPr>
          <w:lang w:val="fr-FR"/>
        </w:rPr>
        <w:t>’</w:t>
      </w:r>
      <w:r>
        <w:rPr>
          <w:lang w:val="fr-FR"/>
        </w:rPr>
        <w:t xml:space="preserve">ADN renvoie toujours au 7.2.3.7.6, qui </w:t>
      </w:r>
      <w:r w:rsidRPr="00411EFA">
        <w:rPr>
          <w:lang w:val="fr-FR"/>
        </w:rPr>
        <w:t>n</w:t>
      </w:r>
      <w:r w:rsidR="00D047D1">
        <w:rPr>
          <w:lang w:val="fr-FR"/>
        </w:rPr>
        <w:t>’</w:t>
      </w:r>
      <w:r w:rsidRPr="00411EFA">
        <w:rPr>
          <w:lang w:val="fr-FR"/>
        </w:rPr>
        <w:t>existe plus</w:t>
      </w:r>
      <w:r>
        <w:rPr>
          <w:lang w:val="fr-FR"/>
        </w:rPr>
        <w:t>.</w:t>
      </w:r>
    </w:p>
    <w:p w14:paraId="45172CC3" w14:textId="4852CDB5" w:rsidR="00EA5A22" w:rsidRPr="005711E1" w:rsidRDefault="00EA5A22" w:rsidP="00EA5A22">
      <w:pPr>
        <w:pStyle w:val="SingleTxtG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  <w:t>Le contenu de l</w:t>
      </w:r>
      <w:r w:rsidR="00D047D1">
        <w:rPr>
          <w:lang w:val="fr-FR"/>
        </w:rPr>
        <w:t>’</w:t>
      </w:r>
      <w:r>
        <w:rPr>
          <w:lang w:val="fr-FR"/>
        </w:rPr>
        <w:t xml:space="preserve">ancien 7.2.3.7.6 se trouve en effet </w:t>
      </w:r>
      <w:r w:rsidRPr="002238BE">
        <w:rPr>
          <w:lang w:val="fr-FR"/>
        </w:rPr>
        <w:t xml:space="preserve">à présent </w:t>
      </w:r>
      <w:r>
        <w:rPr>
          <w:lang w:val="fr-FR"/>
        </w:rPr>
        <w:t xml:space="preserve">dans le 7.2.3.7.1.6 et dans le 7.2.3.7.2.6, </w:t>
      </w:r>
      <w:r w:rsidRPr="00091313">
        <w:rPr>
          <w:lang w:val="fr-FR"/>
        </w:rPr>
        <w:t>qui concernent</w:t>
      </w:r>
      <w:r>
        <w:rPr>
          <w:lang w:val="fr-FR"/>
        </w:rPr>
        <w:t xml:space="preserve"> respectivement le dégazage dans l</w:t>
      </w:r>
      <w:r w:rsidR="00D047D1">
        <w:rPr>
          <w:lang w:val="fr-FR"/>
        </w:rPr>
        <w:t>’</w:t>
      </w:r>
      <w:r>
        <w:rPr>
          <w:lang w:val="fr-FR"/>
        </w:rPr>
        <w:t>atmosphère et le dégazage dans les installations de réception.</w:t>
      </w:r>
    </w:p>
    <w:p w14:paraId="251D0FCE" w14:textId="46E96CA5" w:rsidR="00EA5A22" w:rsidRPr="005711E1" w:rsidRDefault="00EA5A22" w:rsidP="00EA5A22">
      <w:pPr>
        <w:pStyle w:val="SingleTxtG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  <w:t xml:space="preserve">La délégation néerlandaise estime que </w:t>
      </w:r>
      <w:r w:rsidRPr="00641687">
        <w:rPr>
          <w:lang w:val="fr-FR"/>
        </w:rPr>
        <w:t>la référence</w:t>
      </w:r>
      <w:r>
        <w:rPr>
          <w:lang w:val="fr-FR"/>
        </w:rPr>
        <w:t xml:space="preserve"> faite au 7.2.3.7.6 dans le 8.3.5 doit être remplacée pour tenir compte de l</w:t>
      </w:r>
      <w:r w:rsidR="00D047D1">
        <w:rPr>
          <w:lang w:val="fr-FR"/>
        </w:rPr>
        <w:t>’</w:t>
      </w:r>
      <w:r>
        <w:rPr>
          <w:lang w:val="fr-FR"/>
        </w:rPr>
        <w:t>apparition des dispositions relatives au dégazage dans les installations de réception et de la renumérotation qui en a découlé.</w:t>
      </w:r>
    </w:p>
    <w:p w14:paraId="66F418F1" w14:textId="3F33FDAD" w:rsidR="00EA5A22" w:rsidRPr="005711E1" w:rsidRDefault="00EA5A22" w:rsidP="00EA5A22">
      <w:pPr>
        <w:pStyle w:val="HChG"/>
        <w:rPr>
          <w:lang w:val="fr-FR"/>
        </w:rPr>
      </w:pPr>
      <w:r>
        <w:rPr>
          <w:lang w:val="fr-FR"/>
        </w:rPr>
        <w:tab/>
        <w:t>I.</w:t>
      </w:r>
      <w:r>
        <w:rPr>
          <w:lang w:val="fr-FR"/>
        </w:rPr>
        <w:tab/>
        <w:t>Proposition</w:t>
      </w:r>
    </w:p>
    <w:p w14:paraId="3D6DBDDA" w14:textId="1AD0AAA7" w:rsidR="00EA5A22" w:rsidRPr="005711E1" w:rsidRDefault="00EA5A22" w:rsidP="00EA5A22">
      <w:pPr>
        <w:pStyle w:val="SingleTxtG"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  <w:t xml:space="preserve">La délégation néerlandaise propose de modifier le troisième </w:t>
      </w:r>
      <w:r w:rsidRPr="008C29AD">
        <w:rPr>
          <w:lang w:val="fr-FR"/>
        </w:rPr>
        <w:t>tiret</w:t>
      </w:r>
      <w:r>
        <w:rPr>
          <w:lang w:val="fr-FR"/>
        </w:rPr>
        <w:t xml:space="preserve"> du 8.3.5 comme suit (</w:t>
      </w:r>
      <w:r w:rsidRPr="00EA5A22">
        <w:rPr>
          <w:b/>
          <w:bCs/>
          <w:u w:val="single"/>
          <w:lang w:val="fr-FR"/>
        </w:rPr>
        <w:t>les modifications qu</w:t>
      </w:r>
      <w:r w:rsidR="00D047D1">
        <w:rPr>
          <w:b/>
          <w:bCs/>
          <w:u w:val="single"/>
          <w:lang w:val="fr-FR"/>
        </w:rPr>
        <w:t>’</w:t>
      </w:r>
      <w:r w:rsidRPr="00EA5A22">
        <w:rPr>
          <w:b/>
          <w:bCs/>
          <w:u w:val="single"/>
          <w:lang w:val="fr-FR"/>
        </w:rPr>
        <w:t>il est proposé d</w:t>
      </w:r>
      <w:r w:rsidR="00D047D1">
        <w:rPr>
          <w:b/>
          <w:bCs/>
          <w:u w:val="single"/>
          <w:lang w:val="fr-FR"/>
        </w:rPr>
        <w:t>’</w:t>
      </w:r>
      <w:r w:rsidRPr="00EA5A22">
        <w:rPr>
          <w:b/>
          <w:bCs/>
          <w:u w:val="single"/>
          <w:lang w:val="fr-FR"/>
        </w:rPr>
        <w:t>apporter au texte de l</w:t>
      </w:r>
      <w:r w:rsidR="00D047D1">
        <w:rPr>
          <w:b/>
          <w:bCs/>
          <w:u w:val="single"/>
          <w:lang w:val="fr-FR"/>
        </w:rPr>
        <w:t>’</w:t>
      </w:r>
      <w:r w:rsidRPr="00EA5A22">
        <w:rPr>
          <w:b/>
          <w:bCs/>
          <w:u w:val="single"/>
          <w:lang w:val="fr-FR"/>
        </w:rPr>
        <w:t>ADN figurent en caractères gras et soulignés</w:t>
      </w:r>
      <w:r>
        <w:rPr>
          <w:lang w:val="fr-FR"/>
        </w:rPr>
        <w:t>)</w:t>
      </w:r>
      <w:r w:rsidR="00D047D1">
        <w:rPr>
          <w:lang w:val="fr-FR"/>
        </w:rPr>
        <w:t> </w:t>
      </w:r>
      <w:r>
        <w:rPr>
          <w:lang w:val="fr-FR"/>
        </w:rPr>
        <w:t>:</w:t>
      </w:r>
    </w:p>
    <w:p w14:paraId="3619280A" w14:textId="2175AAB6" w:rsidR="00EA5A22" w:rsidRPr="005711E1" w:rsidRDefault="00EA5A22" w:rsidP="00EA5A22">
      <w:pPr>
        <w:pStyle w:val="SingleTxtG"/>
        <w:rPr>
          <w:lang w:val="fr-FR"/>
        </w:rPr>
      </w:pPr>
      <w:r>
        <w:rPr>
          <w:lang w:val="fr-FR"/>
        </w:rPr>
        <w:t>« </w:t>
      </w:r>
      <w:r w:rsidR="00B37D50">
        <w:rPr>
          <w:lang w:val="fr-FR"/>
        </w:rPr>
        <w:t>−</w:t>
      </w:r>
      <w:r>
        <w:rPr>
          <w:lang w:val="fr-FR"/>
        </w:rPr>
        <w:tab/>
        <w:t>lorsque le bateau ne séjourne pas à proximité ou à l</w:t>
      </w:r>
      <w:r w:rsidR="00D047D1">
        <w:rPr>
          <w:lang w:val="fr-FR"/>
        </w:rPr>
        <w:t>’</w:t>
      </w:r>
      <w:r>
        <w:rPr>
          <w:lang w:val="fr-FR"/>
        </w:rPr>
        <w:t>intérieur d</w:t>
      </w:r>
      <w:r w:rsidR="00D047D1">
        <w:rPr>
          <w:lang w:val="fr-FR"/>
        </w:rPr>
        <w:t>’</w:t>
      </w:r>
      <w:r>
        <w:rPr>
          <w:lang w:val="fr-FR"/>
        </w:rPr>
        <w:t>une zone assignée à terre et que, dans le cas d</w:t>
      </w:r>
      <w:r w:rsidR="00D047D1">
        <w:rPr>
          <w:lang w:val="fr-FR"/>
        </w:rPr>
        <w:t>’</w:t>
      </w:r>
      <w:r>
        <w:rPr>
          <w:lang w:val="fr-FR"/>
        </w:rPr>
        <w:t>un bateau-citerne, celui-ci est muni d</w:t>
      </w:r>
      <w:r w:rsidR="00D047D1">
        <w:rPr>
          <w:lang w:val="fr-FR"/>
        </w:rPr>
        <w:t>’</w:t>
      </w:r>
      <w:r>
        <w:rPr>
          <w:lang w:val="fr-FR"/>
        </w:rPr>
        <w:t>une attestation confirmant le dégazage total du bateau conformément au 7.2.3.7.</w:t>
      </w:r>
      <w:r w:rsidRPr="00EA5A22">
        <w:rPr>
          <w:b/>
          <w:bCs/>
          <w:u w:val="single"/>
          <w:lang w:val="fr-FR"/>
        </w:rPr>
        <w:t>1.</w:t>
      </w:r>
      <w:r>
        <w:rPr>
          <w:lang w:val="fr-FR"/>
        </w:rPr>
        <w:t xml:space="preserve">6 </w:t>
      </w:r>
      <w:r w:rsidRPr="00EA5A22">
        <w:rPr>
          <w:b/>
          <w:bCs/>
          <w:u w:val="single"/>
          <w:lang w:val="fr-FR"/>
        </w:rPr>
        <w:t>ou au 7.2.3.7.2.6</w:t>
      </w:r>
      <w:r>
        <w:rPr>
          <w:lang w:val="fr-FR"/>
        </w:rPr>
        <w:t xml:space="preserve"> ou d</w:t>
      </w:r>
      <w:r w:rsidR="00D047D1">
        <w:rPr>
          <w:lang w:val="fr-FR"/>
        </w:rPr>
        <w:t>’</w:t>
      </w:r>
      <w:r>
        <w:rPr>
          <w:lang w:val="fr-FR"/>
        </w:rPr>
        <w:t>une autorisation de l</w:t>
      </w:r>
      <w:r w:rsidR="00D047D1">
        <w:rPr>
          <w:lang w:val="fr-FR"/>
        </w:rPr>
        <w:t>’</w:t>
      </w:r>
      <w:r>
        <w:rPr>
          <w:lang w:val="fr-FR"/>
        </w:rPr>
        <w:t>autorité compétente ou, dans le cas d</w:t>
      </w:r>
      <w:r w:rsidR="00D047D1">
        <w:rPr>
          <w:lang w:val="fr-FR"/>
        </w:rPr>
        <w:t>’</w:t>
      </w:r>
      <w:r>
        <w:rPr>
          <w:lang w:val="fr-FR"/>
        </w:rPr>
        <w:t>un bateau à marchandises sèches, celui-ci est muni d</w:t>
      </w:r>
      <w:r w:rsidR="00D047D1">
        <w:rPr>
          <w:lang w:val="fr-FR"/>
        </w:rPr>
        <w:t>’</w:t>
      </w:r>
      <w:r>
        <w:rPr>
          <w:lang w:val="fr-FR"/>
        </w:rPr>
        <w:t>une attestation confirmant le dégazage total de la zone protégée ou d</w:t>
      </w:r>
      <w:r w:rsidR="00D047D1">
        <w:rPr>
          <w:lang w:val="fr-FR"/>
        </w:rPr>
        <w:t>’</w:t>
      </w:r>
      <w:r>
        <w:rPr>
          <w:lang w:val="fr-FR"/>
        </w:rPr>
        <w:t>une autorisation de l</w:t>
      </w:r>
      <w:r w:rsidR="00D047D1">
        <w:rPr>
          <w:lang w:val="fr-FR"/>
        </w:rPr>
        <w:t>’</w:t>
      </w:r>
      <w:r>
        <w:rPr>
          <w:lang w:val="fr-FR"/>
        </w:rPr>
        <w:t>autorité compétente.</w:t>
      </w:r>
      <w:r w:rsidR="00D047D1">
        <w:rPr>
          <w:lang w:val="fr-FR"/>
        </w:rPr>
        <w:t> </w:t>
      </w:r>
      <w:r>
        <w:rPr>
          <w:lang w:val="fr-FR"/>
        </w:rPr>
        <w:t>».</w:t>
      </w:r>
    </w:p>
    <w:p w14:paraId="7E21EB49" w14:textId="61CEA35F" w:rsidR="00EA5A22" w:rsidRPr="005711E1" w:rsidRDefault="00EA5A22" w:rsidP="00EA5A22">
      <w:pPr>
        <w:pStyle w:val="HChG"/>
        <w:rPr>
          <w:lang w:val="fr-FR"/>
        </w:rPr>
      </w:pPr>
      <w:r>
        <w:rPr>
          <w:lang w:val="fr-FR"/>
        </w:rPr>
        <w:tab/>
        <w:t>II.</w:t>
      </w:r>
      <w:r>
        <w:rPr>
          <w:lang w:val="fr-FR"/>
        </w:rPr>
        <w:tab/>
        <w:t>Mesure à prendre</w:t>
      </w:r>
    </w:p>
    <w:p w14:paraId="306EFAD2" w14:textId="6585B9B8" w:rsidR="00EA5A22" w:rsidRDefault="00EA5A22" w:rsidP="00EA5A22">
      <w:pPr>
        <w:pStyle w:val="SingleTxtG"/>
        <w:rPr>
          <w:lang w:val="fr-FR"/>
        </w:rPr>
      </w:pPr>
      <w:r>
        <w:rPr>
          <w:lang w:val="fr-FR"/>
        </w:rPr>
        <w:t>7.</w:t>
      </w:r>
      <w:r>
        <w:rPr>
          <w:lang w:val="fr-FR"/>
        </w:rPr>
        <w:tab/>
        <w:t>Le Comité de sécurité de l</w:t>
      </w:r>
      <w:r w:rsidR="00D047D1">
        <w:rPr>
          <w:lang w:val="fr-FR"/>
        </w:rPr>
        <w:t>’</w:t>
      </w:r>
      <w:r>
        <w:rPr>
          <w:lang w:val="fr-FR"/>
        </w:rPr>
        <w:t>ADN est invité à examiner la présente proposition et à lui donner la suite qu</w:t>
      </w:r>
      <w:r w:rsidR="00D047D1">
        <w:rPr>
          <w:lang w:val="fr-FR"/>
        </w:rPr>
        <w:t>’</w:t>
      </w:r>
      <w:r>
        <w:rPr>
          <w:lang w:val="fr-FR"/>
        </w:rPr>
        <w:t>il jugera appropriée.</w:t>
      </w:r>
    </w:p>
    <w:p w14:paraId="1F171522" w14:textId="37D25FBC" w:rsidR="00EA5A22" w:rsidRPr="00EA5A22" w:rsidRDefault="00EA5A22" w:rsidP="00EA5A2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A5A22" w:rsidRPr="00EA5A22" w:rsidSect="00EA5A2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10EC5" w14:textId="77777777" w:rsidR="00B1421B" w:rsidRDefault="00B1421B" w:rsidP="00F95C08">
      <w:pPr>
        <w:spacing w:line="240" w:lineRule="auto"/>
      </w:pPr>
    </w:p>
  </w:endnote>
  <w:endnote w:type="continuationSeparator" w:id="0">
    <w:p w14:paraId="748C80A7" w14:textId="77777777" w:rsidR="00B1421B" w:rsidRPr="00AC3823" w:rsidRDefault="00B1421B" w:rsidP="00AC3823">
      <w:pPr>
        <w:pStyle w:val="Pieddepage"/>
      </w:pPr>
    </w:p>
  </w:endnote>
  <w:endnote w:type="continuationNotice" w:id="1">
    <w:p w14:paraId="58D87496" w14:textId="77777777" w:rsidR="00B1421B" w:rsidRDefault="00B1421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DD00A" w14:textId="69CF1B87" w:rsidR="00EA5A22" w:rsidRPr="00EA5A22" w:rsidRDefault="00EA5A22" w:rsidP="00EA5A22">
    <w:pPr>
      <w:pStyle w:val="Pieddepage"/>
      <w:tabs>
        <w:tab w:val="right" w:pos="9638"/>
      </w:tabs>
    </w:pPr>
    <w:r w:rsidRPr="00EA5A22">
      <w:rPr>
        <w:b/>
        <w:sz w:val="18"/>
      </w:rPr>
      <w:fldChar w:fldCharType="begin"/>
    </w:r>
    <w:r w:rsidRPr="00EA5A22">
      <w:rPr>
        <w:b/>
        <w:sz w:val="18"/>
      </w:rPr>
      <w:instrText xml:space="preserve"> PAGE  \* MERGEFORMAT </w:instrText>
    </w:r>
    <w:r w:rsidRPr="00EA5A22">
      <w:rPr>
        <w:b/>
        <w:sz w:val="18"/>
      </w:rPr>
      <w:fldChar w:fldCharType="separate"/>
    </w:r>
    <w:r w:rsidRPr="00EA5A22">
      <w:rPr>
        <w:b/>
        <w:noProof/>
        <w:sz w:val="18"/>
      </w:rPr>
      <w:t>2</w:t>
    </w:r>
    <w:r w:rsidRPr="00EA5A22">
      <w:rPr>
        <w:b/>
        <w:sz w:val="18"/>
      </w:rPr>
      <w:fldChar w:fldCharType="end"/>
    </w:r>
    <w:r>
      <w:rPr>
        <w:b/>
        <w:sz w:val="18"/>
      </w:rPr>
      <w:tab/>
    </w:r>
    <w:r>
      <w:t>GE.21-16648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70F7F" w14:textId="6067F63F" w:rsidR="00EA5A22" w:rsidRPr="00EA5A22" w:rsidRDefault="00EA5A22" w:rsidP="00EA5A22">
    <w:pPr>
      <w:pStyle w:val="Pieddepage"/>
      <w:tabs>
        <w:tab w:val="right" w:pos="9638"/>
      </w:tabs>
      <w:rPr>
        <w:b/>
        <w:sz w:val="18"/>
      </w:rPr>
    </w:pPr>
    <w:r>
      <w:t>GE.21-16648</w:t>
    </w:r>
    <w:r>
      <w:tab/>
    </w:r>
    <w:r w:rsidRPr="00EA5A22">
      <w:rPr>
        <w:b/>
        <w:sz w:val="18"/>
      </w:rPr>
      <w:fldChar w:fldCharType="begin"/>
    </w:r>
    <w:r w:rsidRPr="00EA5A22">
      <w:rPr>
        <w:b/>
        <w:sz w:val="18"/>
      </w:rPr>
      <w:instrText xml:space="preserve"> PAGE  \* MERGEFORMAT </w:instrText>
    </w:r>
    <w:r w:rsidRPr="00EA5A22">
      <w:rPr>
        <w:b/>
        <w:sz w:val="18"/>
      </w:rPr>
      <w:fldChar w:fldCharType="separate"/>
    </w:r>
    <w:r w:rsidRPr="00EA5A22">
      <w:rPr>
        <w:b/>
        <w:noProof/>
        <w:sz w:val="18"/>
      </w:rPr>
      <w:t>3</w:t>
    </w:r>
    <w:r w:rsidRPr="00EA5A2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9B06F" w14:textId="1E1D5889" w:rsidR="007F20FA" w:rsidRPr="00EA5A22" w:rsidRDefault="00EA5A22" w:rsidP="00EA5A22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AB0137D" wp14:editId="4708F39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21-16648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7ABBCDA" wp14:editId="5B62C17F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D50">
      <w:rPr>
        <w:sz w:val="20"/>
      </w:rPr>
      <w:t xml:space="preserve">    291121    291121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E48BD" w14:textId="77777777" w:rsidR="00B1421B" w:rsidRPr="00AC3823" w:rsidRDefault="00B1421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580BD22" w14:textId="77777777" w:rsidR="00B1421B" w:rsidRPr="00AC3823" w:rsidRDefault="00B1421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98A4AD7" w14:textId="77777777" w:rsidR="00B1421B" w:rsidRPr="00AC3823" w:rsidRDefault="00B1421B">
      <w:pPr>
        <w:spacing w:line="240" w:lineRule="auto"/>
        <w:rPr>
          <w:sz w:val="2"/>
          <w:szCs w:val="2"/>
        </w:rPr>
      </w:pPr>
    </w:p>
  </w:footnote>
  <w:footnote w:id="2">
    <w:p w14:paraId="66239620" w14:textId="228D31B4" w:rsidR="00716DFF" w:rsidRPr="00716DFF" w:rsidRDefault="00716DFF">
      <w:pPr>
        <w:pStyle w:val="Notedebasdepage"/>
      </w:pPr>
      <w:r>
        <w:rPr>
          <w:rStyle w:val="Appelnotedebasdep"/>
        </w:rPr>
        <w:tab/>
      </w:r>
      <w:r w:rsidRPr="00716DFF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t>Nouveau tirage pour raisons techniques (30 novembre 2021).</w:t>
      </w:r>
    </w:p>
  </w:footnote>
  <w:footnote w:id="3">
    <w:p w14:paraId="16DAD013" w14:textId="31C411CA" w:rsidR="00716DFF" w:rsidRPr="00716DFF" w:rsidRDefault="00716DFF">
      <w:pPr>
        <w:pStyle w:val="Notedebasdepage"/>
      </w:pPr>
      <w:r>
        <w:rPr>
          <w:rStyle w:val="Appelnotedebasdep"/>
        </w:rPr>
        <w:tab/>
      </w:r>
      <w:r w:rsidRPr="00716DFF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Diffusé en allemand par la Commission centrale pour la navigation du Rhin sous la cote CCNR</w:t>
      </w:r>
      <w:r>
        <w:rPr>
          <w:lang w:val="fr-FR"/>
        </w:rPr>
        <w:noBreakHyphen/>
        <w:t>ZKR/ADN/WP.15/AC.2/2022/17.</w:t>
      </w:r>
    </w:p>
  </w:footnote>
  <w:footnote w:id="4">
    <w:p w14:paraId="38BB0665" w14:textId="2AB38E5C" w:rsidR="00716DFF" w:rsidRPr="00716DFF" w:rsidRDefault="00716DFF">
      <w:pPr>
        <w:pStyle w:val="Notedebasdepage"/>
      </w:pPr>
      <w:r>
        <w:rPr>
          <w:rStyle w:val="Appelnotedebasdep"/>
        </w:rPr>
        <w:tab/>
      </w:r>
      <w:r w:rsidRPr="00716DFF">
        <w:rPr>
          <w:rStyle w:val="Appelnotedebasdep"/>
          <w:sz w:val="20"/>
          <w:vertAlign w:val="baseline"/>
        </w:rPr>
        <w:t>***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2021 tel qu’il figure dans le projet de budget-programme pour 2021 (A/75/6 (Sect. 20), par. 20.51).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4057D" w14:textId="08E6C693" w:rsidR="00EA5A22" w:rsidRPr="00EA5A22" w:rsidRDefault="00424AFC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ECE/TRANS/WP.15/AC.2/2022/17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13EA5" w14:textId="365D0AB0" w:rsidR="00EA5A22" w:rsidRPr="00EA5A22" w:rsidRDefault="00424AFC" w:rsidP="00EA5A22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ECE/TRANS/WP.15/AC.2/2022/17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1B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47FC9"/>
    <w:rsid w:val="003916DE"/>
    <w:rsid w:val="00421996"/>
    <w:rsid w:val="00424AFC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169D1"/>
    <w:rsid w:val="0071601D"/>
    <w:rsid w:val="00716DFF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1421B"/>
    <w:rsid w:val="00B37D50"/>
    <w:rsid w:val="00B45F2E"/>
    <w:rsid w:val="00B765F7"/>
    <w:rsid w:val="00B77993"/>
    <w:rsid w:val="00BA0CA9"/>
    <w:rsid w:val="00C02897"/>
    <w:rsid w:val="00C97039"/>
    <w:rsid w:val="00D047D1"/>
    <w:rsid w:val="00D3439C"/>
    <w:rsid w:val="00D7622E"/>
    <w:rsid w:val="00DB1831"/>
    <w:rsid w:val="00DD3BFD"/>
    <w:rsid w:val="00DF6678"/>
    <w:rsid w:val="00E0299A"/>
    <w:rsid w:val="00E85C74"/>
    <w:rsid w:val="00EA5A22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B80F83"/>
  <w15:docId w15:val="{DD279C4F-7EA5-407A-85ED-A67D126B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EA5A22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CBA29C-6E79-45C5-877F-1866ABC5D821}"/>
</file>

<file path=customXml/itemProps2.xml><?xml version="1.0" encoding="utf-8"?>
<ds:datastoreItem xmlns:ds="http://schemas.openxmlformats.org/officeDocument/2006/customXml" ds:itemID="{E1402510-7EA5-47C5-824E-06D158F65EBD}"/>
</file>

<file path=customXml/itemProps3.xml><?xml version="1.0" encoding="utf-8"?>
<ds:datastoreItem xmlns:ds="http://schemas.openxmlformats.org/officeDocument/2006/customXml" ds:itemID="{BD974900-F97B-4272-AC98-0C637C0AD89B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4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ECE/TRANS/WP.15/AC.2/2022/17</vt:lpstr>
    </vt:vector>
  </TitlesOfParts>
  <Company>DCM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ECE/TRANS/WP.15/AC.2/2022/17</dc:title>
  <dc:subject/>
  <dc:creator>Julien OKRZESIK</dc:creator>
  <cp:keywords/>
  <cp:lastModifiedBy>Julien Okrzesik</cp:lastModifiedBy>
  <cp:revision>3</cp:revision>
  <cp:lastPrinted>2021-11-30T07:42:00Z</cp:lastPrinted>
  <dcterms:created xsi:type="dcterms:W3CDTF">2021-11-30T07:42:00Z</dcterms:created>
  <dcterms:modified xsi:type="dcterms:W3CDTF">2021-11-30T07:43:00Z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