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195B407" w14:textId="77777777" w:rsidTr="00B20551">
        <w:trPr>
          <w:cantSplit/>
          <w:trHeight w:hRule="exact" w:val="851"/>
        </w:trPr>
        <w:tc>
          <w:tcPr>
            <w:tcW w:w="1276" w:type="dxa"/>
            <w:tcBorders>
              <w:bottom w:val="single" w:sz="4" w:space="0" w:color="auto"/>
            </w:tcBorders>
            <w:vAlign w:val="bottom"/>
          </w:tcPr>
          <w:p w14:paraId="28E23EDD" w14:textId="77777777" w:rsidR="009E6CB7" w:rsidRDefault="009E6CB7" w:rsidP="00B20551">
            <w:pPr>
              <w:spacing w:after="80"/>
            </w:pPr>
          </w:p>
        </w:tc>
        <w:tc>
          <w:tcPr>
            <w:tcW w:w="2268" w:type="dxa"/>
            <w:tcBorders>
              <w:bottom w:val="single" w:sz="4" w:space="0" w:color="auto"/>
            </w:tcBorders>
            <w:vAlign w:val="bottom"/>
          </w:tcPr>
          <w:p w14:paraId="0A9275E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C13186" w14:textId="34C392A6" w:rsidR="009E6CB7" w:rsidRPr="00D47EEA" w:rsidRDefault="002514D1" w:rsidP="002514D1">
            <w:pPr>
              <w:jc w:val="right"/>
            </w:pPr>
            <w:r w:rsidRPr="002514D1">
              <w:rPr>
                <w:sz w:val="40"/>
              </w:rPr>
              <w:t>ECE</w:t>
            </w:r>
            <w:r>
              <w:t>/TRANS/WP.15/AC.2/2022/17</w:t>
            </w:r>
          </w:p>
        </w:tc>
      </w:tr>
      <w:tr w:rsidR="009E6CB7" w14:paraId="5E50C861" w14:textId="77777777" w:rsidTr="00B20551">
        <w:trPr>
          <w:cantSplit/>
          <w:trHeight w:hRule="exact" w:val="2835"/>
        </w:trPr>
        <w:tc>
          <w:tcPr>
            <w:tcW w:w="1276" w:type="dxa"/>
            <w:tcBorders>
              <w:top w:val="single" w:sz="4" w:space="0" w:color="auto"/>
              <w:bottom w:val="single" w:sz="12" w:space="0" w:color="auto"/>
            </w:tcBorders>
          </w:tcPr>
          <w:p w14:paraId="07283BED" w14:textId="77777777" w:rsidR="009E6CB7" w:rsidRDefault="00686A48" w:rsidP="00B20551">
            <w:pPr>
              <w:spacing w:before="120"/>
            </w:pPr>
            <w:r>
              <w:rPr>
                <w:noProof/>
                <w:lang w:val="fr-CH" w:eastAsia="fr-CH"/>
              </w:rPr>
              <w:drawing>
                <wp:inline distT="0" distB="0" distL="0" distR="0" wp14:anchorId="7BBD77E5" wp14:editId="2EAD77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F9C3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237E04" w14:textId="77777777" w:rsidR="009E6CB7" w:rsidRDefault="002514D1" w:rsidP="002514D1">
            <w:pPr>
              <w:spacing w:before="240" w:line="240" w:lineRule="exact"/>
            </w:pPr>
            <w:r>
              <w:t>Distr.: General</w:t>
            </w:r>
          </w:p>
          <w:p w14:paraId="4ABE9063" w14:textId="4FBEBDA4" w:rsidR="002514D1" w:rsidRDefault="004426D4" w:rsidP="002514D1">
            <w:pPr>
              <w:spacing w:line="240" w:lineRule="exact"/>
            </w:pPr>
            <w:r>
              <w:t>1</w:t>
            </w:r>
            <w:r w:rsidR="00512675">
              <w:t>5</w:t>
            </w:r>
            <w:r w:rsidR="002514D1">
              <w:t xml:space="preserve"> November 2021</w:t>
            </w:r>
          </w:p>
          <w:p w14:paraId="5EB3640F" w14:textId="77777777" w:rsidR="002514D1" w:rsidRDefault="002514D1" w:rsidP="002514D1">
            <w:pPr>
              <w:spacing w:line="240" w:lineRule="exact"/>
            </w:pPr>
          </w:p>
          <w:p w14:paraId="796978EB" w14:textId="2312899D" w:rsidR="002514D1" w:rsidRDefault="002514D1" w:rsidP="002514D1">
            <w:pPr>
              <w:spacing w:line="240" w:lineRule="exact"/>
            </w:pPr>
            <w:r>
              <w:t>Original: English</w:t>
            </w:r>
          </w:p>
        </w:tc>
      </w:tr>
    </w:tbl>
    <w:p w14:paraId="276B6EE9" w14:textId="0776AA3B" w:rsidR="00891A4B" w:rsidRDefault="00891A4B" w:rsidP="002514D1">
      <w:pPr>
        <w:spacing w:before="120"/>
        <w:rPr>
          <w:b/>
          <w:sz w:val="28"/>
          <w:szCs w:val="28"/>
        </w:rPr>
      </w:pPr>
      <w:r w:rsidRPr="00AB134D">
        <w:rPr>
          <w:b/>
          <w:sz w:val="28"/>
          <w:szCs w:val="28"/>
        </w:rPr>
        <w:t>Economic Commission for Europe</w:t>
      </w:r>
    </w:p>
    <w:p w14:paraId="73B62699" w14:textId="77777777" w:rsidR="002514D1" w:rsidRPr="00FC75CE" w:rsidRDefault="002514D1" w:rsidP="002514D1">
      <w:pPr>
        <w:spacing w:before="120"/>
        <w:rPr>
          <w:sz w:val="28"/>
          <w:szCs w:val="28"/>
        </w:rPr>
      </w:pPr>
      <w:r w:rsidRPr="00FC75CE">
        <w:rPr>
          <w:sz w:val="28"/>
          <w:szCs w:val="28"/>
        </w:rPr>
        <w:t>Inland Transport Committee</w:t>
      </w:r>
    </w:p>
    <w:p w14:paraId="2DF39FEA" w14:textId="77777777" w:rsidR="002514D1" w:rsidRPr="00FC75CE" w:rsidRDefault="002514D1" w:rsidP="002514D1">
      <w:pPr>
        <w:spacing w:before="120"/>
        <w:rPr>
          <w:b/>
          <w:sz w:val="24"/>
          <w:szCs w:val="24"/>
        </w:rPr>
      </w:pPr>
      <w:r w:rsidRPr="00FC75CE">
        <w:rPr>
          <w:b/>
          <w:sz w:val="24"/>
          <w:szCs w:val="24"/>
        </w:rPr>
        <w:t>Working Party on the Transport of Dangerous Goods</w:t>
      </w:r>
    </w:p>
    <w:p w14:paraId="764A8FDF" w14:textId="77777777" w:rsidR="002514D1" w:rsidRPr="00FC75CE" w:rsidRDefault="002514D1" w:rsidP="002514D1">
      <w:pPr>
        <w:spacing w:before="120"/>
        <w:rPr>
          <w:b/>
        </w:rPr>
      </w:pPr>
      <w:r w:rsidRPr="00FC75CE">
        <w:rPr>
          <w:b/>
        </w:rPr>
        <w:t xml:space="preserve">Joint Meeting of Experts on the Regulations annexed to the </w:t>
      </w:r>
      <w:r w:rsidRPr="00FC75CE">
        <w:rPr>
          <w:b/>
        </w:rPr>
        <w:br/>
        <w:t xml:space="preserve">European Agreement concerning the International Carriage </w:t>
      </w:r>
      <w:r w:rsidRPr="00FC75CE">
        <w:rPr>
          <w:b/>
        </w:rPr>
        <w:br/>
        <w:t>of Dangerous Goods by Inland Waterways (ADN)</w:t>
      </w:r>
    </w:p>
    <w:p w14:paraId="257E633C" w14:textId="77777777" w:rsidR="002514D1" w:rsidRPr="00FC75CE" w:rsidRDefault="002514D1" w:rsidP="002514D1">
      <w:pPr>
        <w:rPr>
          <w:b/>
        </w:rPr>
      </w:pPr>
      <w:r w:rsidRPr="00FC75CE">
        <w:rPr>
          <w:b/>
        </w:rPr>
        <w:t>(ADN Safety Committee)</w:t>
      </w:r>
    </w:p>
    <w:p w14:paraId="7CB1CD22" w14:textId="77777777" w:rsidR="002514D1" w:rsidRPr="00FC75CE" w:rsidRDefault="002514D1" w:rsidP="002514D1">
      <w:pPr>
        <w:spacing w:before="120"/>
        <w:rPr>
          <w:b/>
        </w:rPr>
      </w:pPr>
      <w:r w:rsidRPr="00FC75CE">
        <w:rPr>
          <w:b/>
        </w:rPr>
        <w:t>Thirty-</w:t>
      </w:r>
      <w:r>
        <w:rPr>
          <w:b/>
        </w:rPr>
        <w:t>ninth</w:t>
      </w:r>
      <w:r w:rsidRPr="00FC75CE">
        <w:rPr>
          <w:b/>
        </w:rPr>
        <w:t xml:space="preserve"> session</w:t>
      </w:r>
    </w:p>
    <w:p w14:paraId="4C179779" w14:textId="102B96FE" w:rsidR="002514D1" w:rsidRDefault="002514D1" w:rsidP="002514D1">
      <w:r w:rsidRPr="00FC75CE">
        <w:t xml:space="preserve">Geneva, </w:t>
      </w:r>
      <w:r>
        <w:t>24</w:t>
      </w:r>
      <w:r w:rsidRPr="00FC75CE">
        <w:t>–</w:t>
      </w:r>
      <w:r>
        <w:t>28</w:t>
      </w:r>
      <w:r w:rsidRPr="00FC75CE">
        <w:t xml:space="preserve"> </w:t>
      </w:r>
      <w:r>
        <w:t>January</w:t>
      </w:r>
      <w:r w:rsidRPr="00FC75CE">
        <w:t xml:space="preserve"> 202</w:t>
      </w:r>
      <w:r w:rsidR="009466DD">
        <w:t>2</w:t>
      </w:r>
    </w:p>
    <w:p w14:paraId="5463DDF4" w14:textId="53BE442F" w:rsidR="002514D1" w:rsidRPr="004D1C6E" w:rsidRDefault="002514D1" w:rsidP="002514D1">
      <w:r>
        <w:t>Ite</w:t>
      </w:r>
      <w:r w:rsidRPr="004D1C6E">
        <w:t xml:space="preserve">m </w:t>
      </w:r>
      <w:r>
        <w:t>5</w:t>
      </w:r>
      <w:r w:rsidR="00C1456A">
        <w:t>(</w:t>
      </w:r>
      <w:r>
        <w:t>b</w:t>
      </w:r>
      <w:r w:rsidR="00C1456A">
        <w:t>)</w:t>
      </w:r>
      <w:r w:rsidRPr="004D1C6E">
        <w:t xml:space="preserve"> of the provisional agenda</w:t>
      </w:r>
    </w:p>
    <w:p w14:paraId="1646AFBC" w14:textId="698DC71F" w:rsidR="002514D1" w:rsidRPr="004D1C6E" w:rsidRDefault="002514D1" w:rsidP="002514D1">
      <w:pPr>
        <w:rPr>
          <w:b/>
          <w:bCs/>
        </w:rPr>
      </w:pPr>
      <w:r w:rsidRPr="00091D0A">
        <w:rPr>
          <w:b/>
          <w:bCs/>
        </w:rPr>
        <w:t>Proposals for amendments to the Regulations annexed to ADN</w:t>
      </w:r>
      <w:r w:rsidR="009321F1">
        <w:rPr>
          <w:b/>
          <w:bCs/>
        </w:rPr>
        <w:t>:</w:t>
      </w:r>
      <w:r>
        <w:rPr>
          <w:b/>
          <w:bCs/>
        </w:rPr>
        <w:br/>
      </w:r>
      <w:r w:rsidR="009321F1">
        <w:rPr>
          <w:b/>
          <w:bCs/>
        </w:rPr>
        <w:t>o</w:t>
      </w:r>
      <w:r w:rsidRPr="00091D0A">
        <w:rPr>
          <w:b/>
          <w:bCs/>
        </w:rPr>
        <w:t>ther proposals</w:t>
      </w:r>
    </w:p>
    <w:p w14:paraId="7EA95616" w14:textId="77777777" w:rsidR="002514D1" w:rsidRPr="003134DF" w:rsidRDefault="002514D1" w:rsidP="002514D1">
      <w:pPr>
        <w:pStyle w:val="HChG"/>
      </w:pPr>
      <w:r w:rsidRPr="003134DF">
        <w:tab/>
      </w:r>
      <w:r w:rsidRPr="003134DF">
        <w:tab/>
      </w:r>
      <w:r>
        <w:t>Reference to the provisions for degassing in 8.3.5</w:t>
      </w:r>
    </w:p>
    <w:p w14:paraId="41587C09" w14:textId="27E4C3B7" w:rsidR="002514D1" w:rsidRDefault="002514D1" w:rsidP="002514D1">
      <w:pPr>
        <w:pStyle w:val="H1G"/>
        <w:rPr>
          <w:bCs/>
          <w:sz w:val="20"/>
          <w:vertAlign w:val="superscript"/>
          <w:lang w:val="en-US"/>
        </w:rPr>
      </w:pPr>
      <w:r w:rsidRPr="003134DF">
        <w:tab/>
      </w:r>
      <w:r w:rsidRPr="003134DF">
        <w:tab/>
      </w:r>
      <w:r>
        <w:rPr>
          <w:bCs/>
          <w:lang w:val="en-US"/>
        </w:rPr>
        <w:t>Transmitted</w:t>
      </w:r>
      <w:r w:rsidRPr="000532C7">
        <w:rPr>
          <w:bCs/>
          <w:lang w:val="en-US"/>
        </w:rPr>
        <w:t xml:space="preserve"> by </w:t>
      </w:r>
      <w:r w:rsidRPr="002F7D50">
        <w:rPr>
          <w:bCs/>
        </w:rPr>
        <w:t xml:space="preserve">the </w:t>
      </w:r>
      <w:r>
        <w:rPr>
          <w:bCs/>
        </w:rPr>
        <w:t>Government of the Netherlands</w:t>
      </w:r>
      <w:r w:rsidR="00783FB4" w:rsidRPr="002115AF">
        <w:rPr>
          <w:rStyle w:val="FootnoteReference"/>
          <w:bCs/>
          <w:sz w:val="20"/>
          <w:vertAlign w:val="baseline"/>
        </w:rPr>
        <w:footnoteReference w:customMarkFollows="1" w:id="2"/>
        <w:t>*</w:t>
      </w:r>
      <w:r w:rsidR="00E13880" w:rsidRPr="002115AF">
        <w:rPr>
          <w:bCs/>
          <w:sz w:val="20"/>
          <w:vertAlign w:val="superscript"/>
        </w:rPr>
        <w:t>,</w:t>
      </w:r>
      <w:r w:rsidR="00E13880" w:rsidRPr="002115AF">
        <w:rPr>
          <w:rStyle w:val="FootnoteReference"/>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2514D1" w:rsidRPr="003134DF" w14:paraId="754A9C2F" w14:textId="77777777" w:rsidTr="00EF4F79">
        <w:trPr>
          <w:jc w:val="center"/>
        </w:trPr>
        <w:tc>
          <w:tcPr>
            <w:tcW w:w="2552" w:type="dxa"/>
            <w:tcBorders>
              <w:top w:val="single" w:sz="4" w:space="0" w:color="auto"/>
            </w:tcBorders>
          </w:tcPr>
          <w:p w14:paraId="7A9B2A6D" w14:textId="77777777" w:rsidR="002514D1" w:rsidRPr="003134DF" w:rsidRDefault="002514D1" w:rsidP="00EF4F79">
            <w:pPr>
              <w:tabs>
                <w:tab w:val="left" w:pos="284"/>
              </w:tabs>
              <w:spacing w:before="120" w:after="120"/>
            </w:pPr>
            <w:r w:rsidRPr="003134DF">
              <w:rPr>
                <w:i/>
                <w:sz w:val="24"/>
              </w:rPr>
              <w:tab/>
              <w:t>Summary</w:t>
            </w:r>
          </w:p>
        </w:tc>
        <w:tc>
          <w:tcPr>
            <w:tcW w:w="5953" w:type="dxa"/>
            <w:tcBorders>
              <w:top w:val="single" w:sz="4" w:space="0" w:color="auto"/>
            </w:tcBorders>
          </w:tcPr>
          <w:p w14:paraId="2DB78A8A" w14:textId="77777777" w:rsidR="002514D1" w:rsidRPr="003134DF" w:rsidRDefault="002514D1" w:rsidP="00EF4F79">
            <w:pPr>
              <w:spacing w:before="120" w:after="120"/>
            </w:pPr>
          </w:p>
        </w:tc>
      </w:tr>
      <w:tr w:rsidR="002514D1" w:rsidRPr="003134DF" w14:paraId="5AD42FE5" w14:textId="77777777" w:rsidTr="00EF4F79">
        <w:trPr>
          <w:jc w:val="center"/>
        </w:trPr>
        <w:tc>
          <w:tcPr>
            <w:tcW w:w="2552" w:type="dxa"/>
          </w:tcPr>
          <w:p w14:paraId="4A569EED" w14:textId="77777777" w:rsidR="002514D1" w:rsidRPr="003134DF" w:rsidRDefault="002514D1" w:rsidP="00EF4F79">
            <w:pPr>
              <w:tabs>
                <w:tab w:val="left" w:pos="284"/>
              </w:tabs>
              <w:spacing w:before="120"/>
            </w:pPr>
            <w:r w:rsidRPr="003134DF">
              <w:rPr>
                <w:b/>
              </w:rPr>
              <w:tab/>
              <w:t>Executive summary:</w:t>
            </w:r>
          </w:p>
        </w:tc>
        <w:tc>
          <w:tcPr>
            <w:tcW w:w="5953" w:type="dxa"/>
          </w:tcPr>
          <w:p w14:paraId="781BBAA4" w14:textId="77777777" w:rsidR="002514D1" w:rsidRPr="003134DF" w:rsidRDefault="002514D1" w:rsidP="00EF4F79">
            <w:pPr>
              <w:spacing w:before="120"/>
            </w:pPr>
            <w:r>
              <w:t>A reference to the provisions for degassing should be renumbered to reflect the introduction of provisions for degassing to reception facilities and the subsequent renumbering of those provisions.</w:t>
            </w:r>
          </w:p>
        </w:tc>
      </w:tr>
      <w:tr w:rsidR="002514D1" w:rsidRPr="003134DF" w14:paraId="777957A8" w14:textId="77777777" w:rsidTr="00EF4F79">
        <w:trPr>
          <w:trHeight w:val="509"/>
          <w:jc w:val="center"/>
        </w:trPr>
        <w:tc>
          <w:tcPr>
            <w:tcW w:w="2552" w:type="dxa"/>
          </w:tcPr>
          <w:p w14:paraId="193E4A06" w14:textId="77777777" w:rsidR="002514D1" w:rsidRPr="003134DF" w:rsidRDefault="002514D1" w:rsidP="00EF4F79">
            <w:pPr>
              <w:tabs>
                <w:tab w:val="left" w:pos="284"/>
              </w:tabs>
              <w:spacing w:before="120"/>
              <w:rPr>
                <w:b/>
              </w:rPr>
            </w:pPr>
            <w:r w:rsidRPr="003134DF">
              <w:rPr>
                <w:b/>
              </w:rPr>
              <w:tab/>
              <w:t>Action to be taken:</w:t>
            </w:r>
          </w:p>
        </w:tc>
        <w:tc>
          <w:tcPr>
            <w:tcW w:w="5953" w:type="dxa"/>
          </w:tcPr>
          <w:p w14:paraId="05AA75E4" w14:textId="5A4FE81E" w:rsidR="002514D1" w:rsidRPr="003134DF" w:rsidRDefault="002514D1" w:rsidP="00EF4F79">
            <w:pPr>
              <w:spacing w:before="120"/>
            </w:pPr>
            <w:r>
              <w:t xml:space="preserve">The </w:t>
            </w:r>
            <w:r w:rsidR="00044D67">
              <w:t xml:space="preserve">ADN </w:t>
            </w:r>
            <w:r>
              <w:t xml:space="preserve">Safety Committee is requested in paragraph 7 to consider the proposal </w:t>
            </w:r>
            <w:r w:rsidR="00C33F1D">
              <w:t xml:space="preserve">and </w:t>
            </w:r>
            <w:r>
              <w:t xml:space="preserve">to </w:t>
            </w:r>
            <w:proofErr w:type="gramStart"/>
            <w:r>
              <w:t>take action</w:t>
            </w:r>
            <w:proofErr w:type="gramEnd"/>
            <w:r>
              <w:t xml:space="preserve"> as it deems appropriately. </w:t>
            </w:r>
            <w:r>
              <w:br/>
            </w:r>
          </w:p>
        </w:tc>
      </w:tr>
      <w:tr w:rsidR="002514D1" w:rsidRPr="00B50FCB" w14:paraId="71EAFAE3" w14:textId="77777777" w:rsidTr="00EF4F79">
        <w:trPr>
          <w:trHeight w:val="1044"/>
          <w:jc w:val="center"/>
        </w:trPr>
        <w:tc>
          <w:tcPr>
            <w:tcW w:w="2552" w:type="dxa"/>
            <w:tcBorders>
              <w:bottom w:val="single" w:sz="4" w:space="0" w:color="auto"/>
            </w:tcBorders>
          </w:tcPr>
          <w:p w14:paraId="0524D234" w14:textId="77777777" w:rsidR="002514D1" w:rsidRPr="003134DF" w:rsidRDefault="002514D1" w:rsidP="00EF4F79">
            <w:pPr>
              <w:tabs>
                <w:tab w:val="left" w:pos="284"/>
              </w:tabs>
              <w:spacing w:before="120"/>
              <w:rPr>
                <w:b/>
              </w:rPr>
            </w:pPr>
            <w:r w:rsidRPr="003134DF">
              <w:rPr>
                <w:b/>
              </w:rPr>
              <w:tab/>
              <w:t>Related documents:</w:t>
            </w:r>
          </w:p>
        </w:tc>
        <w:tc>
          <w:tcPr>
            <w:tcW w:w="5953" w:type="dxa"/>
            <w:tcBorders>
              <w:bottom w:val="single" w:sz="4" w:space="0" w:color="auto"/>
            </w:tcBorders>
          </w:tcPr>
          <w:p w14:paraId="70A0C644" w14:textId="77777777" w:rsidR="002514D1" w:rsidRPr="002115AF" w:rsidRDefault="002514D1" w:rsidP="00EF4F79">
            <w:pPr>
              <w:spacing w:before="120" w:line="240" w:lineRule="auto"/>
              <w:contextualSpacing/>
              <w:rPr>
                <w:bCs/>
                <w:spacing w:val="-4"/>
                <w:lang w:val="fr-CH"/>
              </w:rPr>
            </w:pPr>
            <w:r w:rsidRPr="002115AF">
              <w:rPr>
                <w:bCs/>
                <w:spacing w:val="-4"/>
                <w:lang w:val="fr-CH"/>
              </w:rPr>
              <w:t xml:space="preserve">Document ECE/TRANS/WP.15/AC.2/2017/47 </w:t>
            </w:r>
          </w:p>
          <w:p w14:paraId="62E31371" w14:textId="77777777" w:rsidR="002514D1" w:rsidRPr="002115AF" w:rsidRDefault="002514D1" w:rsidP="00EF4F79">
            <w:pPr>
              <w:spacing w:before="120" w:line="240" w:lineRule="auto"/>
              <w:contextualSpacing/>
              <w:rPr>
                <w:bCs/>
                <w:spacing w:val="-4"/>
                <w:lang w:val="en-US"/>
              </w:rPr>
            </w:pPr>
            <w:r w:rsidRPr="002115AF">
              <w:rPr>
                <w:bCs/>
                <w:spacing w:val="-4"/>
                <w:lang w:val="en-US"/>
              </w:rPr>
              <w:t>Informal document INF.37 of the thirty-first session</w:t>
            </w:r>
          </w:p>
          <w:p w14:paraId="3C6DAFE4" w14:textId="77777777" w:rsidR="002514D1" w:rsidRPr="002115AF" w:rsidRDefault="002514D1" w:rsidP="00EF4F79">
            <w:pPr>
              <w:spacing w:before="120" w:line="240" w:lineRule="auto"/>
              <w:contextualSpacing/>
              <w:rPr>
                <w:bCs/>
                <w:spacing w:val="-4"/>
              </w:rPr>
            </w:pPr>
            <w:r w:rsidRPr="002115AF">
              <w:rPr>
                <w:bCs/>
                <w:spacing w:val="-4"/>
              </w:rPr>
              <w:t>ECE/TRANS/WP.15/AC.2/64</w:t>
            </w:r>
          </w:p>
          <w:p w14:paraId="57018F80" w14:textId="77777777" w:rsidR="002514D1" w:rsidRPr="005E050B" w:rsidRDefault="002514D1" w:rsidP="00EF4F79">
            <w:pPr>
              <w:spacing w:after="120" w:line="240" w:lineRule="auto"/>
              <w:contextualSpacing/>
              <w:rPr>
                <w:bCs/>
                <w:color w:val="4C4845"/>
                <w:spacing w:val="-4"/>
                <w:lang w:val="en-US"/>
              </w:rPr>
            </w:pPr>
          </w:p>
        </w:tc>
      </w:tr>
    </w:tbl>
    <w:p w14:paraId="5EA7CB0D" w14:textId="77777777" w:rsidR="002514D1" w:rsidRPr="004A0104" w:rsidRDefault="002514D1" w:rsidP="002514D1">
      <w:pPr>
        <w:pStyle w:val="HChG"/>
      </w:pPr>
      <w:r w:rsidRPr="004A0104">
        <w:rPr>
          <w:lang w:val="fr-FR"/>
        </w:rPr>
        <w:tab/>
      </w:r>
      <w:r w:rsidRPr="004A0104">
        <w:rPr>
          <w:lang w:val="fr-FR"/>
        </w:rPr>
        <w:tab/>
      </w:r>
      <w:r w:rsidRPr="002514D1">
        <w:t>Introduction</w:t>
      </w:r>
    </w:p>
    <w:p w14:paraId="6625A3D6" w14:textId="4389FEB4" w:rsidR="002514D1" w:rsidRPr="002514D1" w:rsidRDefault="002514D1" w:rsidP="002514D1">
      <w:pPr>
        <w:pStyle w:val="SingleTxtG"/>
      </w:pPr>
      <w:r>
        <w:t>1.</w:t>
      </w:r>
      <w:r>
        <w:tab/>
      </w:r>
      <w:r w:rsidRPr="002514D1">
        <w:t xml:space="preserve">The ADN Safety Committee may recall that during the thirty-first session the amendments proposed by the informal working group on degassing were adopted. </w:t>
      </w:r>
    </w:p>
    <w:p w14:paraId="4D0B3B15" w14:textId="26D7D564" w:rsidR="002514D1" w:rsidRPr="002514D1" w:rsidRDefault="002514D1" w:rsidP="002514D1">
      <w:pPr>
        <w:pStyle w:val="SingleTxtG"/>
      </w:pPr>
      <w:r>
        <w:lastRenderedPageBreak/>
        <w:t>2.</w:t>
      </w:r>
      <w:r>
        <w:tab/>
      </w:r>
      <w:r w:rsidRPr="002514D1">
        <w:t xml:space="preserve">The provisions regarding degassing to reception facilities were introduced as an alternative to degassing to the atmosphere. To facilitate this introduction, the provisions for degassing were split and renumbered. </w:t>
      </w:r>
    </w:p>
    <w:p w14:paraId="42E67583" w14:textId="6E90D9A1" w:rsidR="002514D1" w:rsidRPr="002514D1" w:rsidRDefault="002514D1" w:rsidP="002514D1">
      <w:pPr>
        <w:pStyle w:val="SingleTxtG"/>
      </w:pPr>
      <w:r>
        <w:t>3.</w:t>
      </w:r>
      <w:r>
        <w:tab/>
      </w:r>
      <w:r w:rsidRPr="002514D1">
        <w:t xml:space="preserve">It has come to the attention of the Dutch delegation that a reference to the provisions for degassing was not subsequently renumbered: ADN 8.3.5, third indent, still refers to 7.2.3.7.6, which has since been deleted. </w:t>
      </w:r>
    </w:p>
    <w:p w14:paraId="1E36F71D" w14:textId="156A04BE" w:rsidR="002514D1" w:rsidRPr="00E27769" w:rsidRDefault="002514D1" w:rsidP="002514D1">
      <w:pPr>
        <w:pStyle w:val="SingleTxtG"/>
      </w:pPr>
      <w:r>
        <w:t>4.</w:t>
      </w:r>
      <w:r>
        <w:tab/>
        <w:t xml:space="preserve">The contents of the former 7.2.3.7.6 can be found in 7.2.3.7.1.6 and 7.2.3.7.2.6 for degassing into the atmosphere and degassing into reception facilities respectively.  </w:t>
      </w:r>
    </w:p>
    <w:p w14:paraId="3DB2C2D1" w14:textId="077762CA" w:rsidR="002514D1" w:rsidRDefault="002514D1" w:rsidP="002514D1">
      <w:pPr>
        <w:pStyle w:val="SingleTxtG"/>
      </w:pPr>
      <w:r>
        <w:t>5.</w:t>
      </w:r>
      <w:r>
        <w:tab/>
        <w:t>The Dutch delegation is of the opinion that the reference to 7.2.3.7.6 in 8.3.5 should be amended to reflect the introduction of the provisions for degassing to reception facilities and the subsequent renumbering.</w:t>
      </w:r>
    </w:p>
    <w:p w14:paraId="0DE89702" w14:textId="47627BFF" w:rsidR="002514D1" w:rsidRPr="00C95FFA" w:rsidRDefault="002514D1" w:rsidP="002514D1">
      <w:pPr>
        <w:pStyle w:val="HChG"/>
      </w:pPr>
      <w:r>
        <w:tab/>
        <w:t>I.</w:t>
      </w:r>
      <w:r>
        <w:tab/>
      </w:r>
      <w:r w:rsidRPr="00C95FFA">
        <w:t>Proposal</w:t>
      </w:r>
    </w:p>
    <w:p w14:paraId="2EF5DB5B" w14:textId="467FA04C" w:rsidR="002514D1" w:rsidRDefault="002514D1" w:rsidP="002514D1">
      <w:pPr>
        <w:pStyle w:val="SingleTxtG"/>
      </w:pPr>
      <w:r>
        <w:t>6.</w:t>
      </w:r>
      <w:r>
        <w:tab/>
        <w:t xml:space="preserve">The Dutch delegation proposes to amend 8.3.5, third indent, as follows </w:t>
      </w:r>
      <w:r w:rsidR="000676D1">
        <w:t>(</w:t>
      </w:r>
      <w:r w:rsidRPr="00A84A73">
        <w:rPr>
          <w:b/>
          <w:bCs/>
          <w:u w:val="single"/>
        </w:rPr>
        <w:t>amended text is bold and underlined</w:t>
      </w:r>
      <w:r w:rsidR="000676D1">
        <w:rPr>
          <w:b/>
          <w:bCs/>
          <w:u w:val="single"/>
        </w:rPr>
        <w:t>)</w:t>
      </w:r>
      <w:r>
        <w:t>:</w:t>
      </w:r>
    </w:p>
    <w:p w14:paraId="28ECEB4E" w14:textId="15EFA279" w:rsidR="002514D1" w:rsidRPr="00C95FFA" w:rsidRDefault="00C66B8B" w:rsidP="002514D1">
      <w:pPr>
        <w:pStyle w:val="SingleTxtG"/>
        <w:rPr>
          <w:lang w:val="en-US"/>
        </w:rPr>
      </w:pPr>
      <w:r>
        <w:rPr>
          <w:lang w:val="en-US"/>
        </w:rPr>
        <w:t>“</w:t>
      </w:r>
      <w:r w:rsidR="002514D1" w:rsidRPr="00C95FFA">
        <w:rPr>
          <w:lang w:val="en-US"/>
        </w:rPr>
        <w:t>–</w:t>
      </w:r>
      <w:r w:rsidR="002514D1" w:rsidRPr="00C95FFA">
        <w:rPr>
          <w:lang w:val="en-US"/>
        </w:rPr>
        <w:tab/>
        <w:t>when the vessel is not in the vicinity of or within an onshore assigned zone and, in the case of a tank vessel, has a certificate attesting to the totally gas-free condition of the vessel in accordance with 7.2.3.7.</w:t>
      </w:r>
      <w:r w:rsidR="002514D1" w:rsidRPr="00A84A73">
        <w:rPr>
          <w:b/>
          <w:bCs/>
          <w:u w:val="single"/>
          <w:lang w:val="en-US"/>
        </w:rPr>
        <w:t>1.</w:t>
      </w:r>
      <w:r w:rsidR="002514D1" w:rsidRPr="00C95FFA">
        <w:rPr>
          <w:lang w:val="en-US"/>
        </w:rPr>
        <w:t xml:space="preserve">6 </w:t>
      </w:r>
      <w:r w:rsidR="002514D1">
        <w:rPr>
          <w:b/>
          <w:bCs/>
          <w:u w:val="single"/>
          <w:lang w:val="en-US"/>
        </w:rPr>
        <w:t xml:space="preserve">or 7.2.3.7.2.6 </w:t>
      </w:r>
      <w:r w:rsidR="002514D1" w:rsidRPr="00C95FFA">
        <w:rPr>
          <w:lang w:val="en-US"/>
        </w:rPr>
        <w:t>or an authorization from the competent authority or in the case of a dry cargo vessel, has a certificate attesting to the totally gas-free condition of the protected area or an authorization from the competent authority.</w:t>
      </w:r>
      <w:r>
        <w:rPr>
          <w:lang w:val="en-US"/>
        </w:rPr>
        <w:t>”</w:t>
      </w:r>
    </w:p>
    <w:p w14:paraId="240BE07C" w14:textId="5CAC8235" w:rsidR="002514D1" w:rsidRPr="009F7F33" w:rsidRDefault="002514D1" w:rsidP="002514D1">
      <w:pPr>
        <w:pStyle w:val="HChG"/>
      </w:pPr>
      <w:r>
        <w:tab/>
        <w:t>II.</w:t>
      </w:r>
      <w:r>
        <w:tab/>
      </w:r>
      <w:r w:rsidRPr="009F7F33">
        <w:t>Action to be taken</w:t>
      </w:r>
    </w:p>
    <w:p w14:paraId="76AFC405" w14:textId="293568FD" w:rsidR="002514D1" w:rsidRPr="003E1396" w:rsidRDefault="002514D1" w:rsidP="002514D1">
      <w:pPr>
        <w:pStyle w:val="SingleTxtG"/>
      </w:pPr>
      <w:r>
        <w:t>7.</w:t>
      </w:r>
      <w:r>
        <w:tab/>
        <w:t xml:space="preserve">The </w:t>
      </w:r>
      <w:r w:rsidR="00CE46BD">
        <w:t xml:space="preserve">ADN Safety </w:t>
      </w:r>
      <w:r>
        <w:t xml:space="preserve">Committee is invited to </w:t>
      </w:r>
      <w:r w:rsidR="00843397">
        <w:t xml:space="preserve">consider </w:t>
      </w:r>
      <w:r>
        <w:t xml:space="preserve">the proposal and to </w:t>
      </w:r>
      <w:proofErr w:type="gramStart"/>
      <w:r>
        <w:t>take action</w:t>
      </w:r>
      <w:proofErr w:type="gramEnd"/>
      <w:r>
        <w:t xml:space="preserve"> as it deems appropriate</w:t>
      </w:r>
      <w:r w:rsidRPr="003E1396">
        <w:t xml:space="preserve">. </w:t>
      </w:r>
    </w:p>
    <w:p w14:paraId="4FFFDEE3" w14:textId="77777777" w:rsidR="002514D1" w:rsidRPr="00CA4DCC" w:rsidRDefault="002514D1" w:rsidP="002514D1">
      <w:pPr>
        <w:spacing w:before="120"/>
        <w:jc w:val="center"/>
        <w:rPr>
          <w:u w:val="single"/>
        </w:rPr>
      </w:pPr>
      <w:r w:rsidRPr="00CA4DCC">
        <w:rPr>
          <w:u w:val="single"/>
        </w:rPr>
        <w:tab/>
      </w:r>
      <w:r w:rsidRPr="00CA4DCC">
        <w:rPr>
          <w:u w:val="single"/>
        </w:rPr>
        <w:tab/>
      </w:r>
      <w:r w:rsidRPr="00CA4DCC">
        <w:rPr>
          <w:u w:val="single"/>
        </w:rPr>
        <w:tab/>
      </w:r>
    </w:p>
    <w:p w14:paraId="7AD18EE5" w14:textId="77777777" w:rsidR="002514D1" w:rsidRPr="00FC75CE" w:rsidRDefault="002514D1" w:rsidP="002514D1"/>
    <w:sectPr w:rsidR="002514D1" w:rsidRPr="00FC75CE" w:rsidSect="002514D1">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035F7" w14:textId="77777777" w:rsidR="00983628" w:rsidRDefault="00983628"/>
  </w:endnote>
  <w:endnote w:type="continuationSeparator" w:id="0">
    <w:p w14:paraId="139CE978" w14:textId="77777777" w:rsidR="00983628" w:rsidRDefault="00983628"/>
  </w:endnote>
  <w:endnote w:type="continuationNotice" w:id="1">
    <w:p w14:paraId="1B32C803" w14:textId="77777777" w:rsidR="00983628" w:rsidRDefault="00983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BA1F" w14:textId="59541BDC" w:rsidR="002514D1" w:rsidRPr="002514D1" w:rsidRDefault="002514D1" w:rsidP="002514D1">
    <w:pPr>
      <w:pStyle w:val="Footer"/>
      <w:tabs>
        <w:tab w:val="right" w:pos="9638"/>
      </w:tabs>
      <w:rPr>
        <w:sz w:val="18"/>
      </w:rPr>
    </w:pPr>
    <w:r w:rsidRPr="002514D1">
      <w:rPr>
        <w:b/>
        <w:sz w:val="18"/>
      </w:rPr>
      <w:fldChar w:fldCharType="begin"/>
    </w:r>
    <w:r w:rsidRPr="002514D1">
      <w:rPr>
        <w:b/>
        <w:sz w:val="18"/>
      </w:rPr>
      <w:instrText xml:space="preserve"> PAGE  \* MERGEFORMAT </w:instrText>
    </w:r>
    <w:r w:rsidRPr="002514D1">
      <w:rPr>
        <w:b/>
        <w:sz w:val="18"/>
      </w:rPr>
      <w:fldChar w:fldCharType="separate"/>
    </w:r>
    <w:r w:rsidRPr="002514D1">
      <w:rPr>
        <w:b/>
        <w:noProof/>
        <w:sz w:val="18"/>
      </w:rPr>
      <w:t>2</w:t>
    </w:r>
    <w:r w:rsidRPr="002514D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E4F9" w14:textId="6C43565B" w:rsidR="002514D1" w:rsidRPr="002514D1" w:rsidRDefault="002514D1" w:rsidP="002514D1">
    <w:pPr>
      <w:pStyle w:val="Footer"/>
      <w:tabs>
        <w:tab w:val="right" w:pos="9638"/>
      </w:tabs>
      <w:rPr>
        <w:b/>
        <w:sz w:val="18"/>
      </w:rPr>
    </w:pPr>
    <w:r>
      <w:tab/>
    </w:r>
    <w:r w:rsidRPr="002514D1">
      <w:rPr>
        <w:b/>
        <w:sz w:val="18"/>
      </w:rPr>
      <w:fldChar w:fldCharType="begin"/>
    </w:r>
    <w:r w:rsidRPr="002514D1">
      <w:rPr>
        <w:b/>
        <w:sz w:val="18"/>
      </w:rPr>
      <w:instrText xml:space="preserve"> PAGE  \* MERGEFORMAT </w:instrText>
    </w:r>
    <w:r w:rsidRPr="002514D1">
      <w:rPr>
        <w:b/>
        <w:sz w:val="18"/>
      </w:rPr>
      <w:fldChar w:fldCharType="separate"/>
    </w:r>
    <w:r w:rsidRPr="002514D1">
      <w:rPr>
        <w:b/>
        <w:noProof/>
        <w:sz w:val="18"/>
      </w:rPr>
      <w:t>3</w:t>
    </w:r>
    <w:r w:rsidRPr="002514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D20F" w14:textId="637719A6" w:rsidR="00563F39" w:rsidRDefault="00563F39" w:rsidP="00563F39">
    <w:pPr>
      <w:pStyle w:val="Footer"/>
    </w:pPr>
    <w:r w:rsidRPr="0027112F">
      <w:rPr>
        <w:noProof/>
        <w:lang w:val="en-US"/>
      </w:rPr>
      <w:drawing>
        <wp:anchor distT="0" distB="0" distL="114300" distR="114300" simplePos="0" relativeHeight="251659264" behindDoc="0" locked="1" layoutInCell="1" allowOverlap="1" wp14:anchorId="4D0B950F" wp14:editId="50623A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1FD835" w14:textId="3D271C38" w:rsidR="00563F39" w:rsidRPr="00563F39" w:rsidRDefault="00563F39" w:rsidP="00563F39">
    <w:pPr>
      <w:pStyle w:val="Footer"/>
      <w:ind w:right="1134"/>
      <w:rPr>
        <w:sz w:val="20"/>
      </w:rPr>
    </w:pPr>
    <w:r>
      <w:rPr>
        <w:sz w:val="20"/>
      </w:rPr>
      <w:t>GE.21-16648(E)</w:t>
    </w:r>
    <w:r>
      <w:rPr>
        <w:noProof/>
        <w:sz w:val="20"/>
      </w:rPr>
      <w:drawing>
        <wp:anchor distT="0" distB="0" distL="114300" distR="114300" simplePos="0" relativeHeight="251660288" behindDoc="0" locked="0" layoutInCell="1" allowOverlap="1" wp14:anchorId="1CEEC431" wp14:editId="48D24B0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DAB3" w14:textId="77777777" w:rsidR="00983628" w:rsidRPr="000B175B" w:rsidRDefault="00983628" w:rsidP="000B175B">
      <w:pPr>
        <w:tabs>
          <w:tab w:val="right" w:pos="2155"/>
        </w:tabs>
        <w:spacing w:after="80"/>
        <w:ind w:left="680"/>
        <w:rPr>
          <w:u w:val="single"/>
        </w:rPr>
      </w:pPr>
      <w:r>
        <w:rPr>
          <w:u w:val="single"/>
        </w:rPr>
        <w:tab/>
      </w:r>
    </w:p>
  </w:footnote>
  <w:footnote w:type="continuationSeparator" w:id="0">
    <w:p w14:paraId="33FE8992" w14:textId="77777777" w:rsidR="00983628" w:rsidRPr="00FC68B7" w:rsidRDefault="00983628" w:rsidP="00FC68B7">
      <w:pPr>
        <w:tabs>
          <w:tab w:val="left" w:pos="2155"/>
        </w:tabs>
        <w:spacing w:after="80"/>
        <w:ind w:left="680"/>
        <w:rPr>
          <w:u w:val="single"/>
        </w:rPr>
      </w:pPr>
      <w:r>
        <w:rPr>
          <w:u w:val="single"/>
        </w:rPr>
        <w:tab/>
      </w:r>
    </w:p>
  </w:footnote>
  <w:footnote w:type="continuationNotice" w:id="1">
    <w:p w14:paraId="10057357" w14:textId="77777777" w:rsidR="00983628" w:rsidRDefault="00983628"/>
  </w:footnote>
  <w:footnote w:id="2">
    <w:p w14:paraId="3260758F" w14:textId="4E63C15B" w:rsidR="00783FB4" w:rsidRPr="002115AF" w:rsidRDefault="00783FB4" w:rsidP="006839B5">
      <w:pPr>
        <w:pStyle w:val="FootnoteText"/>
        <w:rPr>
          <w:lang w:val="en-US"/>
        </w:rPr>
      </w:pPr>
      <w:r>
        <w:rPr>
          <w:rStyle w:val="FootnoteReference"/>
        </w:rPr>
        <w:tab/>
      </w:r>
      <w:r w:rsidRPr="002115AF">
        <w:rPr>
          <w:rStyle w:val="FootnoteReference"/>
          <w:sz w:val="20"/>
          <w:vertAlign w:val="baseline"/>
        </w:rPr>
        <w:t>*</w:t>
      </w:r>
      <w:r>
        <w:rPr>
          <w:rStyle w:val="FootnoteReference"/>
          <w:sz w:val="20"/>
          <w:vertAlign w:val="baseline"/>
        </w:rPr>
        <w:tab/>
      </w:r>
      <w:r w:rsidR="00E13880" w:rsidRPr="008F269E">
        <w:rPr>
          <w:szCs w:val="18"/>
        </w:rPr>
        <w:t>Distributed in German by the Central Commission for the Navigation of the Rhine under the symbol CCNR</w:t>
      </w:r>
      <w:r w:rsidR="00E13880">
        <w:rPr>
          <w:szCs w:val="18"/>
        </w:rPr>
        <w:t>-</w:t>
      </w:r>
      <w:r w:rsidR="00E13880" w:rsidRPr="008F269E">
        <w:rPr>
          <w:szCs w:val="18"/>
        </w:rPr>
        <w:t>ZKR/ADN/</w:t>
      </w:r>
      <w:r w:rsidR="00E13880" w:rsidRPr="008F269E">
        <w:t>WP</w:t>
      </w:r>
      <w:r w:rsidR="00E13880" w:rsidRPr="008F269E">
        <w:rPr>
          <w:szCs w:val="18"/>
        </w:rPr>
        <w:t>.15</w:t>
      </w:r>
      <w:r w:rsidR="00E13880" w:rsidRPr="006A2F5F">
        <w:rPr>
          <w:szCs w:val="18"/>
        </w:rPr>
        <w:t>/AC.2/202</w:t>
      </w:r>
      <w:r w:rsidR="00E13880" w:rsidRPr="006A2F5F">
        <w:rPr>
          <w:szCs w:val="18"/>
          <w:lang w:val="ru-RU"/>
        </w:rPr>
        <w:t>2</w:t>
      </w:r>
      <w:r w:rsidR="00E13880" w:rsidRPr="006A2F5F">
        <w:rPr>
          <w:szCs w:val="18"/>
        </w:rPr>
        <w:t>/1</w:t>
      </w:r>
      <w:r w:rsidR="009466DD">
        <w:rPr>
          <w:szCs w:val="18"/>
        </w:rPr>
        <w:t>7</w:t>
      </w:r>
      <w:r w:rsidR="00E13880" w:rsidRPr="006A2F5F">
        <w:rPr>
          <w:szCs w:val="18"/>
        </w:rPr>
        <w:t>.</w:t>
      </w:r>
    </w:p>
  </w:footnote>
  <w:footnote w:id="3">
    <w:p w14:paraId="3578230F" w14:textId="77777777" w:rsidR="006839B5" w:rsidRPr="002F2114" w:rsidRDefault="00E13880" w:rsidP="006839B5">
      <w:pPr>
        <w:pStyle w:val="FootnoteText"/>
        <w:widowControl w:val="0"/>
      </w:pPr>
      <w:r>
        <w:rPr>
          <w:rStyle w:val="FootnoteReference"/>
        </w:rPr>
        <w:tab/>
      </w:r>
      <w:r w:rsidRPr="002115AF">
        <w:rPr>
          <w:rStyle w:val="FootnoteReference"/>
          <w:sz w:val="20"/>
          <w:vertAlign w:val="baseline"/>
        </w:rPr>
        <w:t>**</w:t>
      </w:r>
      <w:r>
        <w:rPr>
          <w:rStyle w:val="FootnoteReference"/>
          <w:sz w:val="20"/>
          <w:vertAlign w:val="baseline"/>
        </w:rPr>
        <w:tab/>
      </w:r>
      <w:r w:rsidR="006839B5" w:rsidRPr="008F269E">
        <w:rPr>
          <w:szCs w:val="18"/>
        </w:rPr>
        <w:t>In accordance with the programme of work of the Inland Transport Committee for 202</w:t>
      </w:r>
      <w:r w:rsidR="006839B5">
        <w:rPr>
          <w:szCs w:val="18"/>
        </w:rPr>
        <w:t>1</w:t>
      </w:r>
      <w:r w:rsidR="006839B5" w:rsidRPr="008F269E">
        <w:rPr>
          <w:szCs w:val="18"/>
        </w:rPr>
        <w:t xml:space="preserve"> as outlined in proposed programme budget for 202</w:t>
      </w:r>
      <w:r w:rsidR="006839B5">
        <w:rPr>
          <w:szCs w:val="18"/>
        </w:rPr>
        <w:t>1</w:t>
      </w:r>
      <w:r w:rsidR="006839B5" w:rsidRPr="008F269E">
        <w:rPr>
          <w:szCs w:val="18"/>
        </w:rPr>
        <w:t xml:space="preserve"> (</w:t>
      </w:r>
      <w:r w:rsidR="006839B5" w:rsidRPr="00A95BEB">
        <w:rPr>
          <w:szCs w:val="18"/>
        </w:rPr>
        <w:t>A/75/6 (Sect.20)</w:t>
      </w:r>
      <w:r w:rsidR="006839B5" w:rsidRPr="002F2114">
        <w:rPr>
          <w:szCs w:val="18"/>
        </w:rPr>
        <w:t xml:space="preserve"> para 20.51).</w:t>
      </w:r>
    </w:p>
    <w:p w14:paraId="0E350B91" w14:textId="5CE5BF81" w:rsidR="00E13880" w:rsidRPr="002115AF" w:rsidRDefault="00E1388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882F" w14:textId="19B47B1A" w:rsidR="002514D1" w:rsidRPr="002514D1" w:rsidRDefault="00983628">
    <w:pPr>
      <w:pStyle w:val="Header"/>
    </w:pPr>
    <w:fldSimple w:instr=" TITLE  \* MERGEFORMAT ">
      <w:r w:rsidR="00C96CE9">
        <w:t>ECE/TRANS/WP.15/AC.2/2022/17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1083" w14:textId="18E37F11" w:rsidR="002514D1" w:rsidRPr="002514D1" w:rsidRDefault="00983628" w:rsidP="002514D1">
    <w:pPr>
      <w:pStyle w:val="Header"/>
      <w:jc w:val="right"/>
    </w:pPr>
    <w:fldSimple w:instr=" TITLE  \* MERGEFORMAT ">
      <w:r w:rsidR="00C96CE9">
        <w:t>ECE/TRANS/WP.15/AC.2/2022/17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F77BCA"/>
    <w:multiLevelType w:val="hybridMultilevel"/>
    <w:tmpl w:val="D99CEA0A"/>
    <w:lvl w:ilvl="0" w:tplc="3514C3A0">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F5B98"/>
    <w:multiLevelType w:val="hybridMultilevel"/>
    <w:tmpl w:val="7E9E1AA0"/>
    <w:lvl w:ilvl="0" w:tplc="8354CEE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D1"/>
    <w:rsid w:val="00002A7D"/>
    <w:rsid w:val="000038A8"/>
    <w:rsid w:val="00006790"/>
    <w:rsid w:val="000211BF"/>
    <w:rsid w:val="00027624"/>
    <w:rsid w:val="00044D67"/>
    <w:rsid w:val="00050F6B"/>
    <w:rsid w:val="000676D1"/>
    <w:rsid w:val="000678CD"/>
    <w:rsid w:val="00072C8C"/>
    <w:rsid w:val="00081CE0"/>
    <w:rsid w:val="00084D30"/>
    <w:rsid w:val="00090320"/>
    <w:rsid w:val="000931C0"/>
    <w:rsid w:val="000A2E09"/>
    <w:rsid w:val="000B175B"/>
    <w:rsid w:val="000B3A0F"/>
    <w:rsid w:val="000E0415"/>
    <w:rsid w:val="000E499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5AF"/>
    <w:rsid w:val="00211E0B"/>
    <w:rsid w:val="002267FF"/>
    <w:rsid w:val="00232575"/>
    <w:rsid w:val="00247258"/>
    <w:rsid w:val="002514D1"/>
    <w:rsid w:val="00257CAC"/>
    <w:rsid w:val="0027237A"/>
    <w:rsid w:val="002974E9"/>
    <w:rsid w:val="002A7F94"/>
    <w:rsid w:val="002B109A"/>
    <w:rsid w:val="002C6D45"/>
    <w:rsid w:val="002D6E53"/>
    <w:rsid w:val="002F046D"/>
    <w:rsid w:val="002F3023"/>
    <w:rsid w:val="00301764"/>
    <w:rsid w:val="003229D8"/>
    <w:rsid w:val="00336C97"/>
    <w:rsid w:val="00337645"/>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26D4"/>
    <w:rsid w:val="00462880"/>
    <w:rsid w:val="00476F24"/>
    <w:rsid w:val="004C55B0"/>
    <w:rsid w:val="004F6BA0"/>
    <w:rsid w:val="00503BEA"/>
    <w:rsid w:val="00512675"/>
    <w:rsid w:val="00533616"/>
    <w:rsid w:val="00535ABA"/>
    <w:rsid w:val="0053768B"/>
    <w:rsid w:val="005420F2"/>
    <w:rsid w:val="0054285C"/>
    <w:rsid w:val="00563F39"/>
    <w:rsid w:val="00584173"/>
    <w:rsid w:val="00595520"/>
    <w:rsid w:val="005A44B9"/>
    <w:rsid w:val="005B1BA0"/>
    <w:rsid w:val="005B3DB3"/>
    <w:rsid w:val="005D15CA"/>
    <w:rsid w:val="005F08DF"/>
    <w:rsid w:val="005F3066"/>
    <w:rsid w:val="005F3E61"/>
    <w:rsid w:val="00603FA6"/>
    <w:rsid w:val="00604DDD"/>
    <w:rsid w:val="006115CC"/>
    <w:rsid w:val="00611FC4"/>
    <w:rsid w:val="006176FB"/>
    <w:rsid w:val="00630FCB"/>
    <w:rsid w:val="00640B26"/>
    <w:rsid w:val="00644C12"/>
    <w:rsid w:val="0065766B"/>
    <w:rsid w:val="006770B2"/>
    <w:rsid w:val="006839B5"/>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76A29"/>
    <w:rsid w:val="00780C68"/>
    <w:rsid w:val="00783FB4"/>
    <w:rsid w:val="007959FE"/>
    <w:rsid w:val="007A0CF1"/>
    <w:rsid w:val="007A7FA0"/>
    <w:rsid w:val="007B6BA5"/>
    <w:rsid w:val="007C3390"/>
    <w:rsid w:val="007C42D8"/>
    <w:rsid w:val="007C4F4B"/>
    <w:rsid w:val="007C5FB6"/>
    <w:rsid w:val="007D7362"/>
    <w:rsid w:val="007F5CE2"/>
    <w:rsid w:val="007F6611"/>
    <w:rsid w:val="00810BAC"/>
    <w:rsid w:val="008175E9"/>
    <w:rsid w:val="008242D7"/>
    <w:rsid w:val="0082577B"/>
    <w:rsid w:val="00843397"/>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321F1"/>
    <w:rsid w:val="009466DD"/>
    <w:rsid w:val="00947162"/>
    <w:rsid w:val="009610D0"/>
    <w:rsid w:val="0096375C"/>
    <w:rsid w:val="009662E6"/>
    <w:rsid w:val="0097095E"/>
    <w:rsid w:val="00974C03"/>
    <w:rsid w:val="00983628"/>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134D"/>
    <w:rsid w:val="00AC0F2C"/>
    <w:rsid w:val="00AC502A"/>
    <w:rsid w:val="00AF58C1"/>
    <w:rsid w:val="00B04A3F"/>
    <w:rsid w:val="00B058FC"/>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06ED2"/>
    <w:rsid w:val="00C1456A"/>
    <w:rsid w:val="00C31337"/>
    <w:rsid w:val="00C33F1D"/>
    <w:rsid w:val="00C375A8"/>
    <w:rsid w:val="00C463DD"/>
    <w:rsid w:val="00C6124E"/>
    <w:rsid w:val="00C66B8B"/>
    <w:rsid w:val="00C745C3"/>
    <w:rsid w:val="00C93146"/>
    <w:rsid w:val="00C96CE9"/>
    <w:rsid w:val="00C978F5"/>
    <w:rsid w:val="00CA24A4"/>
    <w:rsid w:val="00CB348D"/>
    <w:rsid w:val="00CC38D6"/>
    <w:rsid w:val="00CD46F5"/>
    <w:rsid w:val="00CE46BD"/>
    <w:rsid w:val="00CE4A8F"/>
    <w:rsid w:val="00CF071D"/>
    <w:rsid w:val="00D0123D"/>
    <w:rsid w:val="00D15B04"/>
    <w:rsid w:val="00D2031B"/>
    <w:rsid w:val="00D25FE2"/>
    <w:rsid w:val="00D37DA9"/>
    <w:rsid w:val="00D406A7"/>
    <w:rsid w:val="00D43252"/>
    <w:rsid w:val="00D44D86"/>
    <w:rsid w:val="00D4519F"/>
    <w:rsid w:val="00D50B7D"/>
    <w:rsid w:val="00D52012"/>
    <w:rsid w:val="00D55493"/>
    <w:rsid w:val="00D57D04"/>
    <w:rsid w:val="00D704E5"/>
    <w:rsid w:val="00D72727"/>
    <w:rsid w:val="00D978C6"/>
    <w:rsid w:val="00DA0956"/>
    <w:rsid w:val="00DA357F"/>
    <w:rsid w:val="00DA3E12"/>
    <w:rsid w:val="00DC18AD"/>
    <w:rsid w:val="00DF61DE"/>
    <w:rsid w:val="00DF7CAE"/>
    <w:rsid w:val="00E13880"/>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26EA7"/>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72B8C4"/>
  <w15:docId w15:val="{BF14C182-A505-4F1D-A52C-2750EE07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2514D1"/>
    <w:rPr>
      <w:lang w:val="en-GB"/>
    </w:rPr>
  </w:style>
  <w:style w:type="character" w:styleId="CommentReference">
    <w:name w:val="annotation reference"/>
    <w:basedOn w:val="DefaultParagraphFont"/>
    <w:semiHidden/>
    <w:unhideWhenUsed/>
    <w:rsid w:val="00C06ED2"/>
    <w:rPr>
      <w:sz w:val="16"/>
      <w:szCs w:val="16"/>
    </w:rPr>
  </w:style>
  <w:style w:type="paragraph" w:styleId="CommentText">
    <w:name w:val="annotation text"/>
    <w:basedOn w:val="Normal"/>
    <w:link w:val="CommentTextChar"/>
    <w:semiHidden/>
    <w:unhideWhenUsed/>
    <w:rsid w:val="00C06ED2"/>
    <w:pPr>
      <w:spacing w:line="240" w:lineRule="auto"/>
    </w:pPr>
  </w:style>
  <w:style w:type="character" w:customStyle="1" w:styleId="CommentTextChar">
    <w:name w:val="Comment Text Char"/>
    <w:basedOn w:val="DefaultParagraphFont"/>
    <w:link w:val="CommentText"/>
    <w:semiHidden/>
    <w:rsid w:val="00C06ED2"/>
    <w:rPr>
      <w:lang w:val="en-GB"/>
    </w:rPr>
  </w:style>
  <w:style w:type="paragraph" w:styleId="CommentSubject">
    <w:name w:val="annotation subject"/>
    <w:basedOn w:val="CommentText"/>
    <w:next w:val="CommentText"/>
    <w:link w:val="CommentSubjectChar"/>
    <w:semiHidden/>
    <w:unhideWhenUsed/>
    <w:rsid w:val="00C06ED2"/>
    <w:rPr>
      <w:b/>
      <w:bCs/>
    </w:rPr>
  </w:style>
  <w:style w:type="character" w:customStyle="1" w:styleId="CommentSubjectChar">
    <w:name w:val="Comment Subject Char"/>
    <w:basedOn w:val="CommentTextChar"/>
    <w:link w:val="CommentSubject"/>
    <w:semiHidden/>
    <w:rsid w:val="00C06ED2"/>
    <w:rPr>
      <w:b/>
      <w:bCs/>
      <w:lang w:val="en-GB"/>
    </w:rPr>
  </w:style>
  <w:style w:type="character" w:customStyle="1" w:styleId="FootnoteTextChar">
    <w:name w:val="Footnote Text Char"/>
    <w:aliases w:val="5_G Char"/>
    <w:link w:val="FootnoteText"/>
    <w:rsid w:val="00E13880"/>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E2170-E116-440E-8E08-001B8D58A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33016-6FDE-4598-9A92-6BE76B354E9B}">
  <ds:schemaRefs>
    <ds:schemaRef ds:uri="http://schemas.microsoft.com/sharepoint/v3/contenttype/forms"/>
  </ds:schemaRefs>
</ds:datastoreItem>
</file>

<file path=customXml/itemProps3.xml><?xml version="1.0" encoding="utf-8"?>
<ds:datastoreItem xmlns:ds="http://schemas.openxmlformats.org/officeDocument/2006/customXml" ds:itemID="{6F4085D7-6BE8-421B-A1B1-22812D4F56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2459</Characters>
  <Application>Microsoft Office Word</Application>
  <DocSecurity>0</DocSecurity>
  <Lines>64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ECE/TRANS/WP.15/AC.2/2022/17</vt:lpstr>
      <vt:lpstr>United Nations</vt:lpstr>
    </vt:vector>
  </TitlesOfParts>
  <Company>CSD</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ECE/TRANS/WP.15/AC.2/2022/17</dc:title>
  <dc:subject>2116648</dc:subject>
  <dc:creator>Nadiya Dzyubynska</dc:creator>
  <cp:keywords/>
  <dc:description/>
  <cp:lastModifiedBy>Pauline Anne Princesa ESCALANTE</cp:lastModifiedBy>
  <cp:revision>2</cp:revision>
  <cp:lastPrinted>2021-11-16T19:05:00Z</cp:lastPrinted>
  <dcterms:created xsi:type="dcterms:W3CDTF">2021-11-17T10:52:00Z</dcterms:created>
  <dcterms:modified xsi:type="dcterms:W3CDTF">2021-11-17T10:52:00Z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