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5876BB9E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08F37757" w14:textId="77777777" w:rsidR="002D5AAC" w:rsidRDefault="002D5AAC" w:rsidP="00BB50D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7F360916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570791F1" w14:textId="2038E0AA" w:rsidR="002D5AAC" w:rsidRDefault="00BB50D1" w:rsidP="00BB50D1">
            <w:pPr>
              <w:jc w:val="right"/>
            </w:pPr>
            <w:r w:rsidRPr="00BB50D1">
              <w:rPr>
                <w:sz w:val="40"/>
              </w:rPr>
              <w:t>ECE</w:t>
            </w:r>
            <w:r>
              <w:t>/TRANS/WP.15/AC.2/2022/16</w:t>
            </w:r>
          </w:p>
        </w:tc>
      </w:tr>
      <w:tr w:rsidR="002D5AAC" w:rsidRPr="00D9596A" w14:paraId="3A998CBA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E0879E8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1A855A9" wp14:editId="71EB1CD8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639AD80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24CF7F15" w14:textId="77777777" w:rsidR="002D5AAC" w:rsidRDefault="00BB50D1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24C5910B" w14:textId="77777777" w:rsidR="00BB50D1" w:rsidRDefault="00BB50D1" w:rsidP="00BB50D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15 November 2021</w:t>
            </w:r>
          </w:p>
          <w:p w14:paraId="3471359D" w14:textId="77777777" w:rsidR="00BB50D1" w:rsidRDefault="00BB50D1" w:rsidP="00BB50D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6DC1B069" w14:textId="282D711F" w:rsidR="00BB50D1" w:rsidRPr="008D53B6" w:rsidRDefault="00BB50D1" w:rsidP="00BB50D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2FB89AA8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17D8C957" w14:textId="77777777" w:rsidR="00BB50D1" w:rsidRPr="00520351" w:rsidRDefault="00BB50D1" w:rsidP="00BB50D1">
      <w:pPr>
        <w:spacing w:before="120"/>
        <w:rPr>
          <w:sz w:val="28"/>
          <w:szCs w:val="28"/>
        </w:rPr>
      </w:pPr>
      <w:r w:rsidRPr="00520351">
        <w:rPr>
          <w:sz w:val="28"/>
          <w:szCs w:val="28"/>
        </w:rPr>
        <w:t>Комитет по внутреннему транспорту</w:t>
      </w:r>
    </w:p>
    <w:p w14:paraId="72B0D543" w14:textId="77777777" w:rsidR="00BB50D1" w:rsidRPr="00520351" w:rsidRDefault="00BB50D1" w:rsidP="00BB50D1">
      <w:pPr>
        <w:spacing w:before="120"/>
        <w:rPr>
          <w:b/>
          <w:sz w:val="24"/>
          <w:szCs w:val="24"/>
        </w:rPr>
      </w:pPr>
      <w:r w:rsidRPr="00520351">
        <w:rPr>
          <w:b/>
          <w:bCs/>
          <w:sz w:val="24"/>
          <w:szCs w:val="24"/>
        </w:rPr>
        <w:t>Рабочая группа по перевозкам опасных грузов</w:t>
      </w:r>
    </w:p>
    <w:p w14:paraId="04F25033" w14:textId="4E002547" w:rsidR="00BB50D1" w:rsidRPr="00017A77" w:rsidRDefault="00BB50D1" w:rsidP="00BB50D1">
      <w:pPr>
        <w:spacing w:before="120"/>
        <w:rPr>
          <w:b/>
        </w:rPr>
      </w:pPr>
      <w:r>
        <w:rPr>
          <w:b/>
          <w:bCs/>
        </w:rPr>
        <w:t xml:space="preserve">Совместное совещание экспертов по Правилам, </w:t>
      </w:r>
      <w:r w:rsidR="00CE2BD4">
        <w:rPr>
          <w:b/>
          <w:bCs/>
        </w:rPr>
        <w:br/>
      </w:r>
      <w:r>
        <w:rPr>
          <w:b/>
          <w:bCs/>
        </w:rPr>
        <w:t xml:space="preserve">прилагаемым к Европейскому соглашению </w:t>
      </w:r>
      <w:r w:rsidR="00CE2BD4">
        <w:rPr>
          <w:b/>
          <w:bCs/>
        </w:rPr>
        <w:br/>
      </w:r>
      <w:r>
        <w:rPr>
          <w:b/>
          <w:bCs/>
        </w:rPr>
        <w:t xml:space="preserve">о международной перевозке опасных грузов </w:t>
      </w:r>
      <w:r w:rsidR="00CE2BD4">
        <w:rPr>
          <w:b/>
          <w:bCs/>
        </w:rPr>
        <w:br/>
      </w:r>
      <w:r>
        <w:rPr>
          <w:b/>
          <w:bCs/>
        </w:rPr>
        <w:t>по внутренним водным путям (ВОПОГ)</w:t>
      </w:r>
    </w:p>
    <w:p w14:paraId="5EFB5485" w14:textId="77777777" w:rsidR="00BB50D1" w:rsidRPr="00017A77" w:rsidRDefault="00BB50D1" w:rsidP="00BB50D1">
      <w:pPr>
        <w:rPr>
          <w:b/>
        </w:rPr>
      </w:pPr>
      <w:r>
        <w:rPr>
          <w:b/>
          <w:bCs/>
        </w:rPr>
        <w:t>(Комитет по вопросам безопасности ВОПОГ)</w:t>
      </w:r>
    </w:p>
    <w:p w14:paraId="6AE661A8" w14:textId="77777777" w:rsidR="00BB50D1" w:rsidRPr="00017A77" w:rsidRDefault="00BB50D1" w:rsidP="00BB50D1">
      <w:pPr>
        <w:spacing w:before="120"/>
        <w:rPr>
          <w:b/>
        </w:rPr>
      </w:pPr>
      <w:r>
        <w:rPr>
          <w:b/>
          <w:bCs/>
        </w:rPr>
        <w:t>Тридцать девятая сессия</w:t>
      </w:r>
    </w:p>
    <w:p w14:paraId="233D6717" w14:textId="77777777" w:rsidR="00BB50D1" w:rsidRPr="00017A77" w:rsidRDefault="00BB50D1" w:rsidP="00BB50D1">
      <w:r>
        <w:t>Женева, 24–28 января 2022 года</w:t>
      </w:r>
    </w:p>
    <w:p w14:paraId="05A896FB" w14:textId="77777777" w:rsidR="00BB50D1" w:rsidRPr="00017A77" w:rsidRDefault="00BB50D1" w:rsidP="00BB50D1">
      <w:r>
        <w:t>Пункт 5 b) предварительной повестки дня</w:t>
      </w:r>
    </w:p>
    <w:p w14:paraId="44947026" w14:textId="59605918" w:rsidR="00BB50D1" w:rsidRPr="00017A77" w:rsidRDefault="00BB50D1" w:rsidP="00BB50D1">
      <w:pPr>
        <w:rPr>
          <w:b/>
          <w:bCs/>
        </w:rPr>
      </w:pPr>
      <w:r>
        <w:rPr>
          <w:b/>
          <w:bCs/>
        </w:rPr>
        <w:t xml:space="preserve">Предложения о внесении поправок в Правила, </w:t>
      </w:r>
      <w:r w:rsidR="00CE2BD4">
        <w:rPr>
          <w:b/>
          <w:bCs/>
        </w:rPr>
        <w:br/>
      </w:r>
      <w:r>
        <w:rPr>
          <w:b/>
          <w:bCs/>
        </w:rPr>
        <w:t>прилагаемые к ВОПОГ:</w:t>
      </w:r>
      <w:r w:rsidR="00CE2BD4" w:rsidRPr="00CE2BD4">
        <w:rPr>
          <w:b/>
          <w:bCs/>
        </w:rPr>
        <w:t xml:space="preserve"> </w:t>
      </w:r>
      <w:r>
        <w:rPr>
          <w:b/>
          <w:bCs/>
        </w:rPr>
        <w:t>другие предложения</w:t>
      </w:r>
    </w:p>
    <w:p w14:paraId="0D9F2864" w14:textId="77777777" w:rsidR="00BB50D1" w:rsidRPr="00017A77" w:rsidRDefault="00BB50D1" w:rsidP="00BB50D1">
      <w:pPr>
        <w:pStyle w:val="HChG"/>
        <w:tabs>
          <w:tab w:val="clear" w:pos="851"/>
          <w:tab w:val="right" w:pos="0"/>
        </w:tabs>
        <w:ind w:left="0" w:firstLine="0"/>
      </w:pPr>
      <w:r>
        <w:tab/>
      </w:r>
      <w:r>
        <w:tab/>
      </w:r>
      <w:r>
        <w:rPr>
          <w:bCs/>
        </w:rPr>
        <w:t>Положения, касающиеся коффердамов</w:t>
      </w:r>
      <w:r>
        <w:t xml:space="preserve"> </w:t>
      </w:r>
    </w:p>
    <w:p w14:paraId="2DDD3BDA" w14:textId="61DC2EE0" w:rsidR="00BB50D1" w:rsidRPr="00017A77" w:rsidRDefault="00BB50D1" w:rsidP="00BB50D1">
      <w:pPr>
        <w:pStyle w:val="H1G"/>
      </w:pPr>
      <w:r>
        <w:tab/>
      </w:r>
      <w:r>
        <w:tab/>
      </w:r>
      <w:r>
        <w:rPr>
          <w:bCs/>
        </w:rPr>
        <w:t>Передано Европейским союзом речного судоходства (ЕСРС) и</w:t>
      </w:r>
      <w:r w:rsidR="00CE2BD4">
        <w:rPr>
          <w:bCs/>
          <w:lang w:val="fr-CH"/>
        </w:rPr>
        <w:t> </w:t>
      </w:r>
      <w:r>
        <w:rPr>
          <w:bCs/>
        </w:rPr>
        <w:t>Европейской организацией судоводителей (ЕОС)</w:t>
      </w:r>
      <w:r w:rsidRPr="00CE2BD4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  <w:r w:rsidR="00CE2BD4" w:rsidRPr="00CE2BD4">
        <w:rPr>
          <w:sz w:val="20"/>
        </w:rPr>
        <w:t xml:space="preserve"> </w:t>
      </w:r>
      <w:r w:rsidRPr="00CE2BD4">
        <w:rPr>
          <w:rStyle w:val="aa"/>
          <w:b w:val="0"/>
          <w:bCs/>
          <w:sz w:val="20"/>
          <w:vertAlign w:val="baseline"/>
        </w:rPr>
        <w:footnoteReference w:customMarkFollows="1" w:id="2"/>
        <w:t>**</w:t>
      </w:r>
    </w:p>
    <w:tbl>
      <w:tblPr>
        <w:tblStyle w:val="ac"/>
        <w:tblW w:w="0" w:type="auto"/>
        <w:jc w:val="center"/>
        <w:tblBorders>
          <w:insideH w:val="none" w:sz="0" w:space="0" w:color="auto"/>
        </w:tblBorders>
        <w:tblLayout w:type="fixed"/>
        <w:tblLook w:val="05E0" w:firstRow="1" w:lastRow="1" w:firstColumn="1" w:lastColumn="1" w:noHBand="0" w:noVBand="1"/>
      </w:tblPr>
      <w:tblGrid>
        <w:gridCol w:w="9629"/>
      </w:tblGrid>
      <w:tr w:rsidR="00BB50D1" w:rsidRPr="00017A77" w14:paraId="49BA03AA" w14:textId="77777777" w:rsidTr="00ED5AAB">
        <w:trPr>
          <w:jc w:val="center"/>
        </w:trPr>
        <w:tc>
          <w:tcPr>
            <w:tcW w:w="9629" w:type="dxa"/>
            <w:shd w:val="clear" w:color="auto" w:fill="auto"/>
          </w:tcPr>
          <w:p w14:paraId="1B4DE487" w14:textId="77777777" w:rsidR="00BB50D1" w:rsidRPr="00235AAC" w:rsidRDefault="00BB50D1" w:rsidP="00ED5AAB">
            <w:pPr>
              <w:tabs>
                <w:tab w:val="left" w:pos="284"/>
              </w:tabs>
              <w:spacing w:before="120" w:after="120"/>
              <w:ind w:left="2835" w:right="142" w:hanging="2835"/>
              <w:rPr>
                <w:rFonts w:eastAsia="Calibri"/>
              </w:rPr>
            </w:pPr>
            <w:r>
              <w:tab/>
            </w:r>
            <w:r>
              <w:rPr>
                <w:b/>
                <w:bCs/>
              </w:rPr>
              <w:t>Справочные документы:</w:t>
            </w:r>
            <w:r>
              <w:tab/>
              <w:t>Неофициальный документ INF.21 тридцать седьмой сессии Комитета по вопросам безопасности ВОПОГ, представленный ЕСРС/ЕОС;</w:t>
            </w:r>
          </w:p>
          <w:p w14:paraId="1644C9B7" w14:textId="48620280" w:rsidR="00BB50D1" w:rsidRPr="00017A77" w:rsidRDefault="00BB50D1" w:rsidP="00CE2BD4">
            <w:pPr>
              <w:tabs>
                <w:tab w:val="left" w:pos="284"/>
              </w:tabs>
              <w:spacing w:after="120"/>
              <w:ind w:left="2835" w:right="142"/>
              <w:rPr>
                <w:rFonts w:eastAsia="Calibri"/>
              </w:rPr>
            </w:pPr>
            <w:r>
              <w:t xml:space="preserve">ECE/TRANS/WP.15/AC.2/76, доклад о работе тридцать седьмой сессии </w:t>
            </w:r>
            <w:r w:rsidR="00CE2BD4">
              <w:br/>
            </w:r>
            <w:r>
              <w:t>(п. 49);</w:t>
            </w:r>
          </w:p>
          <w:p w14:paraId="67FB2D92" w14:textId="77777777" w:rsidR="00BB50D1" w:rsidRPr="00017A77" w:rsidRDefault="00BB50D1" w:rsidP="00ED5AAB">
            <w:pPr>
              <w:spacing w:after="120"/>
              <w:ind w:left="2835"/>
              <w:rPr>
                <w:rFonts w:eastAsia="Calibri"/>
              </w:rPr>
            </w:pPr>
            <w:r>
              <w:t>ECE/TRANS/WP.15/AC.2/2021/25, представленный ЕСРС/ЕОС;</w:t>
            </w:r>
          </w:p>
          <w:p w14:paraId="2A102DCE" w14:textId="213265D0" w:rsidR="00BB50D1" w:rsidRPr="00017A77" w:rsidRDefault="00BB50D1" w:rsidP="00ED5AAB">
            <w:pPr>
              <w:spacing w:after="120"/>
              <w:ind w:left="2835"/>
            </w:pPr>
            <w:r>
              <w:t xml:space="preserve">ECE/TRANS/WP.15/AC.2/78, доклад о работе тридцать восьмой сессии </w:t>
            </w:r>
            <w:r w:rsidR="00CE2BD4">
              <w:br/>
            </w:r>
            <w:r>
              <w:t>(пп. 33 и 34)</w:t>
            </w:r>
          </w:p>
        </w:tc>
      </w:tr>
    </w:tbl>
    <w:p w14:paraId="002B63B5" w14:textId="77777777" w:rsidR="00BB50D1" w:rsidRPr="00017A77" w:rsidRDefault="00BB50D1" w:rsidP="00BB50D1">
      <w:pPr>
        <w:pStyle w:val="HChG"/>
      </w:pPr>
      <w:r>
        <w:tab/>
      </w:r>
      <w:r>
        <w:tab/>
      </w:r>
      <w:r>
        <w:rPr>
          <w:bCs/>
        </w:rPr>
        <w:t>Введение</w:t>
      </w:r>
    </w:p>
    <w:p w14:paraId="1B9CCD28" w14:textId="77777777" w:rsidR="00BB50D1" w:rsidRPr="00017A77" w:rsidRDefault="00BB50D1" w:rsidP="00BB50D1">
      <w:pPr>
        <w:pStyle w:val="SingleTxtG"/>
        <w:rPr>
          <w:rFonts w:eastAsia="Calibri"/>
        </w:rPr>
      </w:pPr>
      <w:r>
        <w:t>1.</w:t>
      </w:r>
      <w:r>
        <w:tab/>
        <w:t xml:space="preserve">На основе неофициального документа INF.21 тридцать седьмой сессии и документа ECE/TRANS/WP.15/AC.2/2021/25 в настоящем документе продолжается рассмотрение темы «Коффердамы». В ходе тридцать седьмой и тридцать восьмой сессий были проведены обсуждения аспектов безопасности при использовании коффердамов. </w:t>
      </w:r>
    </w:p>
    <w:p w14:paraId="69772610" w14:textId="77777777" w:rsidR="00BB50D1" w:rsidRPr="00017A77" w:rsidRDefault="00BB50D1" w:rsidP="00BB50D1">
      <w:pPr>
        <w:pStyle w:val="SingleTxtG"/>
        <w:rPr>
          <w:rFonts w:eastAsia="Calibri"/>
        </w:rPr>
      </w:pPr>
      <w:r>
        <w:lastRenderedPageBreak/>
        <w:t>2.</w:t>
      </w:r>
      <w:r>
        <w:tab/>
        <w:t>Были сформулированы следующие замечания:</w:t>
      </w:r>
    </w:p>
    <w:p w14:paraId="1AFC1453" w14:textId="77777777" w:rsidR="00BB50D1" w:rsidRPr="00017A77" w:rsidRDefault="00BB50D1" w:rsidP="00BB50D1">
      <w:pPr>
        <w:pStyle w:val="SingleTxtG"/>
        <w:ind w:firstLine="567"/>
        <w:rPr>
          <w:rFonts w:eastAsia="Calibri"/>
        </w:rPr>
      </w:pPr>
      <w:r>
        <w:t>a)</w:t>
      </w:r>
      <w:r>
        <w:tab/>
        <w:t>по соображениям безопасности плавания отрасль внутреннего судоходства сильно желает иметь возможность использовать коффердамы в определенных ситуациях, особенно когда баржа не заполнена грузом. В более раннем предложении, упомянутом в рабочем документе 2021/25, учтены требования, касающиеся условий и расчетов остойчивости неповрежденного судна и аварийной остойчивости;</w:t>
      </w:r>
    </w:p>
    <w:p w14:paraId="53A465D4" w14:textId="77777777" w:rsidR="00BB50D1" w:rsidRPr="00017A77" w:rsidRDefault="00BB50D1" w:rsidP="00BB50D1">
      <w:pPr>
        <w:pStyle w:val="SingleTxtG"/>
        <w:ind w:firstLine="567"/>
        <w:rPr>
          <w:rFonts w:eastAsia="Calibri"/>
        </w:rPr>
      </w:pPr>
      <w:r>
        <w:t>b)</w:t>
      </w:r>
      <w:r>
        <w:tab/>
        <w:t>несмотря на глубокое исследование ЕСРС/ЕОС и обсуждения, состоявшиеся в Комитете по вопросам безопасности ВОПОГ, так и не стало ясно, почему старым наливным баржам, построенным до 2000 года, разрешено использовать коффердамы для приема балласта (на основании переходных положений, применимых до 2038 года), а более современным баржам, построенным после 2000 года, это не разрешено;</w:t>
      </w:r>
    </w:p>
    <w:p w14:paraId="64E36043" w14:textId="77777777" w:rsidR="00BB50D1" w:rsidRPr="00017A77" w:rsidRDefault="00BB50D1" w:rsidP="00BB50D1">
      <w:pPr>
        <w:pStyle w:val="SingleTxtG"/>
        <w:ind w:firstLine="567"/>
        <w:rPr>
          <w:rFonts w:eastAsia="Calibri"/>
        </w:rPr>
      </w:pPr>
      <w:r>
        <w:t>c)</w:t>
      </w:r>
      <w:r>
        <w:tab/>
        <w:t>происхождение этих положений относится к периоду существования однокорпусных барж, которые могли быть построены как путем сварки стальных листов и рам, так и с помощью формально используемой технологии клепаного (гвоздевого) соединения конструкций. В настоящее время все наливные баржи, находящиеся в эксплуатации, имеют сварную конструкцию. Это было подтверждено Рекомендованными классификационными обществами ВОПОГ. Обязанность проводить ежедневный осмотр считается излишней;</w:t>
      </w:r>
    </w:p>
    <w:p w14:paraId="01F0D9EA" w14:textId="77777777" w:rsidR="00BB50D1" w:rsidRPr="00017A77" w:rsidRDefault="00BB50D1" w:rsidP="00BB50D1">
      <w:pPr>
        <w:pStyle w:val="SingleTxtG"/>
        <w:ind w:firstLine="567"/>
        <w:rPr>
          <w:rFonts w:eastAsia="Calibri"/>
        </w:rPr>
      </w:pPr>
      <w:r>
        <w:t>d)</w:t>
      </w:r>
      <w:r>
        <w:tab/>
        <w:t>в любом случае коффердамы должны быть оборудованы для заполнения в случае пожара в машинном отделении (пункт 9.3.x.20.2 ВОПОГ);</w:t>
      </w:r>
    </w:p>
    <w:p w14:paraId="0FE484E2" w14:textId="77777777" w:rsidR="00BB50D1" w:rsidRPr="00017A77" w:rsidRDefault="00BB50D1" w:rsidP="00BB50D1">
      <w:pPr>
        <w:pStyle w:val="SingleTxtG"/>
        <w:ind w:firstLine="567"/>
        <w:rPr>
          <w:rFonts w:eastAsia="Calibri"/>
        </w:rPr>
      </w:pPr>
      <w:r>
        <w:t>e)</w:t>
      </w:r>
      <w:r>
        <w:tab/>
        <w:t>коффердамы можно напрямую сравнить с U-образными балластными цистернами, расположенными вокруг грузовых танков барж с двойным корпусом; оба типа пространств имеют стенки, которые являются частью внешнего корпуса баржи, и общие стенки с грузовыми танками. Условия сохранения этих пространств являются схожими;</w:t>
      </w:r>
    </w:p>
    <w:p w14:paraId="4CCA7F49" w14:textId="77777777" w:rsidR="00BB50D1" w:rsidRPr="00017A77" w:rsidRDefault="00BB50D1" w:rsidP="00BB50D1">
      <w:pPr>
        <w:pStyle w:val="SingleTxtG"/>
        <w:ind w:firstLine="567"/>
        <w:rPr>
          <w:rFonts w:eastAsia="Calibri"/>
        </w:rPr>
      </w:pPr>
      <w:r>
        <w:t>f)</w:t>
      </w:r>
      <w:r>
        <w:tab/>
        <w:t>кроме того, некоторые баржи построены с комбинацией коффердамов и балластных цистерн в передней или задней части грузового пространства;</w:t>
      </w:r>
    </w:p>
    <w:p w14:paraId="0F81F24F" w14:textId="77777777" w:rsidR="00BB50D1" w:rsidRPr="00235AAC" w:rsidRDefault="00BB50D1" w:rsidP="00BB50D1">
      <w:pPr>
        <w:pStyle w:val="SingleTxtG"/>
        <w:ind w:firstLine="567"/>
        <w:rPr>
          <w:rFonts w:eastAsia="Calibri"/>
        </w:rPr>
      </w:pPr>
      <w:r>
        <w:t>g)</w:t>
      </w:r>
      <w:r>
        <w:tab/>
        <w:t>в отношении толщины переборок коффердамов применяется такая же программа измерений, осуществляемая под наблюдением классификационных обществ, как и для других пространств баржи. Кроме того, коффердамы должны подвергаться испытанию давлением под наблюдением классификационных обществ не реже одного раза в 11 лет (см. подразделы 9.3.2.23 и 9.3.3.23 ВОПОГ);</w:t>
      </w:r>
    </w:p>
    <w:p w14:paraId="07396B90" w14:textId="77777777" w:rsidR="00BB50D1" w:rsidRPr="00017A77" w:rsidRDefault="00BB50D1" w:rsidP="00BB50D1">
      <w:pPr>
        <w:pStyle w:val="SingleTxtG"/>
        <w:ind w:firstLine="567"/>
        <w:rPr>
          <w:rFonts w:eastAsia="Calibri"/>
        </w:rPr>
      </w:pPr>
      <w:r>
        <w:t>h)</w:t>
      </w:r>
      <w:r>
        <w:tab/>
        <w:t>если приведенное ниже предложение будет принято, то нынешние переходные положения можно будет исключить.</w:t>
      </w:r>
    </w:p>
    <w:p w14:paraId="40E022E4" w14:textId="77777777" w:rsidR="00BB50D1" w:rsidRPr="00017A77" w:rsidRDefault="00BB50D1" w:rsidP="00BB50D1">
      <w:pPr>
        <w:pStyle w:val="HChG"/>
      </w:pPr>
      <w:r>
        <w:tab/>
      </w:r>
      <w:r>
        <w:tab/>
      </w:r>
      <w:r>
        <w:rPr>
          <w:bCs/>
        </w:rPr>
        <w:t>Предложение</w:t>
      </w:r>
    </w:p>
    <w:p w14:paraId="71A76BC7" w14:textId="77777777" w:rsidR="00BB50D1" w:rsidRPr="00017A77" w:rsidRDefault="00BB50D1" w:rsidP="00BB50D1">
      <w:pPr>
        <w:pStyle w:val="SingleTxtG"/>
      </w:pPr>
      <w:r>
        <w:t>3.</w:t>
      </w:r>
      <w:r>
        <w:tab/>
        <w:t>Чтобы повысить уровень безопасности и избежать устаревших положений ВОПОГ по тем аспектам эксплуатации коффердамов, которые не способствуют безопасности, ЕСРС/ЕОС предлагают следующее:</w:t>
      </w:r>
    </w:p>
    <w:p w14:paraId="3EDEA129" w14:textId="77777777" w:rsidR="00BB50D1" w:rsidRPr="004D01A0" w:rsidRDefault="00BB50D1" w:rsidP="00BB50D1">
      <w:pPr>
        <w:pStyle w:val="H23G"/>
        <w:rPr>
          <w:b w:val="0"/>
          <w:bCs/>
          <w:i/>
          <w:iCs/>
        </w:rPr>
      </w:pPr>
      <w:r>
        <w:tab/>
      </w:r>
      <w:r w:rsidRPr="004D01A0">
        <w:rPr>
          <w:b w:val="0"/>
          <w:bCs/>
          <w:i/>
          <w:iCs/>
        </w:rPr>
        <w:t>a)</w:t>
      </w:r>
      <w:r w:rsidRPr="004D01A0">
        <w:rPr>
          <w:b w:val="0"/>
          <w:bCs/>
        </w:rPr>
        <w:tab/>
      </w:r>
      <w:r w:rsidRPr="004D01A0">
        <w:rPr>
          <w:b w:val="0"/>
          <w:bCs/>
          <w:i/>
          <w:iCs/>
        </w:rPr>
        <w:t>Изменить предложение в пункте 7.2.3.1.1 ВОПОГ:</w:t>
      </w:r>
    </w:p>
    <w:p w14:paraId="7DD98313" w14:textId="77777777" w:rsidR="00BB50D1" w:rsidRPr="00017A77" w:rsidRDefault="00BB50D1" w:rsidP="00BB50D1">
      <w:pPr>
        <w:pStyle w:val="SingleTxtG"/>
        <w:rPr>
          <w:b/>
          <w:bCs/>
          <w:i/>
          <w:iCs/>
        </w:rPr>
      </w:pPr>
      <w:r w:rsidRPr="00EE71EB">
        <w:t>«</w:t>
      </w:r>
      <w:r>
        <w:rPr>
          <w:b/>
          <w:bCs/>
        </w:rPr>
        <w:t xml:space="preserve">7.2.3.1 </w:t>
      </w:r>
      <w:r>
        <w:rPr>
          <w:b/>
          <w:bCs/>
          <w:i/>
          <w:iCs/>
        </w:rPr>
        <w:t>Доступ в грузовые танки, цистерны для остатков груза, подпалубные отделения грузовых насосов, коффердамы, междубортовые пространства, междудонные пространства и трюмные помещения;</w:t>
      </w:r>
      <w:r>
        <w:t xml:space="preserve"> </w:t>
      </w:r>
      <w:r>
        <w:rPr>
          <w:b/>
          <w:bCs/>
          <w:i/>
          <w:iCs/>
        </w:rPr>
        <w:t>осмотры</w:t>
      </w:r>
    </w:p>
    <w:p w14:paraId="1C86604C" w14:textId="5376775B" w:rsidR="00BB50D1" w:rsidRDefault="00BB50D1" w:rsidP="00BB50D1">
      <w:pPr>
        <w:pStyle w:val="SingleTxtG"/>
      </w:pPr>
      <w:r>
        <w:t>7.2.3.1.1 Коффердамы должны быть порожними</w:t>
      </w:r>
      <w:r>
        <w:rPr>
          <w:b/>
          <w:bCs/>
          <w:i/>
          <w:iCs/>
          <w:u w:val="single"/>
        </w:rPr>
        <w:t>, пока грузовые танки заполнены</w:t>
      </w:r>
      <w:r>
        <w:t xml:space="preserve">. Они должны </w:t>
      </w:r>
      <w:r w:rsidRPr="009D18D5">
        <w:rPr>
          <w:b/>
          <w:bCs/>
          <w:i/>
          <w:iCs/>
          <w:color w:val="000000" w:themeColor="text1"/>
          <w:u w:val="single"/>
        </w:rPr>
        <w:t>часто, по крайней мере ежемесячно</w:t>
      </w:r>
      <w:r w:rsidRPr="00E27434">
        <w:rPr>
          <w:color w:val="000000" w:themeColor="text1"/>
        </w:rPr>
        <w:t xml:space="preserve">, осматриваться </w:t>
      </w:r>
      <w:r>
        <w:rPr>
          <w:strike/>
        </w:rPr>
        <w:t>один раз в день</w:t>
      </w:r>
      <w:r>
        <w:t xml:space="preserve"> с целью проверки их сухого состояния (с допуском на присутствие конденсата).».</w:t>
      </w:r>
    </w:p>
    <w:p w14:paraId="6A2908C4" w14:textId="72EDCAD5" w:rsidR="00BB50D1" w:rsidRPr="004D01A0" w:rsidRDefault="00BB50D1" w:rsidP="00BB50D1">
      <w:pPr>
        <w:pStyle w:val="H23G"/>
        <w:rPr>
          <w:b w:val="0"/>
          <w:bCs/>
          <w:i/>
          <w:iCs/>
        </w:rPr>
      </w:pPr>
      <w:r>
        <w:lastRenderedPageBreak/>
        <w:tab/>
      </w:r>
      <w:r w:rsidRPr="004D01A0">
        <w:rPr>
          <w:b w:val="0"/>
          <w:bCs/>
          <w:i/>
          <w:iCs/>
        </w:rPr>
        <w:t>b)</w:t>
      </w:r>
      <w:r w:rsidRPr="004D01A0">
        <w:rPr>
          <w:b w:val="0"/>
          <w:bCs/>
          <w:i/>
          <w:iCs/>
        </w:rPr>
        <w:tab/>
        <w:t>Изменить формулировку подраздел 7.2.3.20 ВОПОГ, исключив первое предложение и</w:t>
      </w:r>
      <w:r w:rsidR="004D01A0">
        <w:rPr>
          <w:b w:val="0"/>
          <w:bCs/>
          <w:i/>
          <w:iCs/>
          <w:lang w:val="fr-CH"/>
        </w:rPr>
        <w:t> </w:t>
      </w:r>
      <w:r w:rsidRPr="004D01A0">
        <w:rPr>
          <w:b w:val="0"/>
          <w:bCs/>
          <w:i/>
          <w:iCs/>
        </w:rPr>
        <w:t>добавив во второе предложение слова «Коффердамы, не оборудованные как служебное помещение»:</w:t>
      </w:r>
    </w:p>
    <w:p w14:paraId="43423A25" w14:textId="77777777" w:rsidR="00BB50D1" w:rsidRPr="00017A77" w:rsidRDefault="00BB50D1" w:rsidP="00BB50D1">
      <w:pPr>
        <w:pStyle w:val="SingleTxtG"/>
        <w:rPr>
          <w:b/>
          <w:bCs/>
          <w:i/>
          <w:iCs/>
        </w:rPr>
      </w:pPr>
      <w:r>
        <w:rPr>
          <w:b/>
          <w:bCs/>
        </w:rPr>
        <w:t xml:space="preserve">«7.2.3.20 </w:t>
      </w:r>
      <w:r>
        <w:rPr>
          <w:b/>
          <w:bCs/>
          <w:i/>
          <w:iCs/>
        </w:rPr>
        <w:t>Водяной балласт</w:t>
      </w:r>
    </w:p>
    <w:p w14:paraId="5EBD6958" w14:textId="77777777" w:rsidR="00BB50D1" w:rsidRPr="00017A77" w:rsidRDefault="00BB50D1" w:rsidP="00BB50D1">
      <w:pPr>
        <w:pStyle w:val="SingleTxtG"/>
        <w:rPr>
          <w:rFonts w:ascii="TimesNewRomanPSMT" w:hAnsi="TimesNewRomanPSMT" w:cs="TimesNewRomanPSMT"/>
        </w:rPr>
      </w:pPr>
      <w:r>
        <w:t xml:space="preserve">7.2.3.20.1 Заполнение водой </w:t>
      </w:r>
      <w:r>
        <w:rPr>
          <w:strike/>
        </w:rPr>
        <w:t>коффердамов и</w:t>
      </w:r>
      <w:r>
        <w:t xml:space="preserve"> трюмных помещений, в которых установлены </w:t>
      </w:r>
      <w:r w:rsidRPr="00D31AA5">
        <w:rPr>
          <w:rFonts w:ascii="Calibri" w:eastAsiaTheme="minorHAnsi" w:hAnsi="Calibri" w:cstheme="minorBidi"/>
        </w:rPr>
        <w:t>изолированные</w:t>
      </w:r>
      <w:r>
        <w:t xml:space="preserve"> грузовые танки, не разрешается. </w:t>
      </w:r>
    </w:p>
    <w:p w14:paraId="237F2EE3" w14:textId="77777777" w:rsidR="00BB50D1" w:rsidRPr="00235AAC" w:rsidRDefault="00BB50D1" w:rsidP="00BB50D1">
      <w:pPr>
        <w:pStyle w:val="SingleTxtG"/>
        <w:rPr>
          <w:rFonts w:ascii="TimesNewRomanPSMT" w:hAnsi="TimesNewRomanPSMT" w:cs="TimesNewRomanPSMT"/>
        </w:rPr>
      </w:pPr>
      <w:r>
        <w:rPr>
          <w:b/>
          <w:bCs/>
          <w:u w:val="single"/>
        </w:rPr>
        <w:t>Коффердамы, не оборудованные как служебное помещение,</w:t>
      </w:r>
      <w:r>
        <w:t xml:space="preserve"> </w:t>
      </w:r>
      <w:r>
        <w:rPr>
          <w:strike/>
        </w:rPr>
        <w:t>М</w:t>
      </w:r>
      <w:r>
        <w:rPr>
          <w:b/>
          <w:bCs/>
          <w:u w:val="single"/>
        </w:rPr>
        <w:t>м</w:t>
      </w:r>
      <w:r>
        <w:t>еждубортовые пространства, междудонные пространства и трюмные помещения, в которых не установлены изолированные грузовые танки, могут заполняться водяным балластом при условии, что:</w:t>
      </w:r>
    </w:p>
    <w:p w14:paraId="61366CBD" w14:textId="6CD051BD" w:rsidR="00BB50D1" w:rsidRPr="002932A7" w:rsidRDefault="004D01A0" w:rsidP="004D01A0">
      <w:pPr>
        <w:pStyle w:val="SingleTxtG"/>
        <w:tabs>
          <w:tab w:val="clear" w:pos="2268"/>
          <w:tab w:val="clear" w:pos="2835"/>
        </w:tabs>
        <w:ind w:left="1854" w:hanging="360"/>
        <w:rPr>
          <w:rFonts w:ascii="TimesNewRomanPSMT" w:hAnsi="TimesNewRomanPSMT" w:cs="TimesNewRomanPSMT"/>
        </w:rPr>
      </w:pPr>
      <w:r w:rsidRPr="00D31AA5">
        <w:rPr>
          <w:rFonts w:ascii="Calibri" w:eastAsiaTheme="minorHAnsi" w:hAnsi="Calibri" w:cstheme="minorBidi"/>
        </w:rPr>
        <w:t>–</w:t>
      </w:r>
      <w:r w:rsidRPr="00D31AA5">
        <w:rPr>
          <w:rFonts w:ascii="Calibri" w:eastAsiaTheme="minorHAnsi" w:hAnsi="Calibri" w:cstheme="minorBidi"/>
        </w:rPr>
        <w:tab/>
      </w:r>
      <w:r w:rsidR="00BB50D1">
        <w:t>грузовые танки опорожнены;</w:t>
      </w:r>
    </w:p>
    <w:p w14:paraId="7FF68A4A" w14:textId="44DEDCDC" w:rsidR="00BB50D1" w:rsidRPr="00017A77" w:rsidRDefault="004D01A0" w:rsidP="004D01A0">
      <w:pPr>
        <w:pStyle w:val="SingleTxtG"/>
        <w:tabs>
          <w:tab w:val="clear" w:pos="2268"/>
          <w:tab w:val="clear" w:pos="2835"/>
        </w:tabs>
        <w:ind w:left="1701" w:hanging="207"/>
        <w:rPr>
          <w:rFonts w:ascii="TimesNewRomanPSMT" w:hAnsi="TimesNewRomanPSMT" w:cs="TimesNewRomanPSMT"/>
        </w:rPr>
      </w:pPr>
      <w:r w:rsidRPr="00D31AA5">
        <w:rPr>
          <w:rFonts w:ascii="Calibri" w:eastAsiaTheme="minorHAnsi" w:hAnsi="Calibri" w:cstheme="minorBidi"/>
        </w:rPr>
        <w:t>–</w:t>
      </w:r>
      <w:r w:rsidRPr="00D31AA5">
        <w:rPr>
          <w:rFonts w:ascii="Calibri" w:eastAsiaTheme="minorHAnsi" w:hAnsi="Calibri" w:cstheme="minorBidi"/>
        </w:rPr>
        <w:tab/>
      </w:r>
      <w:r w:rsidR="00BB50D1">
        <w:t>данная конкретная ситуация была учтена при расчетах остойчивости неповрежденного судна и аварийной остойчивости; и</w:t>
      </w:r>
    </w:p>
    <w:p w14:paraId="30242DD9" w14:textId="09273D67" w:rsidR="00BB50D1" w:rsidRPr="00017A77" w:rsidRDefault="004D01A0" w:rsidP="004D01A0">
      <w:pPr>
        <w:pStyle w:val="SingleTxtG"/>
        <w:tabs>
          <w:tab w:val="clear" w:pos="2268"/>
          <w:tab w:val="clear" w:pos="2835"/>
        </w:tabs>
        <w:ind w:left="1854" w:hanging="360"/>
        <w:rPr>
          <w:rFonts w:ascii="TimesNewRomanPSMT" w:hAnsi="TimesNewRomanPSMT" w:cs="TimesNewRomanPSMT"/>
        </w:rPr>
      </w:pPr>
      <w:r w:rsidRPr="00D31AA5">
        <w:rPr>
          <w:rFonts w:ascii="Calibri" w:eastAsiaTheme="minorHAnsi" w:hAnsi="Calibri" w:cstheme="minorBidi"/>
        </w:rPr>
        <w:t>–</w:t>
      </w:r>
      <w:r w:rsidRPr="00D31AA5">
        <w:rPr>
          <w:rFonts w:ascii="Calibri" w:eastAsiaTheme="minorHAnsi" w:hAnsi="Calibri" w:cstheme="minorBidi"/>
        </w:rPr>
        <w:tab/>
      </w:r>
      <w:r w:rsidR="00BB50D1">
        <w:t>в колонке 20 таблицы C главы 3.2 не предусмотрено запрещения на этот счет.».</w:t>
      </w:r>
    </w:p>
    <w:p w14:paraId="76FFA623" w14:textId="77777777" w:rsidR="00BB50D1" w:rsidRPr="004D01A0" w:rsidRDefault="00BB50D1" w:rsidP="00BB50D1">
      <w:pPr>
        <w:pStyle w:val="H23G"/>
        <w:rPr>
          <w:b w:val="0"/>
          <w:bCs/>
          <w:i/>
          <w:iCs/>
        </w:rPr>
      </w:pPr>
      <w:r>
        <w:tab/>
      </w:r>
      <w:r w:rsidRPr="004D01A0">
        <w:rPr>
          <w:b w:val="0"/>
          <w:bCs/>
          <w:i/>
          <w:iCs/>
        </w:rPr>
        <w:t>c)</w:t>
      </w:r>
      <w:r w:rsidRPr="004D01A0">
        <w:rPr>
          <w:b w:val="0"/>
          <w:bCs/>
          <w:i/>
          <w:iCs/>
        </w:rPr>
        <w:tab/>
        <w:t>В пункты 9.3.2.11.5 и 9.3.3.11.5 добавить слова «коффердамы, не оборудованные как служебное помещение» следующим образом:</w:t>
      </w:r>
    </w:p>
    <w:p w14:paraId="4895716B" w14:textId="77777777" w:rsidR="00BB50D1" w:rsidRPr="00235AAC" w:rsidRDefault="00BB50D1" w:rsidP="00BB50D1">
      <w:pPr>
        <w:pStyle w:val="SingleTxtG"/>
        <w:rPr>
          <w:sz w:val="18"/>
          <w:szCs w:val="18"/>
        </w:rPr>
      </w:pPr>
      <w:r>
        <w:t>«9.3.</w:t>
      </w:r>
      <w:r>
        <w:rPr>
          <w:b/>
          <w:bCs/>
        </w:rPr>
        <w:t>2</w:t>
      </w:r>
      <w:r>
        <w:t>/</w:t>
      </w:r>
      <w:r>
        <w:rPr>
          <w:b/>
          <w:bCs/>
        </w:rPr>
        <w:t>3</w:t>
      </w:r>
      <w:r>
        <w:t>.11.5</w:t>
      </w:r>
      <w:r>
        <w:tab/>
        <w:t xml:space="preserve">Междубортовые пространства, </w:t>
      </w:r>
      <w:r>
        <w:rPr>
          <w:b/>
          <w:bCs/>
          <w:u w:val="single"/>
        </w:rPr>
        <w:t>коффердамы, не оборудованные как служебное помещение,</w:t>
      </w:r>
      <w:r>
        <w:t xml:space="preserve"> и междудонные пространства, расположенные в пределах грузового пространства, должны предназначаться только для приема водяного балласта. Междудонные пространства могут, однако, использоваться в качестве топливных цистерн, при условии что они соответствуют предписаниям подраздела 9.3.</w:t>
      </w:r>
      <w:r>
        <w:rPr>
          <w:b/>
          <w:bCs/>
        </w:rPr>
        <w:t>2</w:t>
      </w:r>
      <w:r>
        <w:t>/</w:t>
      </w:r>
      <w:r>
        <w:rPr>
          <w:b/>
          <w:bCs/>
        </w:rPr>
        <w:t>3</w:t>
      </w:r>
      <w:r>
        <w:t>.32.».</w:t>
      </w:r>
    </w:p>
    <w:p w14:paraId="282CF482" w14:textId="4A1ADB15" w:rsidR="00BB50D1" w:rsidRPr="00017A77" w:rsidRDefault="00BB50D1" w:rsidP="00BB50D1">
      <w:pPr>
        <w:pStyle w:val="SingleTxtG"/>
      </w:pPr>
      <w:r>
        <w:t>4.</w:t>
      </w:r>
      <w:r>
        <w:tab/>
        <w:t>В качестве сопутствующей поправки следует исключить переходное положение</w:t>
      </w:r>
      <w:r w:rsidR="004D01A0">
        <w:rPr>
          <w:lang w:val="fr-CH"/>
        </w:rPr>
        <w:t> </w:t>
      </w:r>
      <w:r>
        <w:t xml:space="preserve">1.6.7.2.2.2: </w:t>
      </w:r>
    </w:p>
    <w:tbl>
      <w:tblPr>
        <w:tblStyle w:val="ac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2126"/>
        <w:gridCol w:w="2268"/>
        <w:gridCol w:w="4814"/>
      </w:tblGrid>
      <w:tr w:rsidR="00BB50D1" w:rsidRPr="00235AAC" w14:paraId="067A99C7" w14:textId="77777777" w:rsidTr="00ED5AAB">
        <w:tc>
          <w:tcPr>
            <w:tcW w:w="9208" w:type="dxa"/>
            <w:gridSpan w:val="3"/>
            <w:tcBorders>
              <w:bottom w:val="single" w:sz="4" w:space="0" w:color="auto"/>
            </w:tcBorders>
          </w:tcPr>
          <w:p w14:paraId="5FACE283" w14:textId="7B685CE0" w:rsidR="00BB50D1" w:rsidRPr="00235AAC" w:rsidRDefault="004D01A0" w:rsidP="004D01A0">
            <w:pPr>
              <w:pStyle w:val="SingleTxtG"/>
              <w:tabs>
                <w:tab w:val="clear" w:pos="1701"/>
                <w:tab w:val="clear" w:pos="2268"/>
                <w:tab w:val="left" w:pos="718"/>
              </w:tabs>
              <w:ind w:left="0"/>
            </w:pPr>
            <w:r>
              <w:tab/>
            </w:r>
            <w:r w:rsidR="00BB50D1">
              <w:t xml:space="preserve">1.6.7.2.2.2 Таблица общих переходных положений </w:t>
            </w:r>
            <w:r w:rsidRPr="004D01A0">
              <w:t>—</w:t>
            </w:r>
            <w:r w:rsidR="00BB50D1">
              <w:t xml:space="preserve"> танкеры</w:t>
            </w:r>
          </w:p>
        </w:tc>
      </w:tr>
      <w:tr w:rsidR="00BB50D1" w14:paraId="71B85AE7" w14:textId="77777777" w:rsidTr="00ED5AAB">
        <w:tc>
          <w:tcPr>
            <w:tcW w:w="2126" w:type="dxa"/>
            <w:tcBorders>
              <w:bottom w:val="single" w:sz="12" w:space="0" w:color="auto"/>
            </w:tcBorders>
          </w:tcPr>
          <w:p w14:paraId="286A2722" w14:textId="77777777" w:rsidR="00BB50D1" w:rsidRDefault="00BB50D1" w:rsidP="00ED5AAB">
            <w:pPr>
              <w:adjustRightInd w:val="0"/>
              <w:snapToGrid w:val="0"/>
              <w:spacing w:before="40" w:after="40"/>
              <w:jc w:val="center"/>
            </w:pPr>
            <w:r>
              <w:t>Пункты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0B6C13E7" w14:textId="77777777" w:rsidR="00BB50D1" w:rsidRDefault="00BB50D1" w:rsidP="00ED5AAB">
            <w:pPr>
              <w:adjustRightInd w:val="0"/>
              <w:snapToGrid w:val="0"/>
              <w:spacing w:before="40" w:after="40"/>
              <w:jc w:val="center"/>
            </w:pPr>
            <w:r>
              <w:t>Вопрос</w:t>
            </w:r>
          </w:p>
        </w:tc>
        <w:tc>
          <w:tcPr>
            <w:tcW w:w="4814" w:type="dxa"/>
            <w:tcBorders>
              <w:bottom w:val="single" w:sz="12" w:space="0" w:color="auto"/>
            </w:tcBorders>
          </w:tcPr>
          <w:p w14:paraId="4C444282" w14:textId="77777777" w:rsidR="00BB50D1" w:rsidRDefault="00BB50D1" w:rsidP="00ED5AAB">
            <w:pPr>
              <w:adjustRightInd w:val="0"/>
              <w:snapToGrid w:val="0"/>
              <w:spacing w:before="40" w:after="40"/>
              <w:jc w:val="center"/>
            </w:pPr>
            <w:r>
              <w:t>Сроки и замечания</w:t>
            </w:r>
          </w:p>
        </w:tc>
      </w:tr>
      <w:tr w:rsidR="00BB50D1" w:rsidRPr="00017A77" w14:paraId="41323B17" w14:textId="77777777" w:rsidTr="00ED5AAB">
        <w:tc>
          <w:tcPr>
            <w:tcW w:w="2126" w:type="dxa"/>
            <w:tcBorders>
              <w:top w:val="single" w:sz="12" w:space="0" w:color="auto"/>
            </w:tcBorders>
          </w:tcPr>
          <w:p w14:paraId="48843C6A" w14:textId="77777777" w:rsidR="00BB50D1" w:rsidRDefault="00BB50D1" w:rsidP="00ED5AAB">
            <w:pPr>
              <w:pStyle w:val="SingleTxtG"/>
              <w:ind w:left="0" w:firstLine="137"/>
            </w:pPr>
            <w:r>
              <w:t>7.2.3.20.1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14:paraId="140E88F3" w14:textId="77777777" w:rsidR="00BB50D1" w:rsidRPr="00017A77" w:rsidRDefault="00BB50D1" w:rsidP="00ED5AAB">
            <w:pPr>
              <w:adjustRightInd w:val="0"/>
              <w:snapToGrid w:val="0"/>
              <w:spacing w:before="40" w:after="40"/>
              <w:ind w:left="144" w:right="-142"/>
              <w:rPr>
                <w:snapToGrid w:val="0"/>
              </w:rPr>
            </w:pPr>
            <w:r>
              <w:t>Водяной балласт</w:t>
            </w:r>
          </w:p>
          <w:p w14:paraId="0CA88EF9" w14:textId="77777777" w:rsidR="00BB50D1" w:rsidRPr="00017A77" w:rsidRDefault="00BB50D1" w:rsidP="00ED5AAB">
            <w:pPr>
              <w:adjustRightInd w:val="0"/>
              <w:snapToGrid w:val="0"/>
              <w:spacing w:before="40" w:after="40"/>
              <w:ind w:left="144" w:right="-142"/>
            </w:pPr>
            <w:r>
              <w:t>Запрещение заполнения коффердамов водой</w:t>
            </w:r>
          </w:p>
        </w:tc>
        <w:tc>
          <w:tcPr>
            <w:tcW w:w="4814" w:type="dxa"/>
            <w:tcBorders>
              <w:top w:val="single" w:sz="12" w:space="0" w:color="auto"/>
            </w:tcBorders>
          </w:tcPr>
          <w:p w14:paraId="39819EE1" w14:textId="77777777" w:rsidR="00BB50D1" w:rsidRPr="00017A77" w:rsidRDefault="00BB50D1" w:rsidP="00ED5AAB">
            <w:pPr>
              <w:adjustRightInd w:val="0"/>
              <w:snapToGrid w:val="0"/>
              <w:spacing w:before="40" w:after="40"/>
              <w:jc w:val="center"/>
              <w:rPr>
                <w:snapToGrid w:val="0"/>
              </w:rPr>
            </w:pPr>
            <w:r>
              <w:t>Н.З.М.</w:t>
            </w:r>
          </w:p>
          <w:p w14:paraId="3CB8EEF6" w14:textId="6DBFE5E6" w:rsidR="00BB50D1" w:rsidRPr="00017A77" w:rsidRDefault="00BB50D1" w:rsidP="00ED5AAB">
            <w:pPr>
              <w:adjustRightInd w:val="0"/>
              <w:snapToGrid w:val="0"/>
              <w:spacing w:before="40" w:after="40"/>
              <w:jc w:val="center"/>
              <w:rPr>
                <w:snapToGrid w:val="0"/>
              </w:rPr>
            </w:pPr>
            <w:r>
              <w:t xml:space="preserve">Возобновление свидетельства о допущении </w:t>
            </w:r>
            <w:r w:rsidR="004D01A0">
              <w:br/>
            </w:r>
            <w:r>
              <w:t>после 31 декабря 2038 года</w:t>
            </w:r>
          </w:p>
          <w:p w14:paraId="1DB42950" w14:textId="77777777" w:rsidR="00BB50D1" w:rsidRPr="00017A77" w:rsidRDefault="00BB50D1" w:rsidP="00ED5AAB">
            <w:pPr>
              <w:adjustRightInd w:val="0"/>
              <w:snapToGrid w:val="0"/>
              <w:spacing w:before="40" w:after="40"/>
              <w:ind w:left="142" w:right="132"/>
              <w:jc w:val="both"/>
              <w:rPr>
                <w:snapToGrid w:val="0"/>
              </w:rPr>
            </w:pPr>
            <w:r>
              <w:t>До этого срока на борту судов, находящихся в эксплуатации, применяются следующие предписания:</w:t>
            </w:r>
          </w:p>
          <w:p w14:paraId="23A1A2A7" w14:textId="77777777" w:rsidR="00BB50D1" w:rsidRPr="00017A77" w:rsidRDefault="00BB50D1" w:rsidP="00ED5AAB">
            <w:pPr>
              <w:adjustRightInd w:val="0"/>
              <w:snapToGrid w:val="0"/>
              <w:spacing w:before="40" w:after="40"/>
              <w:ind w:left="142" w:right="132"/>
              <w:jc w:val="both"/>
              <w:rPr>
                <w:snapToGrid w:val="0"/>
              </w:rPr>
            </w:pPr>
            <w:r>
              <w:t>Коффердамы могут заполняться водой во время разгрузки для обеспечения остойчивости и для выполнения работ по осушению, по возможности с удалением остатков.</w:t>
            </w:r>
          </w:p>
          <w:p w14:paraId="0AE9AA2D" w14:textId="77777777" w:rsidR="00BB50D1" w:rsidRPr="00017A77" w:rsidRDefault="00BB50D1" w:rsidP="00ED5AAB">
            <w:pPr>
              <w:pStyle w:val="SingleTxtG"/>
              <w:ind w:left="142" w:right="132"/>
            </w:pPr>
            <w:r>
              <w:rPr>
                <w:u w:val="single"/>
              </w:rPr>
              <w:t>Во время движения судна коффердамы могут заполняться водяным балластом только в том случае, если грузовые танки опорожнены.</w:t>
            </w:r>
          </w:p>
        </w:tc>
      </w:tr>
    </w:tbl>
    <w:p w14:paraId="3F11CAC8" w14:textId="77777777" w:rsidR="00BB50D1" w:rsidRPr="00017A77" w:rsidRDefault="00BB50D1" w:rsidP="00BB50D1">
      <w:pPr>
        <w:pStyle w:val="SingleTxtG"/>
        <w:spacing w:before="120"/>
      </w:pPr>
      <w:r>
        <w:t>5.</w:t>
      </w:r>
      <w:r>
        <w:tab/>
        <w:t>ЕСРС/ЕОС хотели бы обратиться к Комитету по вопросам безопасности ВОПОГ с просьбой обсудить настоящее предложение.</w:t>
      </w:r>
    </w:p>
    <w:p w14:paraId="0F50EF8D" w14:textId="446FD5E8" w:rsidR="00E12C5F" w:rsidRPr="008D53B6" w:rsidRDefault="00BB50D1" w:rsidP="00BB50D1">
      <w:pPr>
        <w:spacing w:before="240"/>
        <w:jc w:val="center"/>
      </w:pPr>
      <w:r w:rsidRPr="00017A77">
        <w:rPr>
          <w:u w:val="single"/>
        </w:rPr>
        <w:tab/>
      </w:r>
      <w:r w:rsidRPr="00017A77">
        <w:rPr>
          <w:u w:val="single"/>
        </w:rPr>
        <w:tab/>
      </w:r>
      <w:r w:rsidRPr="00017A77">
        <w:rPr>
          <w:u w:val="single"/>
        </w:rPr>
        <w:tab/>
      </w:r>
    </w:p>
    <w:sectPr w:rsidR="00E12C5F" w:rsidRPr="008D53B6" w:rsidSect="00BB50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657984" w14:textId="77777777" w:rsidR="00985575" w:rsidRPr="00A312BC" w:rsidRDefault="00985575" w:rsidP="00A312BC"/>
  </w:endnote>
  <w:endnote w:type="continuationSeparator" w:id="0">
    <w:p w14:paraId="6AF3D73D" w14:textId="77777777" w:rsidR="00985575" w:rsidRPr="00A312BC" w:rsidRDefault="00985575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413DAC" w14:textId="7BA98BE9" w:rsidR="00BB50D1" w:rsidRPr="00BB50D1" w:rsidRDefault="00BB50D1">
    <w:pPr>
      <w:pStyle w:val="a8"/>
    </w:pPr>
    <w:r w:rsidRPr="00BB50D1">
      <w:rPr>
        <w:b/>
        <w:sz w:val="18"/>
      </w:rPr>
      <w:fldChar w:fldCharType="begin"/>
    </w:r>
    <w:r w:rsidRPr="00BB50D1">
      <w:rPr>
        <w:b/>
        <w:sz w:val="18"/>
      </w:rPr>
      <w:instrText xml:space="preserve"> PAGE  \* MERGEFORMAT </w:instrText>
    </w:r>
    <w:r w:rsidRPr="00BB50D1">
      <w:rPr>
        <w:b/>
        <w:sz w:val="18"/>
      </w:rPr>
      <w:fldChar w:fldCharType="separate"/>
    </w:r>
    <w:r w:rsidRPr="00BB50D1">
      <w:rPr>
        <w:b/>
        <w:noProof/>
        <w:sz w:val="18"/>
      </w:rPr>
      <w:t>2</w:t>
    </w:r>
    <w:r w:rsidRPr="00BB50D1">
      <w:rPr>
        <w:b/>
        <w:sz w:val="18"/>
      </w:rPr>
      <w:fldChar w:fldCharType="end"/>
    </w:r>
    <w:r>
      <w:rPr>
        <w:b/>
        <w:sz w:val="18"/>
      </w:rPr>
      <w:tab/>
    </w:r>
    <w:r>
      <w:t>GE.21-16651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68083" w14:textId="6313BD3A" w:rsidR="00BB50D1" w:rsidRPr="00BB50D1" w:rsidRDefault="00BB50D1" w:rsidP="00BB50D1">
    <w:pPr>
      <w:pStyle w:val="a8"/>
      <w:tabs>
        <w:tab w:val="clear" w:pos="9639"/>
        <w:tab w:val="right" w:pos="9638"/>
      </w:tabs>
      <w:rPr>
        <w:b/>
        <w:sz w:val="18"/>
      </w:rPr>
    </w:pPr>
    <w:r>
      <w:t>GE.21-16651</w:t>
    </w:r>
    <w:r>
      <w:tab/>
    </w:r>
    <w:r w:rsidRPr="00BB50D1">
      <w:rPr>
        <w:b/>
        <w:sz w:val="18"/>
      </w:rPr>
      <w:fldChar w:fldCharType="begin"/>
    </w:r>
    <w:r w:rsidRPr="00BB50D1">
      <w:rPr>
        <w:b/>
        <w:sz w:val="18"/>
      </w:rPr>
      <w:instrText xml:space="preserve"> PAGE  \* MERGEFORMAT </w:instrText>
    </w:r>
    <w:r w:rsidRPr="00BB50D1">
      <w:rPr>
        <w:b/>
        <w:sz w:val="18"/>
      </w:rPr>
      <w:fldChar w:fldCharType="separate"/>
    </w:r>
    <w:r w:rsidRPr="00BB50D1">
      <w:rPr>
        <w:b/>
        <w:noProof/>
        <w:sz w:val="18"/>
      </w:rPr>
      <w:t>3</w:t>
    </w:r>
    <w:r w:rsidRPr="00BB50D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6855AE" w14:textId="64FB64C1" w:rsidR="00042B72" w:rsidRPr="00BB50D1" w:rsidRDefault="00BB50D1" w:rsidP="00BB50D1">
    <w:pPr>
      <w:spacing w:before="120" w:line="240" w:lineRule="auto"/>
      <w:rPr>
        <w:lang w:val="fr-CH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7C58149B" wp14:editId="0AFA61C8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21-16651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05D1A73A" wp14:editId="27B500F0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fr-CH"/>
      </w:rPr>
      <w:t xml:space="preserve">  231121  2</w:t>
    </w:r>
    <w:r w:rsidR="009D18D5">
      <w:t>4</w:t>
    </w:r>
    <w:r>
      <w:rPr>
        <w:lang w:val="fr-CH"/>
      </w:rPr>
      <w:t>1121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BE6C40" w14:textId="77777777" w:rsidR="00985575" w:rsidRPr="001075E9" w:rsidRDefault="00985575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17B5A2F" w14:textId="77777777" w:rsidR="00985575" w:rsidRDefault="00985575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2F787A64" w14:textId="77777777" w:rsidR="00BB50D1" w:rsidRPr="00017A77" w:rsidRDefault="00BB50D1" w:rsidP="00BB50D1">
      <w:pPr>
        <w:pStyle w:val="ad"/>
      </w:pPr>
      <w:r>
        <w:tab/>
      </w:r>
      <w:r w:rsidRPr="00CE2BD4">
        <w:rPr>
          <w:sz w:val="20"/>
        </w:rPr>
        <w:t>*</w:t>
      </w:r>
      <w:r>
        <w:tab/>
        <w:t>Распространено на немецком языке Центральной комиссией судоходства по Рейну под условным обозначением CCNR-ZKR/ADN/WP.15/AC.2/2022/16.</w:t>
      </w:r>
    </w:p>
  </w:footnote>
  <w:footnote w:id="2">
    <w:p w14:paraId="520E3D45" w14:textId="227D41EC" w:rsidR="00BB50D1" w:rsidRPr="006C6006" w:rsidRDefault="00BB50D1" w:rsidP="00CE2BD4">
      <w:pPr>
        <w:pStyle w:val="ad"/>
        <w:widowControl w:val="0"/>
        <w:rPr>
          <w:lang w:val="en-US"/>
        </w:rPr>
      </w:pPr>
      <w:r>
        <w:tab/>
      </w:r>
      <w:r w:rsidRPr="00CE2BD4">
        <w:rPr>
          <w:sz w:val="20"/>
        </w:rPr>
        <w:t>**</w:t>
      </w:r>
      <w:r>
        <w:tab/>
        <w:t>В соответствии с программой работы Комитета по внутреннему транспорту на 2021 год, изложенной в предлагаемом бюджете по программам на 2021 год (A/75/6 (разд. 20), п. 20.51).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1269A" w14:textId="09F6F2C8" w:rsidR="00BB50D1" w:rsidRPr="00BB50D1" w:rsidRDefault="00A516E0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ECE/TRANS/WP.15/AC.2/2022/16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94456A" w14:textId="0323AB72" w:rsidR="00BB50D1" w:rsidRPr="00BB50D1" w:rsidRDefault="00A516E0" w:rsidP="00BB50D1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ECE/TRANS/WP.15/AC.2/2022/16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CD394" w14:textId="77777777" w:rsidR="00BB50D1" w:rsidRDefault="00BB50D1" w:rsidP="00BB50D1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719B0DAB"/>
    <w:multiLevelType w:val="hybridMultilevel"/>
    <w:tmpl w:val="FA787476"/>
    <w:lvl w:ilvl="0" w:tplc="755E2BDE">
      <w:start w:val="11"/>
      <w:numFmt w:val="bullet"/>
      <w:lvlText w:val="-"/>
      <w:lvlJc w:val="left"/>
      <w:pPr>
        <w:ind w:left="1854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 w:numId="22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575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A18A4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31198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D01A0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85575"/>
    <w:rsid w:val="009A24AC"/>
    <w:rsid w:val="009C59D7"/>
    <w:rsid w:val="009C6FE6"/>
    <w:rsid w:val="009D18D5"/>
    <w:rsid w:val="009D7E7D"/>
    <w:rsid w:val="00A14DA8"/>
    <w:rsid w:val="00A312BC"/>
    <w:rsid w:val="00A516E0"/>
    <w:rsid w:val="00A84021"/>
    <w:rsid w:val="00A84D35"/>
    <w:rsid w:val="00A917B3"/>
    <w:rsid w:val="00AB4B51"/>
    <w:rsid w:val="00B10CC7"/>
    <w:rsid w:val="00B36DF7"/>
    <w:rsid w:val="00B539E7"/>
    <w:rsid w:val="00B62458"/>
    <w:rsid w:val="00BB50D1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2BD4"/>
    <w:rsid w:val="00CE5A1A"/>
    <w:rsid w:val="00CF55F6"/>
    <w:rsid w:val="00D31AA5"/>
    <w:rsid w:val="00D33D63"/>
    <w:rsid w:val="00D5253A"/>
    <w:rsid w:val="00D873A8"/>
    <w:rsid w:val="00D90028"/>
    <w:rsid w:val="00D90138"/>
    <w:rsid w:val="00D9145B"/>
    <w:rsid w:val="00D9596A"/>
    <w:rsid w:val="00DC3EEA"/>
    <w:rsid w:val="00DD78D1"/>
    <w:rsid w:val="00DE32CD"/>
    <w:rsid w:val="00DF5767"/>
    <w:rsid w:val="00DF71B9"/>
    <w:rsid w:val="00E12C5F"/>
    <w:rsid w:val="00E27434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452BE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3216DAF"/>
  <w15:docId w15:val="{0A8A0128-A52F-4445-8019-D24420F30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9FA752-2406-48E5-9FBB-C7B4E38CA7DA}"/>
</file>

<file path=customXml/itemProps2.xml><?xml version="1.0" encoding="utf-8"?>
<ds:datastoreItem xmlns:ds="http://schemas.openxmlformats.org/officeDocument/2006/customXml" ds:itemID="{9A802D73-8070-4F2F-96C4-1537C8FC7064}"/>
</file>

<file path=customXml/itemProps3.xml><?xml version="1.0" encoding="utf-8"?>
<ds:datastoreItem xmlns:ds="http://schemas.openxmlformats.org/officeDocument/2006/customXml" ds:itemID="{EB6A6E07-9515-4ED4-95CD-55566884DBEB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3</Pages>
  <Words>806</Words>
  <Characters>5808</Characters>
  <Application>Microsoft Office Word</Application>
  <DocSecurity>0</DocSecurity>
  <Lines>48</Lines>
  <Paragraphs>13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ECE/TRANS/WP.15/AC.2/2022/16</vt:lpstr>
      <vt:lpstr>A/</vt:lpstr>
      <vt:lpstr>A/</vt:lpstr>
    </vt:vector>
  </TitlesOfParts>
  <Company>DCM</Company>
  <LinksUpToDate>false</LinksUpToDate>
  <CharactersWithSpaces>6601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ECE/TRANS/WP.15/AC.2/2022/16</dc:title>
  <dc:subject/>
  <dc:creator>Olga OVTCHINNIKOVA</dc:creator>
  <cp:keywords/>
  <cp:lastModifiedBy>Olga Ovchinnikova</cp:lastModifiedBy>
  <cp:revision>3</cp:revision>
  <cp:lastPrinted>2021-11-24T09:14:00Z</cp:lastPrinted>
  <dcterms:created xsi:type="dcterms:W3CDTF">2021-11-24T09:14:00Z</dcterms:created>
  <dcterms:modified xsi:type="dcterms:W3CDTF">2021-11-24T09:15:00Z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