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FD77DB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209C75" w14:textId="77777777" w:rsidR="00F35BAF" w:rsidRPr="00DB58B5" w:rsidRDefault="00F35BAF" w:rsidP="005E669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1EF49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1994422" w14:textId="5E1C7003" w:rsidR="00F35BAF" w:rsidRPr="00DB58B5" w:rsidRDefault="005E669E" w:rsidP="005E669E">
            <w:pPr>
              <w:jc w:val="right"/>
            </w:pPr>
            <w:r w:rsidRPr="005E669E">
              <w:rPr>
                <w:sz w:val="40"/>
              </w:rPr>
              <w:t>ECE</w:t>
            </w:r>
            <w:r>
              <w:t>/TRANS/WP.15/AC.2/2022/16</w:t>
            </w:r>
          </w:p>
        </w:tc>
      </w:tr>
      <w:tr w:rsidR="00F35BAF" w:rsidRPr="00DB58B5" w14:paraId="7E9A687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FF3D4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DC27E8E" wp14:editId="697DD8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DFD96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D4C18E" w14:textId="77777777" w:rsidR="00F35BAF" w:rsidRDefault="005E669E" w:rsidP="00C97039">
            <w:pPr>
              <w:spacing w:before="240"/>
            </w:pPr>
            <w:r>
              <w:t>Distr. générale</w:t>
            </w:r>
          </w:p>
          <w:p w14:paraId="341917C8" w14:textId="77777777" w:rsidR="005E669E" w:rsidRDefault="005E669E" w:rsidP="005E669E">
            <w:pPr>
              <w:spacing w:line="240" w:lineRule="exact"/>
            </w:pPr>
            <w:r>
              <w:t>15 novembre 2021</w:t>
            </w:r>
          </w:p>
          <w:p w14:paraId="2C99F3BC" w14:textId="77777777" w:rsidR="005E669E" w:rsidRDefault="005E669E" w:rsidP="005E669E">
            <w:pPr>
              <w:spacing w:line="240" w:lineRule="exact"/>
            </w:pPr>
            <w:r>
              <w:t>Français</w:t>
            </w:r>
          </w:p>
          <w:p w14:paraId="60A39510" w14:textId="2170B940" w:rsidR="005E669E" w:rsidRPr="00DB58B5" w:rsidRDefault="005E669E" w:rsidP="005E669E">
            <w:pPr>
              <w:spacing w:line="240" w:lineRule="exact"/>
            </w:pPr>
            <w:r>
              <w:t>Original : anglais</w:t>
            </w:r>
          </w:p>
        </w:tc>
      </w:tr>
    </w:tbl>
    <w:p w14:paraId="04A5C1E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0C37F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2DCBBF" w14:textId="71BB6FEF" w:rsidR="005E669E" w:rsidRPr="005E669E" w:rsidRDefault="005E669E" w:rsidP="005E669E">
      <w:pPr>
        <w:spacing w:before="120"/>
        <w:rPr>
          <w:b/>
          <w:sz w:val="24"/>
          <w:szCs w:val="24"/>
          <w:lang w:val="fr-FR"/>
        </w:rPr>
      </w:pPr>
      <w:r w:rsidRPr="005E669E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5E669E">
        <w:rPr>
          <w:b/>
          <w:bCs/>
          <w:sz w:val="24"/>
          <w:szCs w:val="24"/>
          <w:lang w:val="fr-FR"/>
        </w:rPr>
        <w:t>de marchandises dangereuses</w:t>
      </w:r>
    </w:p>
    <w:p w14:paraId="59E0A1EA" w14:textId="25C355F7" w:rsidR="005E669E" w:rsidRPr="00DB33FC" w:rsidRDefault="005E669E" w:rsidP="005E669E">
      <w:pPr>
        <w:spacing w:before="120"/>
        <w:ind w:right="2975"/>
        <w:rPr>
          <w:b/>
          <w:lang w:val="fr-FR"/>
        </w:rPr>
      </w:pPr>
      <w:r w:rsidRPr="00DB33FC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DB33FC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DB33FC">
        <w:rPr>
          <w:b/>
          <w:bCs/>
          <w:lang w:val="fr-FR"/>
        </w:rPr>
        <w:t>Accord européen</w:t>
      </w:r>
      <w:r>
        <w:rPr>
          <w:b/>
          <w:bCs/>
          <w:lang w:val="fr-FR"/>
        </w:rPr>
        <w:t xml:space="preserve"> </w:t>
      </w:r>
      <w:r w:rsidRPr="00DB33FC">
        <w:rPr>
          <w:b/>
          <w:bCs/>
          <w:lang w:val="fr-FR"/>
        </w:rPr>
        <w:t>relatif au transport international des marchandises dangereuses par voies de</w:t>
      </w:r>
      <w:r>
        <w:rPr>
          <w:b/>
          <w:bCs/>
          <w:lang w:val="fr-FR"/>
        </w:rPr>
        <w:t> </w:t>
      </w:r>
      <w:r w:rsidRPr="00DB33FC">
        <w:rPr>
          <w:b/>
          <w:bCs/>
          <w:lang w:val="fr-FR"/>
        </w:rPr>
        <w:t>navigation intérieures (ADN)</w:t>
      </w:r>
      <w:r>
        <w:rPr>
          <w:b/>
          <w:bCs/>
          <w:lang w:val="fr-FR"/>
        </w:rPr>
        <w:br/>
      </w:r>
      <w:r w:rsidRPr="00DB33FC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DB33FC">
        <w:rPr>
          <w:b/>
          <w:bCs/>
          <w:lang w:val="fr-FR"/>
        </w:rPr>
        <w:t>ADN)</w:t>
      </w:r>
    </w:p>
    <w:p w14:paraId="19B0642E" w14:textId="77777777" w:rsidR="005E669E" w:rsidRPr="00DB33FC" w:rsidRDefault="005E669E" w:rsidP="005E669E">
      <w:pPr>
        <w:spacing w:before="120"/>
        <w:rPr>
          <w:b/>
          <w:lang w:val="fr-FR"/>
        </w:rPr>
      </w:pPr>
      <w:r w:rsidRPr="00DB33FC">
        <w:rPr>
          <w:b/>
          <w:bCs/>
          <w:lang w:val="fr-FR"/>
        </w:rPr>
        <w:t>Trente-neuvième session</w:t>
      </w:r>
    </w:p>
    <w:p w14:paraId="1EFFE7D8" w14:textId="77777777" w:rsidR="005E669E" w:rsidRPr="00DB33FC" w:rsidRDefault="005E669E" w:rsidP="005E669E">
      <w:pPr>
        <w:rPr>
          <w:lang w:val="fr-FR"/>
        </w:rPr>
      </w:pPr>
      <w:r w:rsidRPr="00DB33FC">
        <w:rPr>
          <w:lang w:val="fr-FR"/>
        </w:rPr>
        <w:t>Genève, 24-28 janvier 2021</w:t>
      </w:r>
    </w:p>
    <w:p w14:paraId="5A6E069C" w14:textId="77777777" w:rsidR="005E669E" w:rsidRPr="00DB33FC" w:rsidRDefault="005E669E" w:rsidP="005E669E">
      <w:pPr>
        <w:rPr>
          <w:lang w:val="fr-FR"/>
        </w:rPr>
      </w:pPr>
      <w:r w:rsidRPr="00DB33FC">
        <w:rPr>
          <w:lang w:val="fr-FR"/>
        </w:rPr>
        <w:t>Point 5 b) de l</w:t>
      </w:r>
      <w:r>
        <w:rPr>
          <w:lang w:val="fr-FR"/>
        </w:rPr>
        <w:t>’</w:t>
      </w:r>
      <w:r w:rsidRPr="00DB33FC">
        <w:rPr>
          <w:lang w:val="fr-FR"/>
        </w:rPr>
        <w:t>ordre du jour provisoire</w:t>
      </w:r>
    </w:p>
    <w:p w14:paraId="0DF82CC8" w14:textId="452273E9" w:rsidR="005E669E" w:rsidRPr="00DB33FC" w:rsidRDefault="005E669E" w:rsidP="005E669E">
      <w:pPr>
        <w:rPr>
          <w:b/>
          <w:bCs/>
          <w:lang w:val="fr-FR"/>
        </w:rPr>
      </w:pPr>
      <w:r w:rsidRPr="00DB33FC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DB33FC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DB33FC">
        <w:rPr>
          <w:b/>
          <w:bCs/>
          <w:lang w:val="fr-FR"/>
        </w:rPr>
        <w:t>ADN</w:t>
      </w:r>
      <w:r>
        <w:rPr>
          <w:b/>
          <w:bCs/>
          <w:lang w:val="fr-FR"/>
        </w:rPr>
        <w:t> :</w:t>
      </w:r>
      <w:r>
        <w:rPr>
          <w:b/>
          <w:bCs/>
          <w:lang w:val="fr-FR"/>
        </w:rPr>
        <w:br/>
      </w:r>
      <w:r w:rsidRPr="00DB33FC">
        <w:rPr>
          <w:b/>
          <w:bCs/>
          <w:lang w:val="fr-FR"/>
        </w:rPr>
        <w:t>Autres propositions</w:t>
      </w:r>
    </w:p>
    <w:p w14:paraId="04DAA67D" w14:textId="77777777" w:rsidR="005E669E" w:rsidRDefault="005E669E" w:rsidP="005E669E">
      <w:pPr>
        <w:pStyle w:val="HChG"/>
        <w:rPr>
          <w:lang w:val="fr-FR"/>
        </w:rPr>
      </w:pPr>
      <w:r w:rsidRPr="00DB33FC">
        <w:rPr>
          <w:lang w:val="fr-FR"/>
        </w:rPr>
        <w:tab/>
      </w:r>
      <w:r w:rsidRPr="00DB33FC">
        <w:rPr>
          <w:lang w:val="fr-FR"/>
        </w:rPr>
        <w:tab/>
        <w:t>Dispositions relatives aux cofferdams</w:t>
      </w:r>
    </w:p>
    <w:p w14:paraId="5331B4DE" w14:textId="64B5014E" w:rsidR="005E669E" w:rsidRDefault="005E669E" w:rsidP="005E669E">
      <w:pPr>
        <w:pStyle w:val="H1G"/>
        <w:rPr>
          <w:b w:val="0"/>
          <w:bCs/>
          <w:sz w:val="20"/>
          <w:lang w:val="fr-FR"/>
        </w:rPr>
      </w:pPr>
      <w:r w:rsidRPr="00DB33FC">
        <w:rPr>
          <w:lang w:val="fr-FR"/>
        </w:rPr>
        <w:tab/>
      </w:r>
      <w:r w:rsidRPr="00DB33FC">
        <w:rPr>
          <w:lang w:val="fr-FR"/>
        </w:rPr>
        <w:tab/>
        <w:t>Communication de</w:t>
      </w:r>
      <w:r w:rsidRPr="00DB33FC">
        <w:rPr>
          <w:i/>
          <w:iCs/>
          <w:lang w:val="fr-FR"/>
        </w:rPr>
        <w:t xml:space="preserve"> </w:t>
      </w:r>
      <w:r w:rsidRPr="00DB33FC">
        <w:rPr>
          <w:lang w:val="fr-FR"/>
        </w:rPr>
        <w:t>l</w:t>
      </w:r>
      <w:r>
        <w:rPr>
          <w:lang w:val="fr-FR"/>
        </w:rPr>
        <w:t>’</w:t>
      </w:r>
      <w:r w:rsidRPr="00DB33FC">
        <w:rPr>
          <w:lang w:val="fr-FR"/>
        </w:rPr>
        <w:t>Union européenne de la navigation fluviale (UENF) et de l</w:t>
      </w:r>
      <w:r>
        <w:rPr>
          <w:lang w:val="fr-FR"/>
        </w:rPr>
        <w:t>’</w:t>
      </w:r>
      <w:r w:rsidRPr="00DB33FC">
        <w:rPr>
          <w:lang w:val="fr-FR"/>
        </w:rPr>
        <w:t>Organisation européenne des bateliers (OEB)</w:t>
      </w:r>
      <w:r w:rsidRPr="005E669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5E669E">
        <w:rPr>
          <w:b w:val="0"/>
          <w:bCs/>
          <w:sz w:val="20"/>
          <w:vertAlign w:val="superscript"/>
          <w:lang w:val="fr-FR"/>
        </w:rPr>
        <w:t>,</w:t>
      </w:r>
      <w:r w:rsidRPr="005E669E">
        <w:rPr>
          <w:b w:val="0"/>
          <w:bCs/>
          <w:sz w:val="20"/>
          <w:vertAlign w:val="superscript"/>
          <w:lang w:val="fr-FR"/>
        </w:rPr>
        <w:t xml:space="preserve"> </w:t>
      </w:r>
      <w:r w:rsidRPr="005E669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Grilledutableau"/>
        <w:tblW w:w="9629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5E669E" w:rsidRPr="00723E8B" w14:paraId="2BAA902B" w14:textId="77777777" w:rsidTr="005E669E">
        <w:trPr>
          <w:jc w:val="center"/>
        </w:trPr>
        <w:tc>
          <w:tcPr>
            <w:tcW w:w="9629" w:type="dxa"/>
            <w:shd w:val="clear" w:color="auto" w:fill="auto"/>
          </w:tcPr>
          <w:p w14:paraId="34F48FFA" w14:textId="1B42E21A" w:rsidR="005E669E" w:rsidRPr="00DB33FC" w:rsidRDefault="005E669E" w:rsidP="005E669E">
            <w:pPr>
              <w:tabs>
                <w:tab w:val="left" w:pos="284"/>
              </w:tabs>
              <w:spacing w:before="120" w:after="120"/>
              <w:ind w:left="2523" w:right="142" w:hanging="2268"/>
              <w:rPr>
                <w:rFonts w:eastAsia="Calibri"/>
                <w:lang w:val="fr-FR"/>
              </w:rPr>
            </w:pPr>
            <w:r w:rsidRPr="00DB33FC"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:</w:t>
            </w:r>
            <w:r w:rsidRPr="00DB33FC">
              <w:rPr>
                <w:lang w:val="fr-FR"/>
              </w:rPr>
              <w:tab/>
              <w:t>Document informel INF.21 de la trente-septième session du Comité de sécurité de l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ADN, fourni par l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UENF et l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OEB</w:t>
            </w:r>
            <w:r>
              <w:rPr>
                <w:lang w:val="fr-FR"/>
              </w:rPr>
              <w:t> ;</w:t>
            </w:r>
          </w:p>
          <w:p w14:paraId="25442FCE" w14:textId="3CEBF8A8" w:rsidR="005E669E" w:rsidRPr="00DB33FC" w:rsidRDefault="005E669E" w:rsidP="005E669E">
            <w:pPr>
              <w:tabs>
                <w:tab w:val="left" w:pos="284"/>
              </w:tabs>
              <w:spacing w:after="120"/>
              <w:ind w:left="2523" w:right="142"/>
              <w:rPr>
                <w:rFonts w:eastAsia="Calibri"/>
                <w:lang w:val="fr-FR"/>
              </w:rPr>
            </w:pPr>
            <w:r w:rsidRPr="00DB33FC">
              <w:rPr>
                <w:lang w:val="fr-FR"/>
              </w:rPr>
              <w:t xml:space="preserve">ECE/TRANS/WP.15/AC.2/76, Rapport </w:t>
            </w:r>
            <w:r>
              <w:rPr>
                <w:lang w:val="fr-FR"/>
              </w:rPr>
              <w:t>sur</w:t>
            </w:r>
            <w:r w:rsidRPr="00DB33FC">
              <w:rPr>
                <w:lang w:val="fr-FR"/>
              </w:rPr>
              <w:t xml:space="preserve"> la trente-septième session (par.</w:t>
            </w:r>
            <w:r w:rsidR="006F1669">
              <w:rPr>
                <w:lang w:val="fr-FR"/>
              </w:rPr>
              <w:t> </w:t>
            </w:r>
            <w:r w:rsidRPr="00DB33FC">
              <w:rPr>
                <w:lang w:val="fr-FR"/>
              </w:rPr>
              <w:t>49)</w:t>
            </w:r>
            <w:r>
              <w:rPr>
                <w:lang w:val="fr-FR"/>
              </w:rPr>
              <w:t> ;</w:t>
            </w:r>
          </w:p>
          <w:p w14:paraId="43EABE56" w14:textId="5D1EEC83" w:rsidR="005E669E" w:rsidRPr="00DB33FC" w:rsidRDefault="005E669E" w:rsidP="005E669E">
            <w:pPr>
              <w:tabs>
                <w:tab w:val="left" w:pos="284"/>
              </w:tabs>
              <w:spacing w:after="120"/>
              <w:ind w:left="2523" w:right="142"/>
              <w:rPr>
                <w:rFonts w:eastAsia="Calibri"/>
                <w:lang w:val="fr-FR"/>
              </w:rPr>
            </w:pPr>
            <w:r w:rsidRPr="00DB33FC">
              <w:rPr>
                <w:lang w:val="fr-FR"/>
              </w:rPr>
              <w:t>ECE/TRANS/WP.15/AC.2/2021/25</w:t>
            </w:r>
            <w:r>
              <w:rPr>
                <w:lang w:val="fr-FR"/>
              </w:rPr>
              <w:t xml:space="preserve"> (</w:t>
            </w:r>
            <w:r w:rsidRPr="00DB33FC">
              <w:rPr>
                <w:lang w:val="fr-FR"/>
              </w:rPr>
              <w:t>UENF et OEB</w:t>
            </w:r>
            <w:r>
              <w:rPr>
                <w:lang w:val="fr-FR"/>
              </w:rPr>
              <w:t>)</w:t>
            </w:r>
            <w:r>
              <w:rPr>
                <w:lang w:val="fr-FR"/>
              </w:rPr>
              <w:t> ;</w:t>
            </w:r>
          </w:p>
          <w:p w14:paraId="1F94D48B" w14:textId="2D6EA325" w:rsidR="005E669E" w:rsidRPr="00DB33FC" w:rsidRDefault="005E669E" w:rsidP="005E669E">
            <w:pPr>
              <w:tabs>
                <w:tab w:val="left" w:pos="284"/>
              </w:tabs>
              <w:spacing w:after="120"/>
              <w:ind w:left="2523" w:right="142"/>
              <w:rPr>
                <w:lang w:val="fr-FR"/>
              </w:rPr>
            </w:pPr>
            <w:r w:rsidRPr="00DB33FC">
              <w:rPr>
                <w:lang w:val="fr-FR"/>
              </w:rPr>
              <w:t xml:space="preserve">ECE/TRANS/WP.15/AC.2/78, Rapport </w:t>
            </w:r>
            <w:r>
              <w:rPr>
                <w:lang w:val="fr-FR"/>
              </w:rPr>
              <w:t>sur</w:t>
            </w:r>
            <w:r w:rsidRPr="00DB33FC">
              <w:rPr>
                <w:lang w:val="fr-FR"/>
              </w:rPr>
              <w:t xml:space="preserve"> la trente-huitième session (par.</w:t>
            </w:r>
            <w:r w:rsidR="006F1669">
              <w:rPr>
                <w:lang w:val="fr-FR"/>
              </w:rPr>
              <w:t> </w:t>
            </w:r>
            <w:r w:rsidRPr="00DB33FC">
              <w:rPr>
                <w:lang w:val="fr-FR"/>
              </w:rPr>
              <w:t>33 et 34).</w:t>
            </w:r>
          </w:p>
        </w:tc>
      </w:tr>
    </w:tbl>
    <w:p w14:paraId="496999E3" w14:textId="77777777" w:rsidR="005E669E" w:rsidRPr="00DB33FC" w:rsidRDefault="005E669E" w:rsidP="005E669E">
      <w:pPr>
        <w:pStyle w:val="HChG"/>
        <w:rPr>
          <w:lang w:val="fr-FR"/>
        </w:rPr>
      </w:pPr>
      <w:r w:rsidRPr="00DB33FC">
        <w:rPr>
          <w:lang w:val="fr-FR"/>
        </w:rPr>
        <w:tab/>
      </w:r>
      <w:r w:rsidRPr="00DB33FC">
        <w:rPr>
          <w:lang w:val="fr-FR"/>
        </w:rPr>
        <w:tab/>
        <w:t>Introduction</w:t>
      </w:r>
    </w:p>
    <w:p w14:paraId="73417241" w14:textId="52A0F97C" w:rsidR="005E669E" w:rsidRDefault="005E669E" w:rsidP="005E669E">
      <w:pPr>
        <w:pStyle w:val="SingleTxtG"/>
        <w:rPr>
          <w:lang w:val="fr-FR"/>
        </w:rPr>
      </w:pPr>
      <w:r w:rsidRPr="00DB33FC">
        <w:rPr>
          <w:lang w:val="fr-FR"/>
        </w:rPr>
        <w:t>1.</w:t>
      </w:r>
      <w:r w:rsidRPr="00DB33FC">
        <w:rPr>
          <w:lang w:val="fr-FR"/>
        </w:rPr>
        <w:tab/>
        <w:t>Le présent document, qui fait référence au document informel INF.21 de la trente</w:t>
      </w:r>
      <w:r>
        <w:rPr>
          <w:lang w:val="fr-FR"/>
        </w:rPr>
        <w:noBreakHyphen/>
      </w:r>
      <w:r w:rsidRPr="00DB33FC">
        <w:rPr>
          <w:lang w:val="fr-FR"/>
        </w:rPr>
        <w:t xml:space="preserve">septième session et au document ECE/TRANS/WP.15/AC.2/2021/25, </w:t>
      </w:r>
      <w:r>
        <w:rPr>
          <w:lang w:val="fr-FR"/>
        </w:rPr>
        <w:t xml:space="preserve">s’inscrit dans la perspective de </w:t>
      </w:r>
      <w:r w:rsidRPr="00DB33FC">
        <w:rPr>
          <w:lang w:val="fr-FR"/>
        </w:rPr>
        <w:t>l</w:t>
      </w:r>
      <w:r>
        <w:rPr>
          <w:lang w:val="fr-FR"/>
        </w:rPr>
        <w:t>’</w:t>
      </w:r>
      <w:r w:rsidRPr="00DB33FC">
        <w:rPr>
          <w:lang w:val="fr-FR"/>
        </w:rPr>
        <w:t>examen de la question des «</w:t>
      </w:r>
      <w:r>
        <w:rPr>
          <w:lang w:val="fr-FR"/>
        </w:rPr>
        <w:t> </w:t>
      </w:r>
      <w:r w:rsidRPr="00DB33FC">
        <w:rPr>
          <w:lang w:val="fr-FR"/>
        </w:rPr>
        <w:t>cofferdams</w:t>
      </w:r>
      <w:r>
        <w:rPr>
          <w:lang w:val="fr-FR"/>
        </w:rPr>
        <w:t> </w:t>
      </w:r>
      <w:r w:rsidRPr="00DB33FC">
        <w:rPr>
          <w:lang w:val="fr-FR"/>
        </w:rPr>
        <w:t>».</w:t>
      </w:r>
      <w:r>
        <w:rPr>
          <w:lang w:val="fr-FR"/>
        </w:rPr>
        <w:t xml:space="preserve"> Aux</w:t>
      </w:r>
      <w:r w:rsidRPr="00DB33FC">
        <w:rPr>
          <w:lang w:val="fr-FR"/>
        </w:rPr>
        <w:t xml:space="preserve"> trente-septième et trente</w:t>
      </w:r>
      <w:r>
        <w:rPr>
          <w:lang w:val="fr-FR"/>
        </w:rPr>
        <w:noBreakHyphen/>
      </w:r>
      <w:r w:rsidRPr="00DB33FC">
        <w:rPr>
          <w:lang w:val="fr-FR"/>
        </w:rPr>
        <w:t>huitième sessions</w:t>
      </w:r>
      <w:r>
        <w:rPr>
          <w:lang w:val="fr-FR"/>
        </w:rPr>
        <w:t xml:space="preserve">, il a été question de </w:t>
      </w:r>
      <w:r w:rsidRPr="00DB33FC">
        <w:rPr>
          <w:lang w:val="fr-FR"/>
        </w:rPr>
        <w:t>la sécurité de l</w:t>
      </w:r>
      <w:r>
        <w:rPr>
          <w:lang w:val="fr-FR"/>
        </w:rPr>
        <w:t>’</w:t>
      </w:r>
      <w:r w:rsidRPr="00DB33FC">
        <w:rPr>
          <w:lang w:val="fr-FR"/>
        </w:rPr>
        <w:t>utilisation des cofferdams.</w:t>
      </w:r>
    </w:p>
    <w:p w14:paraId="30C90AD2" w14:textId="054F918B" w:rsidR="005E669E" w:rsidRPr="00DB33FC" w:rsidRDefault="005E669E" w:rsidP="005E669E">
      <w:pPr>
        <w:pStyle w:val="SingleTxtG"/>
        <w:keepNext/>
        <w:rPr>
          <w:rFonts w:eastAsia="Calibri"/>
          <w:lang w:val="fr-FR"/>
        </w:rPr>
      </w:pPr>
      <w:r w:rsidRPr="00DB33FC">
        <w:rPr>
          <w:lang w:val="fr-FR"/>
        </w:rPr>
        <w:t>2.</w:t>
      </w:r>
      <w:r w:rsidRPr="00DB33FC">
        <w:rPr>
          <w:lang w:val="fr-FR"/>
        </w:rPr>
        <w:tab/>
        <w:t>Les observations suivantes ont été formulées</w:t>
      </w:r>
      <w:r>
        <w:rPr>
          <w:lang w:val="fr-FR"/>
        </w:rPr>
        <w:t> :</w:t>
      </w:r>
    </w:p>
    <w:p w14:paraId="2BB0E0A6" w14:textId="51A03B3D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a)</w:t>
      </w:r>
      <w:r w:rsidRPr="00DB33FC">
        <w:rPr>
          <w:lang w:val="fr-FR"/>
        </w:rPr>
        <w:tab/>
        <w:t xml:space="preserve">Pour des raisons de sécurité nautique, le secteur du transport par voies de navigation intérieures souhaite fortement pouvoir utiliser les cofferdams dans certaines </w:t>
      </w:r>
      <w:r w:rsidRPr="00DB33FC">
        <w:rPr>
          <w:lang w:val="fr-FR"/>
        </w:rPr>
        <w:lastRenderedPageBreak/>
        <w:t>situations, notamment lorsqu</w:t>
      </w:r>
      <w:r>
        <w:rPr>
          <w:lang w:val="fr-FR"/>
        </w:rPr>
        <w:t>’</w:t>
      </w:r>
      <w:r w:rsidRPr="00DB33FC">
        <w:rPr>
          <w:lang w:val="fr-FR"/>
        </w:rPr>
        <w:t>une barge est vide. Dans la proposition précédente</w:t>
      </w:r>
      <w:r>
        <w:rPr>
          <w:lang w:val="fr-FR"/>
        </w:rPr>
        <w:t xml:space="preserve"> (voir </w:t>
      </w:r>
      <w:r w:rsidRPr="00DB33FC">
        <w:rPr>
          <w:lang w:val="fr-FR"/>
        </w:rPr>
        <w:t>ECE/TRANS/WP.15/AC.2/2021/25</w:t>
      </w:r>
      <w:r>
        <w:rPr>
          <w:lang w:val="fr-FR"/>
        </w:rPr>
        <w:t>)</w:t>
      </w:r>
      <w:r w:rsidRPr="00DB33FC">
        <w:rPr>
          <w:lang w:val="fr-FR"/>
        </w:rPr>
        <w:t>, les prescriptions relatives aux conditions et au calcul de la stabilité à l</w:t>
      </w:r>
      <w:r>
        <w:rPr>
          <w:lang w:val="fr-FR"/>
        </w:rPr>
        <w:t>’</w:t>
      </w:r>
      <w:r w:rsidRPr="00DB33FC">
        <w:rPr>
          <w:lang w:val="fr-FR"/>
        </w:rPr>
        <w:t>état intact et après avarie sont prises en considération</w:t>
      </w:r>
      <w:r>
        <w:rPr>
          <w:lang w:val="fr-FR"/>
        </w:rPr>
        <w:t> ;</w:t>
      </w:r>
    </w:p>
    <w:p w14:paraId="3BA70949" w14:textId="1EBC37EC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b)</w:t>
      </w:r>
      <w:r w:rsidRPr="00DB33FC">
        <w:rPr>
          <w:lang w:val="fr-FR"/>
        </w:rPr>
        <w:tab/>
      </w:r>
      <w:r>
        <w:rPr>
          <w:lang w:val="fr-FR"/>
        </w:rPr>
        <w:t>L</w:t>
      </w:r>
      <w:r w:rsidRPr="00DB33FC">
        <w:rPr>
          <w:lang w:val="fr-FR"/>
        </w:rPr>
        <w:t xml:space="preserve">es recherches approfondies </w:t>
      </w:r>
      <w:r>
        <w:rPr>
          <w:lang w:val="fr-FR"/>
        </w:rPr>
        <w:t>de</w:t>
      </w:r>
      <w:r w:rsidRPr="00DB33FC">
        <w:rPr>
          <w:lang w:val="fr-FR"/>
        </w:rPr>
        <w:t xml:space="preserve"> l</w:t>
      </w:r>
      <w:r>
        <w:rPr>
          <w:lang w:val="fr-FR"/>
        </w:rPr>
        <w:t>’</w:t>
      </w:r>
      <w:r w:rsidRPr="00DB33FC">
        <w:rPr>
          <w:lang w:val="fr-FR"/>
        </w:rPr>
        <w:t xml:space="preserve">UENF et </w:t>
      </w:r>
      <w:r>
        <w:rPr>
          <w:lang w:val="fr-FR"/>
        </w:rPr>
        <w:t xml:space="preserve">de </w:t>
      </w:r>
      <w:r w:rsidRPr="00DB33FC">
        <w:rPr>
          <w:lang w:val="fr-FR"/>
        </w:rPr>
        <w:t>l</w:t>
      </w:r>
      <w:r>
        <w:rPr>
          <w:lang w:val="fr-FR"/>
        </w:rPr>
        <w:t>’</w:t>
      </w:r>
      <w:r w:rsidRPr="00DB33FC">
        <w:rPr>
          <w:lang w:val="fr-FR"/>
        </w:rPr>
        <w:t xml:space="preserve">OEB et </w:t>
      </w:r>
      <w:r>
        <w:rPr>
          <w:lang w:val="fr-FR"/>
        </w:rPr>
        <w:t>l’</w:t>
      </w:r>
      <w:r w:rsidRPr="00DB33FC">
        <w:rPr>
          <w:lang w:val="fr-FR"/>
        </w:rPr>
        <w:t>examen de la question par le Comité de sécurité de l</w:t>
      </w:r>
      <w:r>
        <w:rPr>
          <w:lang w:val="fr-FR"/>
        </w:rPr>
        <w:t>’</w:t>
      </w:r>
      <w:r w:rsidRPr="00DB33FC">
        <w:rPr>
          <w:lang w:val="fr-FR"/>
        </w:rPr>
        <w:t>ADN n</w:t>
      </w:r>
      <w:r>
        <w:rPr>
          <w:lang w:val="fr-FR"/>
        </w:rPr>
        <w:t>’</w:t>
      </w:r>
      <w:r w:rsidRPr="00DB33FC">
        <w:rPr>
          <w:lang w:val="fr-FR"/>
        </w:rPr>
        <w:t>ont pas permis d</w:t>
      </w:r>
      <w:r>
        <w:rPr>
          <w:lang w:val="fr-FR"/>
        </w:rPr>
        <w:t>’</w:t>
      </w:r>
      <w:r w:rsidRPr="00DB33FC">
        <w:rPr>
          <w:lang w:val="fr-FR"/>
        </w:rPr>
        <w:t xml:space="preserve">établir de manière claire pourquoi les barges-citernes construites avant 2000 </w:t>
      </w:r>
      <w:r>
        <w:rPr>
          <w:lang w:val="fr-FR"/>
        </w:rPr>
        <w:t>étaient</w:t>
      </w:r>
      <w:r w:rsidRPr="00DB33FC">
        <w:rPr>
          <w:lang w:val="fr-FR"/>
        </w:rPr>
        <w:t xml:space="preserve"> autorisées à utiliser</w:t>
      </w:r>
      <w:r>
        <w:rPr>
          <w:lang w:val="fr-FR"/>
        </w:rPr>
        <w:t xml:space="preserve"> les</w:t>
      </w:r>
      <w:r w:rsidRPr="00DB33FC">
        <w:rPr>
          <w:lang w:val="fr-FR"/>
        </w:rPr>
        <w:t xml:space="preserve"> cofferdams pour le ballastage (sur la base de dispositions transitoires applicables jusqu</w:t>
      </w:r>
      <w:r>
        <w:rPr>
          <w:lang w:val="fr-FR"/>
        </w:rPr>
        <w:t>’</w:t>
      </w:r>
      <w:r w:rsidRPr="00DB33FC">
        <w:rPr>
          <w:lang w:val="fr-FR"/>
        </w:rPr>
        <w:t xml:space="preserve">en 2038) </w:t>
      </w:r>
      <w:r>
        <w:rPr>
          <w:lang w:val="fr-FR"/>
        </w:rPr>
        <w:t>alors</w:t>
      </w:r>
      <w:r w:rsidRPr="00DB33FC">
        <w:rPr>
          <w:lang w:val="fr-FR"/>
        </w:rPr>
        <w:t xml:space="preserve"> que les barges plus récentes, construites après 2000, ne l</w:t>
      </w:r>
      <w:r>
        <w:rPr>
          <w:lang w:val="fr-FR"/>
        </w:rPr>
        <w:t>’étaient</w:t>
      </w:r>
      <w:r w:rsidRPr="00DB33FC">
        <w:rPr>
          <w:lang w:val="fr-FR"/>
        </w:rPr>
        <w:t xml:space="preserve"> pas</w:t>
      </w:r>
      <w:r>
        <w:rPr>
          <w:lang w:val="fr-FR"/>
        </w:rPr>
        <w:t> ;</w:t>
      </w:r>
    </w:p>
    <w:p w14:paraId="121C0C37" w14:textId="3FD1CA00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c)</w:t>
      </w:r>
      <w:r w:rsidRPr="00DB33FC">
        <w:rPr>
          <w:lang w:val="fr-FR"/>
        </w:rPr>
        <w:tab/>
      </w:r>
      <w:r>
        <w:rPr>
          <w:lang w:val="fr-FR"/>
        </w:rPr>
        <w:t>C</w:t>
      </w:r>
      <w:r w:rsidRPr="00DB33FC">
        <w:rPr>
          <w:lang w:val="fr-FR"/>
        </w:rPr>
        <w:t>es dispositions remonte</w:t>
      </w:r>
      <w:r>
        <w:rPr>
          <w:lang w:val="fr-FR"/>
        </w:rPr>
        <w:t>nt</w:t>
      </w:r>
      <w:r w:rsidRPr="00DB33FC">
        <w:rPr>
          <w:lang w:val="fr-FR"/>
        </w:rPr>
        <w:t xml:space="preserve"> à l</w:t>
      </w:r>
      <w:r>
        <w:rPr>
          <w:lang w:val="fr-FR"/>
        </w:rPr>
        <w:t>’</w:t>
      </w:r>
      <w:r w:rsidRPr="00DB33FC">
        <w:rPr>
          <w:lang w:val="fr-FR"/>
        </w:rPr>
        <w:t xml:space="preserve">époque des barges à simple coque, qui pouvaient être construites par soudage de plaques et de cadres en acier ou </w:t>
      </w:r>
      <w:r>
        <w:rPr>
          <w:lang w:val="fr-FR"/>
        </w:rPr>
        <w:t>assemblées avec des</w:t>
      </w:r>
      <w:r w:rsidRPr="00DB33FC">
        <w:rPr>
          <w:lang w:val="fr-FR"/>
        </w:rPr>
        <w:t xml:space="preserve"> rivets (clous). Aujourd</w:t>
      </w:r>
      <w:r>
        <w:rPr>
          <w:lang w:val="fr-FR"/>
        </w:rPr>
        <w:t>’</w:t>
      </w:r>
      <w:r w:rsidRPr="00DB33FC">
        <w:rPr>
          <w:lang w:val="fr-FR"/>
        </w:rPr>
        <w:t xml:space="preserve">hui, toutes les barges-citernes en service sont construites par soudage. Cela a été confirmé par les sociétés de classification recommandées </w:t>
      </w:r>
      <w:r>
        <w:rPr>
          <w:lang w:val="fr-FR"/>
        </w:rPr>
        <w:t>dans le cadre de</w:t>
      </w:r>
      <w:r w:rsidRPr="00DB33FC">
        <w:rPr>
          <w:lang w:val="fr-FR"/>
        </w:rPr>
        <w:t xml:space="preserve"> l</w:t>
      </w:r>
      <w:r>
        <w:rPr>
          <w:lang w:val="fr-FR"/>
        </w:rPr>
        <w:t>’</w:t>
      </w:r>
      <w:r w:rsidRPr="00DB33FC">
        <w:rPr>
          <w:lang w:val="fr-FR"/>
        </w:rPr>
        <w:t>ADN. L</w:t>
      </w:r>
      <w:r>
        <w:rPr>
          <w:lang w:val="fr-FR"/>
        </w:rPr>
        <w:t>’</w:t>
      </w:r>
      <w:r w:rsidRPr="00DB33FC">
        <w:rPr>
          <w:lang w:val="fr-FR"/>
        </w:rPr>
        <w:t>obligation d</w:t>
      </w:r>
      <w:r>
        <w:rPr>
          <w:lang w:val="fr-FR"/>
        </w:rPr>
        <w:t>’</w:t>
      </w:r>
      <w:r w:rsidRPr="00DB33FC">
        <w:rPr>
          <w:lang w:val="fr-FR"/>
        </w:rPr>
        <w:t>une inspection quotidienne est considérée comme inutile</w:t>
      </w:r>
      <w:r>
        <w:rPr>
          <w:lang w:val="fr-FR"/>
        </w:rPr>
        <w:t> ;</w:t>
      </w:r>
    </w:p>
    <w:p w14:paraId="590D5386" w14:textId="69BC87B4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d)</w:t>
      </w:r>
      <w:r w:rsidRPr="00DB33FC">
        <w:rPr>
          <w:lang w:val="fr-FR"/>
        </w:rPr>
        <w:tab/>
        <w:t>De toute façon, les cofferdams doivent pouvoir être remplis en cas d</w:t>
      </w:r>
      <w:r>
        <w:rPr>
          <w:lang w:val="fr-FR"/>
        </w:rPr>
        <w:t>’</w:t>
      </w:r>
      <w:r w:rsidRPr="00DB33FC">
        <w:rPr>
          <w:lang w:val="fr-FR"/>
        </w:rPr>
        <w:t>incendie de la salle des machines (9.3.x.20.2 de l</w:t>
      </w:r>
      <w:r>
        <w:rPr>
          <w:lang w:val="fr-FR"/>
        </w:rPr>
        <w:t>’</w:t>
      </w:r>
      <w:r w:rsidRPr="00DB33FC">
        <w:rPr>
          <w:lang w:val="fr-FR"/>
        </w:rPr>
        <w:t>ADN)</w:t>
      </w:r>
      <w:r>
        <w:rPr>
          <w:lang w:val="fr-FR"/>
        </w:rPr>
        <w:t> ;</w:t>
      </w:r>
    </w:p>
    <w:p w14:paraId="6F4A28B3" w14:textId="745ABB15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e)</w:t>
      </w:r>
      <w:r w:rsidRPr="00DB33FC">
        <w:rPr>
          <w:lang w:val="fr-FR"/>
        </w:rPr>
        <w:tab/>
        <w:t xml:space="preserve">Les cofferdams </w:t>
      </w:r>
      <w:r>
        <w:rPr>
          <w:lang w:val="fr-FR"/>
        </w:rPr>
        <w:t>sont tout à fait comparables</w:t>
      </w:r>
      <w:r w:rsidRPr="00DB33FC">
        <w:rPr>
          <w:lang w:val="fr-FR"/>
        </w:rPr>
        <w:t xml:space="preserve"> aux citernes-ballasts en forme de</w:t>
      </w:r>
      <w:r w:rsidR="0087351C">
        <w:rPr>
          <w:lang w:val="fr-FR"/>
        </w:rPr>
        <w:t> </w:t>
      </w:r>
      <w:r w:rsidRPr="00DB33FC">
        <w:rPr>
          <w:lang w:val="fr-FR"/>
        </w:rPr>
        <w:t xml:space="preserve">U </w:t>
      </w:r>
      <w:r>
        <w:rPr>
          <w:lang w:val="fr-FR"/>
        </w:rPr>
        <w:t>entourant les</w:t>
      </w:r>
      <w:r w:rsidRPr="00DB33FC">
        <w:rPr>
          <w:lang w:val="fr-FR"/>
        </w:rPr>
        <w:t xml:space="preserve"> citernes à cargaison des barges à double coque</w:t>
      </w:r>
      <w:r>
        <w:rPr>
          <w:lang w:val="fr-FR"/>
        </w:rPr>
        <w:t> :</w:t>
      </w:r>
      <w:r w:rsidRPr="00DB33FC">
        <w:rPr>
          <w:lang w:val="fr-FR"/>
        </w:rPr>
        <w:t xml:space="preserve"> ces deux types d</w:t>
      </w:r>
      <w:r>
        <w:rPr>
          <w:lang w:val="fr-FR"/>
        </w:rPr>
        <w:t>’</w:t>
      </w:r>
      <w:r w:rsidRPr="00DB33FC">
        <w:rPr>
          <w:lang w:val="fr-FR"/>
        </w:rPr>
        <w:t xml:space="preserve">espace </w:t>
      </w:r>
      <w:r>
        <w:rPr>
          <w:lang w:val="fr-FR"/>
        </w:rPr>
        <w:t>se déploient entre une</w:t>
      </w:r>
      <w:r w:rsidRPr="00DB33FC">
        <w:rPr>
          <w:lang w:val="fr-FR"/>
        </w:rPr>
        <w:t xml:space="preserve"> paroi qui </w:t>
      </w:r>
      <w:r>
        <w:rPr>
          <w:lang w:val="fr-FR"/>
        </w:rPr>
        <w:t>forme la</w:t>
      </w:r>
      <w:r w:rsidRPr="00DB33FC">
        <w:rPr>
          <w:lang w:val="fr-FR"/>
        </w:rPr>
        <w:t xml:space="preserve"> coque extérieure </w:t>
      </w:r>
      <w:r>
        <w:rPr>
          <w:lang w:val="fr-FR"/>
        </w:rPr>
        <w:t xml:space="preserve">de </w:t>
      </w:r>
      <w:r w:rsidRPr="00DB33FC">
        <w:rPr>
          <w:lang w:val="fr-FR"/>
        </w:rPr>
        <w:t xml:space="preserve">la barge et </w:t>
      </w:r>
      <w:r>
        <w:rPr>
          <w:lang w:val="fr-FR"/>
        </w:rPr>
        <w:t>une</w:t>
      </w:r>
      <w:r w:rsidRPr="00DB33FC">
        <w:rPr>
          <w:lang w:val="fr-FR"/>
        </w:rPr>
        <w:t xml:space="preserve"> paroi </w:t>
      </w:r>
      <w:r>
        <w:rPr>
          <w:lang w:val="fr-FR"/>
        </w:rPr>
        <w:t xml:space="preserve">mitoyenne </w:t>
      </w:r>
      <w:r w:rsidRPr="00AF693D">
        <w:rPr>
          <w:lang w:val="fr-FR"/>
        </w:rPr>
        <w:t>avec</w:t>
      </w:r>
      <w:r w:rsidRPr="00DB33FC">
        <w:rPr>
          <w:lang w:val="fr-FR"/>
        </w:rPr>
        <w:t xml:space="preserve"> les citernes à cargaison. Les conditions de conservation </w:t>
      </w:r>
      <w:r>
        <w:rPr>
          <w:lang w:val="fr-FR"/>
        </w:rPr>
        <w:t xml:space="preserve">de </w:t>
      </w:r>
      <w:r w:rsidRPr="00DB33FC">
        <w:rPr>
          <w:lang w:val="fr-FR"/>
        </w:rPr>
        <w:t>ces deux types d</w:t>
      </w:r>
      <w:r>
        <w:rPr>
          <w:lang w:val="fr-FR"/>
        </w:rPr>
        <w:t>’</w:t>
      </w:r>
      <w:r w:rsidRPr="00DB33FC">
        <w:rPr>
          <w:lang w:val="fr-FR"/>
        </w:rPr>
        <w:t>espace</w:t>
      </w:r>
      <w:r>
        <w:rPr>
          <w:lang w:val="fr-FR"/>
        </w:rPr>
        <w:t xml:space="preserve"> </w:t>
      </w:r>
      <w:r w:rsidRPr="00DB33FC">
        <w:rPr>
          <w:lang w:val="fr-FR"/>
        </w:rPr>
        <w:t>sont semblables</w:t>
      </w:r>
      <w:r>
        <w:rPr>
          <w:lang w:val="fr-FR"/>
        </w:rPr>
        <w:t> ;</w:t>
      </w:r>
    </w:p>
    <w:p w14:paraId="0B083FE2" w14:textId="0CC1C371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f)</w:t>
      </w:r>
      <w:r w:rsidRPr="00DB33FC">
        <w:rPr>
          <w:lang w:val="fr-FR"/>
        </w:rPr>
        <w:tab/>
      </w:r>
      <w:r>
        <w:rPr>
          <w:lang w:val="fr-FR"/>
        </w:rPr>
        <w:t>C</w:t>
      </w:r>
      <w:r w:rsidRPr="00DB33FC">
        <w:rPr>
          <w:lang w:val="fr-FR"/>
        </w:rPr>
        <w:t xml:space="preserve">ertaines barges </w:t>
      </w:r>
      <w:r>
        <w:rPr>
          <w:lang w:val="fr-FR"/>
        </w:rPr>
        <w:t>ont à la fois</w:t>
      </w:r>
      <w:r w:rsidRPr="00DB33FC">
        <w:rPr>
          <w:lang w:val="fr-FR"/>
        </w:rPr>
        <w:t xml:space="preserve"> </w:t>
      </w:r>
      <w:r>
        <w:rPr>
          <w:lang w:val="fr-FR"/>
        </w:rPr>
        <w:t>des</w:t>
      </w:r>
      <w:r w:rsidRPr="00DB33FC">
        <w:rPr>
          <w:lang w:val="fr-FR"/>
        </w:rPr>
        <w:t xml:space="preserve"> cofferdams et de</w:t>
      </w:r>
      <w:r>
        <w:rPr>
          <w:lang w:val="fr-FR"/>
        </w:rPr>
        <w:t>s</w:t>
      </w:r>
      <w:r w:rsidRPr="00DB33FC">
        <w:rPr>
          <w:lang w:val="fr-FR"/>
        </w:rPr>
        <w:t xml:space="preserve"> citernes-ballasts à l</w:t>
      </w:r>
      <w:r>
        <w:rPr>
          <w:lang w:val="fr-FR"/>
        </w:rPr>
        <w:t>’</w:t>
      </w:r>
      <w:r w:rsidRPr="00DB33FC">
        <w:rPr>
          <w:lang w:val="fr-FR"/>
        </w:rPr>
        <w:t>avant ou à l</w:t>
      </w:r>
      <w:r>
        <w:rPr>
          <w:lang w:val="fr-FR"/>
        </w:rPr>
        <w:t>’arrière</w:t>
      </w:r>
      <w:r w:rsidRPr="00DB33FC">
        <w:rPr>
          <w:lang w:val="fr-FR"/>
        </w:rPr>
        <w:t xml:space="preserve"> de la zone de cargaison</w:t>
      </w:r>
      <w:r>
        <w:rPr>
          <w:lang w:val="fr-FR"/>
        </w:rPr>
        <w:t> ;</w:t>
      </w:r>
    </w:p>
    <w:p w14:paraId="56878775" w14:textId="0D6C9797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g)</w:t>
      </w:r>
      <w:r w:rsidRPr="00DB33FC">
        <w:rPr>
          <w:lang w:val="fr-FR"/>
        </w:rPr>
        <w:tab/>
        <w:t>L</w:t>
      </w:r>
      <w:r>
        <w:rPr>
          <w:lang w:val="fr-FR"/>
        </w:rPr>
        <w:t>’</w:t>
      </w:r>
      <w:r w:rsidRPr="00DB33FC">
        <w:rPr>
          <w:lang w:val="fr-FR"/>
        </w:rPr>
        <w:t>épaisseur des cloisons des cofferdams</w:t>
      </w:r>
      <w:r w:rsidRPr="003D3125">
        <w:rPr>
          <w:lang w:val="fr-FR"/>
        </w:rPr>
        <w:t xml:space="preserve"> </w:t>
      </w:r>
      <w:r w:rsidRPr="00DB33FC">
        <w:rPr>
          <w:lang w:val="fr-FR"/>
        </w:rPr>
        <w:t xml:space="preserve">est </w:t>
      </w:r>
      <w:r>
        <w:rPr>
          <w:lang w:val="fr-FR"/>
        </w:rPr>
        <w:t xml:space="preserve">soumise au même </w:t>
      </w:r>
      <w:r w:rsidRPr="00723E8B">
        <w:rPr>
          <w:lang w:val="fr-FR"/>
        </w:rPr>
        <w:t xml:space="preserve">programme de mesure </w:t>
      </w:r>
      <w:r>
        <w:rPr>
          <w:lang w:val="fr-FR"/>
        </w:rPr>
        <w:t>mis en œuvre</w:t>
      </w:r>
      <w:r w:rsidRPr="00DB33FC">
        <w:rPr>
          <w:lang w:val="fr-FR"/>
        </w:rPr>
        <w:t xml:space="preserve"> par les sociétés de classification</w:t>
      </w:r>
      <w:r>
        <w:rPr>
          <w:lang w:val="fr-FR"/>
        </w:rPr>
        <w:t xml:space="preserve"> </w:t>
      </w:r>
      <w:r w:rsidRPr="00DB33FC">
        <w:rPr>
          <w:lang w:val="fr-FR"/>
        </w:rPr>
        <w:t>dans le cadre du programme de supervision</w:t>
      </w:r>
      <w:r>
        <w:rPr>
          <w:lang w:val="fr-FR"/>
        </w:rPr>
        <w:t xml:space="preserve"> que </w:t>
      </w:r>
      <w:r w:rsidRPr="00DB33FC">
        <w:rPr>
          <w:lang w:val="fr-FR"/>
        </w:rPr>
        <w:t>les autres espaces de la barge. En outre, dans le cadre de la supervision effectuée par les sociétés de classification, les cofferdams doivent être mis à l</w:t>
      </w:r>
      <w:r>
        <w:rPr>
          <w:lang w:val="fr-FR"/>
        </w:rPr>
        <w:t>’</w:t>
      </w:r>
      <w:r w:rsidRPr="00DB33FC">
        <w:rPr>
          <w:lang w:val="fr-FR"/>
        </w:rPr>
        <w:t>épreuve en ce qui concerne la pressurisation tous les 11</w:t>
      </w:r>
      <w:r>
        <w:rPr>
          <w:lang w:val="fr-FR"/>
        </w:rPr>
        <w:t> </w:t>
      </w:r>
      <w:r w:rsidRPr="00DB33FC">
        <w:rPr>
          <w:lang w:val="fr-FR"/>
        </w:rPr>
        <w:t>ans au moins (voir le 9.3.2.23 et le 9.3.3.23 de l</w:t>
      </w:r>
      <w:r>
        <w:rPr>
          <w:lang w:val="fr-FR"/>
        </w:rPr>
        <w:t>’</w:t>
      </w:r>
      <w:r w:rsidRPr="00DB33FC">
        <w:rPr>
          <w:lang w:val="fr-FR"/>
        </w:rPr>
        <w:t>ADN)</w:t>
      </w:r>
      <w:r>
        <w:rPr>
          <w:lang w:val="fr-FR"/>
        </w:rPr>
        <w:t> ;</w:t>
      </w:r>
    </w:p>
    <w:p w14:paraId="286482D9" w14:textId="77777777" w:rsidR="005E669E" w:rsidRPr="00DB33FC" w:rsidRDefault="005E669E" w:rsidP="005E669E">
      <w:pPr>
        <w:pStyle w:val="SingleTxtG"/>
        <w:ind w:firstLine="567"/>
        <w:rPr>
          <w:rFonts w:eastAsia="Calibri"/>
          <w:lang w:val="fr-FR"/>
        </w:rPr>
      </w:pPr>
      <w:r w:rsidRPr="00DB33FC">
        <w:rPr>
          <w:lang w:val="fr-FR"/>
        </w:rPr>
        <w:t>h)</w:t>
      </w:r>
      <w:r w:rsidRPr="00DB33FC">
        <w:rPr>
          <w:lang w:val="fr-FR"/>
        </w:rPr>
        <w:tab/>
        <w:t>Si la proposition ci-dessous était adoptée, les dispositions transitoires actuelles pourraient être supprimées.</w:t>
      </w:r>
    </w:p>
    <w:p w14:paraId="32FC9586" w14:textId="77777777" w:rsidR="005E669E" w:rsidRPr="00DB33FC" w:rsidRDefault="005E669E" w:rsidP="005E669E">
      <w:pPr>
        <w:pStyle w:val="HChG"/>
        <w:rPr>
          <w:lang w:val="fr-FR"/>
        </w:rPr>
      </w:pPr>
      <w:r w:rsidRPr="00DB33FC">
        <w:rPr>
          <w:lang w:val="fr-FR"/>
        </w:rPr>
        <w:tab/>
      </w:r>
      <w:r w:rsidRPr="00DB33FC">
        <w:rPr>
          <w:lang w:val="fr-FR"/>
        </w:rPr>
        <w:tab/>
        <w:t>Proposition</w:t>
      </w:r>
    </w:p>
    <w:p w14:paraId="1F011597" w14:textId="254F0243" w:rsidR="005E669E" w:rsidRPr="00DB33FC" w:rsidRDefault="005E669E" w:rsidP="005E669E">
      <w:pPr>
        <w:pStyle w:val="SingleTxtG"/>
        <w:rPr>
          <w:lang w:val="fr-FR"/>
        </w:rPr>
      </w:pPr>
      <w:r w:rsidRPr="00DB33FC">
        <w:rPr>
          <w:lang w:val="fr-FR"/>
        </w:rPr>
        <w:t>3.</w:t>
      </w:r>
      <w:r w:rsidRPr="00DB33FC">
        <w:rPr>
          <w:lang w:val="fr-FR"/>
        </w:rPr>
        <w:tab/>
        <w:t xml:space="preserve">Afin de renforcer la sécurité et </w:t>
      </w:r>
      <w:r>
        <w:rPr>
          <w:lang w:val="fr-FR"/>
        </w:rPr>
        <w:t>pour éviter qu’il y ait dans l’ADN des</w:t>
      </w:r>
      <w:r w:rsidRPr="00DB33FC">
        <w:rPr>
          <w:lang w:val="fr-FR"/>
        </w:rPr>
        <w:t xml:space="preserve"> dispositions obsolètes concernant l</w:t>
      </w:r>
      <w:r>
        <w:rPr>
          <w:lang w:val="fr-FR"/>
        </w:rPr>
        <w:t>’</w:t>
      </w:r>
      <w:r w:rsidRPr="00DB33FC">
        <w:rPr>
          <w:lang w:val="fr-FR"/>
        </w:rPr>
        <w:t>utilisation des cofferdams, qui ne contribuent pas à la sécurité, l</w:t>
      </w:r>
      <w:r>
        <w:rPr>
          <w:lang w:val="fr-FR"/>
        </w:rPr>
        <w:t>’</w:t>
      </w:r>
      <w:r w:rsidRPr="00DB33FC">
        <w:rPr>
          <w:lang w:val="fr-FR"/>
        </w:rPr>
        <w:t>UENF et l</w:t>
      </w:r>
      <w:r>
        <w:rPr>
          <w:lang w:val="fr-FR"/>
        </w:rPr>
        <w:t>’</w:t>
      </w:r>
      <w:r w:rsidRPr="00DB33FC">
        <w:rPr>
          <w:lang w:val="fr-FR"/>
        </w:rPr>
        <w:t>OEB proposent ce qui suit</w:t>
      </w:r>
      <w:r>
        <w:rPr>
          <w:lang w:val="fr-FR"/>
        </w:rPr>
        <w:t> :</w:t>
      </w:r>
    </w:p>
    <w:p w14:paraId="07A60884" w14:textId="72D994C0" w:rsidR="005E669E" w:rsidRPr="0096491B" w:rsidRDefault="005E669E" w:rsidP="005E669E">
      <w:pPr>
        <w:pStyle w:val="H4G"/>
        <w:rPr>
          <w:lang w:val="fr-FR"/>
        </w:rPr>
      </w:pPr>
      <w:r w:rsidRPr="0096491B">
        <w:rPr>
          <w:lang w:val="fr-FR"/>
        </w:rPr>
        <w:tab/>
      </w:r>
      <w:r w:rsidRPr="0096491B">
        <w:rPr>
          <w:lang w:val="fr-FR"/>
        </w:rPr>
        <w:tab/>
        <w:t>a)</w:t>
      </w:r>
      <w:r w:rsidRPr="0096491B">
        <w:rPr>
          <w:lang w:val="fr-FR"/>
        </w:rPr>
        <w:tab/>
        <w:t>Modifier le libellé du 7.2.3.1.1 de l’ADN</w:t>
      </w:r>
      <w:r w:rsidRPr="0096491B">
        <w:rPr>
          <w:lang w:val="fr-FR"/>
        </w:rPr>
        <w:t> :</w:t>
      </w:r>
    </w:p>
    <w:p w14:paraId="07A16E72" w14:textId="4E2FBA47" w:rsidR="005E669E" w:rsidRPr="0096491B" w:rsidRDefault="005E669E" w:rsidP="0096491B">
      <w:pPr>
        <w:pStyle w:val="SingleTxtG"/>
        <w:ind w:left="2268" w:hanging="1134"/>
        <w:rPr>
          <w:b/>
          <w:bCs/>
          <w:lang w:val="fr-FR"/>
        </w:rPr>
      </w:pPr>
      <w:r w:rsidRPr="005E669E">
        <w:rPr>
          <w:lang w:val="fr-FR"/>
        </w:rPr>
        <w:t>«</w:t>
      </w:r>
      <w:r w:rsidRPr="00DB33FC">
        <w:rPr>
          <w:b/>
          <w:bCs/>
          <w:lang w:val="fr-FR"/>
        </w:rPr>
        <w:t> 7.2.3.1</w:t>
      </w:r>
      <w:r>
        <w:rPr>
          <w:b/>
          <w:bCs/>
          <w:lang w:val="fr-FR"/>
        </w:rPr>
        <w:tab/>
      </w:r>
      <w:r w:rsidRPr="00DB33FC">
        <w:rPr>
          <w:b/>
          <w:bCs/>
          <w:i/>
          <w:iCs/>
          <w:lang w:val="fr-FR"/>
        </w:rPr>
        <w:t>Accès aux citernes à cargaison, citernes à restes de cargaison, chambres des pompes à cargaison sous pont, cofferdams, espaces de double coque, doubles fonds et espaces de cales</w:t>
      </w:r>
      <w:r>
        <w:rPr>
          <w:b/>
          <w:bCs/>
          <w:i/>
          <w:iCs/>
          <w:lang w:val="fr-FR"/>
        </w:rPr>
        <w:t> ;</w:t>
      </w:r>
      <w:r w:rsidRPr="00DB33FC">
        <w:rPr>
          <w:i/>
          <w:iCs/>
          <w:lang w:val="fr-FR"/>
        </w:rPr>
        <w:t xml:space="preserve"> </w:t>
      </w:r>
      <w:r w:rsidRPr="00DB33FC">
        <w:rPr>
          <w:b/>
          <w:bCs/>
          <w:i/>
          <w:iCs/>
          <w:lang w:val="fr-FR"/>
        </w:rPr>
        <w:t>contrôles</w:t>
      </w:r>
    </w:p>
    <w:p w14:paraId="5716D19F" w14:textId="45924D31" w:rsidR="005E669E" w:rsidRPr="00DB33FC" w:rsidRDefault="005E669E" w:rsidP="0096491B">
      <w:pPr>
        <w:pStyle w:val="SingleTxtG"/>
        <w:ind w:left="2268" w:hanging="1134"/>
        <w:rPr>
          <w:rFonts w:ascii="TimesNewRomanPSMT" w:hAnsi="TimesNewRomanPSMT" w:cs="TimesNewRomanPSMT"/>
          <w:lang w:val="fr-FR"/>
        </w:rPr>
      </w:pPr>
      <w:r w:rsidRPr="00DB33FC">
        <w:rPr>
          <w:lang w:val="fr-FR"/>
        </w:rPr>
        <w:t>7.2.3.1.1</w:t>
      </w:r>
      <w:r>
        <w:rPr>
          <w:lang w:val="fr-FR"/>
        </w:rPr>
        <w:tab/>
      </w:r>
      <w:r w:rsidRPr="00DB33FC">
        <w:rPr>
          <w:lang w:val="fr-FR"/>
        </w:rPr>
        <w:t>Les cofferdams doivent être vides</w:t>
      </w:r>
      <w:r w:rsidRPr="00DB33FC">
        <w:rPr>
          <w:i/>
          <w:iCs/>
          <w:lang w:val="fr-FR"/>
        </w:rPr>
        <w:t xml:space="preserve"> </w:t>
      </w:r>
      <w:r w:rsidRPr="00DB33FC">
        <w:rPr>
          <w:b/>
          <w:bCs/>
          <w:i/>
          <w:iCs/>
          <w:u w:val="single"/>
          <w:lang w:val="fr-FR"/>
        </w:rPr>
        <w:t>lorsque les citernes à cargaison sont remplies</w:t>
      </w:r>
      <w:r w:rsidRPr="00DB33FC">
        <w:rPr>
          <w:lang w:val="fr-FR"/>
        </w:rPr>
        <w:t xml:space="preserve">. Ils doivent être examinés </w:t>
      </w:r>
      <w:r w:rsidRPr="00DB33FC">
        <w:rPr>
          <w:b/>
          <w:bCs/>
          <w:i/>
          <w:iCs/>
          <w:lang w:val="fr-FR"/>
        </w:rPr>
        <w:t>fréquemment, au moins une fois par mois</w:t>
      </w:r>
      <w:r w:rsidRPr="00DB33FC">
        <w:rPr>
          <w:lang w:val="fr-FR"/>
        </w:rPr>
        <w:t xml:space="preserve">, </w:t>
      </w:r>
      <w:r w:rsidRPr="00DB33FC">
        <w:rPr>
          <w:strike/>
          <w:lang w:val="fr-FR"/>
        </w:rPr>
        <w:t>une fois par jour</w:t>
      </w:r>
      <w:r w:rsidRPr="00DB33FC">
        <w:rPr>
          <w:lang w:val="fr-FR"/>
        </w:rPr>
        <w:t xml:space="preserve"> pour vérifier qu</w:t>
      </w:r>
      <w:r>
        <w:rPr>
          <w:lang w:val="fr-FR"/>
        </w:rPr>
        <w:t>’</w:t>
      </w:r>
      <w:r w:rsidRPr="00DB33FC">
        <w:rPr>
          <w:lang w:val="fr-FR"/>
        </w:rPr>
        <w:t>ils sont secs (eau de condensation exceptée). »</w:t>
      </w:r>
      <w:r w:rsidR="0096491B">
        <w:rPr>
          <w:lang w:val="fr-FR"/>
        </w:rPr>
        <w:t>.</w:t>
      </w:r>
    </w:p>
    <w:p w14:paraId="2174A22C" w14:textId="1A7D940A" w:rsidR="005E669E" w:rsidRPr="0096491B" w:rsidRDefault="005E669E" w:rsidP="0096491B">
      <w:pPr>
        <w:pStyle w:val="H4G"/>
        <w:rPr>
          <w:lang w:val="fr-FR"/>
        </w:rPr>
      </w:pPr>
      <w:r w:rsidRPr="0096491B">
        <w:rPr>
          <w:lang w:val="fr-FR"/>
        </w:rPr>
        <w:tab/>
      </w:r>
      <w:r w:rsidRPr="0096491B">
        <w:rPr>
          <w:lang w:val="fr-FR"/>
        </w:rPr>
        <w:tab/>
        <w:t>b)</w:t>
      </w:r>
      <w:r w:rsidRPr="0096491B">
        <w:rPr>
          <w:lang w:val="fr-FR"/>
        </w:rPr>
        <w:tab/>
        <w:t>7.2.3.20 de l’ADN</w:t>
      </w:r>
      <w:r w:rsidRPr="0096491B">
        <w:rPr>
          <w:lang w:val="fr-FR"/>
        </w:rPr>
        <w:t> :</w:t>
      </w:r>
      <w:r w:rsidRPr="0096491B">
        <w:rPr>
          <w:lang w:val="fr-FR"/>
        </w:rPr>
        <w:t xml:space="preserve"> supprimer la première phrase et ajouter «</w:t>
      </w:r>
      <w:r w:rsidR="0096491B">
        <w:rPr>
          <w:lang w:val="fr-FR"/>
        </w:rPr>
        <w:t> </w:t>
      </w:r>
      <w:r w:rsidRPr="0096491B">
        <w:rPr>
          <w:lang w:val="fr-FR"/>
        </w:rPr>
        <w:t>Les cofferdams qui ne sont pas aménagés en locaux de service</w:t>
      </w:r>
      <w:r w:rsidR="0096491B">
        <w:rPr>
          <w:lang w:val="fr-FR"/>
        </w:rPr>
        <w:t> </w:t>
      </w:r>
      <w:r w:rsidRPr="0096491B">
        <w:rPr>
          <w:lang w:val="fr-FR"/>
        </w:rPr>
        <w:t>» dans la deuxième phrase</w:t>
      </w:r>
      <w:r w:rsidRPr="0096491B">
        <w:rPr>
          <w:lang w:val="fr-FR"/>
        </w:rPr>
        <w:t> :</w:t>
      </w:r>
    </w:p>
    <w:p w14:paraId="127E2A8F" w14:textId="77777777" w:rsidR="005E669E" w:rsidRPr="00DB33FC" w:rsidRDefault="005E669E" w:rsidP="0096491B">
      <w:pPr>
        <w:pStyle w:val="SingleTxtG"/>
        <w:ind w:left="2268" w:hanging="1134"/>
        <w:rPr>
          <w:b/>
          <w:bCs/>
          <w:i/>
          <w:iCs/>
          <w:lang w:val="fr-FR"/>
        </w:rPr>
      </w:pPr>
      <w:r w:rsidRPr="0096491B">
        <w:rPr>
          <w:lang w:val="fr-FR"/>
        </w:rPr>
        <w:t>« </w:t>
      </w:r>
      <w:r w:rsidRPr="00DB33FC">
        <w:rPr>
          <w:b/>
          <w:bCs/>
          <w:lang w:val="fr-FR"/>
        </w:rPr>
        <w:t>7.2.3.20</w:t>
      </w:r>
      <w:r>
        <w:rPr>
          <w:b/>
          <w:bCs/>
          <w:lang w:val="fr-FR"/>
        </w:rPr>
        <w:tab/>
      </w:r>
      <w:r w:rsidRPr="00DB33FC">
        <w:rPr>
          <w:b/>
          <w:bCs/>
          <w:lang w:val="fr-FR"/>
        </w:rPr>
        <w:t>Ballastage à l</w:t>
      </w:r>
      <w:r>
        <w:rPr>
          <w:b/>
          <w:bCs/>
          <w:lang w:val="fr-FR"/>
        </w:rPr>
        <w:t>’</w:t>
      </w:r>
      <w:r w:rsidRPr="00DB33FC">
        <w:rPr>
          <w:b/>
          <w:bCs/>
          <w:lang w:val="fr-FR"/>
        </w:rPr>
        <w:t>eau</w:t>
      </w:r>
    </w:p>
    <w:p w14:paraId="0D3368C0" w14:textId="77777777" w:rsidR="005E669E" w:rsidRDefault="005E669E" w:rsidP="0096491B">
      <w:pPr>
        <w:pStyle w:val="SingleTxtG"/>
        <w:ind w:left="2268" w:hanging="1134"/>
        <w:rPr>
          <w:lang w:val="fr-FR"/>
        </w:rPr>
      </w:pPr>
      <w:r w:rsidRPr="00DB33FC">
        <w:rPr>
          <w:lang w:val="fr-FR"/>
        </w:rPr>
        <w:t>7.2.3.20.1</w:t>
      </w:r>
      <w:r>
        <w:rPr>
          <w:lang w:val="fr-FR"/>
        </w:rPr>
        <w:tab/>
      </w:r>
      <w:r w:rsidRPr="00DB33FC">
        <w:rPr>
          <w:strike/>
          <w:lang w:val="fr-FR"/>
        </w:rPr>
        <w:t xml:space="preserve">Les cofferdams et </w:t>
      </w:r>
      <w:proofErr w:type="spellStart"/>
      <w:r w:rsidRPr="00DB33FC">
        <w:rPr>
          <w:strike/>
          <w:lang w:val="fr-FR"/>
        </w:rPr>
        <w:t>l</w:t>
      </w:r>
      <w:r w:rsidRPr="00DB33FC">
        <w:rPr>
          <w:b/>
          <w:bCs/>
          <w:lang w:val="fr-FR"/>
        </w:rPr>
        <w:t>L</w:t>
      </w:r>
      <w:r w:rsidRPr="00DB33FC">
        <w:rPr>
          <w:lang w:val="fr-FR"/>
        </w:rPr>
        <w:t>es</w:t>
      </w:r>
      <w:proofErr w:type="spellEnd"/>
      <w:r w:rsidRPr="00DB33FC">
        <w:rPr>
          <w:lang w:val="fr-FR"/>
        </w:rPr>
        <w:t xml:space="preserve"> espaces de cales contenant des citernes à cargaison isolées ne doivent pas être remplis d</w:t>
      </w:r>
      <w:r>
        <w:rPr>
          <w:lang w:val="fr-FR"/>
        </w:rPr>
        <w:t>’</w:t>
      </w:r>
      <w:r w:rsidRPr="00DB33FC">
        <w:rPr>
          <w:lang w:val="fr-FR"/>
        </w:rPr>
        <w:t>eau.</w:t>
      </w:r>
    </w:p>
    <w:p w14:paraId="08463517" w14:textId="6BF3312C" w:rsidR="005E669E" w:rsidRPr="00DB33FC" w:rsidRDefault="005E669E" w:rsidP="0096491B">
      <w:pPr>
        <w:pStyle w:val="SingleTxtG"/>
        <w:ind w:left="2268"/>
        <w:rPr>
          <w:rFonts w:ascii="TimesNewRomanPSMT" w:hAnsi="TimesNewRomanPSMT" w:cs="TimesNewRomanPSMT"/>
          <w:lang w:val="fr-FR"/>
        </w:rPr>
      </w:pPr>
      <w:r w:rsidRPr="00DB33FC">
        <w:rPr>
          <w:b/>
          <w:bCs/>
          <w:u w:val="single"/>
          <w:lang w:val="fr-FR"/>
        </w:rPr>
        <w:lastRenderedPageBreak/>
        <w:t>Les cofferdams qui ne sont pas aménagés en locaux de service,</w:t>
      </w:r>
      <w:r w:rsidRPr="00DB33FC">
        <w:rPr>
          <w:lang w:val="fr-FR"/>
        </w:rPr>
        <w:t xml:space="preserve"> les espaces de double coque, les doubles fonds et les espaces de cales qui ne contiennent pas de citernes à cargaison isolées peuvent être lestés avec de l</w:t>
      </w:r>
      <w:r>
        <w:rPr>
          <w:lang w:val="fr-FR"/>
        </w:rPr>
        <w:t>’</w:t>
      </w:r>
      <w:r w:rsidRPr="00DB33FC">
        <w:rPr>
          <w:lang w:val="fr-FR"/>
        </w:rPr>
        <w:t>eau de ballastage à condition</w:t>
      </w:r>
      <w:r>
        <w:rPr>
          <w:lang w:val="fr-FR"/>
        </w:rPr>
        <w:t> :</w:t>
      </w:r>
    </w:p>
    <w:p w14:paraId="086F74B2" w14:textId="54AD6F88" w:rsidR="005E669E" w:rsidRPr="00DB33FC" w:rsidRDefault="005E669E" w:rsidP="00AA6172">
      <w:pPr>
        <w:pStyle w:val="SingleTxtG"/>
        <w:numPr>
          <w:ilvl w:val="0"/>
          <w:numId w:val="17"/>
        </w:numPr>
        <w:tabs>
          <w:tab w:val="left" w:pos="1701"/>
          <w:tab w:val="left" w:pos="2268"/>
          <w:tab w:val="left" w:pos="2835"/>
        </w:tabs>
        <w:ind w:left="2625" w:hanging="357"/>
        <w:rPr>
          <w:rFonts w:ascii="TimesNewRomanPSMT" w:hAnsi="TimesNewRomanPSMT" w:cs="TimesNewRomanPSMT"/>
          <w:lang w:val="fr-FR"/>
        </w:rPr>
      </w:pPr>
      <w:r w:rsidRPr="00DB33FC">
        <w:rPr>
          <w:lang w:val="fr-FR"/>
        </w:rPr>
        <w:t>Que les citernes à cargaison soient vides</w:t>
      </w:r>
      <w:r>
        <w:rPr>
          <w:lang w:val="fr-FR"/>
        </w:rPr>
        <w:t> ;</w:t>
      </w:r>
    </w:p>
    <w:p w14:paraId="36DC9320" w14:textId="3EDE637B" w:rsidR="005E669E" w:rsidRDefault="005E669E" w:rsidP="00AA6172">
      <w:pPr>
        <w:pStyle w:val="SingleTxtG"/>
        <w:numPr>
          <w:ilvl w:val="0"/>
          <w:numId w:val="17"/>
        </w:numPr>
        <w:tabs>
          <w:tab w:val="left" w:pos="1701"/>
          <w:tab w:val="left" w:pos="2268"/>
          <w:tab w:val="left" w:pos="2835"/>
        </w:tabs>
        <w:ind w:left="2625" w:hanging="357"/>
        <w:rPr>
          <w:lang w:val="fr-FR"/>
        </w:rPr>
      </w:pPr>
      <w:r w:rsidRPr="00DB33FC">
        <w:rPr>
          <w:lang w:val="fr-FR"/>
        </w:rPr>
        <w:t>Qu</w:t>
      </w:r>
      <w:r>
        <w:rPr>
          <w:lang w:val="fr-FR"/>
        </w:rPr>
        <w:t>’</w:t>
      </w:r>
      <w:r w:rsidRPr="00DB33FC">
        <w:rPr>
          <w:lang w:val="fr-FR"/>
        </w:rPr>
        <w:t>il ait été tenu compte de cette situation</w:t>
      </w:r>
      <w:r w:rsidRPr="00DB33FC">
        <w:rPr>
          <w:b/>
          <w:bCs/>
          <w:lang w:val="fr-FR"/>
        </w:rPr>
        <w:t xml:space="preserve"> </w:t>
      </w:r>
      <w:r w:rsidRPr="00DB33FC">
        <w:rPr>
          <w:lang w:val="fr-FR"/>
        </w:rPr>
        <w:t>particulière dans les calculs de stabilité à l</w:t>
      </w:r>
      <w:r>
        <w:rPr>
          <w:lang w:val="fr-FR"/>
        </w:rPr>
        <w:t>’</w:t>
      </w:r>
      <w:r w:rsidRPr="00DB33FC">
        <w:rPr>
          <w:lang w:val="fr-FR"/>
        </w:rPr>
        <w:t>état intact et en cas d</w:t>
      </w:r>
      <w:r>
        <w:rPr>
          <w:lang w:val="fr-FR"/>
        </w:rPr>
        <w:t>’</w:t>
      </w:r>
      <w:r w:rsidRPr="00DB33FC">
        <w:rPr>
          <w:lang w:val="fr-FR"/>
        </w:rPr>
        <w:t>avarie</w:t>
      </w:r>
      <w:r>
        <w:rPr>
          <w:lang w:val="fr-FR"/>
        </w:rPr>
        <w:t> ;</w:t>
      </w:r>
    </w:p>
    <w:p w14:paraId="470510E2" w14:textId="70ECE313" w:rsidR="005E669E" w:rsidRPr="00DB33FC" w:rsidRDefault="005E669E" w:rsidP="00AA6172">
      <w:pPr>
        <w:pStyle w:val="SingleTxtG"/>
        <w:numPr>
          <w:ilvl w:val="0"/>
          <w:numId w:val="17"/>
        </w:numPr>
        <w:tabs>
          <w:tab w:val="left" w:pos="1701"/>
          <w:tab w:val="left" w:pos="2268"/>
          <w:tab w:val="left" w:pos="2835"/>
        </w:tabs>
        <w:ind w:left="2625" w:hanging="357"/>
        <w:rPr>
          <w:rFonts w:ascii="TimesNewRomanPSMT" w:hAnsi="TimesNewRomanPSMT" w:cs="TimesNewRomanPSMT"/>
          <w:lang w:val="fr-FR"/>
        </w:rPr>
      </w:pPr>
      <w:r w:rsidRPr="00DB33FC">
        <w:rPr>
          <w:lang w:val="fr-FR"/>
        </w:rPr>
        <w:t>Que ce</w:t>
      </w:r>
      <w:r>
        <w:rPr>
          <w:lang w:val="fr-FR"/>
        </w:rPr>
        <w:t>la</w:t>
      </w:r>
      <w:r w:rsidRPr="00DB33FC">
        <w:rPr>
          <w:lang w:val="fr-FR"/>
        </w:rPr>
        <w:t xml:space="preserve"> ne soit pas interdit à la colonne (20) du tableau C du chapitre 3.2. »</w:t>
      </w:r>
      <w:r w:rsidR="0096491B">
        <w:rPr>
          <w:lang w:val="fr-FR"/>
        </w:rPr>
        <w:t>.</w:t>
      </w:r>
    </w:p>
    <w:p w14:paraId="28659B46" w14:textId="69A1B3AA" w:rsidR="005E669E" w:rsidRPr="0096491B" w:rsidRDefault="005E669E" w:rsidP="005E669E">
      <w:pPr>
        <w:pStyle w:val="H4G"/>
        <w:rPr>
          <w:lang w:val="fr-FR"/>
        </w:rPr>
      </w:pPr>
      <w:r w:rsidRPr="0096491B">
        <w:rPr>
          <w:lang w:val="fr-FR"/>
        </w:rPr>
        <w:tab/>
      </w:r>
      <w:r w:rsidRPr="0096491B">
        <w:rPr>
          <w:lang w:val="fr-FR"/>
        </w:rPr>
        <w:tab/>
        <w:t>c)</w:t>
      </w:r>
      <w:r w:rsidRPr="0096491B">
        <w:rPr>
          <w:lang w:val="fr-FR"/>
        </w:rPr>
        <w:tab/>
        <w:t>Ajouter le segment «</w:t>
      </w:r>
      <w:r w:rsidR="0096491B">
        <w:rPr>
          <w:lang w:val="fr-FR"/>
        </w:rPr>
        <w:t> </w:t>
      </w:r>
      <w:r w:rsidRPr="0096491B">
        <w:rPr>
          <w:lang w:val="fr-FR"/>
        </w:rPr>
        <w:t>Les cofferdams qui ne sont pas aménagés en locaux de service » au 9.3.2.11.5 et au 9.3.3.11.5</w:t>
      </w:r>
      <w:r w:rsidRPr="0096491B">
        <w:rPr>
          <w:lang w:val="fr-FR"/>
        </w:rPr>
        <w:t> :</w:t>
      </w:r>
    </w:p>
    <w:p w14:paraId="5D0298DB" w14:textId="34A23E00" w:rsidR="005E669E" w:rsidRPr="00DB33FC" w:rsidRDefault="005E669E" w:rsidP="0096491B">
      <w:pPr>
        <w:pStyle w:val="SingleTxtG"/>
        <w:ind w:left="2268" w:hanging="1134"/>
        <w:rPr>
          <w:sz w:val="18"/>
          <w:szCs w:val="18"/>
          <w:lang w:val="fr-FR"/>
        </w:rPr>
      </w:pPr>
      <w:r w:rsidRPr="00DB33FC">
        <w:rPr>
          <w:lang w:val="fr-FR"/>
        </w:rPr>
        <w:t>« 9.3.</w:t>
      </w:r>
      <w:r w:rsidRPr="00DB33FC">
        <w:rPr>
          <w:b/>
          <w:bCs/>
          <w:lang w:val="fr-FR"/>
        </w:rPr>
        <w:t>2/3</w:t>
      </w:r>
      <w:r w:rsidRPr="00DB33FC">
        <w:rPr>
          <w:lang w:val="fr-FR"/>
        </w:rPr>
        <w:t>.11.5</w:t>
      </w:r>
      <w:r w:rsidRPr="00DB33FC">
        <w:rPr>
          <w:lang w:val="fr-FR"/>
        </w:rPr>
        <w:tab/>
        <w:t xml:space="preserve">Les espaces de double coque, </w:t>
      </w:r>
      <w:r w:rsidRPr="00DB33FC">
        <w:rPr>
          <w:b/>
          <w:bCs/>
          <w:u w:val="single"/>
          <w:lang w:val="fr-FR"/>
        </w:rPr>
        <w:t xml:space="preserve">les cofferdams qui ne sont pas aménagés en locaux de service </w:t>
      </w:r>
      <w:r w:rsidRPr="00DB33FC">
        <w:rPr>
          <w:lang w:val="fr-FR"/>
        </w:rPr>
        <w:t>et les doubles fonds dans la zone de cargaison doivent être aménagés pour être remplis d</w:t>
      </w:r>
      <w:r>
        <w:rPr>
          <w:lang w:val="fr-FR"/>
        </w:rPr>
        <w:t>’</w:t>
      </w:r>
      <w:r w:rsidRPr="00DB33FC">
        <w:rPr>
          <w:lang w:val="fr-FR"/>
        </w:rPr>
        <w:t>eau de ballastage uniquement. Les doubles fonds peuvent toutefois servir de réservoirs à carburant à condition d</w:t>
      </w:r>
      <w:r>
        <w:rPr>
          <w:lang w:val="fr-FR"/>
        </w:rPr>
        <w:t>’</w:t>
      </w:r>
      <w:r w:rsidRPr="00DB33FC">
        <w:rPr>
          <w:lang w:val="fr-FR"/>
        </w:rPr>
        <w:t>être conformes aux prescriptions du 9.3.</w:t>
      </w:r>
      <w:r w:rsidRPr="00DB33FC">
        <w:rPr>
          <w:b/>
          <w:bCs/>
          <w:lang w:val="fr-FR"/>
        </w:rPr>
        <w:t>2/3</w:t>
      </w:r>
      <w:r w:rsidRPr="00DB33FC">
        <w:rPr>
          <w:lang w:val="fr-FR"/>
        </w:rPr>
        <w:t>.32.</w:t>
      </w:r>
      <w:r>
        <w:rPr>
          <w:lang w:val="fr-FR"/>
        </w:rPr>
        <w:t> ».</w:t>
      </w:r>
    </w:p>
    <w:p w14:paraId="47AEEDE3" w14:textId="5E270247" w:rsidR="005E669E" w:rsidRPr="00DB33FC" w:rsidRDefault="005E669E" w:rsidP="0096491B">
      <w:pPr>
        <w:pStyle w:val="SingleTxtG"/>
        <w:spacing w:after="240"/>
        <w:rPr>
          <w:lang w:val="fr-FR"/>
        </w:rPr>
      </w:pPr>
      <w:r w:rsidRPr="00DB33FC">
        <w:rPr>
          <w:lang w:val="fr-FR"/>
        </w:rPr>
        <w:t>4.</w:t>
      </w:r>
      <w:r w:rsidRPr="00DB33FC">
        <w:rPr>
          <w:lang w:val="fr-FR"/>
        </w:rPr>
        <w:tab/>
        <w:t>En conséquence, la disposition transitoire 1.6.7.2.2.2 devrait être supprimée</w:t>
      </w:r>
      <w:r>
        <w:rPr>
          <w:lang w:val="fr-FR"/>
        </w:rPr>
        <w:t> :</w:t>
      </w:r>
      <w:r w:rsidRPr="00DB33FC">
        <w:rPr>
          <w:lang w:val="fr-FR"/>
        </w:rPr>
        <w:t xml:space="preserve"> </w:t>
      </w:r>
    </w:p>
    <w:tbl>
      <w:tblPr>
        <w:tblStyle w:val="Grilledutableau"/>
        <w:tblW w:w="9639" w:type="dxa"/>
        <w:tblLayout w:type="fixed"/>
        <w:tblLook w:val="04A0" w:firstRow="1" w:lastRow="0" w:firstColumn="1" w:lastColumn="0" w:noHBand="0" w:noVBand="1"/>
      </w:tblPr>
      <w:tblGrid>
        <w:gridCol w:w="2226"/>
        <w:gridCol w:w="2374"/>
        <w:gridCol w:w="5039"/>
      </w:tblGrid>
      <w:tr w:rsidR="005E669E" w:rsidRPr="00723E8B" w14:paraId="31A34EA7" w14:textId="77777777" w:rsidTr="0096491B">
        <w:tc>
          <w:tcPr>
            <w:tcW w:w="9208" w:type="dxa"/>
            <w:gridSpan w:val="3"/>
            <w:tcBorders>
              <w:bottom w:val="single" w:sz="4" w:space="0" w:color="auto"/>
            </w:tcBorders>
          </w:tcPr>
          <w:p w14:paraId="1CE8FFA0" w14:textId="306C600D" w:rsidR="005E669E" w:rsidRPr="00DB33FC" w:rsidRDefault="005E669E" w:rsidP="0087351C">
            <w:pPr>
              <w:pStyle w:val="SingleTxtG"/>
              <w:spacing w:before="80" w:after="80"/>
              <w:ind w:left="113" w:right="113"/>
              <w:rPr>
                <w:lang w:val="fr-FR"/>
              </w:rPr>
            </w:pPr>
            <w:r w:rsidRPr="00DB33FC">
              <w:rPr>
                <w:lang w:val="fr-FR"/>
              </w:rPr>
              <w:t>1.6.7.2.2.2</w:t>
            </w:r>
            <w:r w:rsidR="0087351C">
              <w:rPr>
                <w:lang w:val="fr-FR"/>
              </w:rPr>
              <w:tab/>
            </w:r>
            <w:r w:rsidRPr="00DB33FC">
              <w:rPr>
                <w:lang w:val="fr-FR"/>
              </w:rPr>
              <w:t xml:space="preserve">Tableau des dispositions transitoires générales </w:t>
            </w:r>
            <w:r w:rsidR="0087351C">
              <w:rPr>
                <w:lang w:val="fr-FR"/>
              </w:rPr>
              <w:t>−</w:t>
            </w:r>
            <w:r w:rsidRPr="00DB33FC">
              <w:rPr>
                <w:lang w:val="fr-FR"/>
              </w:rPr>
              <w:t xml:space="preserve"> Bateaux-citernes</w:t>
            </w:r>
          </w:p>
        </w:tc>
      </w:tr>
      <w:tr w:rsidR="005E669E" w:rsidRPr="00DB33FC" w14:paraId="000132D6" w14:textId="77777777" w:rsidTr="0096491B">
        <w:tc>
          <w:tcPr>
            <w:tcW w:w="2126" w:type="dxa"/>
            <w:tcBorders>
              <w:bottom w:val="single" w:sz="12" w:space="0" w:color="auto"/>
            </w:tcBorders>
          </w:tcPr>
          <w:p w14:paraId="610D38FA" w14:textId="77777777" w:rsidR="005E669E" w:rsidRPr="00DB33FC" w:rsidRDefault="005E669E" w:rsidP="0087351C">
            <w:pPr>
              <w:spacing w:before="80" w:after="80"/>
              <w:ind w:left="113" w:right="113"/>
              <w:jc w:val="center"/>
              <w:rPr>
                <w:lang w:val="fr-FR"/>
              </w:rPr>
            </w:pPr>
            <w:r w:rsidRPr="00DB33FC">
              <w:rPr>
                <w:lang w:val="fr-FR"/>
              </w:rPr>
              <w:t>Paragraphes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34FC6A1" w14:textId="77777777" w:rsidR="005E669E" w:rsidRPr="00DB33FC" w:rsidRDefault="005E669E" w:rsidP="0087351C">
            <w:pPr>
              <w:spacing w:before="80" w:after="80"/>
              <w:ind w:left="113" w:right="113"/>
              <w:jc w:val="center"/>
              <w:rPr>
                <w:lang w:val="fr-FR"/>
              </w:rPr>
            </w:pPr>
            <w:r w:rsidRPr="00DB33FC">
              <w:rPr>
                <w:lang w:val="fr-FR"/>
              </w:rPr>
              <w:t>Objet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3683F956" w14:textId="77777777" w:rsidR="005E669E" w:rsidRPr="00DB33FC" w:rsidRDefault="005E669E" w:rsidP="0087351C">
            <w:pPr>
              <w:spacing w:before="80" w:after="80"/>
              <w:ind w:left="113" w:right="113"/>
              <w:jc w:val="center"/>
              <w:rPr>
                <w:lang w:val="fr-FR"/>
              </w:rPr>
            </w:pPr>
            <w:r w:rsidRPr="00DB33FC">
              <w:rPr>
                <w:lang w:val="fr-FR"/>
              </w:rPr>
              <w:t>Délai et observations</w:t>
            </w:r>
          </w:p>
        </w:tc>
      </w:tr>
      <w:tr w:rsidR="005E669E" w:rsidRPr="00723E8B" w14:paraId="20AC1A43" w14:textId="77777777" w:rsidTr="0096491B">
        <w:tc>
          <w:tcPr>
            <w:tcW w:w="2126" w:type="dxa"/>
            <w:tcBorders>
              <w:top w:val="single" w:sz="12" w:space="0" w:color="auto"/>
            </w:tcBorders>
          </w:tcPr>
          <w:p w14:paraId="4907E002" w14:textId="77777777" w:rsidR="005E669E" w:rsidRPr="00DB33FC" w:rsidRDefault="005E669E" w:rsidP="0087351C">
            <w:pPr>
              <w:pStyle w:val="SingleTxtG"/>
              <w:spacing w:before="60" w:after="60"/>
              <w:ind w:left="113" w:right="113" w:firstLine="137"/>
              <w:rPr>
                <w:lang w:val="fr-FR"/>
              </w:rPr>
            </w:pPr>
            <w:r w:rsidRPr="00DB33FC">
              <w:rPr>
                <w:lang w:val="fr-FR"/>
              </w:rPr>
              <w:t>7.2.3.20.1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E298345" w14:textId="77777777" w:rsidR="005E669E" w:rsidRPr="00DB33FC" w:rsidRDefault="005E669E" w:rsidP="0087351C">
            <w:pPr>
              <w:spacing w:before="60" w:after="60"/>
              <w:ind w:left="113" w:right="113"/>
              <w:rPr>
                <w:snapToGrid w:val="0"/>
                <w:lang w:val="fr-FR"/>
              </w:rPr>
            </w:pPr>
            <w:r w:rsidRPr="00DB33FC">
              <w:rPr>
                <w:lang w:val="fr-FR"/>
              </w:rPr>
              <w:t>Eaux de ballastage</w:t>
            </w:r>
          </w:p>
          <w:p w14:paraId="299DCDE7" w14:textId="77777777" w:rsidR="005E669E" w:rsidRPr="00DB33FC" w:rsidRDefault="005E669E" w:rsidP="0087351C">
            <w:pPr>
              <w:spacing w:before="60" w:after="60"/>
              <w:ind w:left="113" w:right="113"/>
              <w:rPr>
                <w:lang w:val="fr-FR"/>
              </w:rPr>
            </w:pPr>
            <w:r w:rsidRPr="00DB33FC">
              <w:rPr>
                <w:lang w:val="fr-FR"/>
              </w:rPr>
              <w:t>Interdiction de remplir d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eau les cofferdams</w:t>
            </w:r>
          </w:p>
        </w:tc>
        <w:tc>
          <w:tcPr>
            <w:tcW w:w="4814" w:type="dxa"/>
            <w:tcBorders>
              <w:top w:val="single" w:sz="12" w:space="0" w:color="auto"/>
            </w:tcBorders>
          </w:tcPr>
          <w:p w14:paraId="25F0D69C" w14:textId="77777777" w:rsidR="005E669E" w:rsidRPr="00DB33FC" w:rsidRDefault="005E669E" w:rsidP="0087351C">
            <w:pPr>
              <w:spacing w:before="60" w:after="60"/>
              <w:ind w:left="113" w:right="113"/>
              <w:jc w:val="center"/>
              <w:rPr>
                <w:snapToGrid w:val="0"/>
                <w:lang w:val="fr-FR"/>
              </w:rPr>
            </w:pPr>
            <w:r w:rsidRPr="00DB33FC">
              <w:rPr>
                <w:lang w:val="fr-FR"/>
              </w:rPr>
              <w:t>N.R.T.</w:t>
            </w:r>
          </w:p>
          <w:p w14:paraId="2365E149" w14:textId="255B1D99" w:rsidR="005E669E" w:rsidRPr="00DB33FC" w:rsidRDefault="005E669E" w:rsidP="0087351C">
            <w:pPr>
              <w:spacing w:before="60" w:after="60"/>
              <w:ind w:left="113" w:right="113"/>
              <w:jc w:val="center"/>
              <w:rPr>
                <w:snapToGrid w:val="0"/>
                <w:lang w:val="fr-FR"/>
              </w:rPr>
            </w:pPr>
            <w:r w:rsidRPr="00DB33FC">
              <w:rPr>
                <w:lang w:val="fr-FR"/>
              </w:rPr>
              <w:t>Renouvellement du certificat d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 xml:space="preserve">agrément après </w:t>
            </w:r>
            <w:r w:rsidR="0096491B">
              <w:rPr>
                <w:lang w:val="fr-FR"/>
              </w:rPr>
              <w:br/>
            </w:r>
            <w:r w:rsidRPr="00DB33FC">
              <w:rPr>
                <w:lang w:val="fr-FR"/>
              </w:rPr>
              <w:t>le 31 décembre 2038</w:t>
            </w:r>
          </w:p>
          <w:p w14:paraId="1680735B" w14:textId="25DD58F5" w:rsidR="005E669E" w:rsidRPr="00DB33FC" w:rsidRDefault="005E669E" w:rsidP="0087351C">
            <w:pPr>
              <w:spacing w:before="60" w:after="60"/>
              <w:ind w:left="113" w:right="113"/>
              <w:jc w:val="both"/>
              <w:rPr>
                <w:snapToGrid w:val="0"/>
                <w:lang w:val="fr-FR"/>
              </w:rPr>
            </w:pPr>
            <w:r w:rsidRPr="00DB33FC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à cette échéance les prescriptions suivantes sont applicables à bord des bateaux en service</w:t>
            </w:r>
            <w:r>
              <w:rPr>
                <w:lang w:val="fr-FR"/>
              </w:rPr>
              <w:t> :</w:t>
            </w:r>
          </w:p>
          <w:p w14:paraId="58D6289F" w14:textId="77777777" w:rsidR="005E669E" w:rsidRPr="00DB33FC" w:rsidRDefault="005E669E" w:rsidP="0087351C">
            <w:pPr>
              <w:spacing w:before="60" w:after="60"/>
              <w:ind w:left="113" w:right="113"/>
              <w:jc w:val="both"/>
              <w:rPr>
                <w:snapToGrid w:val="0"/>
                <w:lang w:val="fr-FR"/>
              </w:rPr>
            </w:pPr>
            <w:r w:rsidRPr="00DB33FC">
              <w:rPr>
                <w:lang w:val="fr-FR"/>
              </w:rPr>
              <w:t>Les cofferdams peuvent être remplis d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eau lors du déchargement pour donner de l</w:t>
            </w:r>
            <w:r>
              <w:rPr>
                <w:lang w:val="fr-FR"/>
              </w:rPr>
              <w:t>’</w:t>
            </w:r>
            <w:r w:rsidRPr="00DB33FC">
              <w:rPr>
                <w:lang w:val="fr-FR"/>
              </w:rPr>
              <w:t>assiette et pour permettre un asséchement si possible exempt de restes.</w:t>
            </w:r>
          </w:p>
          <w:p w14:paraId="2AE14F4E" w14:textId="77777777" w:rsidR="005E669E" w:rsidRPr="00DB33FC" w:rsidRDefault="005E669E" w:rsidP="0087351C">
            <w:pPr>
              <w:pStyle w:val="SingleTxtG"/>
              <w:spacing w:before="60" w:after="60"/>
              <w:ind w:left="113" w:right="113"/>
              <w:rPr>
                <w:lang w:val="fr-FR"/>
              </w:rPr>
            </w:pPr>
            <w:r w:rsidRPr="00DB33FC">
              <w:rPr>
                <w:u w:val="single"/>
                <w:lang w:val="fr-FR"/>
              </w:rPr>
              <w:t>Pendant que le bateau fait route, les cofferdams ne peuvent être remplis d</w:t>
            </w:r>
            <w:r>
              <w:rPr>
                <w:u w:val="single"/>
                <w:lang w:val="fr-FR"/>
              </w:rPr>
              <w:t>’</w:t>
            </w:r>
            <w:r w:rsidRPr="00DB33FC">
              <w:rPr>
                <w:u w:val="single"/>
                <w:lang w:val="fr-FR"/>
              </w:rPr>
              <w:t>eau de ballastage que lorsque les citernes à cargaison sont vides.</w:t>
            </w:r>
          </w:p>
        </w:tc>
      </w:tr>
    </w:tbl>
    <w:p w14:paraId="0578354A" w14:textId="77777777" w:rsidR="005E669E" w:rsidRPr="00DB33FC" w:rsidRDefault="005E669E" w:rsidP="005E669E">
      <w:pPr>
        <w:pStyle w:val="SingleTxtG"/>
        <w:spacing w:before="120"/>
        <w:rPr>
          <w:lang w:val="fr-FR"/>
        </w:rPr>
      </w:pPr>
      <w:r w:rsidRPr="00DB33FC">
        <w:rPr>
          <w:lang w:val="fr-FR"/>
        </w:rPr>
        <w:t>5.</w:t>
      </w:r>
      <w:r w:rsidRPr="00DB33FC">
        <w:rPr>
          <w:lang w:val="fr-FR"/>
        </w:rPr>
        <w:tab/>
        <w:t>L</w:t>
      </w:r>
      <w:r>
        <w:rPr>
          <w:lang w:val="fr-FR"/>
        </w:rPr>
        <w:t>’</w:t>
      </w:r>
      <w:r w:rsidRPr="00DB33FC">
        <w:rPr>
          <w:lang w:val="fr-FR"/>
        </w:rPr>
        <w:t xml:space="preserve"> UENF et l</w:t>
      </w:r>
      <w:r>
        <w:rPr>
          <w:lang w:val="fr-FR"/>
        </w:rPr>
        <w:t>’</w:t>
      </w:r>
      <w:r w:rsidRPr="00DB33FC">
        <w:rPr>
          <w:lang w:val="fr-FR"/>
        </w:rPr>
        <w:t>OEB invitent le Comité de sécurité de l</w:t>
      </w:r>
      <w:r>
        <w:rPr>
          <w:lang w:val="fr-FR"/>
        </w:rPr>
        <w:t>’</w:t>
      </w:r>
      <w:r w:rsidRPr="00DB33FC">
        <w:rPr>
          <w:lang w:val="fr-FR"/>
        </w:rPr>
        <w:t>ADN à examiner la présente proposition.</w:t>
      </w:r>
    </w:p>
    <w:p w14:paraId="3CB69564" w14:textId="0EA78A09" w:rsidR="00F9573C" w:rsidRPr="005E669E" w:rsidRDefault="005E669E" w:rsidP="005E66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491B">
        <w:rPr>
          <w:u w:val="single"/>
        </w:rPr>
        <w:tab/>
      </w:r>
    </w:p>
    <w:sectPr w:rsidR="00F9573C" w:rsidRPr="005E669E" w:rsidSect="005E66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B3BA" w14:textId="77777777" w:rsidR="009D13F0" w:rsidRDefault="009D13F0" w:rsidP="00F95C08">
      <w:pPr>
        <w:spacing w:line="240" w:lineRule="auto"/>
      </w:pPr>
    </w:p>
  </w:endnote>
  <w:endnote w:type="continuationSeparator" w:id="0">
    <w:p w14:paraId="36B84DD1" w14:textId="77777777" w:rsidR="009D13F0" w:rsidRPr="00AC3823" w:rsidRDefault="009D13F0" w:rsidP="00AC3823">
      <w:pPr>
        <w:pStyle w:val="Pieddepage"/>
      </w:pPr>
    </w:p>
  </w:endnote>
  <w:endnote w:type="continuationNotice" w:id="1">
    <w:p w14:paraId="031405A8" w14:textId="77777777" w:rsidR="009D13F0" w:rsidRDefault="009D13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07F6" w14:textId="39A4F5E1" w:rsidR="005E669E" w:rsidRPr="005E669E" w:rsidRDefault="005E669E" w:rsidP="005E669E">
    <w:pPr>
      <w:pStyle w:val="Pieddepage"/>
      <w:tabs>
        <w:tab w:val="right" w:pos="9638"/>
      </w:tabs>
    </w:pPr>
    <w:r w:rsidRPr="005E669E">
      <w:rPr>
        <w:b/>
        <w:sz w:val="18"/>
      </w:rPr>
      <w:fldChar w:fldCharType="begin"/>
    </w:r>
    <w:r w:rsidRPr="005E669E">
      <w:rPr>
        <w:b/>
        <w:sz w:val="18"/>
      </w:rPr>
      <w:instrText xml:space="preserve"> PAGE  \* MERGEFORMAT </w:instrText>
    </w:r>
    <w:r w:rsidRPr="005E669E">
      <w:rPr>
        <w:b/>
        <w:sz w:val="18"/>
      </w:rPr>
      <w:fldChar w:fldCharType="separate"/>
    </w:r>
    <w:r w:rsidRPr="005E669E">
      <w:rPr>
        <w:b/>
        <w:noProof/>
        <w:sz w:val="18"/>
      </w:rPr>
      <w:t>2</w:t>
    </w:r>
    <w:r w:rsidRPr="005E669E">
      <w:rPr>
        <w:b/>
        <w:sz w:val="18"/>
      </w:rPr>
      <w:fldChar w:fldCharType="end"/>
    </w:r>
    <w:r>
      <w:rPr>
        <w:b/>
        <w:sz w:val="18"/>
      </w:rPr>
      <w:tab/>
    </w:r>
    <w:r>
      <w:t>GE.21-16651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A5D8" w14:textId="43684E10" w:rsidR="005E669E" w:rsidRPr="005E669E" w:rsidRDefault="005E669E" w:rsidP="005E669E">
    <w:pPr>
      <w:pStyle w:val="Pieddepage"/>
      <w:tabs>
        <w:tab w:val="right" w:pos="9638"/>
      </w:tabs>
      <w:rPr>
        <w:b/>
        <w:sz w:val="18"/>
      </w:rPr>
    </w:pPr>
    <w:r>
      <w:t>GE.21-16651</w:t>
    </w:r>
    <w:r>
      <w:tab/>
    </w:r>
    <w:r w:rsidRPr="005E669E">
      <w:rPr>
        <w:b/>
        <w:sz w:val="18"/>
      </w:rPr>
      <w:fldChar w:fldCharType="begin"/>
    </w:r>
    <w:r w:rsidRPr="005E669E">
      <w:rPr>
        <w:b/>
        <w:sz w:val="18"/>
      </w:rPr>
      <w:instrText xml:space="preserve"> PAGE  \* MERGEFORMAT </w:instrText>
    </w:r>
    <w:r w:rsidRPr="005E669E">
      <w:rPr>
        <w:b/>
        <w:sz w:val="18"/>
      </w:rPr>
      <w:fldChar w:fldCharType="separate"/>
    </w:r>
    <w:r w:rsidRPr="005E669E">
      <w:rPr>
        <w:b/>
        <w:noProof/>
        <w:sz w:val="18"/>
      </w:rPr>
      <w:t>3</w:t>
    </w:r>
    <w:r w:rsidRPr="005E66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3238" w14:textId="2C9B7DEC" w:rsidR="007F20FA" w:rsidRPr="005E669E" w:rsidRDefault="005E669E" w:rsidP="005E669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5C71E5" wp14:editId="54409B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21-16651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78CDF5" wp14:editId="44B6582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181121    181121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2C23" w14:textId="77777777" w:rsidR="009D13F0" w:rsidRPr="00AC3823" w:rsidRDefault="009D13F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A8402E" w14:textId="77777777" w:rsidR="009D13F0" w:rsidRPr="00AC3823" w:rsidRDefault="009D13F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10FBA0" w14:textId="77777777" w:rsidR="009D13F0" w:rsidRPr="00AC3823" w:rsidRDefault="009D13F0">
      <w:pPr>
        <w:spacing w:line="240" w:lineRule="auto"/>
        <w:rPr>
          <w:sz w:val="2"/>
          <w:szCs w:val="2"/>
        </w:rPr>
      </w:pPr>
    </w:p>
  </w:footnote>
  <w:footnote w:id="2">
    <w:p w14:paraId="6FA10D27" w14:textId="083832BE" w:rsidR="005E669E" w:rsidRPr="00957520" w:rsidRDefault="005E669E" w:rsidP="005E669E">
      <w:pPr>
        <w:pStyle w:val="Notedebasdepage"/>
        <w:rPr>
          <w:lang w:val="fr-FR"/>
        </w:rPr>
      </w:pPr>
      <w:r w:rsidRPr="005E669E">
        <w:rPr>
          <w:sz w:val="20"/>
          <w:lang w:val="fr-FR"/>
        </w:rPr>
        <w:tab/>
        <w:t>*</w:t>
      </w:r>
      <w:r w:rsidRPr="005E669E">
        <w:rPr>
          <w:sz w:val="20"/>
          <w:lang w:val="fr-FR"/>
        </w:rPr>
        <w:tab/>
      </w:r>
      <w:r>
        <w:rPr>
          <w:lang w:val="fr-FR"/>
        </w:rPr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ZKR/ADN/WP.15/AC.2/2022/16.</w:t>
      </w:r>
    </w:p>
  </w:footnote>
  <w:footnote w:id="3">
    <w:p w14:paraId="7CE751A1" w14:textId="6BD72F9F" w:rsidR="005E669E" w:rsidRPr="00957520" w:rsidRDefault="005E669E" w:rsidP="005E669E">
      <w:pPr>
        <w:pStyle w:val="Notedebasdepage"/>
        <w:rPr>
          <w:lang w:val="fr-FR"/>
        </w:rPr>
      </w:pPr>
      <w:r w:rsidRPr="005E669E">
        <w:rPr>
          <w:sz w:val="20"/>
          <w:lang w:val="fr-FR"/>
        </w:rPr>
        <w:tab/>
        <w:t>**</w:t>
      </w:r>
      <w:r w:rsidRPr="005E669E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(Sect.20), par.</w:t>
      </w:r>
      <w:r>
        <w:rPr>
          <w:lang w:val="fr-FR"/>
        </w:rPr>
        <w:t> </w:t>
      </w:r>
      <w:r>
        <w:rPr>
          <w:lang w:val="fr-FR"/>
        </w:rPr>
        <w:t>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7E33" w14:textId="5F80D94E" w:rsidR="005E669E" w:rsidRPr="005E669E" w:rsidRDefault="005E669E">
    <w:pPr>
      <w:pStyle w:val="En-tte"/>
    </w:pPr>
    <w:fldSimple w:instr=" TITLE  \* MERGEFORMAT ">
      <w:r>
        <w:t>ECE/TRANS/WP.15/AC.2/2022/16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47EC" w14:textId="44077483" w:rsidR="005E669E" w:rsidRPr="005E669E" w:rsidRDefault="005E669E" w:rsidP="005E669E">
    <w:pPr>
      <w:pStyle w:val="En-tte"/>
      <w:jc w:val="right"/>
    </w:pPr>
    <w:fldSimple w:instr=" TITLE  \* MERGEFORMAT ">
      <w:r>
        <w:t>ECE/TRANS/WP.15/AC.2/2022/16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19B0DAB"/>
    <w:multiLevelType w:val="hybridMultilevel"/>
    <w:tmpl w:val="FA787476"/>
    <w:lvl w:ilvl="0" w:tplc="755E2BDE">
      <w:start w:val="1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F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E669E"/>
    <w:rsid w:val="006F1669"/>
    <w:rsid w:val="0071601D"/>
    <w:rsid w:val="007A62E6"/>
    <w:rsid w:val="007F20FA"/>
    <w:rsid w:val="0080684C"/>
    <w:rsid w:val="00871C75"/>
    <w:rsid w:val="0087351C"/>
    <w:rsid w:val="008776DC"/>
    <w:rsid w:val="008D5EF9"/>
    <w:rsid w:val="009446C0"/>
    <w:rsid w:val="0096491B"/>
    <w:rsid w:val="009705C8"/>
    <w:rsid w:val="009C1CF4"/>
    <w:rsid w:val="009D13F0"/>
    <w:rsid w:val="009F6B74"/>
    <w:rsid w:val="00A3029F"/>
    <w:rsid w:val="00A30353"/>
    <w:rsid w:val="00AA6172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C6480E"/>
  <w15:docId w15:val="{8193254E-4683-4BFE-863D-F4E7F65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E669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C807B-887D-4667-9416-106E9075A377}"/>
</file>

<file path=customXml/itemProps2.xml><?xml version="1.0" encoding="utf-8"?>
<ds:datastoreItem xmlns:ds="http://schemas.openxmlformats.org/officeDocument/2006/customXml" ds:itemID="{4B848820-46CA-42D1-8F3A-C4542E265C7E}"/>
</file>

<file path=customXml/itemProps3.xml><?xml version="1.0" encoding="utf-8"?>
<ds:datastoreItem xmlns:ds="http://schemas.openxmlformats.org/officeDocument/2006/customXml" ds:itemID="{954E1D94-62EC-434E-958E-35ECF0057DF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8</TotalTime>
  <Pages>3</Pages>
  <Words>860</Words>
  <Characters>6021</Characters>
  <Application>Microsoft Office Word</Application>
  <DocSecurity>0</DocSecurity>
  <Lines>501</Lines>
  <Paragraphs>275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ECE/TRANS/WP.15/AC.2/2022/16</vt:lpstr>
    </vt:vector>
  </TitlesOfParts>
  <Company>DCM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ECE/TRANS/WP.15/AC.2/2022/16</dc:title>
  <dc:subject/>
  <dc:creator>Nicolas MORIN</dc:creator>
  <cp:keywords/>
  <cp:lastModifiedBy>Nicolas Morin</cp:lastModifiedBy>
  <cp:revision>2</cp:revision>
  <cp:lastPrinted>2014-05-14T10:59:00Z</cp:lastPrinted>
  <dcterms:created xsi:type="dcterms:W3CDTF">2021-11-18T15:34:00Z</dcterms:created>
  <dcterms:modified xsi:type="dcterms:W3CDTF">2021-11-18T15:34:00Z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