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39FDAE6" w14:textId="77777777" w:rsidTr="00C97039">
        <w:trPr>
          <w:trHeight w:hRule="exact" w:val="851"/>
        </w:trPr>
        <w:tc>
          <w:tcPr>
            <w:tcW w:w="1276" w:type="dxa"/>
            <w:tcBorders>
              <w:bottom w:val="single" w:sz="4" w:space="0" w:color="auto"/>
            </w:tcBorders>
          </w:tcPr>
          <w:p w14:paraId="6B6C7D08" w14:textId="77777777" w:rsidR="00F35BAF" w:rsidRPr="00DB58B5" w:rsidRDefault="00F35BAF" w:rsidP="00C97039"/>
        </w:tc>
        <w:tc>
          <w:tcPr>
            <w:tcW w:w="2268" w:type="dxa"/>
            <w:tcBorders>
              <w:bottom w:val="single" w:sz="4" w:space="0" w:color="auto"/>
            </w:tcBorders>
            <w:vAlign w:val="bottom"/>
          </w:tcPr>
          <w:p w14:paraId="3C059A8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0652B6" w14:textId="3B0B6E41" w:rsidR="00F35BAF" w:rsidRPr="00DB58B5" w:rsidRDefault="00DE4DD2" w:rsidP="00DE4DD2">
            <w:pPr>
              <w:jc w:val="right"/>
            </w:pPr>
            <w:r w:rsidRPr="00DE4DD2">
              <w:rPr>
                <w:sz w:val="40"/>
              </w:rPr>
              <w:t>ECE</w:t>
            </w:r>
            <w:r>
              <w:t>/TRANS/WP.15/AC.2/2022/15</w:t>
            </w:r>
          </w:p>
        </w:tc>
      </w:tr>
      <w:tr w:rsidR="00F35BAF" w:rsidRPr="00DB58B5" w14:paraId="79DAC98C" w14:textId="77777777" w:rsidTr="00C97039">
        <w:trPr>
          <w:trHeight w:hRule="exact" w:val="2835"/>
        </w:trPr>
        <w:tc>
          <w:tcPr>
            <w:tcW w:w="1276" w:type="dxa"/>
            <w:tcBorders>
              <w:top w:val="single" w:sz="4" w:space="0" w:color="auto"/>
              <w:bottom w:val="single" w:sz="12" w:space="0" w:color="auto"/>
            </w:tcBorders>
          </w:tcPr>
          <w:p w14:paraId="769D67AB" w14:textId="77777777" w:rsidR="00F35BAF" w:rsidRPr="00DB58B5" w:rsidRDefault="00F35BAF" w:rsidP="00C97039">
            <w:pPr>
              <w:spacing w:before="120"/>
              <w:jc w:val="center"/>
            </w:pPr>
            <w:r>
              <w:rPr>
                <w:noProof/>
                <w:lang w:eastAsia="fr-CH"/>
              </w:rPr>
              <w:drawing>
                <wp:inline distT="0" distB="0" distL="0" distR="0" wp14:anchorId="01869C0A" wp14:editId="241CCD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9EFB3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819E2ED" w14:textId="77777777" w:rsidR="00F35BAF" w:rsidRDefault="00DE4DD2" w:rsidP="00C97039">
            <w:pPr>
              <w:spacing w:before="240"/>
            </w:pPr>
            <w:proofErr w:type="spellStart"/>
            <w:r>
              <w:t>Distr</w:t>
            </w:r>
            <w:proofErr w:type="spellEnd"/>
            <w:r>
              <w:t>. générale</w:t>
            </w:r>
          </w:p>
          <w:p w14:paraId="47DB1BAA" w14:textId="77777777" w:rsidR="00DE4DD2" w:rsidRDefault="00DE4DD2" w:rsidP="00DE4DD2">
            <w:pPr>
              <w:spacing w:line="240" w:lineRule="exact"/>
            </w:pPr>
            <w:r>
              <w:t>15 novembre 2021</w:t>
            </w:r>
          </w:p>
          <w:p w14:paraId="6D553FD2" w14:textId="77777777" w:rsidR="00DE4DD2" w:rsidRDefault="00DE4DD2" w:rsidP="00DE4DD2">
            <w:pPr>
              <w:spacing w:line="240" w:lineRule="exact"/>
            </w:pPr>
            <w:r>
              <w:t>Français</w:t>
            </w:r>
          </w:p>
          <w:p w14:paraId="61183CA1" w14:textId="5D29BB47" w:rsidR="00DE4DD2" w:rsidRPr="00DB58B5" w:rsidRDefault="00DE4DD2" w:rsidP="00DE4DD2">
            <w:pPr>
              <w:spacing w:line="240" w:lineRule="exact"/>
            </w:pPr>
            <w:r>
              <w:t>Original : anglais</w:t>
            </w:r>
          </w:p>
        </w:tc>
      </w:tr>
    </w:tbl>
    <w:p w14:paraId="5972F0A0" w14:textId="649B52DA" w:rsidR="007F20FA" w:rsidRPr="000312C0" w:rsidRDefault="007F20FA" w:rsidP="007F20FA">
      <w:pPr>
        <w:spacing w:before="120"/>
        <w:rPr>
          <w:b/>
          <w:sz w:val="28"/>
          <w:szCs w:val="28"/>
        </w:rPr>
      </w:pPr>
      <w:r w:rsidRPr="000312C0">
        <w:rPr>
          <w:b/>
          <w:sz w:val="28"/>
          <w:szCs w:val="28"/>
        </w:rPr>
        <w:t>Commission économique pour l</w:t>
      </w:r>
      <w:r w:rsidR="0037266B">
        <w:rPr>
          <w:b/>
          <w:sz w:val="28"/>
          <w:szCs w:val="28"/>
        </w:rPr>
        <w:t>’</w:t>
      </w:r>
      <w:r w:rsidRPr="000312C0">
        <w:rPr>
          <w:b/>
          <w:sz w:val="28"/>
          <w:szCs w:val="28"/>
        </w:rPr>
        <w:t>Europe</w:t>
      </w:r>
    </w:p>
    <w:p w14:paraId="29861234" w14:textId="68E27ED1" w:rsidR="007F20FA" w:rsidRDefault="007F20FA" w:rsidP="007F20FA">
      <w:pPr>
        <w:spacing w:before="120"/>
        <w:rPr>
          <w:sz w:val="28"/>
          <w:szCs w:val="28"/>
        </w:rPr>
      </w:pPr>
      <w:r w:rsidRPr="00685843">
        <w:rPr>
          <w:sz w:val="28"/>
          <w:szCs w:val="28"/>
        </w:rPr>
        <w:t>Comité des transports intérieurs</w:t>
      </w:r>
    </w:p>
    <w:p w14:paraId="0A4E8ACC" w14:textId="77777777" w:rsidR="00DE4DD2" w:rsidRPr="009E01B8" w:rsidRDefault="00DE4DD2"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022F5B4D" w14:textId="0BAD5564" w:rsidR="00DE4DD2" w:rsidRPr="004812F5" w:rsidRDefault="00DE4DD2" w:rsidP="00AF0CB5">
      <w:pPr>
        <w:spacing w:before="120"/>
        <w:rPr>
          <w:b/>
        </w:rPr>
      </w:pPr>
      <w:r w:rsidRPr="004812F5">
        <w:rPr>
          <w:b/>
          <w:lang w:val="fr-FR"/>
        </w:rPr>
        <w:t>Réunion commune d</w:t>
      </w:r>
      <w:r w:rsidR="0037266B">
        <w:rPr>
          <w:b/>
          <w:lang w:val="fr-FR"/>
        </w:rPr>
        <w:t>’</w:t>
      </w:r>
      <w:r w:rsidRPr="004812F5">
        <w:rPr>
          <w:b/>
          <w:lang w:val="fr-FR"/>
        </w:rPr>
        <w:t xml:space="preserve">experts </w:t>
      </w:r>
      <w:r>
        <w:rPr>
          <w:b/>
          <w:lang w:val="fr-FR"/>
        </w:rPr>
        <w:t xml:space="preserve">du </w:t>
      </w:r>
      <w:r w:rsidRPr="004812F5">
        <w:rPr>
          <w:b/>
          <w:lang w:val="fr-FR"/>
        </w:rPr>
        <w:t>Règlement annexé</w:t>
      </w:r>
      <w:r>
        <w:rPr>
          <w:b/>
          <w:lang w:val="fr-FR"/>
        </w:rPr>
        <w:br/>
      </w:r>
      <w:r w:rsidRPr="004812F5">
        <w:rPr>
          <w:b/>
          <w:lang w:val="fr-FR"/>
        </w:rPr>
        <w:t>à l</w:t>
      </w:r>
      <w:r w:rsidR="0037266B">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37266B">
        <w:rPr>
          <w:b/>
          <w:bCs/>
          <w:lang w:val="fr-FR"/>
        </w:rPr>
        <w:t>’</w:t>
      </w:r>
      <w:r w:rsidRPr="004812F5">
        <w:rPr>
          <w:b/>
          <w:bCs/>
          <w:lang w:val="fr-FR"/>
        </w:rPr>
        <w:t>ADN)</w:t>
      </w:r>
    </w:p>
    <w:p w14:paraId="6DCE4C5F" w14:textId="7F4D8704" w:rsidR="00DE4DD2" w:rsidRPr="00234E40" w:rsidRDefault="00DE4DD2" w:rsidP="00AF0CB5">
      <w:pPr>
        <w:spacing w:before="120"/>
        <w:rPr>
          <w:b/>
        </w:rPr>
      </w:pPr>
      <w:r>
        <w:rPr>
          <w:b/>
          <w:bCs/>
          <w:lang w:val="fr-FR"/>
        </w:rPr>
        <w:t>Trente-neuvième</w:t>
      </w:r>
      <w:r>
        <w:rPr>
          <w:b/>
        </w:rPr>
        <w:t xml:space="preserve"> </w:t>
      </w:r>
      <w:r w:rsidRPr="00234E40">
        <w:rPr>
          <w:b/>
        </w:rPr>
        <w:t>session</w:t>
      </w:r>
    </w:p>
    <w:p w14:paraId="1E54C995" w14:textId="1B2CEACE" w:rsidR="00DE4DD2" w:rsidRDefault="00DE4DD2" w:rsidP="00AF0CB5">
      <w:r>
        <w:rPr>
          <w:lang w:val="fr-FR"/>
        </w:rPr>
        <w:t>Genève, 24-28 janvier 2022</w:t>
      </w:r>
    </w:p>
    <w:p w14:paraId="54FAC74F" w14:textId="1E3DDE50" w:rsidR="00DE4DD2" w:rsidRPr="00060918" w:rsidRDefault="00DE4DD2" w:rsidP="00DE4DD2">
      <w:pPr>
        <w:rPr>
          <w:lang w:val="fr-FR"/>
        </w:rPr>
      </w:pPr>
      <w:r>
        <w:rPr>
          <w:lang w:val="fr-FR"/>
        </w:rPr>
        <w:t>Point 4 c) de l</w:t>
      </w:r>
      <w:r w:rsidR="0037266B">
        <w:rPr>
          <w:lang w:val="fr-FR"/>
        </w:rPr>
        <w:t>’</w:t>
      </w:r>
      <w:r>
        <w:rPr>
          <w:lang w:val="fr-FR"/>
        </w:rPr>
        <w:t>ordre du jour provisoire</w:t>
      </w:r>
    </w:p>
    <w:p w14:paraId="33BCF82B" w14:textId="3CAD879A" w:rsidR="00DE4DD2" w:rsidRPr="00060918" w:rsidRDefault="00DE4DD2" w:rsidP="00DE4DD2">
      <w:pPr>
        <w:rPr>
          <w:b/>
          <w:bCs/>
          <w:lang w:val="fr-FR"/>
        </w:rPr>
      </w:pPr>
      <w:r>
        <w:rPr>
          <w:b/>
          <w:bCs/>
          <w:lang w:val="fr-FR"/>
        </w:rPr>
        <w:t>Mise en œuvre de l</w:t>
      </w:r>
      <w:r w:rsidR="0037266B">
        <w:rPr>
          <w:b/>
          <w:bCs/>
          <w:lang w:val="fr-FR"/>
        </w:rPr>
        <w:t>’</w:t>
      </w:r>
      <w:r>
        <w:rPr>
          <w:b/>
          <w:bCs/>
          <w:lang w:val="fr-FR"/>
        </w:rPr>
        <w:t xml:space="preserve">Accord européen relatif au transport </w:t>
      </w:r>
      <w:r w:rsidR="00055F4B">
        <w:rPr>
          <w:b/>
          <w:bCs/>
          <w:lang w:val="fr-FR"/>
        </w:rPr>
        <w:br/>
      </w:r>
      <w:r>
        <w:rPr>
          <w:b/>
          <w:bCs/>
          <w:lang w:val="fr-FR"/>
        </w:rPr>
        <w:t xml:space="preserve">international des marchandises dangereuses par voies </w:t>
      </w:r>
      <w:r w:rsidR="00055F4B">
        <w:rPr>
          <w:b/>
          <w:bCs/>
          <w:lang w:val="fr-FR"/>
        </w:rPr>
        <w:br/>
      </w:r>
      <w:r>
        <w:rPr>
          <w:b/>
          <w:bCs/>
          <w:lang w:val="fr-FR"/>
        </w:rPr>
        <w:t>de navigation intérieures (ADN):</w:t>
      </w:r>
    </w:p>
    <w:p w14:paraId="7389549F" w14:textId="07E4BD21" w:rsidR="00DE4DD2" w:rsidRPr="00060918" w:rsidRDefault="00DE4DD2" w:rsidP="00DE4DD2">
      <w:pPr>
        <w:rPr>
          <w:b/>
          <w:bCs/>
          <w:lang w:val="fr-FR"/>
        </w:rPr>
      </w:pPr>
      <w:r>
        <w:rPr>
          <w:b/>
          <w:bCs/>
          <w:lang w:val="fr-FR"/>
        </w:rPr>
        <w:t>Interprétation du Règlement annexé à l</w:t>
      </w:r>
      <w:r w:rsidR="0037266B">
        <w:rPr>
          <w:b/>
          <w:bCs/>
          <w:lang w:val="fr-FR"/>
        </w:rPr>
        <w:t>’</w:t>
      </w:r>
      <w:r>
        <w:rPr>
          <w:b/>
          <w:bCs/>
          <w:lang w:val="fr-FR"/>
        </w:rPr>
        <w:t>ADN</w:t>
      </w:r>
    </w:p>
    <w:p w14:paraId="76805124" w14:textId="243B1C00" w:rsidR="00DE4DD2" w:rsidRPr="00060918" w:rsidRDefault="00DE4DD2" w:rsidP="00DE4DD2">
      <w:pPr>
        <w:pStyle w:val="HChG"/>
        <w:rPr>
          <w:lang w:val="fr-FR"/>
        </w:rPr>
      </w:pPr>
      <w:r>
        <w:rPr>
          <w:lang w:val="fr-FR"/>
        </w:rPr>
        <w:tab/>
      </w:r>
      <w:r>
        <w:rPr>
          <w:lang w:val="fr-FR"/>
        </w:rPr>
        <w:tab/>
        <w:t>Système de réfrigération prescrit par l</w:t>
      </w:r>
      <w:r w:rsidR="0037266B">
        <w:rPr>
          <w:lang w:val="fr-FR"/>
        </w:rPr>
        <w:t>’</w:t>
      </w:r>
      <w:r>
        <w:rPr>
          <w:lang w:val="fr-FR"/>
        </w:rPr>
        <w:t xml:space="preserve">ADN </w:t>
      </w:r>
      <w:r>
        <w:rPr>
          <w:lang w:val="fr-FR"/>
        </w:rPr>
        <w:br/>
        <w:t xml:space="preserve">pour le transport </w:t>
      </w:r>
      <w:r w:rsidRPr="00DE4DD2">
        <w:t>du</w:t>
      </w:r>
      <w:r>
        <w:rPr>
          <w:lang w:val="fr-FR"/>
        </w:rPr>
        <w:t xml:space="preserve"> dioxyde de carbone (CO</w:t>
      </w:r>
      <w:r>
        <w:rPr>
          <w:vertAlign w:val="subscript"/>
          <w:lang w:val="fr-FR"/>
        </w:rPr>
        <w:t>2</w:t>
      </w:r>
      <w:r>
        <w:rPr>
          <w:lang w:val="fr-FR"/>
        </w:rPr>
        <w:t>)</w:t>
      </w:r>
    </w:p>
    <w:p w14:paraId="33B5DC2C" w14:textId="5E1621B8" w:rsidR="00DE4DD2" w:rsidRPr="00060918" w:rsidRDefault="00DE4DD2" w:rsidP="00DE4DD2">
      <w:pPr>
        <w:pStyle w:val="H1G"/>
        <w:rPr>
          <w:lang w:val="fr-FR"/>
        </w:rPr>
      </w:pPr>
      <w:r>
        <w:rPr>
          <w:lang w:val="fr-FR"/>
        </w:rPr>
        <w:tab/>
      </w:r>
      <w:r>
        <w:rPr>
          <w:lang w:val="fr-FR"/>
        </w:rPr>
        <w:tab/>
        <w:t>Communication de l</w:t>
      </w:r>
      <w:r w:rsidR="0037266B">
        <w:rPr>
          <w:lang w:val="fr-FR"/>
        </w:rPr>
        <w:t>’</w:t>
      </w:r>
      <w:r>
        <w:rPr>
          <w:lang w:val="fr-FR"/>
        </w:rPr>
        <w:t>Union européenne de la navigation fluviale (</w:t>
      </w:r>
      <w:r w:rsidRPr="00DE4DD2">
        <w:t>UENF</w:t>
      </w:r>
      <w:r>
        <w:rPr>
          <w:lang w:val="fr-FR"/>
        </w:rPr>
        <w:t>) et de l</w:t>
      </w:r>
      <w:r w:rsidR="0037266B">
        <w:rPr>
          <w:lang w:val="fr-FR"/>
        </w:rPr>
        <w:t>’</w:t>
      </w:r>
      <w:r>
        <w:rPr>
          <w:lang w:val="fr-FR"/>
        </w:rPr>
        <w:t>Organisation européenne des bateliers (OEB)</w:t>
      </w:r>
      <w:r w:rsidRPr="00DE4DD2">
        <w:rPr>
          <w:rStyle w:val="Appelnotedebasdep"/>
          <w:b w:val="0"/>
          <w:bCs/>
          <w:sz w:val="20"/>
          <w:vertAlign w:val="baseline"/>
          <w:lang w:val="fr-FR"/>
        </w:rPr>
        <w:footnoteReference w:customMarkFollows="1" w:id="2"/>
        <w:t>*</w:t>
      </w:r>
      <w:r w:rsidRPr="00DE4DD2">
        <w:rPr>
          <w:b w:val="0"/>
          <w:bCs/>
          <w:position w:val="6"/>
          <w:sz w:val="20"/>
          <w:lang w:val="fr-FR"/>
        </w:rPr>
        <w:t>,</w:t>
      </w:r>
      <w:r>
        <w:rPr>
          <w:vertAlign w:val="superscript"/>
          <w:lang w:val="fr-FR"/>
        </w:rPr>
        <w:t xml:space="preserve"> </w:t>
      </w:r>
      <w:r w:rsidRPr="00DE4DD2">
        <w:rPr>
          <w:rStyle w:val="Appelnotedebasdep"/>
          <w:b w:val="0"/>
          <w:bCs/>
          <w:sz w:val="20"/>
          <w:vertAlign w:val="baseline"/>
          <w:lang w:val="fr-FR"/>
        </w:rPr>
        <w:footnoteReference w:customMarkFollows="1" w:id="3"/>
        <w:t>**</w:t>
      </w:r>
    </w:p>
    <w:p w14:paraId="542819C7" w14:textId="47611439" w:rsidR="00DE4DD2" w:rsidRDefault="00DE4DD2" w:rsidP="00DE4DD2">
      <w:pPr>
        <w:pStyle w:val="HChG"/>
        <w:rPr>
          <w:lang w:val="fr-FR"/>
        </w:rPr>
      </w:pPr>
      <w:r>
        <w:rPr>
          <w:lang w:val="fr-FR"/>
        </w:rPr>
        <w:tab/>
      </w:r>
      <w:r>
        <w:rPr>
          <w:lang w:val="fr-FR"/>
        </w:rPr>
        <w:tab/>
        <w:t>Introduction</w:t>
      </w:r>
    </w:p>
    <w:p w14:paraId="40A22135" w14:textId="2210043E" w:rsidR="004E07BA" w:rsidRDefault="00DE4DD2" w:rsidP="00DE4DD2">
      <w:pPr>
        <w:pStyle w:val="SingleTxtG"/>
        <w:rPr>
          <w:lang w:val="fr-FR"/>
        </w:rPr>
      </w:pPr>
      <w:r>
        <w:rPr>
          <w:lang w:val="fr-FR"/>
        </w:rPr>
        <w:t>1.</w:t>
      </w:r>
      <w:r>
        <w:rPr>
          <w:lang w:val="fr-FR"/>
        </w:rPr>
        <w:tab/>
        <w:t>Dans le présent document, l</w:t>
      </w:r>
      <w:r w:rsidR="0037266B">
        <w:rPr>
          <w:lang w:val="fr-FR"/>
        </w:rPr>
        <w:t>’</w:t>
      </w:r>
      <w:r>
        <w:rPr>
          <w:lang w:val="fr-FR"/>
        </w:rPr>
        <w:t>Union européenne de la navigation fluviale (UENF) et l</w:t>
      </w:r>
      <w:r w:rsidR="0037266B">
        <w:rPr>
          <w:lang w:val="fr-FR"/>
        </w:rPr>
        <w:t>’</w:t>
      </w:r>
      <w:r>
        <w:rPr>
          <w:lang w:val="fr-FR"/>
        </w:rPr>
        <w:t>Organisation européenne des bateliers (OEB) souhaitent appeler l</w:t>
      </w:r>
      <w:r w:rsidR="0037266B">
        <w:rPr>
          <w:lang w:val="fr-FR"/>
        </w:rPr>
        <w:t>’</w:t>
      </w:r>
      <w:r>
        <w:rPr>
          <w:lang w:val="fr-FR"/>
        </w:rPr>
        <w:t>attention sur les dispositions relatives au transport du CO</w:t>
      </w:r>
      <w:r>
        <w:rPr>
          <w:vertAlign w:val="subscript"/>
          <w:lang w:val="fr-FR"/>
        </w:rPr>
        <w:t>2</w:t>
      </w:r>
      <w:r>
        <w:rPr>
          <w:lang w:val="fr-FR"/>
        </w:rPr>
        <w:t>. Les conditions de transport du CO</w:t>
      </w:r>
      <w:r>
        <w:rPr>
          <w:vertAlign w:val="subscript"/>
          <w:lang w:val="fr-FR"/>
        </w:rPr>
        <w:t>2</w:t>
      </w:r>
      <w:r>
        <w:rPr>
          <w:lang w:val="fr-FR"/>
        </w:rPr>
        <w:t>, de l</w:t>
      </w:r>
      <w:r w:rsidR="0037266B">
        <w:rPr>
          <w:lang w:val="fr-FR"/>
        </w:rPr>
        <w:t>’</w:t>
      </w:r>
      <w:r>
        <w:rPr>
          <w:lang w:val="fr-FR"/>
        </w:rPr>
        <w:t>éthylène et du gaz naturel liquéfié (GNL) y sont comparées, car elles divergent sans raison logique apparente. À la fin du document, l</w:t>
      </w:r>
      <w:r w:rsidR="0037266B">
        <w:rPr>
          <w:lang w:val="fr-FR"/>
        </w:rPr>
        <w:t>’</w:t>
      </w:r>
      <w:r>
        <w:rPr>
          <w:lang w:val="fr-FR"/>
        </w:rPr>
        <w:t>UENF et l</w:t>
      </w:r>
      <w:r w:rsidR="0037266B">
        <w:rPr>
          <w:lang w:val="fr-FR"/>
        </w:rPr>
        <w:t>’</w:t>
      </w:r>
      <w:r>
        <w:rPr>
          <w:lang w:val="fr-FR"/>
        </w:rPr>
        <w:t>OEB sollicitent l</w:t>
      </w:r>
      <w:r w:rsidR="0037266B">
        <w:rPr>
          <w:lang w:val="fr-FR"/>
        </w:rPr>
        <w:t>’</w:t>
      </w:r>
      <w:r>
        <w:rPr>
          <w:lang w:val="fr-FR"/>
        </w:rPr>
        <w:t>avis du Comité de sécurité de l</w:t>
      </w:r>
      <w:r w:rsidR="0037266B">
        <w:rPr>
          <w:lang w:val="fr-FR"/>
        </w:rPr>
        <w:t>’</w:t>
      </w:r>
      <w:r>
        <w:rPr>
          <w:lang w:val="fr-FR"/>
        </w:rPr>
        <w:t>ADN concernant une adaptation mineure visant à harmoniser les conditions de transport de ces matières.</w:t>
      </w:r>
    </w:p>
    <w:p w14:paraId="5B7F86FA" w14:textId="77777777" w:rsidR="004E07BA" w:rsidRDefault="004E07BA">
      <w:pPr>
        <w:suppressAutoHyphens w:val="0"/>
        <w:kinsoku/>
        <w:overflowPunct/>
        <w:autoSpaceDE/>
        <w:autoSpaceDN/>
        <w:adjustRightInd/>
        <w:snapToGrid/>
        <w:spacing w:after="200" w:line="276" w:lineRule="auto"/>
        <w:rPr>
          <w:lang w:val="fr-FR"/>
        </w:rPr>
      </w:pPr>
      <w:r>
        <w:rPr>
          <w:lang w:val="fr-FR"/>
        </w:rPr>
        <w:br w:type="page"/>
      </w:r>
    </w:p>
    <w:p w14:paraId="26E0B583" w14:textId="3C94F39A" w:rsidR="00DE4DD2" w:rsidRPr="00060918" w:rsidRDefault="00DE4DD2" w:rsidP="004E07BA">
      <w:pPr>
        <w:pStyle w:val="HChG"/>
        <w:rPr>
          <w:sz w:val="24"/>
          <w:szCs w:val="24"/>
          <w:lang w:val="fr-FR"/>
        </w:rPr>
      </w:pPr>
      <w:r>
        <w:rPr>
          <w:sz w:val="24"/>
          <w:szCs w:val="24"/>
          <w:lang w:val="fr-FR"/>
        </w:rPr>
        <w:lastRenderedPageBreak/>
        <w:tab/>
      </w:r>
      <w:r w:rsidRPr="00060918">
        <w:rPr>
          <w:sz w:val="24"/>
          <w:szCs w:val="24"/>
          <w:lang w:val="fr-FR"/>
        </w:rPr>
        <w:t>I.</w:t>
      </w:r>
      <w:r w:rsidRPr="00060918">
        <w:rPr>
          <w:sz w:val="24"/>
          <w:szCs w:val="24"/>
          <w:lang w:val="fr-FR"/>
        </w:rPr>
        <w:tab/>
      </w:r>
      <w:r>
        <w:rPr>
          <w:lang w:val="fr-FR"/>
        </w:rPr>
        <w:t>Dispositions relatives au transport du dioxyde de carbone (« CO</w:t>
      </w:r>
      <w:r>
        <w:rPr>
          <w:vertAlign w:val="subscript"/>
          <w:lang w:val="fr-FR"/>
        </w:rPr>
        <w:t>2 </w:t>
      </w:r>
      <w:r>
        <w:rPr>
          <w:lang w:val="fr-FR"/>
        </w:rPr>
        <w:t>») liquide réfrigéré − No ONU 2187</w:t>
      </w:r>
    </w:p>
    <w:p w14:paraId="15A03277" w14:textId="6ABB61BB" w:rsidR="00DE4DD2" w:rsidRPr="00060918" w:rsidRDefault="00DE4DD2" w:rsidP="00DE4DD2">
      <w:pPr>
        <w:pStyle w:val="SingleTxtG"/>
        <w:rPr>
          <w:rFonts w:eastAsia="Calibri"/>
          <w:lang w:val="fr-FR"/>
        </w:rPr>
      </w:pPr>
      <w:r>
        <w:rPr>
          <w:lang w:val="fr-FR"/>
        </w:rPr>
        <w:t>2.</w:t>
      </w:r>
      <w:r>
        <w:rPr>
          <w:lang w:val="fr-FR"/>
        </w:rPr>
        <w:tab/>
        <w:t>Le CO</w:t>
      </w:r>
      <w:r>
        <w:rPr>
          <w:vertAlign w:val="subscript"/>
          <w:lang w:val="fr-FR"/>
        </w:rPr>
        <w:t>2</w:t>
      </w:r>
      <w:r>
        <w:rPr>
          <w:lang w:val="fr-FR"/>
        </w:rPr>
        <w:t xml:space="preserve"> représente 0,04 % de l</w:t>
      </w:r>
      <w:r w:rsidR="0037266B">
        <w:rPr>
          <w:lang w:val="fr-FR"/>
        </w:rPr>
        <w:t>’</w:t>
      </w:r>
      <w:r>
        <w:rPr>
          <w:lang w:val="fr-FR"/>
        </w:rPr>
        <w:t>air expiré par l</w:t>
      </w:r>
      <w:r w:rsidR="0037266B">
        <w:rPr>
          <w:lang w:val="fr-FR"/>
        </w:rPr>
        <w:t>’</w:t>
      </w:r>
      <w:r>
        <w:rPr>
          <w:lang w:val="fr-FR"/>
        </w:rPr>
        <w:t>être humain. Les risques connus associés au dioxyde de carbone fortement réfrigéré sous pression sont limités à ses effets cryogéniques et à la possibilité d</w:t>
      </w:r>
      <w:r w:rsidR="0037266B">
        <w:rPr>
          <w:lang w:val="fr-FR"/>
        </w:rPr>
        <w:t>’</w:t>
      </w:r>
      <w:r>
        <w:rPr>
          <w:lang w:val="fr-FR"/>
        </w:rPr>
        <w:t>assurer l</w:t>
      </w:r>
      <w:r w:rsidR="0037266B">
        <w:rPr>
          <w:lang w:val="fr-FR"/>
        </w:rPr>
        <w:t>’</w:t>
      </w:r>
      <w:r>
        <w:rPr>
          <w:lang w:val="fr-FR"/>
        </w:rPr>
        <w:t>échappement de l</w:t>
      </w:r>
      <w:r w:rsidR="0037266B">
        <w:rPr>
          <w:lang w:val="fr-FR"/>
        </w:rPr>
        <w:t>’</w:t>
      </w:r>
      <w:r>
        <w:rPr>
          <w:lang w:val="fr-FR"/>
        </w:rPr>
        <w:t>oxygène sur place, s</w:t>
      </w:r>
      <w:r w:rsidR="0037266B">
        <w:rPr>
          <w:lang w:val="fr-FR"/>
        </w:rPr>
        <w:t>’</w:t>
      </w:r>
      <w:r>
        <w:rPr>
          <w:lang w:val="fr-FR"/>
        </w:rPr>
        <w:t>il se libère en grandes quantités.</w:t>
      </w:r>
    </w:p>
    <w:p w14:paraId="7251A133" w14:textId="2E05E72B" w:rsidR="00DE4DD2" w:rsidRDefault="00DE4DD2" w:rsidP="00DE4DD2">
      <w:pPr>
        <w:pStyle w:val="SingleTxtG"/>
        <w:rPr>
          <w:lang w:val="fr-FR"/>
        </w:rPr>
      </w:pPr>
      <w:r>
        <w:rPr>
          <w:lang w:val="fr-FR"/>
        </w:rPr>
        <w:t>3.</w:t>
      </w:r>
      <w:r>
        <w:rPr>
          <w:lang w:val="fr-FR"/>
        </w:rPr>
        <w:tab/>
        <w:t>Le CO</w:t>
      </w:r>
      <w:r>
        <w:rPr>
          <w:vertAlign w:val="subscript"/>
          <w:lang w:val="fr-FR"/>
        </w:rPr>
        <w:t>2</w:t>
      </w:r>
      <w:r>
        <w:rPr>
          <w:lang w:val="fr-FR"/>
        </w:rPr>
        <w:t xml:space="preserve"> peut être transporté au titre de l</w:t>
      </w:r>
      <w:r w:rsidR="0037266B">
        <w:rPr>
          <w:lang w:val="fr-FR"/>
        </w:rPr>
        <w:t>’</w:t>
      </w:r>
      <w:r>
        <w:rPr>
          <w:lang w:val="fr-FR"/>
        </w:rPr>
        <w:t>ADN</w:t>
      </w:r>
      <w:r w:rsidR="00055F4B">
        <w:rPr>
          <w:lang w:val="fr-FR"/>
        </w:rPr>
        <w:t xml:space="preserve"> </w:t>
      </w:r>
      <w:r>
        <w:rPr>
          <w:lang w:val="fr-FR"/>
        </w:rPr>
        <w:t>; il est classé comme gaz dans le tableau C du chapitre 3.2, comme suit :</w:t>
      </w:r>
    </w:p>
    <w:tbl>
      <w:tblPr>
        <w:tblStyle w:val="Grilledutableau"/>
        <w:tblW w:w="9639" w:type="dxa"/>
        <w:tblLayout w:type="fixed"/>
        <w:tblLook w:val="04A0" w:firstRow="1" w:lastRow="0" w:firstColumn="1" w:lastColumn="0" w:noHBand="0" w:noVBand="1"/>
      </w:tblPr>
      <w:tblGrid>
        <w:gridCol w:w="601"/>
        <w:gridCol w:w="2376"/>
        <w:gridCol w:w="350"/>
        <w:gridCol w:w="476"/>
        <w:gridCol w:w="280"/>
        <w:gridCol w:w="406"/>
        <w:gridCol w:w="350"/>
        <w:gridCol w:w="308"/>
        <w:gridCol w:w="280"/>
        <w:gridCol w:w="293"/>
        <w:gridCol w:w="350"/>
        <w:gridCol w:w="287"/>
        <w:gridCol w:w="245"/>
        <w:gridCol w:w="546"/>
        <w:gridCol w:w="224"/>
        <w:gridCol w:w="252"/>
        <w:gridCol w:w="546"/>
        <w:gridCol w:w="462"/>
        <w:gridCol w:w="322"/>
        <w:gridCol w:w="685"/>
      </w:tblGrid>
      <w:tr w:rsidR="00EE3B3C" w:rsidRPr="00027084" w14:paraId="76F42376" w14:textId="77777777" w:rsidTr="00EE3B3C">
        <w:tc>
          <w:tcPr>
            <w:tcW w:w="601" w:type="dxa"/>
            <w:shd w:val="clear" w:color="auto" w:fill="auto"/>
          </w:tcPr>
          <w:p w14:paraId="7AE891AC" w14:textId="77777777" w:rsidR="00DE4DD2" w:rsidRPr="00027084" w:rsidRDefault="00DE4DD2" w:rsidP="00141781">
            <w:pPr>
              <w:spacing w:before="40" w:after="120"/>
              <w:ind w:right="113"/>
              <w:jc w:val="center"/>
              <w:rPr>
                <w:rFonts w:eastAsia="Calibri"/>
                <w:iCs/>
              </w:rPr>
            </w:pPr>
            <w:r>
              <w:rPr>
                <w:lang w:val="fr-FR"/>
              </w:rPr>
              <w:t>2187</w:t>
            </w:r>
          </w:p>
        </w:tc>
        <w:tc>
          <w:tcPr>
            <w:tcW w:w="2376" w:type="dxa"/>
            <w:shd w:val="clear" w:color="auto" w:fill="auto"/>
          </w:tcPr>
          <w:p w14:paraId="47296C0B" w14:textId="77777777" w:rsidR="00DE4DD2" w:rsidRPr="00060918" w:rsidRDefault="00DE4DD2" w:rsidP="00141781">
            <w:pPr>
              <w:spacing w:before="40" w:after="120"/>
              <w:ind w:left="57" w:right="57"/>
              <w:rPr>
                <w:rFonts w:eastAsia="Calibri"/>
                <w:iCs/>
                <w:lang w:val="fr-FR"/>
              </w:rPr>
            </w:pPr>
            <w:r>
              <w:rPr>
                <w:lang w:val="fr-FR"/>
              </w:rPr>
              <w:t xml:space="preserve">DIOXYDE DE CARBONE LIQUIDE RÉFRIGÉRÉ </w:t>
            </w:r>
          </w:p>
        </w:tc>
        <w:tc>
          <w:tcPr>
            <w:tcW w:w="350" w:type="dxa"/>
            <w:shd w:val="clear" w:color="auto" w:fill="auto"/>
          </w:tcPr>
          <w:p w14:paraId="1B22C5E1" w14:textId="77777777" w:rsidR="00DE4DD2" w:rsidRPr="00027084" w:rsidRDefault="00DE4DD2" w:rsidP="00141781">
            <w:pPr>
              <w:spacing w:before="40" w:after="120"/>
              <w:ind w:left="57" w:right="57"/>
              <w:jc w:val="center"/>
              <w:rPr>
                <w:rFonts w:eastAsia="Calibri"/>
                <w:iCs/>
              </w:rPr>
            </w:pPr>
            <w:r>
              <w:rPr>
                <w:lang w:val="fr-FR"/>
              </w:rPr>
              <w:t>2</w:t>
            </w:r>
          </w:p>
        </w:tc>
        <w:tc>
          <w:tcPr>
            <w:tcW w:w="476" w:type="dxa"/>
            <w:shd w:val="clear" w:color="auto" w:fill="auto"/>
          </w:tcPr>
          <w:p w14:paraId="200E0116" w14:textId="77777777" w:rsidR="00DE4DD2" w:rsidRPr="00027084" w:rsidRDefault="00DE4DD2" w:rsidP="00141781">
            <w:pPr>
              <w:spacing w:before="40" w:after="120"/>
              <w:ind w:left="57" w:right="57"/>
              <w:jc w:val="center"/>
              <w:rPr>
                <w:rFonts w:eastAsia="Calibri"/>
                <w:iCs/>
              </w:rPr>
            </w:pPr>
            <w:r>
              <w:rPr>
                <w:lang w:val="fr-FR"/>
              </w:rPr>
              <w:t>3A</w:t>
            </w:r>
          </w:p>
        </w:tc>
        <w:tc>
          <w:tcPr>
            <w:tcW w:w="280" w:type="dxa"/>
            <w:shd w:val="clear" w:color="auto" w:fill="auto"/>
          </w:tcPr>
          <w:p w14:paraId="544C733F" w14:textId="77777777" w:rsidR="00DE4DD2" w:rsidRPr="00027084" w:rsidRDefault="00DE4DD2" w:rsidP="00141781">
            <w:pPr>
              <w:spacing w:before="40" w:after="120"/>
              <w:ind w:left="57" w:right="57"/>
              <w:jc w:val="center"/>
              <w:rPr>
                <w:rFonts w:eastAsia="Calibri"/>
                <w:iCs/>
              </w:rPr>
            </w:pPr>
          </w:p>
        </w:tc>
        <w:tc>
          <w:tcPr>
            <w:tcW w:w="406" w:type="dxa"/>
            <w:shd w:val="clear" w:color="auto" w:fill="auto"/>
          </w:tcPr>
          <w:p w14:paraId="13EE11F4" w14:textId="77777777" w:rsidR="00DE4DD2" w:rsidRPr="00027084" w:rsidRDefault="00DE4DD2" w:rsidP="00141781">
            <w:pPr>
              <w:spacing w:before="40" w:after="120"/>
              <w:ind w:left="57" w:right="57"/>
              <w:jc w:val="center"/>
              <w:rPr>
                <w:rFonts w:eastAsia="Calibri"/>
                <w:iCs/>
              </w:rPr>
            </w:pPr>
            <w:r>
              <w:rPr>
                <w:lang w:val="fr-FR"/>
              </w:rPr>
              <w:t>2.2</w:t>
            </w:r>
          </w:p>
        </w:tc>
        <w:tc>
          <w:tcPr>
            <w:tcW w:w="350" w:type="dxa"/>
            <w:shd w:val="clear" w:color="auto" w:fill="auto"/>
          </w:tcPr>
          <w:p w14:paraId="2F337DDB" w14:textId="77777777" w:rsidR="00DE4DD2" w:rsidRPr="00027084" w:rsidRDefault="00DE4DD2" w:rsidP="00141781">
            <w:pPr>
              <w:spacing w:before="40" w:after="120"/>
              <w:ind w:left="57" w:right="57"/>
              <w:jc w:val="center"/>
              <w:rPr>
                <w:rFonts w:eastAsia="Calibri"/>
                <w:iCs/>
              </w:rPr>
            </w:pPr>
            <w:r>
              <w:rPr>
                <w:lang w:val="fr-FR"/>
              </w:rPr>
              <w:t>G</w:t>
            </w:r>
          </w:p>
        </w:tc>
        <w:tc>
          <w:tcPr>
            <w:tcW w:w="308" w:type="dxa"/>
            <w:shd w:val="clear" w:color="auto" w:fill="auto"/>
          </w:tcPr>
          <w:p w14:paraId="65700795" w14:textId="77777777" w:rsidR="00DE4DD2" w:rsidRPr="00027084" w:rsidRDefault="00DE4DD2" w:rsidP="00141781">
            <w:pPr>
              <w:spacing w:before="40" w:after="120"/>
              <w:ind w:left="57" w:right="57"/>
              <w:jc w:val="center"/>
              <w:rPr>
                <w:rFonts w:eastAsia="Calibri"/>
                <w:iCs/>
              </w:rPr>
            </w:pPr>
            <w:r w:rsidRPr="0037266B">
              <w:rPr>
                <w:rFonts w:eastAsia="Calibri"/>
                <w:iCs/>
              </w:rPr>
              <w:t>1</w:t>
            </w:r>
          </w:p>
        </w:tc>
        <w:tc>
          <w:tcPr>
            <w:tcW w:w="280" w:type="dxa"/>
            <w:shd w:val="clear" w:color="auto" w:fill="auto"/>
          </w:tcPr>
          <w:p w14:paraId="15DFD4D8" w14:textId="77777777" w:rsidR="00DE4DD2" w:rsidRPr="00027084" w:rsidRDefault="00DE4DD2" w:rsidP="00141781">
            <w:pPr>
              <w:spacing w:before="40" w:after="120"/>
              <w:ind w:left="57" w:right="57"/>
              <w:jc w:val="center"/>
              <w:rPr>
                <w:rFonts w:eastAsia="Calibri"/>
                <w:iCs/>
              </w:rPr>
            </w:pPr>
            <w:r w:rsidRPr="0037266B">
              <w:rPr>
                <w:rFonts w:eastAsia="Calibri"/>
                <w:iCs/>
              </w:rPr>
              <w:t>1</w:t>
            </w:r>
          </w:p>
        </w:tc>
        <w:tc>
          <w:tcPr>
            <w:tcW w:w="293" w:type="dxa"/>
            <w:shd w:val="clear" w:color="auto" w:fill="auto"/>
          </w:tcPr>
          <w:p w14:paraId="46F523A8" w14:textId="77777777" w:rsidR="00DE4DD2" w:rsidRPr="00027084" w:rsidRDefault="00DE4DD2" w:rsidP="00141781">
            <w:pPr>
              <w:spacing w:before="40" w:after="120"/>
              <w:ind w:left="57" w:right="57"/>
              <w:jc w:val="center"/>
              <w:rPr>
                <w:rFonts w:eastAsia="Calibri"/>
                <w:iCs/>
              </w:rPr>
            </w:pPr>
            <w:r w:rsidRPr="0037266B">
              <w:rPr>
                <w:rFonts w:eastAsia="Calibri"/>
                <w:iCs/>
              </w:rPr>
              <w:t>1</w:t>
            </w:r>
          </w:p>
        </w:tc>
        <w:tc>
          <w:tcPr>
            <w:tcW w:w="350" w:type="dxa"/>
            <w:shd w:val="clear" w:color="auto" w:fill="auto"/>
          </w:tcPr>
          <w:p w14:paraId="4565BEEB" w14:textId="77777777" w:rsidR="00DE4DD2" w:rsidRPr="00027084" w:rsidRDefault="00DE4DD2" w:rsidP="00141781">
            <w:pPr>
              <w:spacing w:before="40" w:after="120"/>
              <w:ind w:left="57" w:right="57"/>
              <w:jc w:val="center"/>
              <w:rPr>
                <w:rFonts w:eastAsia="Calibri"/>
                <w:iCs/>
              </w:rPr>
            </w:pPr>
            <w:r w:rsidRPr="0037266B">
              <w:rPr>
                <w:rFonts w:eastAsia="Calibri"/>
                <w:iCs/>
              </w:rPr>
              <w:t>95</w:t>
            </w:r>
          </w:p>
        </w:tc>
        <w:tc>
          <w:tcPr>
            <w:tcW w:w="287" w:type="dxa"/>
            <w:shd w:val="clear" w:color="auto" w:fill="auto"/>
          </w:tcPr>
          <w:p w14:paraId="6B5A23DF" w14:textId="77777777" w:rsidR="00DE4DD2" w:rsidRPr="00027084" w:rsidRDefault="00DE4DD2" w:rsidP="00141781">
            <w:pPr>
              <w:spacing w:before="40" w:after="120"/>
              <w:ind w:left="57" w:right="57"/>
              <w:jc w:val="center"/>
              <w:rPr>
                <w:rFonts w:eastAsia="Calibri"/>
                <w:iCs/>
              </w:rPr>
            </w:pPr>
          </w:p>
        </w:tc>
        <w:tc>
          <w:tcPr>
            <w:tcW w:w="245" w:type="dxa"/>
            <w:shd w:val="clear" w:color="auto" w:fill="auto"/>
          </w:tcPr>
          <w:p w14:paraId="7C1F0E6E" w14:textId="77777777" w:rsidR="00DE4DD2" w:rsidRPr="00027084" w:rsidRDefault="00DE4DD2" w:rsidP="00141781">
            <w:pPr>
              <w:spacing w:before="40" w:after="120"/>
              <w:ind w:left="57" w:right="57"/>
              <w:jc w:val="center"/>
              <w:rPr>
                <w:rFonts w:eastAsia="Calibri"/>
                <w:iCs/>
              </w:rPr>
            </w:pPr>
            <w:r w:rsidRPr="0037266B">
              <w:rPr>
                <w:rFonts w:eastAsia="Calibri"/>
                <w:iCs/>
              </w:rPr>
              <w:t>1</w:t>
            </w:r>
          </w:p>
        </w:tc>
        <w:tc>
          <w:tcPr>
            <w:tcW w:w="546" w:type="dxa"/>
            <w:shd w:val="clear" w:color="auto" w:fill="auto"/>
          </w:tcPr>
          <w:p w14:paraId="4E798BDE" w14:textId="77777777" w:rsidR="00DE4DD2" w:rsidRPr="00027084" w:rsidRDefault="00DE4DD2" w:rsidP="00141781">
            <w:pPr>
              <w:spacing w:before="40" w:after="120"/>
              <w:ind w:left="57" w:right="57"/>
              <w:jc w:val="center"/>
              <w:rPr>
                <w:rFonts w:eastAsia="Calibri"/>
                <w:iCs/>
              </w:rPr>
            </w:pPr>
            <w:r w:rsidRPr="0037266B">
              <w:rPr>
                <w:rFonts w:eastAsia="Calibri"/>
                <w:iCs/>
              </w:rPr>
              <w:t>oui</w:t>
            </w:r>
          </w:p>
        </w:tc>
        <w:tc>
          <w:tcPr>
            <w:tcW w:w="224" w:type="dxa"/>
            <w:shd w:val="clear" w:color="auto" w:fill="auto"/>
          </w:tcPr>
          <w:p w14:paraId="27F7B1DF" w14:textId="77777777" w:rsidR="00DE4DD2" w:rsidRPr="00027084" w:rsidRDefault="00DE4DD2" w:rsidP="00141781">
            <w:pPr>
              <w:spacing w:before="40" w:after="120"/>
              <w:ind w:left="57" w:right="57"/>
              <w:jc w:val="center"/>
              <w:rPr>
                <w:rFonts w:eastAsia="Calibri"/>
                <w:iCs/>
              </w:rPr>
            </w:pPr>
          </w:p>
        </w:tc>
        <w:tc>
          <w:tcPr>
            <w:tcW w:w="252" w:type="dxa"/>
            <w:shd w:val="clear" w:color="auto" w:fill="auto"/>
          </w:tcPr>
          <w:p w14:paraId="646F72E7" w14:textId="77777777" w:rsidR="00DE4DD2" w:rsidRPr="00027084" w:rsidRDefault="00DE4DD2" w:rsidP="00141781">
            <w:pPr>
              <w:spacing w:before="40" w:after="120"/>
              <w:ind w:left="57" w:right="57"/>
              <w:jc w:val="center"/>
              <w:rPr>
                <w:rFonts w:eastAsia="Calibri"/>
                <w:iCs/>
              </w:rPr>
            </w:pPr>
          </w:p>
        </w:tc>
        <w:tc>
          <w:tcPr>
            <w:tcW w:w="546" w:type="dxa"/>
            <w:shd w:val="clear" w:color="auto" w:fill="auto"/>
          </w:tcPr>
          <w:p w14:paraId="2297FF48" w14:textId="77777777" w:rsidR="00DE4DD2" w:rsidRPr="00027084" w:rsidRDefault="00DE4DD2" w:rsidP="00141781">
            <w:pPr>
              <w:spacing w:before="40" w:after="120"/>
              <w:ind w:left="57" w:right="57"/>
              <w:jc w:val="center"/>
              <w:rPr>
                <w:rFonts w:eastAsia="Calibri"/>
                <w:iCs/>
              </w:rPr>
            </w:pPr>
            <w:r w:rsidRPr="0037266B">
              <w:rPr>
                <w:rFonts w:eastAsia="Calibri"/>
                <w:iCs/>
              </w:rPr>
              <w:t>non</w:t>
            </w:r>
          </w:p>
        </w:tc>
        <w:tc>
          <w:tcPr>
            <w:tcW w:w="462" w:type="dxa"/>
            <w:shd w:val="clear" w:color="auto" w:fill="auto"/>
          </w:tcPr>
          <w:p w14:paraId="3C292E32" w14:textId="77777777" w:rsidR="00DE4DD2" w:rsidRPr="00027084" w:rsidRDefault="00DE4DD2" w:rsidP="00141781">
            <w:pPr>
              <w:spacing w:before="40" w:after="120"/>
              <w:ind w:left="57" w:right="57"/>
              <w:jc w:val="center"/>
              <w:rPr>
                <w:rFonts w:eastAsia="Calibri"/>
                <w:iCs/>
              </w:rPr>
            </w:pPr>
            <w:r>
              <w:rPr>
                <w:lang w:val="fr-FR"/>
              </w:rPr>
              <w:t>PP</w:t>
            </w:r>
          </w:p>
        </w:tc>
        <w:tc>
          <w:tcPr>
            <w:tcW w:w="322" w:type="dxa"/>
            <w:shd w:val="clear" w:color="auto" w:fill="auto"/>
          </w:tcPr>
          <w:p w14:paraId="12DE011E" w14:textId="77777777" w:rsidR="00DE4DD2" w:rsidRPr="00027084" w:rsidRDefault="00DE4DD2" w:rsidP="00141781">
            <w:pPr>
              <w:spacing w:before="40" w:after="120"/>
              <w:ind w:left="57" w:right="57"/>
              <w:jc w:val="center"/>
              <w:rPr>
                <w:rFonts w:eastAsia="Calibri"/>
                <w:iCs/>
              </w:rPr>
            </w:pPr>
            <w:r>
              <w:rPr>
                <w:lang w:val="fr-FR"/>
              </w:rPr>
              <w:t>0</w:t>
            </w:r>
          </w:p>
        </w:tc>
        <w:tc>
          <w:tcPr>
            <w:tcW w:w="685" w:type="dxa"/>
          </w:tcPr>
          <w:p w14:paraId="69DDA447" w14:textId="1455B72B" w:rsidR="00DE4DD2" w:rsidRPr="00027084" w:rsidRDefault="00DE4DD2" w:rsidP="00141781">
            <w:pPr>
              <w:spacing w:before="40" w:after="120"/>
              <w:ind w:left="57" w:right="57"/>
              <w:jc w:val="center"/>
              <w:rPr>
                <w:rFonts w:eastAsia="Calibri"/>
                <w:iCs/>
              </w:rPr>
            </w:pPr>
            <w:r w:rsidRPr="0037266B">
              <w:rPr>
                <w:rFonts w:eastAsia="Calibri"/>
                <w:iCs/>
              </w:rPr>
              <w:t>31</w:t>
            </w:r>
            <w:r w:rsidR="00EE3B3C">
              <w:rPr>
                <w:rFonts w:eastAsia="Calibri"/>
                <w:iCs/>
              </w:rPr>
              <w:t xml:space="preserve"> ; </w:t>
            </w:r>
            <w:r>
              <w:rPr>
                <w:lang w:val="fr-FR"/>
              </w:rPr>
              <w:t>39</w:t>
            </w:r>
          </w:p>
        </w:tc>
      </w:tr>
    </w:tbl>
    <w:p w14:paraId="475D4644" w14:textId="0F3F4440" w:rsidR="00DE4DD2" w:rsidRPr="00060918" w:rsidRDefault="00DE4DD2" w:rsidP="00DE4DD2">
      <w:pPr>
        <w:pStyle w:val="SingleTxtG"/>
        <w:spacing w:before="120"/>
        <w:rPr>
          <w:rFonts w:eastAsia="Calibri"/>
          <w:lang w:val="fr-FR"/>
        </w:rPr>
      </w:pPr>
      <w:r>
        <w:rPr>
          <w:lang w:val="fr-FR"/>
        </w:rPr>
        <w:t>4.</w:t>
      </w:r>
      <w:r>
        <w:rPr>
          <w:lang w:val="fr-FR"/>
        </w:rPr>
        <w:tab/>
        <w:t>Cette rubrique existe depuis que le dioxyde de carbone a été ajouté dans le tableau</w:t>
      </w:r>
      <w:r w:rsidR="00055F4B">
        <w:rPr>
          <w:lang w:val="fr-FR"/>
        </w:rPr>
        <w:t> </w:t>
      </w:r>
      <w:r>
        <w:rPr>
          <w:lang w:val="fr-FR"/>
        </w:rPr>
        <w:t>C du chapitre 3.2 de la version de 2011</w:t>
      </w:r>
      <w:r w:rsidRPr="00962083">
        <w:rPr>
          <w:lang w:val="fr-FR"/>
        </w:rPr>
        <w:t xml:space="preserve"> </w:t>
      </w:r>
      <w:r>
        <w:rPr>
          <w:lang w:val="fr-FR"/>
        </w:rPr>
        <w:t>de l</w:t>
      </w:r>
      <w:r w:rsidR="0037266B">
        <w:rPr>
          <w:lang w:val="fr-FR"/>
        </w:rPr>
        <w:t>’</w:t>
      </w:r>
      <w:r>
        <w:rPr>
          <w:lang w:val="fr-FR"/>
        </w:rPr>
        <w:t>ADN.</w:t>
      </w:r>
    </w:p>
    <w:p w14:paraId="605D6BA7" w14:textId="4D66C425" w:rsidR="00DE4DD2" w:rsidRPr="00060918" w:rsidRDefault="00DE4DD2" w:rsidP="00DE4DD2">
      <w:pPr>
        <w:pStyle w:val="SingleTxtG"/>
        <w:rPr>
          <w:rFonts w:eastAsia="Calibri"/>
          <w:lang w:val="fr-FR"/>
        </w:rPr>
      </w:pPr>
      <w:r>
        <w:rPr>
          <w:lang w:val="fr-FR"/>
        </w:rPr>
        <w:t>5.</w:t>
      </w:r>
      <w:r>
        <w:rPr>
          <w:lang w:val="fr-FR"/>
        </w:rPr>
        <w:tab/>
        <w:t>Le transport peut être effectué par barge-citerne du type G-1-1, dotée d</w:t>
      </w:r>
      <w:r w:rsidR="0037266B">
        <w:rPr>
          <w:lang w:val="fr-FR"/>
        </w:rPr>
        <w:t>’</w:t>
      </w:r>
      <w:r>
        <w:rPr>
          <w:lang w:val="fr-FR"/>
        </w:rPr>
        <w:t>un système de réfrigération (numéro « 1 » dans la colonne 9). Au titre des observations 31 et 39, indiquées dans la colonne 20, les dispositions suivantes sont prévues pour le transport :</w:t>
      </w:r>
    </w:p>
    <w:p w14:paraId="7AF7D469" w14:textId="180829C6" w:rsidR="00DE4DD2" w:rsidRPr="00060918" w:rsidRDefault="00DE4DD2" w:rsidP="00DE4DD2">
      <w:pPr>
        <w:pStyle w:val="SingleTxtG"/>
        <w:ind w:left="1701"/>
        <w:rPr>
          <w:rFonts w:eastAsia="Calibri"/>
          <w:lang w:val="fr-FR"/>
        </w:rPr>
      </w:pPr>
      <w:r>
        <w:rPr>
          <w:lang w:val="fr-FR"/>
        </w:rPr>
        <w:t>«</w:t>
      </w:r>
      <w:r w:rsidR="00055F4B">
        <w:rPr>
          <w:lang w:val="fr-FR"/>
        </w:rPr>
        <w:t> </w:t>
      </w:r>
      <w:r>
        <w:rPr>
          <w:lang w:val="fr-FR"/>
        </w:rPr>
        <w:t>31.</w:t>
      </w:r>
      <w:r>
        <w:rPr>
          <w:lang w:val="fr-FR"/>
        </w:rPr>
        <w:tab/>
        <w:t>En cas de transport de ces matières le bateau doit être équipé d</w:t>
      </w:r>
      <w:r w:rsidR="0037266B">
        <w:rPr>
          <w:lang w:val="fr-FR"/>
        </w:rPr>
        <w:t>’</w:t>
      </w:r>
      <w:r>
        <w:rPr>
          <w:lang w:val="fr-FR"/>
        </w:rPr>
        <w:t>une vanne à fermeture rapide placée directement au raccordement à terre.</w:t>
      </w:r>
    </w:p>
    <w:p w14:paraId="65784B83" w14:textId="430C374C" w:rsidR="00DE4DD2" w:rsidRPr="00060918" w:rsidRDefault="00DE4DD2" w:rsidP="0084047E">
      <w:pPr>
        <w:pStyle w:val="SingleTxtG"/>
        <w:tabs>
          <w:tab w:val="left" w:pos="1701"/>
          <w:tab w:val="left" w:pos="2268"/>
          <w:tab w:val="left" w:pos="2835"/>
        </w:tabs>
        <w:kinsoku/>
        <w:overflowPunct/>
        <w:autoSpaceDE/>
        <w:autoSpaceDN/>
        <w:adjustRightInd/>
        <w:snapToGrid/>
        <w:ind w:left="3402" w:hanging="1134"/>
        <w:rPr>
          <w:rFonts w:eastAsia="Calibri"/>
          <w:lang w:val="fr-FR"/>
        </w:rPr>
      </w:pPr>
      <w:r>
        <w:rPr>
          <w:lang w:val="fr-FR"/>
        </w:rPr>
        <w:t>39.</w:t>
      </w:r>
      <w:r>
        <w:rPr>
          <w:lang w:val="fr-FR"/>
        </w:rPr>
        <w:tab/>
        <w:t>a)</w:t>
      </w:r>
      <w:r>
        <w:rPr>
          <w:lang w:val="fr-FR"/>
        </w:rPr>
        <w:tab/>
        <w:t>Les jointures, orifices de dégagement, dispositifs de fermeture et autres équipements techniques doivent être de telle sorte qu</w:t>
      </w:r>
      <w:r w:rsidR="0037266B">
        <w:rPr>
          <w:lang w:val="fr-FR"/>
        </w:rPr>
        <w:t>’</w:t>
      </w:r>
      <w:r>
        <w:rPr>
          <w:lang w:val="fr-FR"/>
        </w:rPr>
        <w:t>il ne puisse y avoir de fuite lors des opérations normales de transport de dioxyde de carbone (froid, friabilité de matériaux, givrage de garnitures, d</w:t>
      </w:r>
      <w:r w:rsidR="0037266B">
        <w:rPr>
          <w:lang w:val="fr-FR"/>
        </w:rPr>
        <w:t>’</w:t>
      </w:r>
      <w:r>
        <w:rPr>
          <w:lang w:val="fr-FR"/>
        </w:rPr>
        <w:t>orifices d</w:t>
      </w:r>
      <w:r w:rsidR="0037266B">
        <w:rPr>
          <w:lang w:val="fr-FR"/>
        </w:rPr>
        <w:t>’</w:t>
      </w:r>
      <w:r>
        <w:rPr>
          <w:lang w:val="fr-FR"/>
        </w:rPr>
        <w:t>écoulement</w:t>
      </w:r>
      <w:r w:rsidR="00055F4B">
        <w:rPr>
          <w:lang w:val="fr-FR"/>
        </w:rPr>
        <w:t>,</w:t>
      </w:r>
      <w:r>
        <w:rPr>
          <w:lang w:val="fr-FR"/>
        </w:rPr>
        <w:t xml:space="preserve"> etc</w:t>
      </w:r>
      <w:r w:rsidR="00055F4B">
        <w:rPr>
          <w:lang w:val="fr-FR"/>
        </w:rPr>
        <w:t>.</w:t>
      </w:r>
      <w:r>
        <w:rPr>
          <w:lang w:val="fr-FR"/>
        </w:rPr>
        <w:t>).</w:t>
      </w:r>
    </w:p>
    <w:p w14:paraId="52F5D195" w14:textId="77777777" w:rsidR="00DE4DD2" w:rsidRPr="00060918" w:rsidRDefault="00DE4DD2" w:rsidP="0084047E">
      <w:pPr>
        <w:pStyle w:val="SingleTxtG"/>
        <w:ind w:left="3402" w:hanging="567"/>
        <w:rPr>
          <w:rFonts w:eastAsia="Calibri"/>
          <w:lang w:val="fr-FR"/>
        </w:rPr>
      </w:pPr>
      <w:r>
        <w:rPr>
          <w:lang w:val="fr-FR"/>
        </w:rPr>
        <w:t>b)</w:t>
      </w:r>
      <w:r>
        <w:rPr>
          <w:lang w:val="fr-FR"/>
        </w:rPr>
        <w:tab/>
        <w:t>La température de chargement (au poste de chargement) doit être mentionnée dans le document de transport.</w:t>
      </w:r>
    </w:p>
    <w:p w14:paraId="3B7617AC" w14:textId="45E7CA0C" w:rsidR="00DE4DD2" w:rsidRPr="00060918" w:rsidRDefault="00DE4DD2" w:rsidP="0084047E">
      <w:pPr>
        <w:pStyle w:val="SingleTxtG"/>
        <w:ind w:left="3402" w:hanging="567"/>
        <w:rPr>
          <w:rFonts w:eastAsia="Calibri"/>
          <w:lang w:val="fr-FR"/>
        </w:rPr>
      </w:pPr>
      <w:r>
        <w:rPr>
          <w:lang w:val="fr-FR"/>
        </w:rPr>
        <w:t>c)</w:t>
      </w:r>
      <w:r>
        <w:rPr>
          <w:lang w:val="fr-FR"/>
        </w:rPr>
        <w:tab/>
        <w:t>Un oxygène-mètre doit se trouver à bord du bateau, accompagné d</w:t>
      </w:r>
      <w:r w:rsidR="0037266B">
        <w:rPr>
          <w:lang w:val="fr-FR"/>
        </w:rPr>
        <w:t>’</w:t>
      </w:r>
      <w:r>
        <w:rPr>
          <w:lang w:val="fr-FR"/>
        </w:rPr>
        <w:t>une notice d</w:t>
      </w:r>
      <w:r w:rsidR="0037266B">
        <w:rPr>
          <w:lang w:val="fr-FR"/>
        </w:rPr>
        <w:t>’</w:t>
      </w:r>
      <w:r>
        <w:rPr>
          <w:lang w:val="fr-FR"/>
        </w:rPr>
        <w:t>emploi qui peut être lue par chacun à bord. L</w:t>
      </w:r>
      <w:r w:rsidR="0037266B">
        <w:rPr>
          <w:lang w:val="fr-FR"/>
        </w:rPr>
        <w:t>’</w:t>
      </w:r>
      <w:r>
        <w:rPr>
          <w:lang w:val="fr-FR"/>
        </w:rPr>
        <w:t>oxygène-mètre doit être utilisé comme moyen de preuve lors de la pénétration dans des cales, des chambres de pompes, des locaux situés en profondeur et lors de travaux effectués à bord.</w:t>
      </w:r>
    </w:p>
    <w:p w14:paraId="3C76F375" w14:textId="382A346B" w:rsidR="00DE4DD2" w:rsidRPr="00060918" w:rsidRDefault="00DE4DD2" w:rsidP="0084047E">
      <w:pPr>
        <w:pStyle w:val="SingleTxtG"/>
        <w:ind w:left="3402" w:hanging="567"/>
        <w:rPr>
          <w:rFonts w:eastAsia="Calibri"/>
          <w:lang w:val="fr-FR"/>
        </w:rPr>
      </w:pPr>
      <w:r>
        <w:rPr>
          <w:lang w:val="fr-FR"/>
        </w:rPr>
        <w:t>d)</w:t>
      </w:r>
      <w:r>
        <w:rPr>
          <w:lang w:val="fr-FR"/>
        </w:rPr>
        <w:tab/>
        <w:t>À l</w:t>
      </w:r>
      <w:r w:rsidR="0037266B">
        <w:rPr>
          <w:lang w:val="fr-FR"/>
        </w:rPr>
        <w:t>’</w:t>
      </w:r>
      <w:r>
        <w:rPr>
          <w:lang w:val="fr-FR"/>
        </w:rPr>
        <w:t>entrée du logement et d</w:t>
      </w:r>
      <w:r w:rsidR="0037266B">
        <w:rPr>
          <w:lang w:val="fr-FR"/>
        </w:rPr>
        <w:t>’</w:t>
      </w:r>
      <w:r>
        <w:rPr>
          <w:lang w:val="fr-FR"/>
        </w:rPr>
        <w:t>autres locaux où séjourne l</w:t>
      </w:r>
      <w:r w:rsidR="0037266B">
        <w:rPr>
          <w:lang w:val="fr-FR"/>
        </w:rPr>
        <w:t>’</w:t>
      </w:r>
      <w:r>
        <w:rPr>
          <w:lang w:val="fr-FR"/>
        </w:rPr>
        <w:t>équipage il doit y avoir un appareil de mesure qui déclenche une alarme en cas de teneur en oxygène trop basse ou de teneur en CO</w:t>
      </w:r>
      <w:r>
        <w:rPr>
          <w:vertAlign w:val="subscript"/>
          <w:lang w:val="fr-FR"/>
        </w:rPr>
        <w:t>2</w:t>
      </w:r>
      <w:r>
        <w:rPr>
          <w:lang w:val="fr-FR"/>
        </w:rPr>
        <w:t xml:space="preserve"> trop élevée.</w:t>
      </w:r>
    </w:p>
    <w:p w14:paraId="3A669E67" w14:textId="1E56A87C" w:rsidR="00DE4DD2" w:rsidRPr="00060918" w:rsidRDefault="00DE4DD2" w:rsidP="0084047E">
      <w:pPr>
        <w:pStyle w:val="SingleTxtG"/>
        <w:ind w:left="3402" w:hanging="567"/>
        <w:rPr>
          <w:rFonts w:eastAsia="Calibri"/>
          <w:lang w:val="fr-FR"/>
        </w:rPr>
      </w:pPr>
      <w:r>
        <w:rPr>
          <w:lang w:val="fr-FR"/>
        </w:rPr>
        <w:t>e)</w:t>
      </w:r>
      <w:r>
        <w:rPr>
          <w:lang w:val="fr-FR"/>
        </w:rPr>
        <w:tab/>
        <w:t>La température de chargement (établie après le chargement) et la durée maximum du voyage doivent être mentionnées dans le document de transport.</w:t>
      </w:r>
      <w:r w:rsidR="00D80ED8">
        <w:rPr>
          <w:lang w:val="fr-FR"/>
        </w:rPr>
        <w:t> </w:t>
      </w:r>
      <w:r>
        <w:rPr>
          <w:lang w:val="fr-FR"/>
        </w:rPr>
        <w:t>».</w:t>
      </w:r>
    </w:p>
    <w:p w14:paraId="0DD7B987" w14:textId="4CEF77D2" w:rsidR="00DE4DD2" w:rsidRPr="00060918" w:rsidRDefault="00DE4DD2" w:rsidP="00984ACE">
      <w:pPr>
        <w:pStyle w:val="HChG"/>
        <w:rPr>
          <w:lang w:val="fr-FR"/>
        </w:rPr>
      </w:pPr>
      <w:r>
        <w:rPr>
          <w:lang w:val="fr-FR"/>
        </w:rPr>
        <w:tab/>
        <w:t>II.</w:t>
      </w:r>
      <w:r>
        <w:rPr>
          <w:lang w:val="fr-FR"/>
        </w:rPr>
        <w:tab/>
        <w:t xml:space="preserve">Analyse </w:t>
      </w:r>
      <w:r w:rsidRPr="00984ACE">
        <w:t>des</w:t>
      </w:r>
      <w:r>
        <w:rPr>
          <w:lang w:val="fr-FR"/>
        </w:rPr>
        <w:t xml:space="preserve"> bateaux dotés d</w:t>
      </w:r>
      <w:r w:rsidR="0037266B">
        <w:rPr>
          <w:lang w:val="fr-FR"/>
        </w:rPr>
        <w:t>’</w:t>
      </w:r>
      <w:r>
        <w:rPr>
          <w:lang w:val="fr-FR"/>
        </w:rPr>
        <w:t>un système de réfrigération</w:t>
      </w:r>
      <w:r w:rsidRPr="00673E2E">
        <w:rPr>
          <w:lang w:val="fr-FR"/>
        </w:rPr>
        <w:t xml:space="preserve"> </w:t>
      </w:r>
      <w:r w:rsidR="00984ACE">
        <w:rPr>
          <w:lang w:val="fr-FR"/>
        </w:rPr>
        <w:br/>
      </w:r>
      <w:r>
        <w:rPr>
          <w:lang w:val="fr-FR"/>
        </w:rPr>
        <w:t>du type G-1-1 prescrit</w:t>
      </w:r>
    </w:p>
    <w:p w14:paraId="56364457" w14:textId="21F8144A" w:rsidR="00545CAC" w:rsidRDefault="00DE4DD2" w:rsidP="00DE4DD2">
      <w:pPr>
        <w:pStyle w:val="SingleTxtG"/>
        <w:rPr>
          <w:lang w:val="fr-FR"/>
        </w:rPr>
      </w:pPr>
      <w:r>
        <w:rPr>
          <w:lang w:val="fr-FR"/>
        </w:rPr>
        <w:t>6.</w:t>
      </w:r>
      <w:r>
        <w:rPr>
          <w:lang w:val="fr-FR"/>
        </w:rPr>
        <w:tab/>
        <w:t>Il ressort de l</w:t>
      </w:r>
      <w:r w:rsidR="0037266B">
        <w:rPr>
          <w:lang w:val="fr-FR"/>
        </w:rPr>
        <w:t>’</w:t>
      </w:r>
      <w:r>
        <w:rPr>
          <w:lang w:val="fr-FR"/>
        </w:rPr>
        <w:t>analyse du tableau C du chapitre 3.2 qu</w:t>
      </w:r>
      <w:r w:rsidR="0037266B">
        <w:rPr>
          <w:lang w:val="fr-FR"/>
        </w:rPr>
        <w:t>’</w:t>
      </w:r>
      <w:r>
        <w:rPr>
          <w:lang w:val="fr-FR"/>
        </w:rPr>
        <w:t>une barge du type G-1-1 dotée d</w:t>
      </w:r>
      <w:r w:rsidR="0037266B">
        <w:rPr>
          <w:lang w:val="fr-FR"/>
        </w:rPr>
        <w:t>’</w:t>
      </w:r>
      <w:r>
        <w:rPr>
          <w:lang w:val="fr-FR"/>
        </w:rPr>
        <w:t>un système de réfrigération est également prescrite pour le transport des autres matières suivantes</w:t>
      </w:r>
      <w:r w:rsidR="00984ACE">
        <w:rPr>
          <w:lang w:val="fr-FR"/>
        </w:rPr>
        <w:t> </w:t>
      </w:r>
      <w:r>
        <w:rPr>
          <w:lang w:val="fr-FR"/>
        </w:rPr>
        <w:t>:</w:t>
      </w:r>
    </w:p>
    <w:tbl>
      <w:tblPr>
        <w:tblStyle w:val="Grilledutableau"/>
        <w:tblW w:w="9639" w:type="dxa"/>
        <w:tblLayout w:type="fixed"/>
        <w:tblLook w:val="04A0" w:firstRow="1" w:lastRow="0" w:firstColumn="1" w:lastColumn="0" w:noHBand="0" w:noVBand="1"/>
      </w:tblPr>
      <w:tblGrid>
        <w:gridCol w:w="567"/>
        <w:gridCol w:w="1560"/>
        <w:gridCol w:w="234"/>
        <w:gridCol w:w="490"/>
        <w:gridCol w:w="224"/>
        <w:gridCol w:w="504"/>
        <w:gridCol w:w="308"/>
        <w:gridCol w:w="252"/>
        <w:gridCol w:w="256"/>
        <w:gridCol w:w="332"/>
        <w:gridCol w:w="266"/>
        <w:gridCol w:w="350"/>
        <w:gridCol w:w="280"/>
        <w:gridCol w:w="251"/>
        <w:gridCol w:w="462"/>
        <w:gridCol w:w="518"/>
        <w:gridCol w:w="644"/>
        <w:gridCol w:w="392"/>
        <w:gridCol w:w="784"/>
        <w:gridCol w:w="266"/>
        <w:gridCol w:w="699"/>
      </w:tblGrid>
      <w:tr w:rsidR="00D80ED8" w:rsidRPr="00AB47C6" w14:paraId="65477D29" w14:textId="77777777" w:rsidTr="00D80ED8">
        <w:tc>
          <w:tcPr>
            <w:tcW w:w="567" w:type="dxa"/>
            <w:shd w:val="clear" w:color="auto" w:fill="auto"/>
          </w:tcPr>
          <w:p w14:paraId="6F753838"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1038</w:t>
            </w:r>
          </w:p>
        </w:tc>
        <w:tc>
          <w:tcPr>
            <w:tcW w:w="1560" w:type="dxa"/>
            <w:shd w:val="clear" w:color="auto" w:fill="auto"/>
          </w:tcPr>
          <w:p w14:paraId="7EFABC8B"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ÉTHYLÈNE LIQUIDE RÉFRIGÉRÉ</w:t>
            </w:r>
          </w:p>
        </w:tc>
        <w:tc>
          <w:tcPr>
            <w:tcW w:w="234" w:type="dxa"/>
            <w:shd w:val="clear" w:color="auto" w:fill="auto"/>
          </w:tcPr>
          <w:p w14:paraId="7420189A"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2</w:t>
            </w:r>
          </w:p>
        </w:tc>
        <w:tc>
          <w:tcPr>
            <w:tcW w:w="490" w:type="dxa"/>
            <w:shd w:val="clear" w:color="auto" w:fill="auto"/>
          </w:tcPr>
          <w:p w14:paraId="0E5CD2BF"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3F</w:t>
            </w:r>
          </w:p>
        </w:tc>
        <w:tc>
          <w:tcPr>
            <w:tcW w:w="224" w:type="dxa"/>
            <w:shd w:val="clear" w:color="auto" w:fill="auto"/>
          </w:tcPr>
          <w:p w14:paraId="1A0D942C"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504" w:type="dxa"/>
            <w:shd w:val="clear" w:color="auto" w:fill="auto"/>
          </w:tcPr>
          <w:p w14:paraId="15FA2AF6"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2.1</w:t>
            </w:r>
          </w:p>
        </w:tc>
        <w:tc>
          <w:tcPr>
            <w:tcW w:w="308" w:type="dxa"/>
            <w:shd w:val="clear" w:color="auto" w:fill="auto"/>
          </w:tcPr>
          <w:p w14:paraId="394EE414"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G</w:t>
            </w:r>
          </w:p>
        </w:tc>
        <w:tc>
          <w:tcPr>
            <w:tcW w:w="252" w:type="dxa"/>
            <w:shd w:val="clear" w:color="auto" w:fill="auto"/>
          </w:tcPr>
          <w:p w14:paraId="22909C66"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256" w:type="dxa"/>
            <w:shd w:val="clear" w:color="auto" w:fill="auto"/>
          </w:tcPr>
          <w:p w14:paraId="20CCB353"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332" w:type="dxa"/>
            <w:shd w:val="clear" w:color="auto" w:fill="auto"/>
          </w:tcPr>
          <w:p w14:paraId="68082874"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266" w:type="dxa"/>
            <w:shd w:val="clear" w:color="auto" w:fill="auto"/>
          </w:tcPr>
          <w:p w14:paraId="1C04D7EA"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350" w:type="dxa"/>
            <w:shd w:val="clear" w:color="auto" w:fill="auto"/>
          </w:tcPr>
          <w:p w14:paraId="00DBE375"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95</w:t>
            </w:r>
          </w:p>
        </w:tc>
        <w:tc>
          <w:tcPr>
            <w:tcW w:w="280" w:type="dxa"/>
            <w:shd w:val="clear" w:color="auto" w:fill="auto"/>
          </w:tcPr>
          <w:p w14:paraId="0EB1C2DE"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251" w:type="dxa"/>
            <w:shd w:val="clear" w:color="auto" w:fill="auto"/>
          </w:tcPr>
          <w:p w14:paraId="548D7D70"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462" w:type="dxa"/>
            <w:shd w:val="clear" w:color="auto" w:fill="auto"/>
          </w:tcPr>
          <w:p w14:paraId="53121F45"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non</w:t>
            </w:r>
          </w:p>
        </w:tc>
        <w:tc>
          <w:tcPr>
            <w:tcW w:w="518" w:type="dxa"/>
            <w:shd w:val="clear" w:color="auto" w:fill="auto"/>
          </w:tcPr>
          <w:p w14:paraId="794679AC"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T1</w:t>
            </w:r>
            <w:r w:rsidRPr="00984ACE">
              <w:rPr>
                <w:sz w:val="18"/>
                <w:szCs w:val="18"/>
                <w:vertAlign w:val="superscript"/>
                <w:lang w:val="fr-FR"/>
              </w:rPr>
              <w:t>12)</w:t>
            </w:r>
          </w:p>
        </w:tc>
        <w:tc>
          <w:tcPr>
            <w:tcW w:w="644" w:type="dxa"/>
            <w:shd w:val="clear" w:color="auto" w:fill="auto"/>
          </w:tcPr>
          <w:p w14:paraId="1FB6B2FF" w14:textId="2BEE4586"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IIB (IIB3</w:t>
            </w:r>
            <w:r w:rsidR="00A03A9F">
              <w:rPr>
                <w:lang w:val="fr-FR"/>
              </w:rPr>
              <w:t>)</w:t>
            </w:r>
          </w:p>
        </w:tc>
        <w:tc>
          <w:tcPr>
            <w:tcW w:w="392" w:type="dxa"/>
            <w:shd w:val="clear" w:color="auto" w:fill="auto"/>
          </w:tcPr>
          <w:p w14:paraId="3EFDAFB0"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oui</w:t>
            </w:r>
          </w:p>
        </w:tc>
        <w:tc>
          <w:tcPr>
            <w:tcW w:w="784" w:type="dxa"/>
            <w:shd w:val="clear" w:color="auto" w:fill="auto"/>
          </w:tcPr>
          <w:p w14:paraId="2549BE9E"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PP, EX, A</w:t>
            </w:r>
          </w:p>
        </w:tc>
        <w:tc>
          <w:tcPr>
            <w:tcW w:w="266" w:type="dxa"/>
            <w:shd w:val="clear" w:color="auto" w:fill="auto"/>
          </w:tcPr>
          <w:p w14:paraId="19227869"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699" w:type="dxa"/>
            <w:shd w:val="clear" w:color="auto" w:fill="auto"/>
          </w:tcPr>
          <w:p w14:paraId="5A7212C9" w14:textId="106C9EE0"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2 ; 31 ; 42</w:t>
            </w:r>
          </w:p>
        </w:tc>
      </w:tr>
      <w:tr w:rsidR="00D80ED8" w:rsidRPr="00AB47C6" w14:paraId="73415378" w14:textId="77777777" w:rsidTr="00D80ED8">
        <w:tc>
          <w:tcPr>
            <w:tcW w:w="567" w:type="dxa"/>
            <w:shd w:val="clear" w:color="auto" w:fill="auto"/>
          </w:tcPr>
          <w:p w14:paraId="02998D6D"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1972</w:t>
            </w:r>
          </w:p>
        </w:tc>
        <w:tc>
          <w:tcPr>
            <w:tcW w:w="1560" w:type="dxa"/>
            <w:shd w:val="clear" w:color="auto" w:fill="auto"/>
          </w:tcPr>
          <w:p w14:paraId="57D347EB" w14:textId="1C6AE98D" w:rsidR="00984ACE" w:rsidRPr="00060918" w:rsidRDefault="00984ACE" w:rsidP="00247440">
            <w:pPr>
              <w:keepNext/>
              <w:spacing w:before="40" w:after="120"/>
              <w:ind w:left="57" w:right="57"/>
              <w:jc w:val="center"/>
              <w:rPr>
                <w:rFonts w:asciiTheme="majorBidi" w:eastAsia="Calibri" w:hAnsiTheme="majorBidi" w:cstheme="majorBidi"/>
                <w:sz w:val="16"/>
                <w:szCs w:val="16"/>
                <w:lang w:val="fr-FR"/>
              </w:rPr>
            </w:pPr>
            <w:r>
              <w:rPr>
                <w:lang w:val="fr-FR"/>
              </w:rPr>
              <w:t xml:space="preserve">MÉTHANE LIQUIDE RÉFRIGÉRÉ ou GAZ NATUREL (à haute teneur </w:t>
            </w:r>
            <w:r>
              <w:rPr>
                <w:lang w:val="fr-FR"/>
              </w:rPr>
              <w:br/>
              <w:t>en méthane) LIQUIDE RÉFRIGÉRÉ</w:t>
            </w:r>
          </w:p>
        </w:tc>
        <w:tc>
          <w:tcPr>
            <w:tcW w:w="234" w:type="dxa"/>
            <w:shd w:val="clear" w:color="auto" w:fill="auto"/>
          </w:tcPr>
          <w:p w14:paraId="5F7ADA7D"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2</w:t>
            </w:r>
          </w:p>
        </w:tc>
        <w:tc>
          <w:tcPr>
            <w:tcW w:w="490" w:type="dxa"/>
            <w:shd w:val="clear" w:color="auto" w:fill="auto"/>
          </w:tcPr>
          <w:p w14:paraId="071CCF45"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3F</w:t>
            </w:r>
          </w:p>
        </w:tc>
        <w:tc>
          <w:tcPr>
            <w:tcW w:w="224" w:type="dxa"/>
            <w:shd w:val="clear" w:color="auto" w:fill="auto"/>
          </w:tcPr>
          <w:p w14:paraId="77484615"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p>
        </w:tc>
        <w:tc>
          <w:tcPr>
            <w:tcW w:w="504" w:type="dxa"/>
            <w:shd w:val="clear" w:color="auto" w:fill="auto"/>
          </w:tcPr>
          <w:p w14:paraId="2AB5806D"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2.1</w:t>
            </w:r>
          </w:p>
        </w:tc>
        <w:tc>
          <w:tcPr>
            <w:tcW w:w="308" w:type="dxa"/>
            <w:shd w:val="clear" w:color="auto" w:fill="auto"/>
          </w:tcPr>
          <w:p w14:paraId="100CA58D"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G</w:t>
            </w:r>
          </w:p>
        </w:tc>
        <w:tc>
          <w:tcPr>
            <w:tcW w:w="252" w:type="dxa"/>
            <w:shd w:val="clear" w:color="auto" w:fill="auto"/>
          </w:tcPr>
          <w:p w14:paraId="5037BE6E"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1</w:t>
            </w:r>
          </w:p>
        </w:tc>
        <w:tc>
          <w:tcPr>
            <w:tcW w:w="256" w:type="dxa"/>
            <w:shd w:val="clear" w:color="auto" w:fill="auto"/>
          </w:tcPr>
          <w:p w14:paraId="0591623F"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1</w:t>
            </w:r>
          </w:p>
        </w:tc>
        <w:tc>
          <w:tcPr>
            <w:tcW w:w="332" w:type="dxa"/>
            <w:shd w:val="clear" w:color="auto" w:fill="auto"/>
          </w:tcPr>
          <w:p w14:paraId="3572CE06"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1</w:t>
            </w:r>
          </w:p>
        </w:tc>
        <w:tc>
          <w:tcPr>
            <w:tcW w:w="266" w:type="dxa"/>
            <w:shd w:val="clear" w:color="auto" w:fill="auto"/>
          </w:tcPr>
          <w:p w14:paraId="10568C6E"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p>
        </w:tc>
        <w:tc>
          <w:tcPr>
            <w:tcW w:w="350" w:type="dxa"/>
            <w:shd w:val="clear" w:color="auto" w:fill="auto"/>
          </w:tcPr>
          <w:p w14:paraId="6356200A"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95</w:t>
            </w:r>
          </w:p>
        </w:tc>
        <w:tc>
          <w:tcPr>
            <w:tcW w:w="280" w:type="dxa"/>
            <w:shd w:val="clear" w:color="auto" w:fill="auto"/>
          </w:tcPr>
          <w:p w14:paraId="7A1815CB"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p>
        </w:tc>
        <w:tc>
          <w:tcPr>
            <w:tcW w:w="251" w:type="dxa"/>
            <w:shd w:val="clear" w:color="auto" w:fill="auto"/>
          </w:tcPr>
          <w:p w14:paraId="0908F7BF"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1</w:t>
            </w:r>
          </w:p>
        </w:tc>
        <w:tc>
          <w:tcPr>
            <w:tcW w:w="462" w:type="dxa"/>
            <w:shd w:val="clear" w:color="auto" w:fill="auto"/>
          </w:tcPr>
          <w:p w14:paraId="38151C8D"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non</w:t>
            </w:r>
          </w:p>
        </w:tc>
        <w:tc>
          <w:tcPr>
            <w:tcW w:w="518" w:type="dxa"/>
            <w:shd w:val="clear" w:color="auto" w:fill="auto"/>
          </w:tcPr>
          <w:p w14:paraId="1CF50F9D"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T1</w:t>
            </w:r>
            <w:r w:rsidRPr="00984ACE">
              <w:rPr>
                <w:sz w:val="18"/>
                <w:szCs w:val="18"/>
                <w:vertAlign w:val="superscript"/>
                <w:lang w:val="fr-FR"/>
              </w:rPr>
              <w:t>12)</w:t>
            </w:r>
          </w:p>
        </w:tc>
        <w:tc>
          <w:tcPr>
            <w:tcW w:w="644" w:type="dxa"/>
            <w:shd w:val="clear" w:color="auto" w:fill="auto"/>
          </w:tcPr>
          <w:p w14:paraId="0064AAF8"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IIA</w:t>
            </w:r>
          </w:p>
        </w:tc>
        <w:tc>
          <w:tcPr>
            <w:tcW w:w="392" w:type="dxa"/>
            <w:shd w:val="clear" w:color="auto" w:fill="auto"/>
          </w:tcPr>
          <w:p w14:paraId="30FF90A9"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oui</w:t>
            </w:r>
          </w:p>
        </w:tc>
        <w:tc>
          <w:tcPr>
            <w:tcW w:w="784" w:type="dxa"/>
            <w:shd w:val="clear" w:color="auto" w:fill="auto"/>
          </w:tcPr>
          <w:p w14:paraId="575D6F72" w14:textId="77777777" w:rsidR="00984ACE" w:rsidRPr="00D80ED8" w:rsidRDefault="00984ACE" w:rsidP="00247440">
            <w:pPr>
              <w:keepNext/>
              <w:spacing w:before="40" w:after="120"/>
              <w:ind w:left="57" w:right="57"/>
              <w:jc w:val="center"/>
              <w:rPr>
                <w:rFonts w:asciiTheme="majorBidi" w:eastAsia="Calibri" w:hAnsiTheme="majorBidi" w:cstheme="majorBidi"/>
              </w:rPr>
            </w:pPr>
            <w:r w:rsidRPr="00D80ED8">
              <w:rPr>
                <w:rFonts w:asciiTheme="majorBidi" w:eastAsia="Calibri" w:hAnsiTheme="majorBidi" w:cstheme="majorBidi"/>
              </w:rPr>
              <w:t>PP, EX, A</w:t>
            </w:r>
          </w:p>
        </w:tc>
        <w:tc>
          <w:tcPr>
            <w:tcW w:w="266" w:type="dxa"/>
            <w:shd w:val="clear" w:color="auto" w:fill="auto"/>
          </w:tcPr>
          <w:p w14:paraId="36895EA7" w14:textId="77777777"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1</w:t>
            </w:r>
          </w:p>
        </w:tc>
        <w:tc>
          <w:tcPr>
            <w:tcW w:w="699" w:type="dxa"/>
            <w:shd w:val="clear" w:color="auto" w:fill="auto"/>
          </w:tcPr>
          <w:p w14:paraId="4F00F845" w14:textId="52A5EBFC" w:rsidR="00984ACE" w:rsidRPr="00AB47C6" w:rsidRDefault="00984ACE" w:rsidP="00247440">
            <w:pPr>
              <w:keepNext/>
              <w:spacing w:before="40" w:after="120"/>
              <w:ind w:left="57" w:right="57"/>
              <w:jc w:val="center"/>
              <w:rPr>
                <w:rFonts w:asciiTheme="majorBidi" w:eastAsia="Calibri" w:hAnsiTheme="majorBidi" w:cstheme="majorBidi"/>
                <w:sz w:val="16"/>
                <w:szCs w:val="16"/>
              </w:rPr>
            </w:pPr>
            <w:r>
              <w:rPr>
                <w:lang w:val="fr-FR"/>
              </w:rPr>
              <w:t>2 ; 31 ; 42</w:t>
            </w:r>
          </w:p>
        </w:tc>
      </w:tr>
      <w:tr w:rsidR="00D80ED8" w:rsidRPr="00AB47C6" w14:paraId="0963E5DF" w14:textId="77777777" w:rsidTr="00D80ED8">
        <w:tc>
          <w:tcPr>
            <w:tcW w:w="567" w:type="dxa"/>
            <w:shd w:val="clear" w:color="auto" w:fill="auto"/>
          </w:tcPr>
          <w:p w14:paraId="2C2C0BB8"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2187</w:t>
            </w:r>
          </w:p>
        </w:tc>
        <w:tc>
          <w:tcPr>
            <w:tcW w:w="1560" w:type="dxa"/>
            <w:shd w:val="clear" w:color="auto" w:fill="auto"/>
          </w:tcPr>
          <w:p w14:paraId="30CA65B1" w14:textId="5BB326FC" w:rsidR="00984ACE" w:rsidRPr="00060918" w:rsidRDefault="00984ACE" w:rsidP="00A03A9F">
            <w:pPr>
              <w:spacing w:before="40" w:after="120"/>
              <w:ind w:left="57" w:right="57"/>
              <w:jc w:val="center"/>
              <w:rPr>
                <w:rFonts w:asciiTheme="majorBidi" w:eastAsia="Calibri" w:hAnsiTheme="majorBidi" w:cstheme="majorBidi"/>
                <w:sz w:val="16"/>
                <w:szCs w:val="16"/>
                <w:lang w:val="fr-FR"/>
              </w:rPr>
            </w:pPr>
            <w:r>
              <w:rPr>
                <w:lang w:val="fr-FR"/>
              </w:rPr>
              <w:t xml:space="preserve">DIOXYDE </w:t>
            </w:r>
            <w:r>
              <w:rPr>
                <w:lang w:val="fr-FR"/>
              </w:rPr>
              <w:br/>
              <w:t>DE CARBONE LIQUIDE RÉFRIGÉRÉ</w:t>
            </w:r>
          </w:p>
        </w:tc>
        <w:tc>
          <w:tcPr>
            <w:tcW w:w="234" w:type="dxa"/>
            <w:shd w:val="clear" w:color="auto" w:fill="auto"/>
          </w:tcPr>
          <w:p w14:paraId="5FABF497"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2</w:t>
            </w:r>
          </w:p>
        </w:tc>
        <w:tc>
          <w:tcPr>
            <w:tcW w:w="490" w:type="dxa"/>
            <w:shd w:val="clear" w:color="auto" w:fill="auto"/>
          </w:tcPr>
          <w:p w14:paraId="62D33505"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3A</w:t>
            </w:r>
          </w:p>
        </w:tc>
        <w:tc>
          <w:tcPr>
            <w:tcW w:w="224" w:type="dxa"/>
            <w:shd w:val="clear" w:color="auto" w:fill="auto"/>
          </w:tcPr>
          <w:p w14:paraId="5BA5FDCC"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504" w:type="dxa"/>
            <w:shd w:val="clear" w:color="auto" w:fill="auto"/>
          </w:tcPr>
          <w:p w14:paraId="0A06540E"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2.2</w:t>
            </w:r>
          </w:p>
        </w:tc>
        <w:tc>
          <w:tcPr>
            <w:tcW w:w="308" w:type="dxa"/>
            <w:shd w:val="clear" w:color="auto" w:fill="auto"/>
          </w:tcPr>
          <w:p w14:paraId="2FD34181"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G</w:t>
            </w:r>
          </w:p>
        </w:tc>
        <w:tc>
          <w:tcPr>
            <w:tcW w:w="252" w:type="dxa"/>
            <w:shd w:val="clear" w:color="auto" w:fill="auto"/>
          </w:tcPr>
          <w:p w14:paraId="5684AFFA"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256" w:type="dxa"/>
            <w:shd w:val="clear" w:color="auto" w:fill="auto"/>
          </w:tcPr>
          <w:p w14:paraId="3B5FF9EA"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332" w:type="dxa"/>
            <w:shd w:val="clear" w:color="auto" w:fill="auto"/>
          </w:tcPr>
          <w:p w14:paraId="6C0355A7"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266" w:type="dxa"/>
            <w:shd w:val="clear" w:color="auto" w:fill="auto"/>
          </w:tcPr>
          <w:p w14:paraId="56F9EB17"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350" w:type="dxa"/>
            <w:shd w:val="clear" w:color="auto" w:fill="auto"/>
          </w:tcPr>
          <w:p w14:paraId="4CBCC246"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95</w:t>
            </w:r>
          </w:p>
        </w:tc>
        <w:tc>
          <w:tcPr>
            <w:tcW w:w="280" w:type="dxa"/>
            <w:shd w:val="clear" w:color="auto" w:fill="auto"/>
          </w:tcPr>
          <w:p w14:paraId="0075C702"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251" w:type="dxa"/>
            <w:shd w:val="clear" w:color="auto" w:fill="auto"/>
          </w:tcPr>
          <w:p w14:paraId="41604775"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462" w:type="dxa"/>
            <w:shd w:val="clear" w:color="auto" w:fill="auto"/>
          </w:tcPr>
          <w:p w14:paraId="25A22208"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oui</w:t>
            </w:r>
          </w:p>
        </w:tc>
        <w:tc>
          <w:tcPr>
            <w:tcW w:w="518" w:type="dxa"/>
            <w:shd w:val="clear" w:color="auto" w:fill="auto"/>
          </w:tcPr>
          <w:p w14:paraId="580059A2"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644" w:type="dxa"/>
            <w:shd w:val="clear" w:color="auto" w:fill="auto"/>
          </w:tcPr>
          <w:p w14:paraId="207B75B1"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392" w:type="dxa"/>
            <w:shd w:val="clear" w:color="auto" w:fill="auto"/>
          </w:tcPr>
          <w:p w14:paraId="3B5ED8F9" w14:textId="77777777" w:rsidR="00984ACE" w:rsidRPr="00D80ED8" w:rsidRDefault="00984ACE" w:rsidP="00D80ED8">
            <w:pPr>
              <w:spacing w:before="40" w:after="120"/>
              <w:jc w:val="center"/>
              <w:rPr>
                <w:rFonts w:asciiTheme="majorBidi" w:eastAsia="Calibri" w:hAnsiTheme="majorBidi" w:cstheme="majorBidi"/>
                <w:spacing w:val="-4"/>
                <w:sz w:val="16"/>
                <w:szCs w:val="16"/>
              </w:rPr>
            </w:pPr>
            <w:r w:rsidRPr="00D80ED8">
              <w:rPr>
                <w:spacing w:val="-4"/>
                <w:lang w:val="fr-FR"/>
              </w:rPr>
              <w:t>non</w:t>
            </w:r>
          </w:p>
        </w:tc>
        <w:tc>
          <w:tcPr>
            <w:tcW w:w="784" w:type="dxa"/>
            <w:shd w:val="clear" w:color="auto" w:fill="auto"/>
          </w:tcPr>
          <w:p w14:paraId="40B6A1D9"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PP</w:t>
            </w:r>
          </w:p>
        </w:tc>
        <w:tc>
          <w:tcPr>
            <w:tcW w:w="266" w:type="dxa"/>
            <w:shd w:val="clear" w:color="auto" w:fill="auto"/>
          </w:tcPr>
          <w:p w14:paraId="396BD00F"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0</w:t>
            </w:r>
          </w:p>
        </w:tc>
        <w:tc>
          <w:tcPr>
            <w:tcW w:w="699" w:type="dxa"/>
            <w:shd w:val="clear" w:color="auto" w:fill="auto"/>
          </w:tcPr>
          <w:p w14:paraId="78199B33" w14:textId="4B744DDB"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31</w:t>
            </w:r>
            <w:r w:rsidR="00EE3B3C">
              <w:rPr>
                <w:lang w:val="fr-FR"/>
              </w:rPr>
              <w:t xml:space="preserve"> ; </w:t>
            </w:r>
            <w:r>
              <w:rPr>
                <w:lang w:val="fr-FR"/>
              </w:rPr>
              <w:t>39</w:t>
            </w:r>
          </w:p>
        </w:tc>
      </w:tr>
      <w:tr w:rsidR="00D80ED8" w:rsidRPr="00AB47C6" w14:paraId="2890701C" w14:textId="77777777" w:rsidTr="00D80ED8">
        <w:tc>
          <w:tcPr>
            <w:tcW w:w="567" w:type="dxa"/>
            <w:shd w:val="clear" w:color="auto" w:fill="auto"/>
          </w:tcPr>
          <w:p w14:paraId="587656AE"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9000</w:t>
            </w:r>
          </w:p>
        </w:tc>
        <w:tc>
          <w:tcPr>
            <w:tcW w:w="1560" w:type="dxa"/>
            <w:shd w:val="clear" w:color="auto" w:fill="auto"/>
          </w:tcPr>
          <w:p w14:paraId="4EE833AB"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AMMONIAC ANHYDRE, FORTEMENT RÉFRIGÉRÉ</w:t>
            </w:r>
          </w:p>
        </w:tc>
        <w:tc>
          <w:tcPr>
            <w:tcW w:w="234" w:type="dxa"/>
            <w:shd w:val="clear" w:color="auto" w:fill="auto"/>
          </w:tcPr>
          <w:p w14:paraId="3D12F486"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2</w:t>
            </w:r>
          </w:p>
        </w:tc>
        <w:tc>
          <w:tcPr>
            <w:tcW w:w="490" w:type="dxa"/>
            <w:shd w:val="clear" w:color="auto" w:fill="auto"/>
          </w:tcPr>
          <w:p w14:paraId="1B3B8482"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3TC</w:t>
            </w:r>
          </w:p>
        </w:tc>
        <w:tc>
          <w:tcPr>
            <w:tcW w:w="224" w:type="dxa"/>
            <w:shd w:val="clear" w:color="auto" w:fill="auto"/>
          </w:tcPr>
          <w:p w14:paraId="5557422C"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504" w:type="dxa"/>
            <w:shd w:val="clear" w:color="auto" w:fill="auto"/>
          </w:tcPr>
          <w:p w14:paraId="0F926EC0" w14:textId="54A981F2" w:rsidR="00984ACE" w:rsidRPr="00AB47C6" w:rsidRDefault="00984ACE" w:rsidP="00D80ED8">
            <w:pPr>
              <w:spacing w:before="40" w:after="120"/>
              <w:ind w:left="57" w:right="57"/>
              <w:jc w:val="center"/>
              <w:rPr>
                <w:rFonts w:asciiTheme="majorBidi" w:eastAsia="Calibri" w:hAnsiTheme="majorBidi" w:cstheme="majorBidi"/>
                <w:sz w:val="16"/>
                <w:szCs w:val="16"/>
              </w:rPr>
            </w:pPr>
            <w:r>
              <w:rPr>
                <w:lang w:val="fr-FR"/>
              </w:rPr>
              <w:t>2.1+2.3+8+</w:t>
            </w:r>
            <w:r w:rsidR="00D80ED8">
              <w:rPr>
                <w:lang w:val="fr-FR"/>
              </w:rPr>
              <w:br/>
            </w:r>
            <w:r>
              <w:rPr>
                <w:lang w:val="fr-FR"/>
              </w:rPr>
              <w:t>N1</w:t>
            </w:r>
          </w:p>
        </w:tc>
        <w:tc>
          <w:tcPr>
            <w:tcW w:w="308" w:type="dxa"/>
            <w:shd w:val="clear" w:color="auto" w:fill="auto"/>
          </w:tcPr>
          <w:p w14:paraId="7FAF6A47"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G</w:t>
            </w:r>
          </w:p>
        </w:tc>
        <w:tc>
          <w:tcPr>
            <w:tcW w:w="252" w:type="dxa"/>
            <w:shd w:val="clear" w:color="auto" w:fill="auto"/>
          </w:tcPr>
          <w:p w14:paraId="078D1E48"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256" w:type="dxa"/>
            <w:shd w:val="clear" w:color="auto" w:fill="auto"/>
          </w:tcPr>
          <w:p w14:paraId="4BCF66A1"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332" w:type="dxa"/>
            <w:shd w:val="clear" w:color="auto" w:fill="auto"/>
          </w:tcPr>
          <w:p w14:paraId="6EA10A59" w14:textId="1A89D141"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r w:rsidR="00A03A9F">
              <w:rPr>
                <w:lang w:val="fr-FR"/>
              </w:rPr>
              <w:t xml:space="preserve"> </w:t>
            </w:r>
            <w:r>
              <w:rPr>
                <w:lang w:val="fr-FR"/>
              </w:rPr>
              <w:t>; 3</w:t>
            </w:r>
          </w:p>
        </w:tc>
        <w:tc>
          <w:tcPr>
            <w:tcW w:w="266" w:type="dxa"/>
            <w:shd w:val="clear" w:color="auto" w:fill="auto"/>
          </w:tcPr>
          <w:p w14:paraId="3316ECB2"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350" w:type="dxa"/>
            <w:shd w:val="clear" w:color="auto" w:fill="auto"/>
          </w:tcPr>
          <w:p w14:paraId="118345F4"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95</w:t>
            </w:r>
          </w:p>
        </w:tc>
        <w:tc>
          <w:tcPr>
            <w:tcW w:w="280" w:type="dxa"/>
            <w:shd w:val="clear" w:color="auto" w:fill="auto"/>
          </w:tcPr>
          <w:p w14:paraId="741F5A95"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p>
        </w:tc>
        <w:tc>
          <w:tcPr>
            <w:tcW w:w="251" w:type="dxa"/>
            <w:shd w:val="clear" w:color="auto" w:fill="auto"/>
          </w:tcPr>
          <w:p w14:paraId="71E30820"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w:t>
            </w:r>
          </w:p>
        </w:tc>
        <w:tc>
          <w:tcPr>
            <w:tcW w:w="462" w:type="dxa"/>
            <w:shd w:val="clear" w:color="auto" w:fill="auto"/>
          </w:tcPr>
          <w:p w14:paraId="2DBBB986"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non</w:t>
            </w:r>
          </w:p>
        </w:tc>
        <w:tc>
          <w:tcPr>
            <w:tcW w:w="518" w:type="dxa"/>
            <w:shd w:val="clear" w:color="auto" w:fill="auto"/>
          </w:tcPr>
          <w:p w14:paraId="15C913F0"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T1</w:t>
            </w:r>
            <w:r w:rsidRPr="00984ACE">
              <w:rPr>
                <w:sz w:val="18"/>
                <w:szCs w:val="18"/>
                <w:vertAlign w:val="superscript"/>
                <w:lang w:val="fr-FR"/>
              </w:rPr>
              <w:t>12)</w:t>
            </w:r>
          </w:p>
        </w:tc>
        <w:tc>
          <w:tcPr>
            <w:tcW w:w="644" w:type="dxa"/>
            <w:shd w:val="clear" w:color="auto" w:fill="auto"/>
          </w:tcPr>
          <w:p w14:paraId="5E0E91E3"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IIA</w:t>
            </w:r>
          </w:p>
        </w:tc>
        <w:tc>
          <w:tcPr>
            <w:tcW w:w="392" w:type="dxa"/>
            <w:shd w:val="clear" w:color="auto" w:fill="auto"/>
          </w:tcPr>
          <w:p w14:paraId="6FFF980A"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oui</w:t>
            </w:r>
          </w:p>
        </w:tc>
        <w:tc>
          <w:tcPr>
            <w:tcW w:w="784" w:type="dxa"/>
            <w:shd w:val="clear" w:color="auto" w:fill="auto"/>
          </w:tcPr>
          <w:p w14:paraId="3B78AB06" w14:textId="77777777" w:rsidR="00984ACE" w:rsidRPr="00060918" w:rsidRDefault="00984ACE" w:rsidP="00A03A9F">
            <w:pPr>
              <w:spacing w:before="40" w:after="120"/>
              <w:ind w:left="57" w:right="57"/>
              <w:jc w:val="center"/>
              <w:rPr>
                <w:rFonts w:asciiTheme="majorBidi" w:eastAsia="Calibri" w:hAnsiTheme="majorBidi" w:cstheme="majorBidi"/>
                <w:sz w:val="16"/>
                <w:szCs w:val="16"/>
                <w:lang w:val="fr-FR"/>
              </w:rPr>
            </w:pPr>
            <w:r>
              <w:rPr>
                <w:lang w:val="fr-FR"/>
              </w:rPr>
              <w:t>PP, EP, EX, TOX, A</w:t>
            </w:r>
          </w:p>
        </w:tc>
        <w:tc>
          <w:tcPr>
            <w:tcW w:w="266" w:type="dxa"/>
            <w:shd w:val="clear" w:color="auto" w:fill="auto"/>
          </w:tcPr>
          <w:p w14:paraId="1F45D488" w14:textId="77777777"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2</w:t>
            </w:r>
          </w:p>
        </w:tc>
        <w:tc>
          <w:tcPr>
            <w:tcW w:w="699" w:type="dxa"/>
            <w:shd w:val="clear" w:color="auto" w:fill="auto"/>
          </w:tcPr>
          <w:p w14:paraId="54F72698" w14:textId="1DAB9952" w:rsidR="00984ACE" w:rsidRPr="00AB47C6" w:rsidRDefault="00984ACE" w:rsidP="00A03A9F">
            <w:pPr>
              <w:spacing w:before="40" w:after="120"/>
              <w:ind w:left="57" w:right="57"/>
              <w:jc w:val="center"/>
              <w:rPr>
                <w:rFonts w:asciiTheme="majorBidi" w:eastAsia="Calibri" w:hAnsiTheme="majorBidi" w:cstheme="majorBidi"/>
                <w:sz w:val="16"/>
                <w:szCs w:val="16"/>
              </w:rPr>
            </w:pPr>
            <w:r>
              <w:rPr>
                <w:lang w:val="fr-FR"/>
              </w:rPr>
              <w:t>1 ; 2 ; 31</w:t>
            </w:r>
          </w:p>
        </w:tc>
      </w:tr>
    </w:tbl>
    <w:p w14:paraId="445CC3AE" w14:textId="23CD8256" w:rsidR="00984ACE" w:rsidRPr="00060918" w:rsidRDefault="00984ACE" w:rsidP="00A03A9F">
      <w:pPr>
        <w:pStyle w:val="HChG"/>
        <w:rPr>
          <w:lang w:val="fr-FR"/>
        </w:rPr>
      </w:pPr>
      <w:bookmarkStart w:id="0" w:name="_Hlk86396957"/>
      <w:r>
        <w:rPr>
          <w:lang w:val="fr-FR"/>
        </w:rPr>
        <w:tab/>
        <w:t>III.</w:t>
      </w:r>
      <w:r>
        <w:rPr>
          <w:lang w:val="fr-FR"/>
        </w:rPr>
        <w:tab/>
        <w:t>Dispositions relatives au transport de l</w:t>
      </w:r>
      <w:r w:rsidR="0037266B">
        <w:rPr>
          <w:lang w:val="fr-FR"/>
        </w:rPr>
        <w:t>’</w:t>
      </w:r>
      <w:r>
        <w:rPr>
          <w:lang w:val="fr-FR"/>
        </w:rPr>
        <w:t xml:space="preserve">éthylène liquide réfrigéré (No ONU 1038) et du méthane liquide réfrigéré </w:t>
      </w:r>
      <w:r w:rsidR="00A03A9F">
        <w:rPr>
          <w:lang w:val="fr-FR"/>
        </w:rPr>
        <w:br/>
      </w:r>
      <w:r>
        <w:rPr>
          <w:lang w:val="fr-FR"/>
        </w:rPr>
        <w:t>(No</w:t>
      </w:r>
      <w:r w:rsidR="00D80ED8">
        <w:rPr>
          <w:lang w:val="fr-FR"/>
        </w:rPr>
        <w:t> </w:t>
      </w:r>
      <w:r>
        <w:rPr>
          <w:lang w:val="fr-FR"/>
        </w:rPr>
        <w:t>ONU 1972)</w:t>
      </w:r>
      <w:bookmarkEnd w:id="0"/>
    </w:p>
    <w:p w14:paraId="35CBD37C" w14:textId="3D5070B4" w:rsidR="00984ACE" w:rsidRPr="00060918" w:rsidRDefault="00984ACE" w:rsidP="00984ACE">
      <w:pPr>
        <w:pStyle w:val="SingleTxtG"/>
        <w:rPr>
          <w:rFonts w:eastAsia="Calibri"/>
          <w:lang w:val="fr-FR"/>
        </w:rPr>
      </w:pPr>
      <w:r>
        <w:rPr>
          <w:lang w:val="fr-FR"/>
        </w:rPr>
        <w:t>7.</w:t>
      </w:r>
      <w:r>
        <w:rPr>
          <w:lang w:val="fr-FR"/>
        </w:rPr>
        <w:tab/>
        <w:t>Les conditions de transport de ces deux gaz inflammables, décrites dans le tableau C du chapitre 3.2, sont plus ou moins identiques à celles du CO</w:t>
      </w:r>
      <w:r>
        <w:rPr>
          <w:vertAlign w:val="subscript"/>
          <w:lang w:val="fr-FR"/>
        </w:rPr>
        <w:t>2</w:t>
      </w:r>
      <w:r w:rsidRPr="00060918">
        <w:rPr>
          <w:lang w:val="fr-FR"/>
        </w:rPr>
        <w:t>,</w:t>
      </w:r>
      <w:r>
        <w:rPr>
          <w:lang w:val="fr-FR"/>
        </w:rPr>
        <w:t xml:space="preserve"> si ce n</w:t>
      </w:r>
      <w:r w:rsidR="0037266B">
        <w:rPr>
          <w:lang w:val="fr-FR"/>
        </w:rPr>
        <w:t>’</w:t>
      </w:r>
      <w:r>
        <w:rPr>
          <w:lang w:val="fr-FR"/>
        </w:rPr>
        <w:t>est que l</w:t>
      </w:r>
      <w:r w:rsidR="0037266B">
        <w:rPr>
          <w:lang w:val="fr-FR"/>
        </w:rPr>
        <w:t>’</w:t>
      </w:r>
      <w:r>
        <w:rPr>
          <w:lang w:val="fr-FR"/>
        </w:rPr>
        <w:t>observation</w:t>
      </w:r>
      <w:r w:rsidR="00141781">
        <w:rPr>
          <w:lang w:val="fr-FR"/>
        </w:rPr>
        <w:t> </w:t>
      </w:r>
      <w:r>
        <w:rPr>
          <w:lang w:val="fr-FR"/>
        </w:rPr>
        <w:t>42 a été ajoutée dans la colonne 20</w:t>
      </w:r>
      <w:r w:rsidRPr="00060918">
        <w:rPr>
          <w:lang w:val="fr-FR"/>
        </w:rPr>
        <w:t xml:space="preserve"> </w:t>
      </w:r>
      <w:r w:rsidRPr="00A13019">
        <w:rPr>
          <w:lang w:val="fr-FR"/>
        </w:rPr>
        <w:t>pour ces deux matières</w:t>
      </w:r>
      <w:r>
        <w:rPr>
          <w:lang w:val="fr-FR"/>
        </w:rPr>
        <w:t>.</w:t>
      </w:r>
    </w:p>
    <w:p w14:paraId="145A838B" w14:textId="0212CE75" w:rsidR="00984ACE" w:rsidRDefault="00984ACE" w:rsidP="00984ACE">
      <w:pPr>
        <w:pStyle w:val="SingleTxtG"/>
        <w:rPr>
          <w:lang w:val="fr-FR"/>
        </w:rPr>
      </w:pPr>
      <w:r>
        <w:rPr>
          <w:lang w:val="fr-FR"/>
        </w:rPr>
        <w:t>8.</w:t>
      </w:r>
      <w:r>
        <w:rPr>
          <w:lang w:val="fr-FR"/>
        </w:rPr>
        <w:tab/>
        <w:t>Au même moment que le No ONU 1972 (méthane liquide réfrigéré) a été ajouté dans le tableau C du chapitre 3.2, l</w:t>
      </w:r>
      <w:r w:rsidR="0037266B">
        <w:rPr>
          <w:lang w:val="fr-FR"/>
        </w:rPr>
        <w:t>’</w:t>
      </w:r>
      <w:r>
        <w:rPr>
          <w:lang w:val="fr-FR"/>
        </w:rPr>
        <w:t>observation</w:t>
      </w:r>
      <w:r w:rsidR="00141781">
        <w:rPr>
          <w:lang w:val="fr-FR"/>
        </w:rPr>
        <w:t xml:space="preserve"> </w:t>
      </w:r>
      <w:r>
        <w:rPr>
          <w:lang w:val="fr-FR"/>
        </w:rPr>
        <w:t xml:space="preserve">42 et la notion de temps de retenue, au sens du </w:t>
      </w:r>
      <w:r w:rsidRPr="00B8500B">
        <w:rPr>
          <w:lang w:val="fr-FR"/>
        </w:rPr>
        <w:t>7.2.4.16.17, ont</w:t>
      </w:r>
      <w:r>
        <w:rPr>
          <w:lang w:val="fr-FR"/>
        </w:rPr>
        <w:t xml:space="preserve"> été ajoutées dans la version de l</w:t>
      </w:r>
      <w:r w:rsidR="0037266B">
        <w:rPr>
          <w:lang w:val="fr-FR"/>
        </w:rPr>
        <w:t>’</w:t>
      </w:r>
      <w:r>
        <w:rPr>
          <w:lang w:val="fr-FR"/>
        </w:rPr>
        <w:t>ADN publiée en 2015 :</w:t>
      </w:r>
    </w:p>
    <w:tbl>
      <w:tblPr>
        <w:tblStyle w:val="Grilledutableau"/>
        <w:tblW w:w="9639" w:type="dxa"/>
        <w:tblLayout w:type="fixed"/>
        <w:tblLook w:val="04A0" w:firstRow="1" w:lastRow="0" w:firstColumn="1" w:lastColumn="0" w:noHBand="0" w:noVBand="1"/>
      </w:tblPr>
      <w:tblGrid>
        <w:gridCol w:w="567"/>
        <w:gridCol w:w="1701"/>
        <w:gridCol w:w="284"/>
        <w:gridCol w:w="341"/>
        <w:gridCol w:w="294"/>
        <w:gridCol w:w="406"/>
        <w:gridCol w:w="294"/>
        <w:gridCol w:w="280"/>
        <w:gridCol w:w="294"/>
        <w:gridCol w:w="266"/>
        <w:gridCol w:w="266"/>
        <w:gridCol w:w="336"/>
        <w:gridCol w:w="266"/>
        <w:gridCol w:w="293"/>
        <w:gridCol w:w="476"/>
        <w:gridCol w:w="518"/>
        <w:gridCol w:w="631"/>
        <w:gridCol w:w="391"/>
        <w:gridCol w:w="770"/>
        <w:gridCol w:w="266"/>
        <w:gridCol w:w="699"/>
      </w:tblGrid>
      <w:tr w:rsidR="00A03A9F" w:rsidRPr="000A64DA" w14:paraId="3EC4D309" w14:textId="77777777" w:rsidTr="00141781">
        <w:trPr>
          <w:trHeight w:val="182"/>
        </w:trPr>
        <w:tc>
          <w:tcPr>
            <w:tcW w:w="567" w:type="dxa"/>
            <w:shd w:val="clear" w:color="auto" w:fill="auto"/>
          </w:tcPr>
          <w:p w14:paraId="304ACCE8"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1038</w:t>
            </w:r>
          </w:p>
        </w:tc>
        <w:tc>
          <w:tcPr>
            <w:tcW w:w="1701" w:type="dxa"/>
            <w:shd w:val="clear" w:color="auto" w:fill="auto"/>
          </w:tcPr>
          <w:p w14:paraId="40A3BE8B"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ÉTHYLÈNE LIQUIDE RÉFRIGÉRÉ</w:t>
            </w:r>
          </w:p>
        </w:tc>
        <w:tc>
          <w:tcPr>
            <w:tcW w:w="284" w:type="dxa"/>
            <w:shd w:val="clear" w:color="auto" w:fill="auto"/>
          </w:tcPr>
          <w:p w14:paraId="64D1A14D"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2</w:t>
            </w:r>
          </w:p>
        </w:tc>
        <w:tc>
          <w:tcPr>
            <w:tcW w:w="341" w:type="dxa"/>
            <w:shd w:val="clear" w:color="auto" w:fill="auto"/>
          </w:tcPr>
          <w:p w14:paraId="5925F9C3"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3F</w:t>
            </w:r>
          </w:p>
        </w:tc>
        <w:tc>
          <w:tcPr>
            <w:tcW w:w="294" w:type="dxa"/>
            <w:shd w:val="clear" w:color="auto" w:fill="auto"/>
          </w:tcPr>
          <w:p w14:paraId="20EB922C"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p>
        </w:tc>
        <w:tc>
          <w:tcPr>
            <w:tcW w:w="406" w:type="dxa"/>
            <w:shd w:val="clear" w:color="auto" w:fill="auto"/>
          </w:tcPr>
          <w:p w14:paraId="08535DC8"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2.1</w:t>
            </w:r>
          </w:p>
        </w:tc>
        <w:tc>
          <w:tcPr>
            <w:tcW w:w="294" w:type="dxa"/>
            <w:shd w:val="clear" w:color="auto" w:fill="auto"/>
          </w:tcPr>
          <w:p w14:paraId="01417330"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G</w:t>
            </w:r>
          </w:p>
        </w:tc>
        <w:tc>
          <w:tcPr>
            <w:tcW w:w="280" w:type="dxa"/>
            <w:shd w:val="clear" w:color="auto" w:fill="auto"/>
          </w:tcPr>
          <w:p w14:paraId="46ECAE63"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1</w:t>
            </w:r>
          </w:p>
        </w:tc>
        <w:tc>
          <w:tcPr>
            <w:tcW w:w="294" w:type="dxa"/>
            <w:shd w:val="clear" w:color="auto" w:fill="auto"/>
          </w:tcPr>
          <w:p w14:paraId="00EADD6B"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1</w:t>
            </w:r>
          </w:p>
        </w:tc>
        <w:tc>
          <w:tcPr>
            <w:tcW w:w="266" w:type="dxa"/>
            <w:shd w:val="clear" w:color="auto" w:fill="auto"/>
          </w:tcPr>
          <w:p w14:paraId="4D3CFB75"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1</w:t>
            </w:r>
          </w:p>
        </w:tc>
        <w:tc>
          <w:tcPr>
            <w:tcW w:w="266" w:type="dxa"/>
            <w:shd w:val="clear" w:color="auto" w:fill="auto"/>
          </w:tcPr>
          <w:p w14:paraId="37878A14"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p>
        </w:tc>
        <w:tc>
          <w:tcPr>
            <w:tcW w:w="336" w:type="dxa"/>
            <w:shd w:val="clear" w:color="auto" w:fill="auto"/>
          </w:tcPr>
          <w:p w14:paraId="65C8E6A6"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95</w:t>
            </w:r>
          </w:p>
        </w:tc>
        <w:tc>
          <w:tcPr>
            <w:tcW w:w="266" w:type="dxa"/>
            <w:shd w:val="clear" w:color="auto" w:fill="auto"/>
          </w:tcPr>
          <w:p w14:paraId="67454FC9"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p>
        </w:tc>
        <w:tc>
          <w:tcPr>
            <w:tcW w:w="293" w:type="dxa"/>
            <w:shd w:val="clear" w:color="auto" w:fill="auto"/>
          </w:tcPr>
          <w:p w14:paraId="6912B7EB"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1</w:t>
            </w:r>
          </w:p>
        </w:tc>
        <w:tc>
          <w:tcPr>
            <w:tcW w:w="476" w:type="dxa"/>
            <w:shd w:val="clear" w:color="auto" w:fill="auto"/>
          </w:tcPr>
          <w:p w14:paraId="0E26B3C7"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non</w:t>
            </w:r>
          </w:p>
        </w:tc>
        <w:tc>
          <w:tcPr>
            <w:tcW w:w="518" w:type="dxa"/>
            <w:shd w:val="clear" w:color="auto" w:fill="auto"/>
          </w:tcPr>
          <w:p w14:paraId="7DCB8100"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T1</w:t>
            </w:r>
            <w:r w:rsidRPr="00A03A9F">
              <w:rPr>
                <w:sz w:val="18"/>
                <w:szCs w:val="18"/>
                <w:vertAlign w:val="superscript"/>
                <w:lang w:val="fr-FR"/>
              </w:rPr>
              <w:t>12)</w:t>
            </w:r>
          </w:p>
        </w:tc>
        <w:tc>
          <w:tcPr>
            <w:tcW w:w="631" w:type="dxa"/>
            <w:shd w:val="clear" w:color="auto" w:fill="auto"/>
          </w:tcPr>
          <w:p w14:paraId="0320E78C"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IIB (IIB3)</w:t>
            </w:r>
          </w:p>
        </w:tc>
        <w:tc>
          <w:tcPr>
            <w:tcW w:w="391" w:type="dxa"/>
            <w:shd w:val="clear" w:color="auto" w:fill="auto"/>
          </w:tcPr>
          <w:p w14:paraId="205F93CB"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oui</w:t>
            </w:r>
          </w:p>
        </w:tc>
        <w:tc>
          <w:tcPr>
            <w:tcW w:w="770" w:type="dxa"/>
            <w:shd w:val="clear" w:color="auto" w:fill="auto"/>
          </w:tcPr>
          <w:p w14:paraId="0DB5937D"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PP, EX, A</w:t>
            </w:r>
          </w:p>
        </w:tc>
        <w:tc>
          <w:tcPr>
            <w:tcW w:w="266" w:type="dxa"/>
            <w:shd w:val="clear" w:color="auto" w:fill="auto"/>
          </w:tcPr>
          <w:p w14:paraId="09E7EA7F" w14:textId="77777777"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1</w:t>
            </w:r>
          </w:p>
        </w:tc>
        <w:tc>
          <w:tcPr>
            <w:tcW w:w="699" w:type="dxa"/>
            <w:shd w:val="clear" w:color="auto" w:fill="auto"/>
          </w:tcPr>
          <w:p w14:paraId="211BB393" w14:textId="4F4C4BCD" w:rsidR="00984ACE" w:rsidRPr="001673EB" w:rsidRDefault="00984ACE" w:rsidP="00141781">
            <w:pPr>
              <w:spacing w:before="40" w:after="120"/>
              <w:ind w:left="57" w:right="57"/>
              <w:jc w:val="center"/>
              <w:rPr>
                <w:rFonts w:asciiTheme="majorBidi" w:eastAsia="Calibri" w:hAnsiTheme="majorBidi" w:cstheme="majorBidi"/>
                <w:iCs/>
                <w:sz w:val="16"/>
                <w:szCs w:val="16"/>
              </w:rPr>
            </w:pPr>
            <w:r>
              <w:rPr>
                <w:lang w:val="fr-FR"/>
              </w:rPr>
              <w:t>2</w:t>
            </w:r>
            <w:r w:rsidR="00A03A9F">
              <w:rPr>
                <w:lang w:val="fr-FR"/>
              </w:rPr>
              <w:t xml:space="preserve"> </w:t>
            </w:r>
            <w:r>
              <w:rPr>
                <w:lang w:val="fr-FR"/>
              </w:rPr>
              <w:t>; 31</w:t>
            </w:r>
            <w:r w:rsidR="00A03A9F">
              <w:rPr>
                <w:lang w:val="fr-FR"/>
              </w:rPr>
              <w:t xml:space="preserve"> </w:t>
            </w:r>
            <w:r>
              <w:rPr>
                <w:lang w:val="fr-FR"/>
              </w:rPr>
              <w:t>; 42</w:t>
            </w:r>
          </w:p>
        </w:tc>
      </w:tr>
      <w:tr w:rsidR="00A03A9F" w:rsidRPr="000A64DA" w14:paraId="45A28C67" w14:textId="77777777" w:rsidTr="00141781">
        <w:tc>
          <w:tcPr>
            <w:tcW w:w="567" w:type="dxa"/>
            <w:shd w:val="clear" w:color="auto" w:fill="auto"/>
          </w:tcPr>
          <w:p w14:paraId="1FE0E8CC"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1972</w:t>
            </w:r>
          </w:p>
        </w:tc>
        <w:tc>
          <w:tcPr>
            <w:tcW w:w="1701" w:type="dxa"/>
            <w:shd w:val="clear" w:color="auto" w:fill="auto"/>
          </w:tcPr>
          <w:p w14:paraId="124F9C80" w14:textId="6885E370" w:rsidR="00984ACE" w:rsidRPr="00060918" w:rsidRDefault="00984ACE" w:rsidP="00141781">
            <w:pPr>
              <w:spacing w:before="40" w:after="120"/>
              <w:ind w:left="57" w:right="57"/>
              <w:jc w:val="center"/>
              <w:rPr>
                <w:rFonts w:asciiTheme="majorBidi" w:eastAsia="Calibri" w:hAnsiTheme="majorBidi" w:cstheme="majorBidi"/>
                <w:sz w:val="16"/>
                <w:szCs w:val="16"/>
                <w:lang w:val="fr-FR"/>
              </w:rPr>
            </w:pPr>
            <w:r>
              <w:rPr>
                <w:lang w:val="fr-FR"/>
              </w:rPr>
              <w:t xml:space="preserve">MÉTHANE LIQUIDE RÉFRIGÉRÉ ou GAZ NATUREL (à haute teneur </w:t>
            </w:r>
            <w:r w:rsidR="00141781">
              <w:rPr>
                <w:lang w:val="fr-FR"/>
              </w:rPr>
              <w:br/>
            </w:r>
            <w:r>
              <w:rPr>
                <w:lang w:val="fr-FR"/>
              </w:rPr>
              <w:t>en méthane)</w:t>
            </w:r>
            <w:r w:rsidR="00141781">
              <w:rPr>
                <w:lang w:val="fr-FR"/>
              </w:rPr>
              <w:t xml:space="preserve"> </w:t>
            </w:r>
            <w:r>
              <w:rPr>
                <w:lang w:val="fr-FR"/>
              </w:rPr>
              <w:t>LIQUIDE RÉFRIGÉRÉ</w:t>
            </w:r>
          </w:p>
        </w:tc>
        <w:tc>
          <w:tcPr>
            <w:tcW w:w="284" w:type="dxa"/>
            <w:shd w:val="clear" w:color="auto" w:fill="auto"/>
          </w:tcPr>
          <w:p w14:paraId="13338B6E"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2</w:t>
            </w:r>
          </w:p>
        </w:tc>
        <w:tc>
          <w:tcPr>
            <w:tcW w:w="341" w:type="dxa"/>
            <w:shd w:val="clear" w:color="auto" w:fill="auto"/>
          </w:tcPr>
          <w:p w14:paraId="3B78C5E4"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3F</w:t>
            </w:r>
          </w:p>
        </w:tc>
        <w:tc>
          <w:tcPr>
            <w:tcW w:w="294" w:type="dxa"/>
            <w:shd w:val="clear" w:color="auto" w:fill="auto"/>
          </w:tcPr>
          <w:p w14:paraId="234C87E2"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p>
        </w:tc>
        <w:tc>
          <w:tcPr>
            <w:tcW w:w="406" w:type="dxa"/>
            <w:shd w:val="clear" w:color="auto" w:fill="auto"/>
          </w:tcPr>
          <w:p w14:paraId="4A05AA97"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2.1</w:t>
            </w:r>
          </w:p>
        </w:tc>
        <w:tc>
          <w:tcPr>
            <w:tcW w:w="294" w:type="dxa"/>
            <w:shd w:val="clear" w:color="auto" w:fill="auto"/>
          </w:tcPr>
          <w:p w14:paraId="566E3341"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G</w:t>
            </w:r>
          </w:p>
        </w:tc>
        <w:tc>
          <w:tcPr>
            <w:tcW w:w="280" w:type="dxa"/>
            <w:shd w:val="clear" w:color="auto" w:fill="auto"/>
          </w:tcPr>
          <w:p w14:paraId="5CB11AA1"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1</w:t>
            </w:r>
          </w:p>
        </w:tc>
        <w:tc>
          <w:tcPr>
            <w:tcW w:w="294" w:type="dxa"/>
            <w:shd w:val="clear" w:color="auto" w:fill="auto"/>
          </w:tcPr>
          <w:p w14:paraId="11578069"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1</w:t>
            </w:r>
          </w:p>
        </w:tc>
        <w:tc>
          <w:tcPr>
            <w:tcW w:w="266" w:type="dxa"/>
            <w:shd w:val="clear" w:color="auto" w:fill="auto"/>
          </w:tcPr>
          <w:p w14:paraId="64E60187"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1</w:t>
            </w:r>
          </w:p>
        </w:tc>
        <w:tc>
          <w:tcPr>
            <w:tcW w:w="266" w:type="dxa"/>
            <w:shd w:val="clear" w:color="auto" w:fill="auto"/>
          </w:tcPr>
          <w:p w14:paraId="66D57986"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p>
        </w:tc>
        <w:tc>
          <w:tcPr>
            <w:tcW w:w="336" w:type="dxa"/>
            <w:shd w:val="clear" w:color="auto" w:fill="auto"/>
          </w:tcPr>
          <w:p w14:paraId="26A3EF96"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95</w:t>
            </w:r>
          </w:p>
        </w:tc>
        <w:tc>
          <w:tcPr>
            <w:tcW w:w="266" w:type="dxa"/>
            <w:shd w:val="clear" w:color="auto" w:fill="auto"/>
          </w:tcPr>
          <w:p w14:paraId="7A2B022A"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p>
        </w:tc>
        <w:tc>
          <w:tcPr>
            <w:tcW w:w="293" w:type="dxa"/>
            <w:shd w:val="clear" w:color="auto" w:fill="auto"/>
          </w:tcPr>
          <w:p w14:paraId="5EFEF9B2"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1</w:t>
            </w:r>
          </w:p>
        </w:tc>
        <w:tc>
          <w:tcPr>
            <w:tcW w:w="476" w:type="dxa"/>
            <w:shd w:val="clear" w:color="auto" w:fill="auto"/>
          </w:tcPr>
          <w:p w14:paraId="76BE05FD"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non</w:t>
            </w:r>
          </w:p>
        </w:tc>
        <w:tc>
          <w:tcPr>
            <w:tcW w:w="518" w:type="dxa"/>
            <w:shd w:val="clear" w:color="auto" w:fill="auto"/>
          </w:tcPr>
          <w:p w14:paraId="72F8C36D" w14:textId="23ABCC25"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T1</w:t>
            </w:r>
            <w:r w:rsidR="00A03A9F" w:rsidRPr="00A03A9F">
              <w:rPr>
                <w:sz w:val="18"/>
                <w:szCs w:val="18"/>
                <w:vertAlign w:val="superscript"/>
                <w:lang w:val="fr-FR"/>
              </w:rPr>
              <w:t>12)</w:t>
            </w:r>
          </w:p>
        </w:tc>
        <w:tc>
          <w:tcPr>
            <w:tcW w:w="631" w:type="dxa"/>
            <w:shd w:val="clear" w:color="auto" w:fill="auto"/>
          </w:tcPr>
          <w:p w14:paraId="4C6E2B00"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IIA</w:t>
            </w:r>
          </w:p>
        </w:tc>
        <w:tc>
          <w:tcPr>
            <w:tcW w:w="391" w:type="dxa"/>
            <w:shd w:val="clear" w:color="auto" w:fill="auto"/>
          </w:tcPr>
          <w:p w14:paraId="39748953"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oui</w:t>
            </w:r>
          </w:p>
        </w:tc>
        <w:tc>
          <w:tcPr>
            <w:tcW w:w="770" w:type="dxa"/>
            <w:shd w:val="clear" w:color="auto" w:fill="auto"/>
          </w:tcPr>
          <w:p w14:paraId="46C50553"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PP, EX, A</w:t>
            </w:r>
          </w:p>
        </w:tc>
        <w:tc>
          <w:tcPr>
            <w:tcW w:w="266" w:type="dxa"/>
            <w:shd w:val="clear" w:color="auto" w:fill="auto"/>
          </w:tcPr>
          <w:p w14:paraId="0F6A28A2" w14:textId="77777777"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1</w:t>
            </w:r>
          </w:p>
        </w:tc>
        <w:tc>
          <w:tcPr>
            <w:tcW w:w="699" w:type="dxa"/>
            <w:shd w:val="clear" w:color="auto" w:fill="auto"/>
          </w:tcPr>
          <w:p w14:paraId="76A57C68" w14:textId="7E546AEB" w:rsidR="00984ACE" w:rsidRPr="001673EB" w:rsidRDefault="00984ACE" w:rsidP="00141781">
            <w:pPr>
              <w:spacing w:before="40" w:after="120"/>
              <w:ind w:left="57" w:right="57"/>
              <w:jc w:val="center"/>
              <w:rPr>
                <w:rFonts w:asciiTheme="majorBidi" w:eastAsia="Calibri" w:hAnsiTheme="majorBidi" w:cstheme="majorBidi"/>
                <w:sz w:val="16"/>
                <w:szCs w:val="16"/>
              </w:rPr>
            </w:pPr>
            <w:r>
              <w:rPr>
                <w:lang w:val="fr-FR"/>
              </w:rPr>
              <w:t>2</w:t>
            </w:r>
            <w:r w:rsidR="00A03A9F">
              <w:rPr>
                <w:lang w:val="fr-FR"/>
              </w:rPr>
              <w:t xml:space="preserve"> </w:t>
            </w:r>
            <w:r>
              <w:rPr>
                <w:lang w:val="fr-FR"/>
              </w:rPr>
              <w:t>; 31</w:t>
            </w:r>
            <w:r w:rsidR="00A03A9F">
              <w:rPr>
                <w:lang w:val="fr-FR"/>
              </w:rPr>
              <w:t xml:space="preserve"> </w:t>
            </w:r>
            <w:r>
              <w:rPr>
                <w:lang w:val="fr-FR"/>
              </w:rPr>
              <w:t>; 42</w:t>
            </w:r>
          </w:p>
        </w:tc>
      </w:tr>
    </w:tbl>
    <w:p w14:paraId="453344E0" w14:textId="60C7EF1D" w:rsidR="00984ACE" w:rsidRPr="00060918" w:rsidRDefault="00984ACE" w:rsidP="00141781">
      <w:pPr>
        <w:pStyle w:val="SingleTxtG"/>
        <w:spacing w:before="120"/>
        <w:rPr>
          <w:rFonts w:eastAsia="Calibri"/>
          <w:lang w:val="fr-FR"/>
        </w:rPr>
      </w:pPr>
      <w:r>
        <w:rPr>
          <w:lang w:val="fr-FR"/>
        </w:rPr>
        <w:t>9.</w:t>
      </w:r>
      <w:r>
        <w:rPr>
          <w:lang w:val="fr-FR"/>
        </w:rPr>
        <w:tab/>
        <w:t>L</w:t>
      </w:r>
      <w:r w:rsidR="0037266B">
        <w:rPr>
          <w:lang w:val="fr-FR"/>
        </w:rPr>
        <w:t>’</w:t>
      </w:r>
      <w:r>
        <w:rPr>
          <w:lang w:val="fr-FR"/>
        </w:rPr>
        <w:t>observation «</w:t>
      </w:r>
      <w:r w:rsidR="00141781">
        <w:rPr>
          <w:lang w:val="fr-FR"/>
        </w:rPr>
        <w:t> </w:t>
      </w:r>
      <w:r>
        <w:rPr>
          <w:lang w:val="fr-FR"/>
        </w:rPr>
        <w:t>42</w:t>
      </w:r>
      <w:r w:rsidR="00141781">
        <w:rPr>
          <w:lang w:val="fr-FR"/>
        </w:rPr>
        <w:t> </w:t>
      </w:r>
      <w:r>
        <w:rPr>
          <w:lang w:val="fr-FR"/>
        </w:rPr>
        <w:t>» signifie que, pour ces matières, aucun système de réfrigération n</w:t>
      </w:r>
      <w:r w:rsidR="0037266B">
        <w:rPr>
          <w:lang w:val="fr-FR"/>
        </w:rPr>
        <w:t>’</w:t>
      </w:r>
      <w:r>
        <w:rPr>
          <w:lang w:val="fr-FR"/>
        </w:rPr>
        <w:t>est exigé, à condition que le temps de retenue, déterminé en fonction de l</w:t>
      </w:r>
      <w:r w:rsidR="0037266B">
        <w:rPr>
          <w:lang w:val="fr-FR"/>
        </w:rPr>
        <w:t>’</w:t>
      </w:r>
      <w:r>
        <w:rPr>
          <w:lang w:val="fr-FR"/>
        </w:rPr>
        <w:t>élévation de la température et de l</w:t>
      </w:r>
      <w:r w:rsidR="0037266B">
        <w:rPr>
          <w:lang w:val="fr-FR"/>
        </w:rPr>
        <w:t>’</w:t>
      </w:r>
      <w:r>
        <w:rPr>
          <w:lang w:val="fr-FR"/>
        </w:rPr>
        <w:t>ouverture des soupapes de sécurité, soit suffisant et garanti.</w:t>
      </w:r>
    </w:p>
    <w:p w14:paraId="5AE60FA1" w14:textId="77777777" w:rsidR="00984ACE" w:rsidRPr="00060918" w:rsidRDefault="00984ACE" w:rsidP="00984ACE">
      <w:pPr>
        <w:pStyle w:val="H1G"/>
        <w:rPr>
          <w:rFonts w:eastAsia="Calibri"/>
          <w:lang w:val="fr-FR"/>
        </w:rPr>
      </w:pPr>
      <w:r>
        <w:rPr>
          <w:lang w:val="fr-FR"/>
        </w:rPr>
        <w:tab/>
      </w:r>
      <w:r>
        <w:rPr>
          <w:lang w:val="fr-FR"/>
        </w:rPr>
        <w:tab/>
      </w:r>
      <w:r>
        <w:rPr>
          <w:bCs/>
          <w:lang w:val="fr-FR"/>
        </w:rPr>
        <w:t>Classement</w:t>
      </w:r>
    </w:p>
    <w:p w14:paraId="46F26D8D" w14:textId="3E149EE5" w:rsidR="00984ACE" w:rsidRPr="00060918" w:rsidRDefault="00984ACE" w:rsidP="00984ACE">
      <w:pPr>
        <w:pStyle w:val="SingleTxtG"/>
        <w:rPr>
          <w:rFonts w:eastAsia="Calibri"/>
          <w:lang w:val="fr-FR"/>
        </w:rPr>
      </w:pPr>
      <w:r>
        <w:rPr>
          <w:lang w:val="fr-FR"/>
        </w:rPr>
        <w:t>10.</w:t>
      </w:r>
      <w:r>
        <w:rPr>
          <w:lang w:val="fr-FR"/>
        </w:rPr>
        <w:tab/>
        <w:t>L</w:t>
      </w:r>
      <w:r w:rsidR="0037266B">
        <w:rPr>
          <w:lang w:val="fr-FR"/>
        </w:rPr>
        <w:t>’</w:t>
      </w:r>
      <w:r>
        <w:rPr>
          <w:lang w:val="fr-FR"/>
        </w:rPr>
        <w:t>éthylène (No</w:t>
      </w:r>
      <w:r w:rsidR="00141781">
        <w:rPr>
          <w:lang w:val="fr-FR"/>
        </w:rPr>
        <w:t> </w:t>
      </w:r>
      <w:r>
        <w:rPr>
          <w:lang w:val="fr-FR"/>
        </w:rPr>
        <w:t>ONU</w:t>
      </w:r>
      <w:r w:rsidR="00141781">
        <w:rPr>
          <w:lang w:val="fr-FR"/>
        </w:rPr>
        <w:t> </w:t>
      </w:r>
      <w:r>
        <w:rPr>
          <w:lang w:val="fr-FR"/>
        </w:rPr>
        <w:t>1038) et le méthane (No ONU</w:t>
      </w:r>
      <w:r w:rsidR="00141781">
        <w:rPr>
          <w:lang w:val="fr-FR"/>
        </w:rPr>
        <w:t> </w:t>
      </w:r>
      <w:r>
        <w:rPr>
          <w:lang w:val="fr-FR"/>
        </w:rPr>
        <w:t>1972) sont classés dans la division 2.1, subdivision 3F, ce qui correspond aux gaz inflammables fortement réfrigérés. Le dioxyde de carbone (No ONU 2187) est classé dans la division 2.2, subdivision 3A, ce qui correspond aux gaz asphyxiants fortement réfrigérés. Selon la nomenclature du 2.2.2.1.3, les groupes désignés par la lettre F ont prépondérance sur les groupes désignés par les lettres A ou O.</w:t>
      </w:r>
    </w:p>
    <w:p w14:paraId="5D61A0CC" w14:textId="7EFC289D" w:rsidR="00984ACE" w:rsidRPr="00060918" w:rsidRDefault="00984ACE" w:rsidP="00984ACE">
      <w:pPr>
        <w:pStyle w:val="SingleTxtG"/>
        <w:rPr>
          <w:rFonts w:eastAsia="Calibri"/>
          <w:lang w:val="fr-FR"/>
        </w:rPr>
      </w:pPr>
      <w:r>
        <w:rPr>
          <w:lang w:val="fr-FR"/>
        </w:rPr>
        <w:t>11.</w:t>
      </w:r>
      <w:r>
        <w:rPr>
          <w:lang w:val="fr-FR"/>
        </w:rPr>
        <w:tab/>
        <w:t>Compte tenu de son classement, le CO</w:t>
      </w:r>
      <w:r>
        <w:rPr>
          <w:vertAlign w:val="subscript"/>
          <w:lang w:val="fr-FR"/>
        </w:rPr>
        <w:t>2</w:t>
      </w:r>
      <w:r>
        <w:rPr>
          <w:lang w:val="fr-FR"/>
        </w:rPr>
        <w:t xml:space="preserve"> relève d</w:t>
      </w:r>
      <w:r w:rsidR="0037266B">
        <w:rPr>
          <w:lang w:val="fr-FR"/>
        </w:rPr>
        <w:t>’</w:t>
      </w:r>
      <w:r>
        <w:rPr>
          <w:lang w:val="fr-FR"/>
        </w:rPr>
        <w:t>un ordre inférieur à celui de l</w:t>
      </w:r>
      <w:r w:rsidR="0037266B">
        <w:rPr>
          <w:lang w:val="fr-FR"/>
        </w:rPr>
        <w:t>’</w:t>
      </w:r>
      <w:r>
        <w:rPr>
          <w:lang w:val="fr-FR"/>
        </w:rPr>
        <w:t>éthylène et du méthane. En outre, même si le CO</w:t>
      </w:r>
      <w:r>
        <w:rPr>
          <w:vertAlign w:val="subscript"/>
          <w:lang w:val="fr-FR"/>
        </w:rPr>
        <w:t>2</w:t>
      </w:r>
      <w:r>
        <w:rPr>
          <w:lang w:val="fr-FR"/>
        </w:rPr>
        <w:t xml:space="preserve"> et l</w:t>
      </w:r>
      <w:r w:rsidR="0037266B">
        <w:rPr>
          <w:lang w:val="fr-FR"/>
        </w:rPr>
        <w:t>’</w:t>
      </w:r>
      <w:r>
        <w:rPr>
          <w:lang w:val="fr-FR"/>
        </w:rPr>
        <w:t>éthylène figuraient déjà tous les deux dans le tableau C du chapitre 3.2 en 2015, l</w:t>
      </w:r>
      <w:r w:rsidR="0037266B">
        <w:rPr>
          <w:lang w:val="fr-FR"/>
        </w:rPr>
        <w:t>’</w:t>
      </w:r>
      <w:r>
        <w:rPr>
          <w:lang w:val="fr-FR"/>
        </w:rPr>
        <w:t>observation 42 a été ajoutée uniquement pour l</w:t>
      </w:r>
      <w:r w:rsidR="0037266B">
        <w:rPr>
          <w:lang w:val="fr-FR"/>
        </w:rPr>
        <w:t>’</w:t>
      </w:r>
      <w:r>
        <w:rPr>
          <w:lang w:val="fr-FR"/>
        </w:rPr>
        <w:t>éthylène, et la rubrique correspondant au CO</w:t>
      </w:r>
      <w:r>
        <w:rPr>
          <w:vertAlign w:val="subscript"/>
          <w:lang w:val="fr-FR"/>
        </w:rPr>
        <w:t>2</w:t>
      </w:r>
      <w:r>
        <w:rPr>
          <w:lang w:val="fr-FR"/>
        </w:rPr>
        <w:t xml:space="preserve"> n</w:t>
      </w:r>
      <w:r w:rsidR="0037266B">
        <w:rPr>
          <w:lang w:val="fr-FR"/>
        </w:rPr>
        <w:t>’</w:t>
      </w:r>
      <w:r>
        <w:rPr>
          <w:lang w:val="fr-FR"/>
        </w:rPr>
        <w:t>a pas été modifiée en conséquence. Au vu des risques recensés et du classement de ces trois matières fortement réfrigérées, il est possible que le CO</w:t>
      </w:r>
      <w:r>
        <w:rPr>
          <w:vertAlign w:val="subscript"/>
          <w:lang w:val="fr-FR"/>
        </w:rPr>
        <w:t>2</w:t>
      </w:r>
      <w:r>
        <w:rPr>
          <w:lang w:val="fr-FR"/>
        </w:rPr>
        <w:t xml:space="preserve"> ait été négligé lorsque l</w:t>
      </w:r>
      <w:r w:rsidR="0037266B">
        <w:rPr>
          <w:lang w:val="fr-FR"/>
        </w:rPr>
        <w:t>’</w:t>
      </w:r>
      <w:r>
        <w:rPr>
          <w:lang w:val="fr-FR"/>
        </w:rPr>
        <w:t>observation 42 a été ajoutée dans l</w:t>
      </w:r>
      <w:r w:rsidR="0037266B">
        <w:rPr>
          <w:lang w:val="fr-FR"/>
        </w:rPr>
        <w:t>’</w:t>
      </w:r>
      <w:r>
        <w:rPr>
          <w:lang w:val="fr-FR"/>
        </w:rPr>
        <w:t>ADN.</w:t>
      </w:r>
    </w:p>
    <w:p w14:paraId="0562A581" w14:textId="0267DC1E" w:rsidR="00984ACE" w:rsidRPr="00060918" w:rsidRDefault="00984ACE" w:rsidP="00984ACE">
      <w:pPr>
        <w:pStyle w:val="SingleTxtG"/>
        <w:rPr>
          <w:rFonts w:eastAsia="Calibri"/>
          <w:lang w:val="fr-FR"/>
        </w:rPr>
      </w:pPr>
      <w:r>
        <w:rPr>
          <w:lang w:val="fr-FR"/>
        </w:rPr>
        <w:t>12.</w:t>
      </w:r>
      <w:r>
        <w:rPr>
          <w:lang w:val="fr-FR"/>
        </w:rPr>
        <w:tab/>
        <w:t>Par conséquent, un système de réfrigération est exigé pour le transport du CO</w:t>
      </w:r>
      <w:r>
        <w:rPr>
          <w:vertAlign w:val="subscript"/>
          <w:lang w:val="fr-FR"/>
        </w:rPr>
        <w:t>2</w:t>
      </w:r>
      <w:r>
        <w:rPr>
          <w:lang w:val="fr-FR"/>
        </w:rPr>
        <w:t xml:space="preserve"> sous le </w:t>
      </w:r>
      <w:r w:rsidR="00041313">
        <w:rPr>
          <w:lang w:val="fr-FR"/>
        </w:rPr>
        <w:t>No</w:t>
      </w:r>
      <w:r w:rsidR="00141781">
        <w:rPr>
          <w:lang w:val="fr-FR"/>
        </w:rPr>
        <w:t> </w:t>
      </w:r>
      <w:r>
        <w:rPr>
          <w:lang w:val="fr-FR"/>
        </w:rPr>
        <w:t>ONU</w:t>
      </w:r>
      <w:r w:rsidR="00141781">
        <w:rPr>
          <w:lang w:val="fr-FR"/>
        </w:rPr>
        <w:t> </w:t>
      </w:r>
      <w:r>
        <w:rPr>
          <w:lang w:val="fr-FR"/>
        </w:rPr>
        <w:t>2187, tandis que, pour le transport du méthane et de l</w:t>
      </w:r>
      <w:r w:rsidR="0037266B">
        <w:rPr>
          <w:lang w:val="fr-FR"/>
        </w:rPr>
        <w:t>’</w:t>
      </w:r>
      <w:r>
        <w:rPr>
          <w:lang w:val="fr-FR"/>
        </w:rPr>
        <w:t>éthylène dans le même type de barges, on peut recourir à la solution de remplacement prévue au titre de l</w:t>
      </w:r>
      <w:r w:rsidR="0037266B">
        <w:rPr>
          <w:lang w:val="fr-FR"/>
        </w:rPr>
        <w:t>’</w:t>
      </w:r>
      <w:r>
        <w:rPr>
          <w:lang w:val="fr-FR"/>
        </w:rPr>
        <w:t>observation 42, ce qui contredit les critères de classement systématiques.</w:t>
      </w:r>
    </w:p>
    <w:p w14:paraId="3473EEDA" w14:textId="569CD3E5" w:rsidR="00984ACE" w:rsidRPr="00060918" w:rsidRDefault="00984ACE" w:rsidP="00984ACE">
      <w:pPr>
        <w:pStyle w:val="SingleTxtG"/>
        <w:rPr>
          <w:rFonts w:eastAsia="Calibri"/>
          <w:b/>
          <w:bCs/>
          <w:lang w:val="fr-FR"/>
        </w:rPr>
      </w:pPr>
      <w:r>
        <w:rPr>
          <w:b/>
          <w:bCs/>
          <w:lang w:val="fr-FR"/>
        </w:rPr>
        <w:t>L</w:t>
      </w:r>
      <w:r w:rsidR="0037266B">
        <w:rPr>
          <w:b/>
          <w:bCs/>
          <w:lang w:val="fr-FR"/>
        </w:rPr>
        <w:t>’</w:t>
      </w:r>
      <w:r>
        <w:rPr>
          <w:b/>
          <w:bCs/>
          <w:lang w:val="fr-FR"/>
        </w:rPr>
        <w:t>observation 42, ajoutée dans la colonne 20, prévoit ce qui suit</w:t>
      </w:r>
      <w:r w:rsidR="00041313">
        <w:rPr>
          <w:b/>
          <w:bCs/>
          <w:lang w:val="fr-FR"/>
        </w:rPr>
        <w:t xml:space="preserve"> </w:t>
      </w:r>
      <w:r>
        <w:rPr>
          <w:b/>
          <w:bCs/>
          <w:lang w:val="fr-FR"/>
        </w:rPr>
        <w:t>:</w:t>
      </w:r>
    </w:p>
    <w:p w14:paraId="5E9EE262" w14:textId="46FCF563" w:rsidR="00984ACE" w:rsidRPr="00060918" w:rsidRDefault="00984ACE" w:rsidP="00984ACE">
      <w:pPr>
        <w:pStyle w:val="SingleTxtG"/>
        <w:ind w:left="1701"/>
        <w:rPr>
          <w:rFonts w:eastAsia="Calibri"/>
          <w:lang w:val="fr-FR"/>
        </w:rPr>
      </w:pPr>
      <w:r>
        <w:rPr>
          <w:lang w:val="fr-FR"/>
        </w:rPr>
        <w:t>«</w:t>
      </w:r>
      <w:r w:rsidR="00141781">
        <w:rPr>
          <w:lang w:val="fr-FR"/>
        </w:rPr>
        <w:t> </w:t>
      </w:r>
      <w:r>
        <w:rPr>
          <w:lang w:val="fr-FR"/>
        </w:rPr>
        <w:t>42.</w:t>
      </w:r>
      <w:r w:rsidR="00141781">
        <w:rPr>
          <w:lang w:val="fr-FR"/>
        </w:rPr>
        <w:tab/>
      </w:r>
      <w:r>
        <w:rPr>
          <w:lang w:val="fr-FR"/>
        </w:rPr>
        <w:t>Le chargement des gaz liquéfiés réfrigérés doit être exécuté de manière qu</w:t>
      </w:r>
      <w:r w:rsidR="0037266B">
        <w:rPr>
          <w:lang w:val="fr-FR"/>
        </w:rPr>
        <w:t>’</w:t>
      </w:r>
      <w:r>
        <w:rPr>
          <w:lang w:val="fr-FR"/>
        </w:rPr>
        <w:t>il ne puisse se produire aucune augmentation de température inappropriée dans une citerne à cargaison, une tuyauterie ou un autre équipement accessoire quels qu</w:t>
      </w:r>
      <w:r w:rsidR="0037266B">
        <w:rPr>
          <w:lang w:val="fr-FR"/>
        </w:rPr>
        <w:t>’</w:t>
      </w:r>
      <w:r>
        <w:rPr>
          <w:lang w:val="fr-FR"/>
        </w:rPr>
        <w:t>ils soient. Lors du calcul du temps de retenue (comme indiqué au 7.2.4.16.17), il faut s</w:t>
      </w:r>
      <w:r w:rsidR="0037266B">
        <w:rPr>
          <w:lang w:val="fr-FR"/>
        </w:rPr>
        <w:t>’</w:t>
      </w:r>
      <w:r>
        <w:rPr>
          <w:lang w:val="fr-FR"/>
        </w:rPr>
        <w:t>assurer que le degré de remplissage n</w:t>
      </w:r>
      <w:r w:rsidR="0037266B">
        <w:rPr>
          <w:lang w:val="fr-FR"/>
        </w:rPr>
        <w:t>’</w:t>
      </w:r>
      <w:r>
        <w:rPr>
          <w:lang w:val="fr-FR"/>
        </w:rPr>
        <w:t>est pas supérieur à 98</w:t>
      </w:r>
      <w:r w:rsidR="00041313">
        <w:rPr>
          <w:lang w:val="fr-FR"/>
        </w:rPr>
        <w:t> </w:t>
      </w:r>
      <w:r>
        <w:rPr>
          <w:lang w:val="fr-FR"/>
        </w:rPr>
        <w:t>% afin d</w:t>
      </w:r>
      <w:r w:rsidR="0037266B">
        <w:rPr>
          <w:lang w:val="fr-FR"/>
        </w:rPr>
        <w:t>’</w:t>
      </w:r>
      <w:r>
        <w:rPr>
          <w:lang w:val="fr-FR"/>
        </w:rPr>
        <w:t>empêcher l</w:t>
      </w:r>
      <w:r w:rsidR="0037266B">
        <w:rPr>
          <w:lang w:val="fr-FR"/>
        </w:rPr>
        <w:t>’</w:t>
      </w:r>
      <w:r>
        <w:rPr>
          <w:lang w:val="fr-FR"/>
        </w:rPr>
        <w:t>ouverture des vannes de sécurité lorsque la citerne est remplie de liquide.</w:t>
      </w:r>
    </w:p>
    <w:p w14:paraId="105FA47E" w14:textId="3A5CD334" w:rsidR="00984ACE" w:rsidRPr="00060918" w:rsidRDefault="00984ACE" w:rsidP="00141781">
      <w:pPr>
        <w:pStyle w:val="SingleTxtG"/>
        <w:ind w:left="1701"/>
        <w:rPr>
          <w:rFonts w:eastAsia="Calibri"/>
          <w:lang w:val="fr-FR"/>
        </w:rPr>
      </w:pPr>
      <w:r>
        <w:rPr>
          <w:lang w:val="fr-FR"/>
        </w:rPr>
        <w:t>Lorsqu</w:t>
      </w:r>
      <w:r w:rsidR="0037266B">
        <w:rPr>
          <w:lang w:val="fr-FR"/>
        </w:rPr>
        <w:t>’</w:t>
      </w:r>
      <w:r>
        <w:rPr>
          <w:lang w:val="fr-FR"/>
        </w:rPr>
        <w:t>un des systèmes visés au 9.3.1.24.1 b) ou c) est utilisé lors du transport de gaz réfrigérés liquéfiés, un système de réfrigération n</w:t>
      </w:r>
      <w:r w:rsidR="0037266B">
        <w:rPr>
          <w:lang w:val="fr-FR"/>
        </w:rPr>
        <w:t>’</w:t>
      </w:r>
      <w:r>
        <w:rPr>
          <w:lang w:val="fr-FR"/>
        </w:rPr>
        <w:t>est pas exigé.</w:t>
      </w:r>
      <w:r w:rsidR="00141781">
        <w:rPr>
          <w:lang w:val="fr-FR"/>
        </w:rPr>
        <w:t> </w:t>
      </w:r>
      <w:r>
        <w:rPr>
          <w:lang w:val="fr-FR"/>
        </w:rPr>
        <w:t>».</w:t>
      </w:r>
    </w:p>
    <w:p w14:paraId="403635EA" w14:textId="56223DFE" w:rsidR="00984ACE" w:rsidRPr="00060918" w:rsidRDefault="00984ACE" w:rsidP="00984ACE">
      <w:pPr>
        <w:pStyle w:val="SingleTxtG"/>
        <w:rPr>
          <w:rFonts w:eastAsia="Calibri"/>
          <w:b/>
          <w:bCs/>
          <w:lang w:val="fr-FR"/>
        </w:rPr>
      </w:pPr>
      <w:r w:rsidRPr="00060918">
        <w:rPr>
          <w:lang w:val="fr-FR"/>
        </w:rPr>
        <w:t>«</w:t>
      </w:r>
      <w:r w:rsidR="00141781">
        <w:rPr>
          <w:lang w:val="fr-FR"/>
        </w:rPr>
        <w:t> </w:t>
      </w:r>
      <w:r>
        <w:rPr>
          <w:b/>
          <w:bCs/>
          <w:lang w:val="fr-FR"/>
        </w:rPr>
        <w:t>9.3.1.24</w:t>
      </w:r>
      <w:r>
        <w:rPr>
          <w:lang w:val="fr-FR"/>
        </w:rPr>
        <w:tab/>
      </w:r>
      <w:r>
        <w:rPr>
          <w:b/>
          <w:bCs/>
          <w:lang w:val="fr-FR"/>
        </w:rPr>
        <w:t>Réglage de la pression et de la température de la cargaison</w:t>
      </w:r>
    </w:p>
    <w:p w14:paraId="7ABF1810" w14:textId="1F47D4F6" w:rsidR="00984ACE" w:rsidRPr="00060918" w:rsidRDefault="00984ACE" w:rsidP="00984ACE">
      <w:pPr>
        <w:pStyle w:val="SingleTxtG"/>
        <w:ind w:left="2268" w:hanging="1134"/>
        <w:rPr>
          <w:rFonts w:eastAsia="Calibri"/>
          <w:lang w:val="fr-FR"/>
        </w:rPr>
      </w:pPr>
      <w:r>
        <w:rPr>
          <w:lang w:val="fr-FR"/>
        </w:rPr>
        <w:t>9.3.1.24.1</w:t>
      </w:r>
      <w:r>
        <w:rPr>
          <w:lang w:val="fr-FR"/>
        </w:rPr>
        <w:tab/>
        <w:t>A moins que tout le système de cargaison ne soit conçu pour résister à la pleine pression effective de vapeur de la cargaison aux limites supérieures des températures ambiantes de calcul, la pression des citernes doit être maintenue au-dessous de la pression de tarage maximal admissible des soupapes de sécurité, à l</w:t>
      </w:r>
      <w:r w:rsidR="0037266B">
        <w:rPr>
          <w:lang w:val="fr-FR"/>
        </w:rPr>
        <w:t>’</w:t>
      </w:r>
      <w:r>
        <w:rPr>
          <w:lang w:val="fr-FR"/>
        </w:rPr>
        <w:t>aide d</w:t>
      </w:r>
      <w:r w:rsidR="0037266B">
        <w:rPr>
          <w:lang w:val="fr-FR"/>
        </w:rPr>
        <w:t>’</w:t>
      </w:r>
      <w:r>
        <w:rPr>
          <w:lang w:val="fr-FR"/>
        </w:rPr>
        <w:t>un ou plusieurs des moyens ci-après</w:t>
      </w:r>
      <w:r w:rsidR="0037266B">
        <w:rPr>
          <w:lang w:val="fr-FR"/>
        </w:rPr>
        <w:t xml:space="preserve"> </w:t>
      </w:r>
      <w:r>
        <w:rPr>
          <w:lang w:val="fr-FR"/>
        </w:rPr>
        <w:t>:</w:t>
      </w:r>
    </w:p>
    <w:p w14:paraId="100B17A6" w14:textId="6A095D38" w:rsidR="00984ACE" w:rsidRPr="00060918" w:rsidRDefault="00984ACE" w:rsidP="00984ACE">
      <w:pPr>
        <w:pStyle w:val="SingleTxtG"/>
        <w:ind w:left="2835" w:hanging="567"/>
        <w:rPr>
          <w:rFonts w:eastAsia="Calibri"/>
          <w:lang w:val="fr-FR"/>
        </w:rPr>
      </w:pPr>
      <w:r>
        <w:rPr>
          <w:lang w:val="fr-FR"/>
        </w:rPr>
        <w:t>a)</w:t>
      </w:r>
      <w:r>
        <w:rPr>
          <w:lang w:val="fr-FR"/>
        </w:rPr>
        <w:tab/>
        <w:t>Un système de régulation de la pression des citernes à cargaison utilisant la réfrigération mécanique</w:t>
      </w:r>
      <w:r w:rsidR="0037266B">
        <w:rPr>
          <w:lang w:val="fr-FR"/>
        </w:rPr>
        <w:t xml:space="preserve"> </w:t>
      </w:r>
      <w:r>
        <w:rPr>
          <w:lang w:val="fr-FR"/>
        </w:rPr>
        <w:t>;</w:t>
      </w:r>
    </w:p>
    <w:p w14:paraId="1496FC45" w14:textId="0DD28CAE" w:rsidR="00984ACE" w:rsidRPr="00060918" w:rsidRDefault="00984ACE" w:rsidP="00984ACE">
      <w:pPr>
        <w:pStyle w:val="SingleTxtG"/>
        <w:ind w:left="2835" w:hanging="567"/>
        <w:rPr>
          <w:rFonts w:eastAsia="Calibri"/>
          <w:lang w:val="fr-FR"/>
        </w:rPr>
      </w:pPr>
      <w:r>
        <w:rPr>
          <w:lang w:val="fr-FR"/>
        </w:rPr>
        <w:t>b)</w:t>
      </w:r>
      <w:r>
        <w:rPr>
          <w:lang w:val="fr-FR"/>
        </w:rPr>
        <w:tab/>
      </w:r>
      <w:r w:rsidR="00141781">
        <w:rPr>
          <w:lang w:val="fr-FR"/>
        </w:rPr>
        <w:t>U</w:t>
      </w:r>
      <w:r>
        <w:rPr>
          <w:lang w:val="fr-FR"/>
        </w:rPr>
        <w:t>n système assurant la sécurité en cas de réchauffement ou d</w:t>
      </w:r>
      <w:r w:rsidR="0037266B">
        <w:rPr>
          <w:lang w:val="fr-FR"/>
        </w:rPr>
        <w:t>’</w:t>
      </w:r>
      <w:r>
        <w:rPr>
          <w:lang w:val="fr-FR"/>
        </w:rPr>
        <w:t>accroissement de la pression de la cargaison. L</w:t>
      </w:r>
      <w:r w:rsidR="0037266B">
        <w:rPr>
          <w:lang w:val="fr-FR"/>
        </w:rPr>
        <w:t>’</w:t>
      </w:r>
      <w:r>
        <w:rPr>
          <w:lang w:val="fr-FR"/>
        </w:rPr>
        <w:t>isolation ou la pression de calcul de la citerne à cargaison, ou la combinaison de ces deux éléments, doivent être de nature à laisser une marge suffisante pour la durée d</w:t>
      </w:r>
      <w:r w:rsidR="0037266B">
        <w:rPr>
          <w:lang w:val="fr-FR"/>
        </w:rPr>
        <w:t>’</w:t>
      </w:r>
      <w:r>
        <w:rPr>
          <w:lang w:val="fr-FR"/>
        </w:rPr>
        <w:t>exploitation et les températures à prévoir</w:t>
      </w:r>
      <w:r w:rsidR="00141781">
        <w:rPr>
          <w:lang w:val="fr-FR"/>
        </w:rPr>
        <w:t xml:space="preserve"> </w:t>
      </w:r>
      <w:r>
        <w:rPr>
          <w:lang w:val="fr-FR"/>
        </w:rPr>
        <w:t>; dans chaque cas le système doit être jugé acceptable par une société de classification agréée et doit assurer la sécurité pendant une période de trois fois la durée d</w:t>
      </w:r>
      <w:r w:rsidR="0037266B">
        <w:rPr>
          <w:lang w:val="fr-FR"/>
        </w:rPr>
        <w:t>’</w:t>
      </w:r>
      <w:r>
        <w:rPr>
          <w:lang w:val="fr-FR"/>
        </w:rPr>
        <w:t>exploitation</w:t>
      </w:r>
      <w:r w:rsidR="0037266B">
        <w:rPr>
          <w:lang w:val="fr-FR"/>
        </w:rPr>
        <w:t xml:space="preserve"> </w:t>
      </w:r>
      <w:r>
        <w:rPr>
          <w:lang w:val="fr-FR"/>
        </w:rPr>
        <w:t>;</w:t>
      </w:r>
    </w:p>
    <w:p w14:paraId="7F58A90C" w14:textId="7C15EB88" w:rsidR="00984ACE" w:rsidRPr="00060918" w:rsidRDefault="00984ACE" w:rsidP="00984ACE">
      <w:pPr>
        <w:pStyle w:val="SingleTxtG"/>
        <w:ind w:left="2835" w:hanging="567"/>
        <w:rPr>
          <w:rFonts w:eastAsia="Calibri"/>
          <w:lang w:val="fr-FR"/>
        </w:rPr>
      </w:pPr>
      <w:r>
        <w:rPr>
          <w:lang w:val="fr-FR"/>
        </w:rPr>
        <w:t>c)</w:t>
      </w:r>
      <w:r>
        <w:rPr>
          <w:lang w:val="fr-FR"/>
        </w:rPr>
        <w:tab/>
        <w:t>Pour le No</w:t>
      </w:r>
      <w:r w:rsidR="00141781">
        <w:rPr>
          <w:lang w:val="fr-FR"/>
        </w:rPr>
        <w:t> </w:t>
      </w:r>
      <w:r>
        <w:rPr>
          <w:lang w:val="fr-FR"/>
        </w:rPr>
        <w:t xml:space="preserve">ONU 1972 seulement, un dispositif de réglage de la pression de la citerne à cargaison, grâce auquel les vapeurs provenant du </w:t>
      </w:r>
      <w:proofErr w:type="spellStart"/>
      <w:r>
        <w:rPr>
          <w:lang w:val="fr-FR"/>
        </w:rPr>
        <w:t>boil</w:t>
      </w:r>
      <w:proofErr w:type="spellEnd"/>
      <w:r w:rsidR="0037266B">
        <w:rPr>
          <w:lang w:val="fr-FR"/>
        </w:rPr>
        <w:noBreakHyphen/>
      </w:r>
      <w:r>
        <w:rPr>
          <w:lang w:val="fr-FR"/>
        </w:rPr>
        <w:t>off sont utilisées comme combustible</w:t>
      </w:r>
      <w:r w:rsidR="0037266B">
        <w:rPr>
          <w:lang w:val="fr-FR"/>
        </w:rPr>
        <w:t xml:space="preserve"> </w:t>
      </w:r>
      <w:r>
        <w:rPr>
          <w:lang w:val="fr-FR"/>
        </w:rPr>
        <w:t>;</w:t>
      </w:r>
    </w:p>
    <w:p w14:paraId="075A243A" w14:textId="02DA3719" w:rsidR="00984ACE" w:rsidRPr="00060918" w:rsidRDefault="00984ACE" w:rsidP="00984ACE">
      <w:pPr>
        <w:pStyle w:val="SingleTxtG"/>
        <w:ind w:left="2835" w:hanging="567"/>
        <w:rPr>
          <w:rFonts w:eastAsia="Calibri"/>
          <w:lang w:val="fr-FR"/>
        </w:rPr>
      </w:pPr>
      <w:r>
        <w:rPr>
          <w:lang w:val="fr-FR"/>
        </w:rPr>
        <w:t>d)</w:t>
      </w:r>
      <w:r>
        <w:rPr>
          <w:lang w:val="fr-FR"/>
        </w:rPr>
        <w:tab/>
      </w:r>
      <w:r w:rsidR="00141781">
        <w:rPr>
          <w:lang w:val="fr-FR"/>
        </w:rPr>
        <w:t>D</w:t>
      </w:r>
      <w:r w:rsidR="0037266B">
        <w:rPr>
          <w:lang w:val="fr-FR"/>
        </w:rPr>
        <w:t>’</w:t>
      </w:r>
      <w:r>
        <w:rPr>
          <w:lang w:val="fr-FR"/>
        </w:rPr>
        <w:t>autres systèmes jugés acceptables par une société de classification agréée.</w:t>
      </w:r>
      <w:r w:rsidR="00141781">
        <w:rPr>
          <w:lang w:val="fr-FR"/>
        </w:rPr>
        <w:t> </w:t>
      </w:r>
      <w:r>
        <w:rPr>
          <w:lang w:val="fr-FR"/>
        </w:rPr>
        <w:t>».</w:t>
      </w:r>
    </w:p>
    <w:p w14:paraId="282C8A15" w14:textId="52DD9055" w:rsidR="00984ACE" w:rsidRPr="00060918" w:rsidRDefault="00984ACE" w:rsidP="00984ACE">
      <w:pPr>
        <w:pStyle w:val="SingleTxtG"/>
        <w:rPr>
          <w:rFonts w:eastAsia="Calibri"/>
          <w:lang w:val="fr-FR"/>
        </w:rPr>
      </w:pPr>
      <w:r>
        <w:rPr>
          <w:lang w:val="fr-FR"/>
        </w:rPr>
        <w:t>13.</w:t>
      </w:r>
      <w:r>
        <w:rPr>
          <w:lang w:val="fr-FR"/>
        </w:rPr>
        <w:tab/>
        <w:t>Le transport de CO</w:t>
      </w:r>
      <w:r>
        <w:rPr>
          <w:vertAlign w:val="subscript"/>
          <w:lang w:val="fr-FR"/>
        </w:rPr>
        <w:t>2</w:t>
      </w:r>
      <w:r>
        <w:rPr>
          <w:lang w:val="fr-FR"/>
        </w:rPr>
        <w:t xml:space="preserve"> sous le </w:t>
      </w:r>
      <w:r w:rsidR="0037266B">
        <w:rPr>
          <w:lang w:val="fr-FR"/>
        </w:rPr>
        <w:t>No </w:t>
      </w:r>
      <w:r>
        <w:rPr>
          <w:lang w:val="fr-FR"/>
        </w:rPr>
        <w:t>ONU 2187 doit être effectué dans des barges de type G-1-1 équipées d</w:t>
      </w:r>
      <w:r w:rsidR="0037266B">
        <w:rPr>
          <w:lang w:val="fr-FR"/>
        </w:rPr>
        <w:t>’</w:t>
      </w:r>
      <w:r>
        <w:rPr>
          <w:lang w:val="fr-FR"/>
        </w:rPr>
        <w:t>un système de réfrigération ; or on ne trouve pas de système de réfrigération sur les barges existantes de ce type.</w:t>
      </w:r>
    </w:p>
    <w:p w14:paraId="4FBA0645" w14:textId="52F18B73" w:rsidR="00984ACE" w:rsidRPr="00060918" w:rsidRDefault="00984ACE" w:rsidP="00984ACE">
      <w:pPr>
        <w:pStyle w:val="HChG"/>
        <w:rPr>
          <w:lang w:val="fr-FR"/>
        </w:rPr>
      </w:pPr>
      <w:r>
        <w:rPr>
          <w:lang w:val="fr-FR"/>
        </w:rPr>
        <w:tab/>
        <w:t>IV.</w:t>
      </w:r>
      <w:r>
        <w:rPr>
          <w:lang w:val="fr-FR"/>
        </w:rPr>
        <w:tab/>
      </w:r>
      <w:r>
        <w:rPr>
          <w:bCs/>
          <w:lang w:val="fr-FR"/>
        </w:rPr>
        <w:t>Résumé et question adressée au Comité de sécurité de l</w:t>
      </w:r>
      <w:r w:rsidR="0037266B">
        <w:rPr>
          <w:bCs/>
          <w:lang w:val="fr-FR"/>
        </w:rPr>
        <w:t>’</w:t>
      </w:r>
      <w:r>
        <w:rPr>
          <w:bCs/>
          <w:lang w:val="fr-FR"/>
        </w:rPr>
        <w:t>ADN</w:t>
      </w:r>
    </w:p>
    <w:p w14:paraId="2E8F5936" w14:textId="088D3FDE" w:rsidR="00984ACE" w:rsidRPr="00060918" w:rsidRDefault="00984ACE" w:rsidP="00984ACE">
      <w:pPr>
        <w:pStyle w:val="SingleTxtG"/>
        <w:rPr>
          <w:rFonts w:eastAsia="Calibri"/>
          <w:lang w:val="fr-FR"/>
        </w:rPr>
      </w:pPr>
      <w:r>
        <w:rPr>
          <w:lang w:val="fr-FR"/>
        </w:rPr>
        <w:t>14.</w:t>
      </w:r>
      <w:r>
        <w:rPr>
          <w:lang w:val="fr-FR"/>
        </w:rPr>
        <w:tab/>
        <w:t>L</w:t>
      </w:r>
      <w:r w:rsidR="0037266B">
        <w:rPr>
          <w:lang w:val="fr-FR"/>
        </w:rPr>
        <w:t>’</w:t>
      </w:r>
      <w:r>
        <w:rPr>
          <w:lang w:val="fr-FR"/>
        </w:rPr>
        <w:t>UENF et l</w:t>
      </w:r>
      <w:r w:rsidR="0037266B">
        <w:rPr>
          <w:lang w:val="fr-FR"/>
        </w:rPr>
        <w:t>’</w:t>
      </w:r>
      <w:r>
        <w:rPr>
          <w:lang w:val="fr-FR"/>
        </w:rPr>
        <w:t>OEB constatent que, par suite de son introduction dans l</w:t>
      </w:r>
      <w:r w:rsidR="0037266B">
        <w:rPr>
          <w:lang w:val="fr-FR"/>
        </w:rPr>
        <w:t>’</w:t>
      </w:r>
      <w:r>
        <w:rPr>
          <w:lang w:val="fr-FR"/>
        </w:rPr>
        <w:t>ADN, l</w:t>
      </w:r>
      <w:r w:rsidR="0037266B">
        <w:rPr>
          <w:lang w:val="fr-FR"/>
        </w:rPr>
        <w:t>’</w:t>
      </w:r>
      <w:r>
        <w:rPr>
          <w:lang w:val="fr-FR"/>
        </w:rPr>
        <w:t>observation 42 a été ajoutée dans la colonne 20 pour l</w:t>
      </w:r>
      <w:r w:rsidR="0037266B">
        <w:rPr>
          <w:lang w:val="fr-FR"/>
        </w:rPr>
        <w:t>’</w:t>
      </w:r>
      <w:r>
        <w:rPr>
          <w:lang w:val="fr-FR"/>
        </w:rPr>
        <w:t>éthylène et le méthane. Il en découle que, compte tenu de leur conductivité thermique comparable et des prescriptions relatives au temps de retenue, ces matières peuvent être transportées sans système de réfrigération. Cette disposition n</w:t>
      </w:r>
      <w:r w:rsidR="0037266B">
        <w:rPr>
          <w:lang w:val="fr-FR"/>
        </w:rPr>
        <w:t>’</w:t>
      </w:r>
      <w:r>
        <w:rPr>
          <w:lang w:val="fr-FR"/>
        </w:rPr>
        <w:t>est cependant pas appliquée au CO</w:t>
      </w:r>
      <w:r>
        <w:rPr>
          <w:vertAlign w:val="subscript"/>
          <w:lang w:val="fr-FR"/>
        </w:rPr>
        <w:t>2</w:t>
      </w:r>
      <w:r>
        <w:rPr>
          <w:lang w:val="fr-FR"/>
        </w:rPr>
        <w:t>. Les barges répondent aux mêmes prescriptions relatives à la conception et aux systèmes d</w:t>
      </w:r>
      <w:r w:rsidR="0037266B">
        <w:rPr>
          <w:lang w:val="fr-FR"/>
        </w:rPr>
        <w:t>’</w:t>
      </w:r>
      <w:r>
        <w:rPr>
          <w:lang w:val="fr-FR"/>
        </w:rPr>
        <w:t>isolation intrinsèques, en ce qui concerne le temps de retenue.</w:t>
      </w:r>
    </w:p>
    <w:p w14:paraId="4C5E45C8" w14:textId="2CD9DEBF" w:rsidR="00984ACE" w:rsidRPr="00060918" w:rsidRDefault="00984ACE" w:rsidP="00984ACE">
      <w:pPr>
        <w:pStyle w:val="SingleTxtG"/>
        <w:rPr>
          <w:rFonts w:eastAsia="Calibri"/>
          <w:lang w:val="fr-FR"/>
        </w:rPr>
      </w:pPr>
      <w:r>
        <w:rPr>
          <w:lang w:val="fr-FR"/>
        </w:rPr>
        <w:t>15.</w:t>
      </w:r>
      <w:r>
        <w:rPr>
          <w:lang w:val="fr-FR"/>
        </w:rPr>
        <w:tab/>
        <w:t>Même sans système de réfrigération, selon le 7.2.4.16.17 de l</w:t>
      </w:r>
      <w:r w:rsidR="0037266B">
        <w:rPr>
          <w:lang w:val="fr-FR"/>
        </w:rPr>
        <w:t>’</w:t>
      </w:r>
      <w:r>
        <w:rPr>
          <w:lang w:val="fr-FR"/>
        </w:rPr>
        <w:t>ADN (détermination du temps de retenue, compte tenu de la durée prévue du trajet), le dioxyde de carbone peut être transporté en toute sécurité si on applique les mêmes prescriptions que pour le méthane et l</w:t>
      </w:r>
      <w:r w:rsidR="0037266B">
        <w:rPr>
          <w:lang w:val="fr-FR"/>
        </w:rPr>
        <w:t>’</w:t>
      </w:r>
      <w:r>
        <w:rPr>
          <w:lang w:val="fr-FR"/>
        </w:rPr>
        <w:t>éthylène.</w:t>
      </w:r>
    </w:p>
    <w:p w14:paraId="331EB568" w14:textId="7CC0EB2D" w:rsidR="00984ACE" w:rsidRDefault="00984ACE" w:rsidP="00984ACE">
      <w:pPr>
        <w:pStyle w:val="SingleTxtG"/>
        <w:rPr>
          <w:lang w:val="fr-FR"/>
        </w:rPr>
      </w:pPr>
      <w:r>
        <w:rPr>
          <w:lang w:val="fr-FR"/>
        </w:rPr>
        <w:t>16.</w:t>
      </w:r>
      <w:r>
        <w:rPr>
          <w:lang w:val="fr-FR"/>
        </w:rPr>
        <w:tab/>
        <w:t>L</w:t>
      </w:r>
      <w:r w:rsidR="0037266B">
        <w:rPr>
          <w:lang w:val="fr-FR"/>
        </w:rPr>
        <w:t>’</w:t>
      </w:r>
      <w:r>
        <w:rPr>
          <w:lang w:val="fr-FR"/>
        </w:rPr>
        <w:t>UENF et l</w:t>
      </w:r>
      <w:r w:rsidR="0037266B">
        <w:rPr>
          <w:lang w:val="fr-FR"/>
        </w:rPr>
        <w:t>’</w:t>
      </w:r>
      <w:r>
        <w:rPr>
          <w:lang w:val="fr-FR"/>
        </w:rPr>
        <w:t>OEB demandent au Comité de sécurité de l</w:t>
      </w:r>
      <w:r w:rsidR="0037266B">
        <w:rPr>
          <w:lang w:val="fr-FR"/>
        </w:rPr>
        <w:t>’</w:t>
      </w:r>
      <w:r>
        <w:rPr>
          <w:lang w:val="fr-FR"/>
        </w:rPr>
        <w:t>ADN d</w:t>
      </w:r>
      <w:r w:rsidR="0037266B">
        <w:rPr>
          <w:lang w:val="fr-FR"/>
        </w:rPr>
        <w:t>’</w:t>
      </w:r>
      <w:r>
        <w:rPr>
          <w:lang w:val="fr-FR"/>
        </w:rPr>
        <w:t>envisager d</w:t>
      </w:r>
      <w:r w:rsidR="0037266B">
        <w:rPr>
          <w:lang w:val="fr-FR"/>
        </w:rPr>
        <w:t>’</w:t>
      </w:r>
      <w:r>
        <w:rPr>
          <w:lang w:val="fr-FR"/>
        </w:rPr>
        <w:t>ajouter l</w:t>
      </w:r>
      <w:r w:rsidR="0037266B">
        <w:rPr>
          <w:lang w:val="fr-FR"/>
        </w:rPr>
        <w:t>’</w:t>
      </w:r>
      <w:r>
        <w:rPr>
          <w:lang w:val="fr-FR"/>
        </w:rPr>
        <w:t>observation 42 également dans la rubrique correspondant au CO</w:t>
      </w:r>
      <w:r>
        <w:rPr>
          <w:vertAlign w:val="subscript"/>
          <w:lang w:val="fr-FR"/>
        </w:rPr>
        <w:t>2</w:t>
      </w:r>
      <w:r>
        <w:rPr>
          <w:lang w:val="fr-FR"/>
        </w:rPr>
        <w:t xml:space="preserve"> (No ONU 2187), afin d</w:t>
      </w:r>
      <w:r w:rsidR="0037266B">
        <w:rPr>
          <w:lang w:val="fr-FR"/>
        </w:rPr>
        <w:t>’</w:t>
      </w:r>
      <w:r>
        <w:rPr>
          <w:lang w:val="fr-FR"/>
        </w:rPr>
        <w:t>harmoniser les conditions de transport des matières susmentionnées.</w:t>
      </w:r>
    </w:p>
    <w:p w14:paraId="2CA555A2" w14:textId="52E936FA" w:rsidR="00984ACE" w:rsidRPr="00984ACE" w:rsidRDefault="00984ACE" w:rsidP="00984ACE">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984ACE" w:rsidRPr="00984ACE" w:rsidSect="00DE4D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D9A54" w14:textId="77777777" w:rsidR="00436F6D" w:rsidRDefault="00436F6D" w:rsidP="00F95C08">
      <w:pPr>
        <w:spacing w:line="240" w:lineRule="auto"/>
      </w:pPr>
    </w:p>
  </w:endnote>
  <w:endnote w:type="continuationSeparator" w:id="0">
    <w:p w14:paraId="6A5F2ECD" w14:textId="77777777" w:rsidR="00436F6D" w:rsidRPr="00AC3823" w:rsidRDefault="00436F6D" w:rsidP="00AC3823">
      <w:pPr>
        <w:pStyle w:val="Pieddepage"/>
      </w:pPr>
    </w:p>
  </w:endnote>
  <w:endnote w:type="continuationNotice" w:id="1">
    <w:p w14:paraId="10E78D18" w14:textId="77777777" w:rsidR="00436F6D" w:rsidRDefault="00436F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638D" w14:textId="6DEC27E5" w:rsidR="00DE4DD2" w:rsidRPr="00DE4DD2" w:rsidRDefault="00DE4DD2" w:rsidP="00DE4DD2">
    <w:pPr>
      <w:pStyle w:val="Pieddepage"/>
      <w:tabs>
        <w:tab w:val="right" w:pos="9638"/>
      </w:tabs>
    </w:pPr>
    <w:r w:rsidRPr="00DE4DD2">
      <w:rPr>
        <w:b/>
        <w:sz w:val="18"/>
      </w:rPr>
      <w:fldChar w:fldCharType="begin"/>
    </w:r>
    <w:r w:rsidRPr="00DE4DD2">
      <w:rPr>
        <w:b/>
        <w:sz w:val="18"/>
      </w:rPr>
      <w:instrText xml:space="preserve"> PAGE  \* MERGEFORMAT </w:instrText>
    </w:r>
    <w:r w:rsidRPr="00DE4DD2">
      <w:rPr>
        <w:b/>
        <w:sz w:val="18"/>
      </w:rPr>
      <w:fldChar w:fldCharType="separate"/>
    </w:r>
    <w:r w:rsidRPr="00DE4DD2">
      <w:rPr>
        <w:b/>
        <w:noProof/>
        <w:sz w:val="18"/>
      </w:rPr>
      <w:t>2</w:t>
    </w:r>
    <w:r w:rsidRPr="00DE4DD2">
      <w:rPr>
        <w:b/>
        <w:sz w:val="18"/>
      </w:rPr>
      <w:fldChar w:fldCharType="end"/>
    </w:r>
    <w:r>
      <w:rPr>
        <w:b/>
        <w:sz w:val="18"/>
      </w:rPr>
      <w:tab/>
    </w:r>
    <w:r>
      <w:t>GE.21-16705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7F07" w14:textId="518EE618" w:rsidR="00DE4DD2" w:rsidRPr="00DE4DD2" w:rsidRDefault="00DE4DD2" w:rsidP="00DE4DD2">
    <w:pPr>
      <w:pStyle w:val="Pieddepage"/>
      <w:tabs>
        <w:tab w:val="right" w:pos="9638"/>
      </w:tabs>
      <w:rPr>
        <w:b/>
        <w:sz w:val="18"/>
      </w:rPr>
    </w:pPr>
    <w:r>
      <w:t>GE.21-16705</w:t>
    </w:r>
    <w:r>
      <w:tab/>
    </w:r>
    <w:r w:rsidRPr="00DE4DD2">
      <w:rPr>
        <w:b/>
        <w:sz w:val="18"/>
      </w:rPr>
      <w:fldChar w:fldCharType="begin"/>
    </w:r>
    <w:r w:rsidRPr="00DE4DD2">
      <w:rPr>
        <w:b/>
        <w:sz w:val="18"/>
      </w:rPr>
      <w:instrText xml:space="preserve"> PAGE  \* MERGEFORMAT </w:instrText>
    </w:r>
    <w:r w:rsidRPr="00DE4DD2">
      <w:rPr>
        <w:b/>
        <w:sz w:val="18"/>
      </w:rPr>
      <w:fldChar w:fldCharType="separate"/>
    </w:r>
    <w:r w:rsidRPr="00DE4DD2">
      <w:rPr>
        <w:b/>
        <w:noProof/>
        <w:sz w:val="18"/>
      </w:rPr>
      <w:t>3</w:t>
    </w:r>
    <w:r w:rsidRPr="00DE4D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0674" w14:textId="33CDF44C" w:rsidR="007F20FA" w:rsidRPr="00DE4DD2" w:rsidRDefault="00DE4DD2" w:rsidP="00DE4DD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69FC9CB" wp14:editId="3F5CDF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21-16705  (F)</w:t>
    </w:r>
    <w:r>
      <w:rPr>
        <w:noProof/>
        <w:sz w:val="20"/>
      </w:rPr>
      <w:drawing>
        <wp:anchor distT="0" distB="0" distL="114300" distR="114300" simplePos="0" relativeHeight="251660288" behindDoc="0" locked="0" layoutInCell="1" allowOverlap="1" wp14:anchorId="08F4DCAA" wp14:editId="3974D0C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291121    </w:t>
    </w:r>
    <w:r w:rsidR="00A03A9F">
      <w:rPr>
        <w:sz w:val="20"/>
      </w:rPr>
      <w:t>301121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5C477" w14:textId="77777777" w:rsidR="00436F6D" w:rsidRPr="00AC3823" w:rsidRDefault="00436F6D" w:rsidP="00AC3823">
      <w:pPr>
        <w:pStyle w:val="Pieddepage"/>
        <w:tabs>
          <w:tab w:val="right" w:pos="2155"/>
        </w:tabs>
        <w:spacing w:after="80" w:line="240" w:lineRule="atLeast"/>
        <w:ind w:left="680"/>
        <w:rPr>
          <w:u w:val="single"/>
        </w:rPr>
      </w:pPr>
      <w:r>
        <w:rPr>
          <w:u w:val="single"/>
        </w:rPr>
        <w:tab/>
      </w:r>
    </w:p>
  </w:footnote>
  <w:footnote w:type="continuationSeparator" w:id="0">
    <w:p w14:paraId="5B94F4DD" w14:textId="77777777" w:rsidR="00436F6D" w:rsidRPr="00AC3823" w:rsidRDefault="00436F6D" w:rsidP="00AC3823">
      <w:pPr>
        <w:pStyle w:val="Pieddepage"/>
        <w:tabs>
          <w:tab w:val="right" w:pos="2155"/>
        </w:tabs>
        <w:spacing w:after="80" w:line="240" w:lineRule="atLeast"/>
        <w:ind w:left="680"/>
        <w:rPr>
          <w:u w:val="single"/>
        </w:rPr>
      </w:pPr>
      <w:r>
        <w:rPr>
          <w:u w:val="single"/>
        </w:rPr>
        <w:tab/>
      </w:r>
    </w:p>
  </w:footnote>
  <w:footnote w:type="continuationNotice" w:id="1">
    <w:p w14:paraId="39CBE7E0" w14:textId="77777777" w:rsidR="00436F6D" w:rsidRPr="00AC3823" w:rsidRDefault="00436F6D">
      <w:pPr>
        <w:spacing w:line="240" w:lineRule="auto"/>
        <w:rPr>
          <w:sz w:val="2"/>
          <w:szCs w:val="2"/>
        </w:rPr>
      </w:pPr>
    </w:p>
  </w:footnote>
  <w:footnote w:id="2">
    <w:p w14:paraId="53DF48D8" w14:textId="77301C6C" w:rsidR="00DE4DD2" w:rsidRPr="00060918" w:rsidRDefault="00DE4DD2" w:rsidP="00DE4DD2">
      <w:pPr>
        <w:pStyle w:val="Notedebasdepage"/>
        <w:rPr>
          <w:lang w:val="fr-FR"/>
        </w:rPr>
      </w:pPr>
      <w:r>
        <w:rPr>
          <w:lang w:val="fr-FR"/>
        </w:rPr>
        <w:tab/>
      </w:r>
      <w:r w:rsidRPr="00DE4DD2">
        <w:rPr>
          <w:sz w:val="20"/>
          <w:lang w:val="fr-FR"/>
        </w:rPr>
        <w:t>*</w:t>
      </w:r>
      <w:r>
        <w:rPr>
          <w:lang w:val="fr-FR"/>
        </w:rPr>
        <w:tab/>
        <w:t>Diffusée en allemand par la Commission centrale pour la navigation du Rhin sous la cote CCNR</w:t>
      </w:r>
      <w:r>
        <w:rPr>
          <w:lang w:val="fr-FR"/>
        </w:rPr>
        <w:noBreakHyphen/>
        <w:t>ZKR/ADN/WP.15/AC.2/2022/15.</w:t>
      </w:r>
    </w:p>
  </w:footnote>
  <w:footnote w:id="3">
    <w:p w14:paraId="1A9B5064" w14:textId="007CA0A1" w:rsidR="00DE4DD2" w:rsidRPr="00060918" w:rsidRDefault="00DE4DD2" w:rsidP="00DE4DD2">
      <w:pPr>
        <w:pStyle w:val="Notedebasdepage"/>
        <w:widowControl w:val="0"/>
        <w:rPr>
          <w:lang w:val="fr-FR"/>
        </w:rPr>
      </w:pPr>
      <w:r>
        <w:rPr>
          <w:lang w:val="fr-FR"/>
        </w:rPr>
        <w:tab/>
      </w:r>
      <w:r w:rsidRPr="00DE4DD2">
        <w:rPr>
          <w:sz w:val="20"/>
          <w:lang w:val="fr-FR"/>
        </w:rPr>
        <w:t>**</w:t>
      </w:r>
      <w:r>
        <w:rPr>
          <w:lang w:val="fr-FR"/>
        </w:rPr>
        <w:tab/>
        <w:t>Conformément au programme de travail du Comité des transports intérieurs pour 2021 tel qu’il figure dans le projet de budget-programme pour 2021 (A/75/6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5643" w14:textId="1AB581F1" w:rsidR="00DE4DD2" w:rsidRPr="00DE4DD2" w:rsidRDefault="0084047E">
    <w:pPr>
      <w:pStyle w:val="En-tte"/>
    </w:pPr>
    <w:r>
      <w:fldChar w:fldCharType="begin"/>
    </w:r>
    <w:r>
      <w:instrText xml:space="preserve"> TITLE  \* MERGEFORMAT </w:instrText>
    </w:r>
    <w:r>
      <w:fldChar w:fldCharType="separate"/>
    </w:r>
    <w:r w:rsidR="00247440">
      <w:t>ECE/TRANS/WP.15/AC.2/2022/15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A435" w14:textId="76ED41E7" w:rsidR="00DE4DD2" w:rsidRPr="00DE4DD2" w:rsidRDefault="0084047E" w:rsidP="00DE4DD2">
    <w:pPr>
      <w:pStyle w:val="En-tte"/>
      <w:jc w:val="right"/>
    </w:pPr>
    <w:r>
      <w:fldChar w:fldCharType="begin"/>
    </w:r>
    <w:r>
      <w:instrText xml:space="preserve"> TITLE  \* MERGEFORMAT </w:instrText>
    </w:r>
    <w:r>
      <w:fldChar w:fldCharType="separate"/>
    </w:r>
    <w:r w:rsidR="00247440">
      <w:t>ECE/TRANS/WP.15/AC.2/2022/15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6D"/>
    <w:rsid w:val="00017F94"/>
    <w:rsid w:val="00023842"/>
    <w:rsid w:val="000334F9"/>
    <w:rsid w:val="00041313"/>
    <w:rsid w:val="00045FEB"/>
    <w:rsid w:val="00055F4B"/>
    <w:rsid w:val="0007796D"/>
    <w:rsid w:val="000B7790"/>
    <w:rsid w:val="00111F2F"/>
    <w:rsid w:val="00141781"/>
    <w:rsid w:val="0014365E"/>
    <w:rsid w:val="00143C66"/>
    <w:rsid w:val="00176178"/>
    <w:rsid w:val="001F525A"/>
    <w:rsid w:val="00201148"/>
    <w:rsid w:val="00223272"/>
    <w:rsid w:val="00223C12"/>
    <w:rsid w:val="00247440"/>
    <w:rsid w:val="0024779E"/>
    <w:rsid w:val="00257168"/>
    <w:rsid w:val="002744B8"/>
    <w:rsid w:val="002832AC"/>
    <w:rsid w:val="002D7C93"/>
    <w:rsid w:val="00305801"/>
    <w:rsid w:val="0037266B"/>
    <w:rsid w:val="003916DE"/>
    <w:rsid w:val="00421996"/>
    <w:rsid w:val="00436F6D"/>
    <w:rsid w:val="00441C3B"/>
    <w:rsid w:val="00446FE5"/>
    <w:rsid w:val="00452396"/>
    <w:rsid w:val="00477EB2"/>
    <w:rsid w:val="004837D8"/>
    <w:rsid w:val="004E07BA"/>
    <w:rsid w:val="004E2EED"/>
    <w:rsid w:val="004E468C"/>
    <w:rsid w:val="00545CAC"/>
    <w:rsid w:val="005505B7"/>
    <w:rsid w:val="00573BE5"/>
    <w:rsid w:val="00586ED3"/>
    <w:rsid w:val="00596AA9"/>
    <w:rsid w:val="0071601D"/>
    <w:rsid w:val="007A62E6"/>
    <w:rsid w:val="007F20FA"/>
    <w:rsid w:val="0080684C"/>
    <w:rsid w:val="0084047E"/>
    <w:rsid w:val="00871C75"/>
    <w:rsid w:val="008776DC"/>
    <w:rsid w:val="008D5EF9"/>
    <w:rsid w:val="009446C0"/>
    <w:rsid w:val="009705C8"/>
    <w:rsid w:val="00984ACE"/>
    <w:rsid w:val="009C1CF4"/>
    <w:rsid w:val="009F6B74"/>
    <w:rsid w:val="00A03A9F"/>
    <w:rsid w:val="00A3029F"/>
    <w:rsid w:val="00A30353"/>
    <w:rsid w:val="00AC3823"/>
    <w:rsid w:val="00AE323C"/>
    <w:rsid w:val="00AF0CB5"/>
    <w:rsid w:val="00B00181"/>
    <w:rsid w:val="00B00B0D"/>
    <w:rsid w:val="00B45F2E"/>
    <w:rsid w:val="00B765F7"/>
    <w:rsid w:val="00B77993"/>
    <w:rsid w:val="00B8500B"/>
    <w:rsid w:val="00BA0CA9"/>
    <w:rsid w:val="00C02897"/>
    <w:rsid w:val="00C97039"/>
    <w:rsid w:val="00D3439C"/>
    <w:rsid w:val="00D74EBC"/>
    <w:rsid w:val="00D7622E"/>
    <w:rsid w:val="00D80ED8"/>
    <w:rsid w:val="00DB1831"/>
    <w:rsid w:val="00DD3BFD"/>
    <w:rsid w:val="00DE4DD2"/>
    <w:rsid w:val="00DF6678"/>
    <w:rsid w:val="00E0299A"/>
    <w:rsid w:val="00E85C74"/>
    <w:rsid w:val="00EA6547"/>
    <w:rsid w:val="00ED7237"/>
    <w:rsid w:val="00EE3B3C"/>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5BEB5"/>
  <w15:docId w15:val="{0D938F39-7535-4925-97BC-C4F35BED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basedOn w:val="Policepardfaut"/>
    <w:uiPriority w:val="99"/>
    <w:semiHidden/>
    <w:unhideWhenUsed/>
    <w:rsid w:val="00984ACE"/>
    <w:rPr>
      <w:sz w:val="16"/>
      <w:szCs w:val="16"/>
    </w:rPr>
  </w:style>
  <w:style w:type="paragraph" w:styleId="Commentaire">
    <w:name w:val="annotation text"/>
    <w:basedOn w:val="Normal"/>
    <w:link w:val="CommentaireCar"/>
    <w:uiPriority w:val="99"/>
    <w:semiHidden/>
    <w:unhideWhenUsed/>
    <w:rsid w:val="00984ACE"/>
    <w:pPr>
      <w:spacing w:line="240" w:lineRule="auto"/>
    </w:pPr>
  </w:style>
  <w:style w:type="character" w:customStyle="1" w:styleId="CommentaireCar">
    <w:name w:val="Commentaire Car"/>
    <w:basedOn w:val="Policepardfaut"/>
    <w:link w:val="Commentaire"/>
    <w:uiPriority w:val="99"/>
    <w:semiHidden/>
    <w:rsid w:val="00984ACE"/>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984ACE"/>
    <w:rPr>
      <w:b/>
      <w:bCs/>
    </w:rPr>
  </w:style>
  <w:style w:type="character" w:customStyle="1" w:styleId="ObjetducommentaireCar">
    <w:name w:val="Objet du commentaire Car"/>
    <w:basedOn w:val="CommentaireCar"/>
    <w:link w:val="Objetducommentaire"/>
    <w:uiPriority w:val="99"/>
    <w:semiHidden/>
    <w:rsid w:val="00984ACE"/>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02AF8-0688-43BF-8018-B8D475EF46CB}"/>
</file>

<file path=customXml/itemProps2.xml><?xml version="1.0" encoding="utf-8"?>
<ds:datastoreItem xmlns:ds="http://schemas.openxmlformats.org/officeDocument/2006/customXml" ds:itemID="{8EB3E04F-BC18-4F6A-99D9-2ED6CD5805A3}"/>
</file>

<file path=customXml/itemProps3.xml><?xml version="1.0" encoding="utf-8"?>
<ds:datastoreItem xmlns:ds="http://schemas.openxmlformats.org/officeDocument/2006/customXml" ds:itemID="{D51E8D85-294F-4496-B27F-96CE29FC9868}"/>
</file>

<file path=docProps/app.xml><?xml version="1.0" encoding="utf-8"?>
<Properties xmlns="http://schemas.openxmlformats.org/officeDocument/2006/extended-properties" xmlns:vt="http://schemas.openxmlformats.org/officeDocument/2006/docPropsVTypes">
  <Template>ECE_TRANS.dotm</Template>
  <TotalTime>6</TotalTime>
  <Pages>5</Pages>
  <Words>1562</Words>
  <Characters>8906</Characters>
  <Application>Microsoft Office Word</Application>
  <DocSecurity>0</DocSecurity>
  <Lines>74</Lines>
  <Paragraphs>20</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ECE/TRANS/WP.15/AC.2/2022/15</vt:lpstr>
      <vt:lpstr>    Système de réfrigération prescrit par l’ADN  pour le transport du dioxyde de c</vt:lpstr>
      <vt:lpstr>        Communication de l’Union européenne de la navigation fluviale (UENF) et de l’O</vt:lpstr>
      <vt:lpstr>    Introduction</vt:lpstr>
      <vt:lpstr>    I.	Dispositions relatives au transport du dioxyde de carbone (« CO2 ») liquide </vt:lpstr>
      <vt:lpstr>    II.	Analyse des bateaux dotés d’un système de réfrigération  du type G-1-1 pres</vt:lpstr>
      <vt:lpstr>    III.	Dispositions relatives au transport de l’éthylène liquide réfrigéré (No ON</vt:lpstr>
      <vt:lpstr>        Classement</vt:lpstr>
      <vt:lpstr>    IV.	Résumé et question adressée au Comité de sécurité de l’ADN</vt:lpstr>
    </vt:vector>
  </TitlesOfParts>
  <Company>DCM</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ECE/TRANS/WP.15/AC.2/2022/15</dc:title>
  <dc:subject/>
  <dc:creator>Corinne ROBERT</dc:creator>
  <cp:keywords/>
  <cp:lastModifiedBy>Corinne ROBERT</cp:lastModifiedBy>
  <cp:revision>4</cp:revision>
  <cp:lastPrinted>2021-11-30T08:27:00Z</cp:lastPrinted>
  <dcterms:created xsi:type="dcterms:W3CDTF">2021-11-30T08:27:00Z</dcterms:created>
  <dcterms:modified xsi:type="dcterms:W3CDTF">2021-11-30T08:33:00Z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