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B006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34E786" w14:textId="77777777" w:rsidR="002D5AAC" w:rsidRDefault="002D5AAC" w:rsidP="00AD39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A2FE9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0E7520" w14:textId="77B58E59" w:rsidR="002D5AAC" w:rsidRDefault="00AD39A4" w:rsidP="00AD39A4">
            <w:pPr>
              <w:jc w:val="right"/>
            </w:pPr>
            <w:r w:rsidRPr="00AD39A4">
              <w:rPr>
                <w:sz w:val="40"/>
              </w:rPr>
              <w:t>ECE</w:t>
            </w:r>
            <w:r>
              <w:t>/TRANS/WP.15/AC.2/2022/14</w:t>
            </w:r>
          </w:p>
        </w:tc>
      </w:tr>
      <w:tr w:rsidR="002D5AAC" w14:paraId="39C1D26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064B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D368BF" wp14:editId="5E6630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85776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6787601" w14:textId="77777777" w:rsidR="002D5AAC" w:rsidRDefault="00AD39A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757CB9" w14:textId="77777777" w:rsidR="00AD39A4" w:rsidRDefault="00AD39A4" w:rsidP="00AD39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November 2021</w:t>
            </w:r>
          </w:p>
          <w:p w14:paraId="32E3ED67" w14:textId="77777777" w:rsidR="00AD39A4" w:rsidRDefault="00AD39A4" w:rsidP="00AD39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42EE6F" w14:textId="31E574E5" w:rsidR="00AD39A4" w:rsidRPr="008D53B6" w:rsidRDefault="00AD39A4" w:rsidP="00AD39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B13DC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292C2B" w14:textId="77777777" w:rsidR="00AD39A4" w:rsidRPr="00B33015" w:rsidRDefault="00AD39A4" w:rsidP="00AD39A4">
      <w:pPr>
        <w:spacing w:before="120"/>
        <w:rPr>
          <w:sz w:val="28"/>
          <w:szCs w:val="28"/>
        </w:rPr>
      </w:pPr>
      <w:r w:rsidRPr="00B33015">
        <w:rPr>
          <w:sz w:val="28"/>
          <w:szCs w:val="28"/>
        </w:rPr>
        <w:t>Комитет по внутреннему транспорту</w:t>
      </w:r>
    </w:p>
    <w:p w14:paraId="77905611" w14:textId="77777777" w:rsidR="00AD39A4" w:rsidRPr="00B33015" w:rsidRDefault="00AD39A4" w:rsidP="00AD39A4">
      <w:pPr>
        <w:spacing w:before="120"/>
        <w:rPr>
          <w:b/>
          <w:sz w:val="24"/>
          <w:szCs w:val="24"/>
        </w:rPr>
      </w:pPr>
      <w:r w:rsidRPr="00B33015">
        <w:rPr>
          <w:b/>
          <w:bCs/>
          <w:sz w:val="24"/>
          <w:szCs w:val="24"/>
        </w:rPr>
        <w:t>Рабочая группа по перевозкам опасных грузов</w:t>
      </w:r>
    </w:p>
    <w:p w14:paraId="7742D251" w14:textId="50C2FE45" w:rsidR="00AD39A4" w:rsidRPr="00FC10A3" w:rsidRDefault="00AD39A4" w:rsidP="00AD39A4">
      <w:pPr>
        <w:spacing w:before="120" w:after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DB3D2D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DB3D2D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DB3D2D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DB3D2D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598B6F46" w14:textId="77777777" w:rsidR="00AD39A4" w:rsidRPr="00FC10A3" w:rsidRDefault="00AD39A4" w:rsidP="00AD39A4">
      <w:pPr>
        <w:spacing w:before="120"/>
        <w:rPr>
          <w:b/>
        </w:rPr>
      </w:pPr>
      <w:r>
        <w:rPr>
          <w:b/>
          <w:bCs/>
        </w:rPr>
        <w:t>Тридцать девятая сессия</w:t>
      </w:r>
    </w:p>
    <w:p w14:paraId="5538C864" w14:textId="77777777" w:rsidR="00AD39A4" w:rsidRDefault="00AD39A4" w:rsidP="00AD39A4">
      <w:r>
        <w:t>Женева, 24</w:t>
      </w:r>
      <w:r w:rsidRPr="00AD39A4">
        <w:t>–</w:t>
      </w:r>
      <w:r>
        <w:t>28 января 2022 года</w:t>
      </w:r>
    </w:p>
    <w:p w14:paraId="7E6C76BF" w14:textId="77777777" w:rsidR="00AD39A4" w:rsidRPr="00FC10A3" w:rsidRDefault="00AD39A4" w:rsidP="00AD39A4">
      <w:r>
        <w:t>Пункт 8 предварительной повестки дня</w:t>
      </w:r>
    </w:p>
    <w:p w14:paraId="29FFF9ED" w14:textId="22147619" w:rsidR="00E12C5F" w:rsidRDefault="00AD39A4" w:rsidP="00AD39A4">
      <w:r>
        <w:rPr>
          <w:b/>
          <w:bCs/>
        </w:rPr>
        <w:t>Прочие вопросы</w:t>
      </w:r>
    </w:p>
    <w:p w14:paraId="5C4839FA" w14:textId="466F3C07" w:rsidR="00AD39A4" w:rsidRPr="00FC10A3" w:rsidRDefault="00AD39A4" w:rsidP="00AD39A4">
      <w:pPr>
        <w:pStyle w:val="HChG"/>
      </w:pPr>
      <w:r>
        <w:tab/>
      </w:r>
      <w:r>
        <w:tab/>
      </w:r>
      <w:r>
        <w:rPr>
          <w:bCs/>
        </w:rPr>
        <w:t xml:space="preserve">Инструкции по загрузке и разгрузке </w:t>
      </w:r>
      <w:r w:rsidR="00DB3D2D" w:rsidRPr="00DB3D2D">
        <w:rPr>
          <w:bCs/>
        </w:rPr>
        <w:t>—</w:t>
      </w:r>
      <w:r>
        <w:rPr>
          <w:bCs/>
        </w:rPr>
        <w:t xml:space="preserve"> проект круга ведения неофициальной рабочей группы</w:t>
      </w:r>
    </w:p>
    <w:p w14:paraId="47408784" w14:textId="5DE808CC" w:rsidR="00AD39A4" w:rsidRDefault="00AD39A4" w:rsidP="00AD39A4">
      <w:pPr>
        <w:pStyle w:val="H1G"/>
      </w:pPr>
      <w:r>
        <w:tab/>
      </w:r>
      <w:r>
        <w:tab/>
        <w:t>Передано правительством Нидерландов</w:t>
      </w:r>
      <w:r w:rsidRPr="00AD39A4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AD39A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D39A4" w:rsidRPr="00AD39A4" w14:paraId="6CB8634A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7CB48E6" w14:textId="77777777" w:rsidR="00AD39A4" w:rsidRPr="00AD39A4" w:rsidRDefault="00AD39A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D39A4">
              <w:rPr>
                <w:rFonts w:cs="Times New Roman"/>
              </w:rPr>
              <w:tab/>
            </w:r>
            <w:r w:rsidRPr="00AD39A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D39A4" w:rsidRPr="00AD39A4" w14:paraId="5C82688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EA5A2FF" w14:textId="77777777" w:rsidR="00AD39A4" w:rsidRDefault="00AD39A4" w:rsidP="00AD39A4">
            <w:pPr>
              <w:pStyle w:val="SingleTxtG"/>
              <w:tabs>
                <w:tab w:val="left" w:pos="3678"/>
              </w:tabs>
              <w:ind w:left="3678" w:hanging="2544"/>
            </w:pPr>
            <w:r w:rsidRPr="00AD39A4">
              <w:rPr>
                <w:b/>
                <w:bCs/>
              </w:rPr>
              <w:t>Существо предложения:</w:t>
            </w:r>
            <w:r>
              <w:tab/>
              <w:t>Проект круга ведения неофициальной рабочей группы по инструкциям по загрузке и разгрузке был определен в ходе цифрового совещания.</w:t>
            </w:r>
          </w:p>
          <w:p w14:paraId="736AF4F6" w14:textId="468C61ED" w:rsidR="00AD39A4" w:rsidRDefault="00AD39A4" w:rsidP="00AD39A4">
            <w:pPr>
              <w:pStyle w:val="SingleTxtG"/>
              <w:tabs>
                <w:tab w:val="left" w:pos="3678"/>
              </w:tabs>
              <w:ind w:left="3678" w:hanging="2544"/>
            </w:pPr>
            <w:r w:rsidRPr="00AD39A4">
              <w:rPr>
                <w:b/>
                <w:bCs/>
              </w:rPr>
              <w:t>Предлагаемое решение:</w:t>
            </w:r>
            <w:r>
              <w:tab/>
              <w:t xml:space="preserve">Комитету по вопросам безопасности предлагается рассмотреть проект круга ведения и принять решение, которое он </w:t>
            </w:r>
            <w:proofErr w:type="gramStart"/>
            <w:r>
              <w:t>сочтет</w:t>
            </w:r>
            <w:proofErr w:type="gramEnd"/>
            <w:r>
              <w:t xml:space="preserve"> целесообразными.</w:t>
            </w:r>
          </w:p>
          <w:p w14:paraId="694489E2" w14:textId="1295A9C7" w:rsidR="00AD39A4" w:rsidRDefault="00AD39A4" w:rsidP="00AD39A4">
            <w:pPr>
              <w:pStyle w:val="SingleTxtG"/>
              <w:tabs>
                <w:tab w:val="left" w:pos="3678"/>
              </w:tabs>
              <w:spacing w:after="0"/>
              <w:ind w:left="3678" w:hanging="2544"/>
            </w:pPr>
            <w:r w:rsidRPr="00AD39A4">
              <w:rPr>
                <w:b/>
                <w:bCs/>
              </w:rPr>
              <w:t>Справочные документы:</w:t>
            </w:r>
            <w:r>
              <w:tab/>
              <w:t>Неофициальный документ INF.12 тридцать четвертой сессии;</w:t>
            </w:r>
          </w:p>
          <w:p w14:paraId="056AA182" w14:textId="75CBFD73" w:rsidR="00AD39A4" w:rsidRPr="00AD39A4" w:rsidRDefault="00AD39A4" w:rsidP="00AD39A4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8"/>
              </w:tabs>
              <w:spacing w:after="0"/>
              <w:ind w:left="3678" w:hanging="2544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D39A4">
              <w:rPr>
                <w:lang w:val="en-US"/>
              </w:rPr>
              <w:t>ECE/TRANS/WP.15/AC.2/70 (</w:t>
            </w:r>
            <w:r>
              <w:t>пункты</w:t>
            </w:r>
            <w:r w:rsidRPr="00AD39A4">
              <w:rPr>
                <w:lang w:val="en-US"/>
              </w:rPr>
              <w:t xml:space="preserve"> 16 </w:t>
            </w:r>
            <w:r>
              <w:t>и</w:t>
            </w:r>
            <w:r w:rsidRPr="00AD39A4">
              <w:rPr>
                <w:lang w:val="en-US"/>
              </w:rPr>
              <w:t xml:space="preserve"> 17</w:t>
            </w:r>
            <w:proofErr w:type="gramStart"/>
            <w:r w:rsidRPr="00AD39A4">
              <w:rPr>
                <w:lang w:val="en-US"/>
              </w:rPr>
              <w:t>);</w:t>
            </w:r>
            <w:proofErr w:type="gramEnd"/>
          </w:p>
          <w:p w14:paraId="66C2BC1C" w14:textId="5CA6B772" w:rsidR="00AD39A4" w:rsidRDefault="00AD39A4" w:rsidP="00AD39A4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8"/>
              </w:tabs>
              <w:spacing w:after="0"/>
              <w:ind w:left="3678" w:hanging="2544"/>
            </w:pPr>
            <w:r>
              <w:tab/>
            </w:r>
            <w:r>
              <w:t>неофициальный документ INF.9 тридцать пятой сессии;</w:t>
            </w:r>
          </w:p>
          <w:p w14:paraId="57B76DBD" w14:textId="02D88143" w:rsidR="00AD39A4" w:rsidRPr="00AD39A4" w:rsidRDefault="00AD39A4" w:rsidP="00AD39A4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8"/>
              </w:tabs>
              <w:spacing w:after="0"/>
              <w:ind w:left="3678" w:hanging="2544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D39A4">
              <w:rPr>
                <w:lang w:val="en-US"/>
              </w:rPr>
              <w:t>ECE/TRANS/WP.15/AC.2/72 (</w:t>
            </w:r>
            <w:r>
              <w:t>пункты</w:t>
            </w:r>
            <w:r w:rsidRPr="00AD39A4">
              <w:rPr>
                <w:lang w:val="en-US"/>
              </w:rPr>
              <w:t xml:space="preserve"> 14–16</w:t>
            </w:r>
            <w:proofErr w:type="gramStart"/>
            <w:r w:rsidRPr="00AD39A4">
              <w:rPr>
                <w:lang w:val="en-US"/>
              </w:rPr>
              <w:t>);</w:t>
            </w:r>
            <w:proofErr w:type="gramEnd"/>
          </w:p>
          <w:p w14:paraId="32F9D742" w14:textId="46E38995" w:rsidR="00AD39A4" w:rsidRPr="00AD39A4" w:rsidRDefault="00AD39A4" w:rsidP="00AD39A4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8"/>
              </w:tabs>
              <w:spacing w:after="0"/>
              <w:ind w:left="3678" w:hanging="2544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D39A4">
              <w:rPr>
                <w:lang w:val="en-US"/>
              </w:rPr>
              <w:t>ECE/TRANS/WP.15/AC.2/2020/</w:t>
            </w:r>
            <w:proofErr w:type="gramStart"/>
            <w:r w:rsidRPr="00AD39A4">
              <w:rPr>
                <w:lang w:val="en-US"/>
              </w:rPr>
              <w:t>37;</w:t>
            </w:r>
            <w:proofErr w:type="gramEnd"/>
          </w:p>
          <w:p w14:paraId="35C3D286" w14:textId="2221F359" w:rsidR="00AD39A4" w:rsidRPr="00AD39A4" w:rsidRDefault="00AD39A4" w:rsidP="00AD39A4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8"/>
              </w:tabs>
              <w:spacing w:after="0"/>
              <w:ind w:left="3678" w:hanging="2544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D39A4">
              <w:rPr>
                <w:lang w:val="en-US"/>
              </w:rPr>
              <w:t>ECE/TRANS/WP.15/AC.2/76 (</w:t>
            </w:r>
            <w:r>
              <w:t>пункты</w:t>
            </w:r>
            <w:r w:rsidRPr="00AD39A4">
              <w:rPr>
                <w:lang w:val="en-US"/>
              </w:rPr>
              <w:t xml:space="preserve"> 71 </w:t>
            </w:r>
            <w:r>
              <w:t>и</w:t>
            </w:r>
            <w:r w:rsidRPr="00AD39A4">
              <w:rPr>
                <w:lang w:val="en-US"/>
              </w:rPr>
              <w:t xml:space="preserve"> 72</w:t>
            </w:r>
            <w:proofErr w:type="gramStart"/>
            <w:r w:rsidRPr="00AD39A4">
              <w:rPr>
                <w:lang w:val="en-US"/>
              </w:rPr>
              <w:t>);</w:t>
            </w:r>
            <w:proofErr w:type="gramEnd"/>
          </w:p>
          <w:p w14:paraId="34702676" w14:textId="0B815C20" w:rsidR="00AD39A4" w:rsidRPr="00AD39A4" w:rsidRDefault="00AD39A4" w:rsidP="00AD39A4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8"/>
              </w:tabs>
              <w:spacing w:after="0"/>
              <w:ind w:left="3678" w:hanging="2544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D39A4">
              <w:rPr>
                <w:lang w:val="en-US"/>
              </w:rPr>
              <w:t>ECE TRANS/WP15/AC.2/2021/</w:t>
            </w:r>
            <w:proofErr w:type="gramStart"/>
            <w:r w:rsidRPr="00AD39A4">
              <w:rPr>
                <w:lang w:val="en-US"/>
              </w:rPr>
              <w:t>26;</w:t>
            </w:r>
            <w:proofErr w:type="gramEnd"/>
          </w:p>
          <w:p w14:paraId="78C5EF83" w14:textId="7CB7F357" w:rsidR="00AD39A4" w:rsidRPr="00AD39A4" w:rsidRDefault="00AD39A4" w:rsidP="00AD39A4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78"/>
              </w:tabs>
              <w:spacing w:after="0"/>
              <w:ind w:left="3678" w:hanging="2544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D39A4">
              <w:rPr>
                <w:lang w:val="en-US"/>
              </w:rPr>
              <w:t>ECE/TRANS/WP.15/AC.2/78 (</w:t>
            </w:r>
            <w:r>
              <w:t>пункты</w:t>
            </w:r>
            <w:r w:rsidRPr="00AD39A4">
              <w:rPr>
                <w:lang w:val="en-US"/>
              </w:rPr>
              <w:t xml:space="preserve"> 35 </w:t>
            </w:r>
            <w:r>
              <w:t>и</w:t>
            </w:r>
            <w:r w:rsidRPr="00AD39A4">
              <w:rPr>
                <w:lang w:val="en-US"/>
              </w:rPr>
              <w:t xml:space="preserve"> 36).</w:t>
            </w:r>
          </w:p>
        </w:tc>
      </w:tr>
      <w:tr w:rsidR="00AD39A4" w:rsidRPr="00AD39A4" w14:paraId="3DD82910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1EFF6B5" w14:textId="77777777" w:rsidR="00AD39A4" w:rsidRPr="00AD39A4" w:rsidRDefault="00AD39A4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5FBE6AEF" w14:textId="77777777" w:rsidR="00AD39A4" w:rsidRDefault="00AD39A4">
      <w:pPr>
        <w:suppressAutoHyphens w:val="0"/>
        <w:spacing w:line="240" w:lineRule="auto"/>
        <w:rPr>
          <w:rFonts w:eastAsia="Times New Roman" w:cs="Times New Roman"/>
          <w:szCs w:val="20"/>
          <w:lang w:val="en-US"/>
        </w:rPr>
      </w:pPr>
      <w:r>
        <w:rPr>
          <w:lang w:val="en-US"/>
        </w:rPr>
        <w:br w:type="page"/>
      </w:r>
    </w:p>
    <w:p w14:paraId="1DD562A3" w14:textId="77777777" w:rsidR="00AD39A4" w:rsidRDefault="00AD39A4" w:rsidP="00AD39A4">
      <w:pPr>
        <w:pStyle w:val="HChG"/>
      </w:pPr>
      <w:r w:rsidRPr="00FC10A3">
        <w:rPr>
          <w:lang w:val="en-US"/>
        </w:rPr>
        <w:lastRenderedPageBreak/>
        <w:tab/>
      </w:r>
      <w:r w:rsidRPr="00FC10A3">
        <w:rPr>
          <w:lang w:val="en-US"/>
        </w:rPr>
        <w:tab/>
      </w:r>
      <w:r>
        <w:rPr>
          <w:bCs/>
        </w:rPr>
        <w:t>Введение</w:t>
      </w:r>
    </w:p>
    <w:p w14:paraId="1E35CC00" w14:textId="7E8500E1" w:rsidR="00AD39A4" w:rsidRPr="007A7217" w:rsidRDefault="00AD39A4" w:rsidP="00AD39A4">
      <w:pPr>
        <w:pStyle w:val="SingleTxtG"/>
        <w:spacing w:before="120"/>
      </w:pPr>
      <w:r>
        <w:t>1.</w:t>
      </w:r>
      <w:r>
        <w:tab/>
        <w:t>В ходе тридцать восьмой сессии Комитета по вопросам безопасности ВОПОГ обсуждалось предложение о введении согласованного формата инструкций по загрузке и разгрузке. Комитет по вопросам безопасности ВОПОГ решил создать неофициальную рабочую группу по инструкциям по загрузке и разгрузке, которая могла бы работать на основе документа ECE/TRANS/WP.15/AC.2/2021/26. В ходе обсуждения был определен первый набор пунктов для проекта круга ведения, и</w:t>
      </w:r>
      <w:r w:rsidR="00706EFF">
        <w:rPr>
          <w:lang w:val="en-US"/>
        </w:rPr>
        <w:t> </w:t>
      </w:r>
      <w:r>
        <w:t>представитель Нидерландов вызвался доработать его для рассмотрения на следующей сессии Комитета по вопросам безопасности ВОПОГ.</w:t>
      </w:r>
    </w:p>
    <w:p w14:paraId="10DFEC1A" w14:textId="77777777" w:rsidR="00AD39A4" w:rsidRPr="00FC10A3" w:rsidRDefault="00AD39A4" w:rsidP="00AD39A4">
      <w:pPr>
        <w:pStyle w:val="SingleTxtG"/>
      </w:pPr>
      <w:r>
        <w:t>2.</w:t>
      </w:r>
      <w:r>
        <w:tab/>
        <w:t>12 октября 2021 года было проведено дистанционное совещание для дальнейшей разработки проекта круга ведения, которое положило начало некоторым предварительным обсуждениям. Участники решили предложить следующий проект круга ведения неофициальной рабочей группы:</w:t>
      </w:r>
    </w:p>
    <w:p w14:paraId="79715B96" w14:textId="77777777" w:rsidR="00AD39A4" w:rsidRPr="007A7217" w:rsidRDefault="00AD39A4" w:rsidP="00AD39A4">
      <w:pPr>
        <w:pStyle w:val="SingleTxtG"/>
        <w:ind w:firstLine="567"/>
      </w:pPr>
      <w:r>
        <w:t>a)</w:t>
      </w:r>
      <w:r>
        <w:tab/>
        <w:t>обзор текущего статуса инструкций по загрузке и разгрузке в ВОПОГ;</w:t>
      </w:r>
    </w:p>
    <w:p w14:paraId="0CD387E6" w14:textId="256F69D6" w:rsidR="00AD39A4" w:rsidRPr="007A7217" w:rsidRDefault="00AD39A4" w:rsidP="00AD39A4">
      <w:pPr>
        <w:pStyle w:val="SingleTxtG"/>
        <w:ind w:firstLine="567"/>
      </w:pPr>
      <w:r>
        <w:t>b)</w:t>
      </w:r>
      <w:r>
        <w:tab/>
        <w:t xml:space="preserve">обзор пунктов 9.3.2.25.9, 9.3.3.25.9 и 7.2.4.16.15 </w:t>
      </w:r>
      <w:r w:rsidR="00706EFF" w:rsidRPr="00706EFF">
        <w:t>—</w:t>
      </w:r>
      <w:r>
        <w:t xml:space="preserve"> расчет допустимых скоростей загрузки и разгрузки. В частности, пункт 3 </w:t>
      </w:r>
      <w:r w:rsidR="00706EFF" w:rsidRPr="00706EFF">
        <w:t>—</w:t>
      </w:r>
      <w:r>
        <w:t xml:space="preserve"> значение плотности паровой смеси груза, в состав которой входит 50</w:t>
      </w:r>
      <w:r w:rsidR="00706EFF" w:rsidRPr="00706EFF">
        <w:t xml:space="preserve"> </w:t>
      </w:r>
      <w:r>
        <w:t>% пара и 50</w:t>
      </w:r>
      <w:r w:rsidR="00706EFF" w:rsidRPr="00706EFF">
        <w:t xml:space="preserve"> </w:t>
      </w:r>
      <w:r>
        <w:t>% воздуха по объему;</w:t>
      </w:r>
    </w:p>
    <w:p w14:paraId="2A114684" w14:textId="77777777" w:rsidR="00AD39A4" w:rsidRPr="007A7217" w:rsidRDefault="00AD39A4" w:rsidP="00AD39A4">
      <w:pPr>
        <w:pStyle w:val="SingleTxtG"/>
        <w:ind w:firstLine="567"/>
      </w:pPr>
      <w:r>
        <w:t>c)</w:t>
      </w:r>
      <w:r>
        <w:tab/>
        <w:t>рассмотрение вопроса о том, должна ли информация о максимальной скорости загрузки и разгрузки быть частью свидетельства о допущении;</w:t>
      </w:r>
    </w:p>
    <w:p w14:paraId="73CB0620" w14:textId="77777777" w:rsidR="00AD39A4" w:rsidRPr="007A7217" w:rsidRDefault="00AD39A4" w:rsidP="00AD39A4">
      <w:pPr>
        <w:pStyle w:val="SingleTxtG"/>
        <w:ind w:firstLine="567"/>
      </w:pPr>
      <w:r>
        <w:t>d)</w:t>
      </w:r>
      <w:r>
        <w:tab/>
        <w:t>рассмотрение вопроса о том, что должно входить в согласованный формат инструкций по загрузке и разгрузке;</w:t>
      </w:r>
    </w:p>
    <w:p w14:paraId="4EB6E11A" w14:textId="77777777" w:rsidR="00AD39A4" w:rsidRPr="007A7217" w:rsidRDefault="00AD39A4" w:rsidP="00AD39A4">
      <w:pPr>
        <w:pStyle w:val="SingleTxtG"/>
        <w:ind w:firstLine="567"/>
      </w:pPr>
      <w:r>
        <w:t>e)</w:t>
      </w:r>
      <w:r>
        <w:tab/>
        <w:t>рассмотрение функций и обязанностей, касающихся разработки инструкций по загрузке и разгрузке (утверждение класса?);</w:t>
      </w:r>
    </w:p>
    <w:p w14:paraId="58E67670" w14:textId="77777777" w:rsidR="00AD39A4" w:rsidRPr="00FC10A3" w:rsidRDefault="00AD39A4" w:rsidP="00AD39A4">
      <w:pPr>
        <w:pStyle w:val="SingleTxtG"/>
        <w:ind w:firstLine="555"/>
      </w:pPr>
      <w:r>
        <w:t>f)</w:t>
      </w:r>
      <w:r>
        <w:tab/>
        <w:t>подготовка согласованного формата инструкций по загрузке и разгрузке и разработка сопутствующих поправок к Правилам, прилагаемым к ВОПОГ.</w:t>
      </w:r>
    </w:p>
    <w:p w14:paraId="1C5A9848" w14:textId="77777777" w:rsidR="00AD39A4" w:rsidRPr="007A7217" w:rsidRDefault="00AD39A4" w:rsidP="00AD39A4">
      <w:pPr>
        <w:pStyle w:val="SingleTxtG"/>
      </w:pPr>
      <w:r>
        <w:t>3.</w:t>
      </w:r>
      <w:r>
        <w:tab/>
        <w:t>В ходе предварительных обсуждений участники отметили ряд тем, которые необходимо прояснить в ходе работы неофициальной рабочей группы. Среди них особый интерес вызвал вопрос о том, нужно ли отражать в ВОПОГ согласованный формат инструкций по загрузке и разгрузке по аналогии с перечнем обязательных проверок ВОПОГ (раздел 8.6.3) или достаточно общего описания по аналогии с текущем статусом инструкций по загрузке и разгрузке. Участники отметили, что на этот вопрос лучше всего можно будет ответить после разработки нового формата.</w:t>
      </w:r>
    </w:p>
    <w:p w14:paraId="5A90C3B8" w14:textId="77777777" w:rsidR="00AD39A4" w:rsidRPr="00FC10A3" w:rsidRDefault="00AD39A4" w:rsidP="00AD39A4">
      <w:pPr>
        <w:pStyle w:val="SingleTxtG"/>
      </w:pPr>
      <w:r>
        <w:t>4.</w:t>
      </w:r>
      <w:r>
        <w:tab/>
        <w:t xml:space="preserve">Если Комитет по вопросам безопасности ВОПОГ примет решение одобрить данный проект круга ведения, делегация Нидерландов будет рада провести первое совещание в течение первой или второй недели апреля 2022 года. </w:t>
      </w:r>
    </w:p>
    <w:p w14:paraId="7EB14135" w14:textId="77777777" w:rsidR="00AD39A4" w:rsidRPr="0042093C" w:rsidRDefault="00AD39A4" w:rsidP="00AD39A4">
      <w:pPr>
        <w:pStyle w:val="HChG"/>
      </w:pPr>
      <w:r>
        <w:tab/>
      </w:r>
      <w:r>
        <w:tab/>
      </w:r>
      <w:r>
        <w:rPr>
          <w:bCs/>
        </w:rPr>
        <w:t>Предлагаемое решение</w:t>
      </w:r>
    </w:p>
    <w:p w14:paraId="79A931B3" w14:textId="711F8683" w:rsidR="00AD39A4" w:rsidRPr="00AD39A4" w:rsidRDefault="00AD39A4" w:rsidP="00AD39A4">
      <w:pPr>
        <w:pStyle w:val="SingleTxtG"/>
      </w:pPr>
      <w:r>
        <w:t>5.</w:t>
      </w:r>
      <w:r>
        <w:tab/>
        <w:t xml:space="preserve">Делегация Нидерландов просит Комитет по вопросам безопасности ВОПОГ рассмотреть проект круга ведения, приведенный в пункте 2 выше, и принять решение, которое он </w:t>
      </w:r>
      <w:proofErr w:type="gramStart"/>
      <w:r>
        <w:t>сочтет</w:t>
      </w:r>
      <w:proofErr w:type="gramEnd"/>
      <w:r>
        <w:t xml:space="preserve"> целесообразным.</w:t>
      </w:r>
    </w:p>
    <w:p w14:paraId="34D62EB9" w14:textId="20D700F0" w:rsidR="00AD39A4" w:rsidRPr="00AD39A4" w:rsidRDefault="00AD39A4" w:rsidP="00AD39A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9A4" w:rsidRPr="00AD39A4" w:rsidSect="00AD39A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3902" w14:textId="77777777" w:rsidR="001E6D79" w:rsidRPr="00A312BC" w:rsidRDefault="001E6D79" w:rsidP="00A312BC"/>
  </w:endnote>
  <w:endnote w:type="continuationSeparator" w:id="0">
    <w:p w14:paraId="6D2DB8B8" w14:textId="77777777" w:rsidR="001E6D79" w:rsidRPr="00A312BC" w:rsidRDefault="001E6D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6858" w14:textId="17444483" w:rsidR="00AD39A4" w:rsidRPr="00AD39A4" w:rsidRDefault="00AD39A4">
    <w:pPr>
      <w:pStyle w:val="a8"/>
    </w:pPr>
    <w:r w:rsidRPr="00AD39A4">
      <w:rPr>
        <w:b/>
        <w:sz w:val="18"/>
      </w:rPr>
      <w:fldChar w:fldCharType="begin"/>
    </w:r>
    <w:r w:rsidRPr="00AD39A4">
      <w:rPr>
        <w:b/>
        <w:sz w:val="18"/>
      </w:rPr>
      <w:instrText xml:space="preserve"> PAGE  \* MERGEFORMAT </w:instrText>
    </w:r>
    <w:r w:rsidRPr="00AD39A4">
      <w:rPr>
        <w:b/>
        <w:sz w:val="18"/>
      </w:rPr>
      <w:fldChar w:fldCharType="separate"/>
    </w:r>
    <w:r w:rsidRPr="00AD39A4">
      <w:rPr>
        <w:b/>
        <w:noProof/>
        <w:sz w:val="18"/>
      </w:rPr>
      <w:t>2</w:t>
    </w:r>
    <w:r w:rsidRPr="00AD39A4">
      <w:rPr>
        <w:b/>
        <w:sz w:val="18"/>
      </w:rPr>
      <w:fldChar w:fldCharType="end"/>
    </w:r>
    <w:r>
      <w:rPr>
        <w:b/>
        <w:sz w:val="18"/>
      </w:rPr>
      <w:tab/>
    </w:r>
    <w:r>
      <w:t>GE.21-16646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980F" w14:textId="1AB09C3D" w:rsidR="00AD39A4" w:rsidRPr="00AD39A4" w:rsidRDefault="00AD39A4" w:rsidP="00AD39A4">
    <w:pPr>
      <w:pStyle w:val="a8"/>
      <w:tabs>
        <w:tab w:val="clear" w:pos="9639"/>
        <w:tab w:val="right" w:pos="9638"/>
      </w:tabs>
      <w:rPr>
        <w:b/>
        <w:sz w:val="18"/>
      </w:rPr>
    </w:pPr>
    <w:r>
      <w:t>GE.21-16646</w:t>
    </w:r>
    <w:r>
      <w:tab/>
    </w:r>
    <w:r w:rsidRPr="00AD39A4">
      <w:rPr>
        <w:b/>
        <w:sz w:val="18"/>
      </w:rPr>
      <w:fldChar w:fldCharType="begin"/>
    </w:r>
    <w:r w:rsidRPr="00AD39A4">
      <w:rPr>
        <w:b/>
        <w:sz w:val="18"/>
      </w:rPr>
      <w:instrText xml:space="preserve"> PAGE  \* MERGEFORMAT </w:instrText>
    </w:r>
    <w:r w:rsidRPr="00AD39A4">
      <w:rPr>
        <w:b/>
        <w:sz w:val="18"/>
      </w:rPr>
      <w:fldChar w:fldCharType="separate"/>
    </w:r>
    <w:r w:rsidRPr="00AD39A4">
      <w:rPr>
        <w:b/>
        <w:noProof/>
        <w:sz w:val="18"/>
      </w:rPr>
      <w:t>3</w:t>
    </w:r>
    <w:r w:rsidRPr="00AD39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9B1C" w14:textId="75F3FBA6" w:rsidR="00042B72" w:rsidRPr="00706EFF" w:rsidRDefault="00AD39A4" w:rsidP="00AD39A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1AAA17" wp14:editId="43D12F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16646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6B8261" wp14:editId="0515326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FF">
      <w:rPr>
        <w:lang w:val="en-US"/>
      </w:rPr>
      <w:t xml:space="preserve">  191121  221121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15BCF" w14:textId="77777777" w:rsidR="001E6D79" w:rsidRPr="001075E9" w:rsidRDefault="001E6D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3FD5BC" w14:textId="77777777" w:rsidR="001E6D79" w:rsidRDefault="001E6D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DA1641" w14:textId="77777777" w:rsidR="00AD39A4" w:rsidRPr="00FC10A3" w:rsidRDefault="00AD39A4" w:rsidP="00AD39A4">
      <w:pPr>
        <w:pStyle w:val="ad"/>
      </w:pPr>
      <w:r>
        <w:tab/>
      </w:r>
      <w:r w:rsidRPr="00AD39A4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CCNR-ZKR/ADN/WP.15/AC.2/2022/14.</w:t>
      </w:r>
    </w:p>
  </w:footnote>
  <w:footnote w:id="2">
    <w:p w14:paraId="45B271C8" w14:textId="0835CFCA" w:rsidR="00AD39A4" w:rsidRPr="00DB517A" w:rsidRDefault="00AD39A4" w:rsidP="00AD39A4">
      <w:pPr>
        <w:pStyle w:val="ad"/>
        <w:widowControl w:val="0"/>
        <w:rPr>
          <w:lang w:val="en-US"/>
        </w:rPr>
      </w:pPr>
      <w:r>
        <w:tab/>
      </w:r>
      <w:r w:rsidRPr="00AD39A4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1CBC" w14:textId="2433BE23" w:rsidR="00AD39A4" w:rsidRPr="00AD39A4" w:rsidRDefault="00AD39A4">
    <w:pPr>
      <w:pStyle w:val="a5"/>
    </w:pPr>
    <w:fldSimple w:instr=" TITLE  \* MERGEFORMAT ">
      <w:r w:rsidR="00624244">
        <w:t>ECE/TRANS/WP.15/AC.2/2022/14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4EEC" w14:textId="7E59AB3A" w:rsidR="00AD39A4" w:rsidRPr="00AD39A4" w:rsidRDefault="00AD39A4" w:rsidP="00AD39A4">
    <w:pPr>
      <w:pStyle w:val="a5"/>
      <w:jc w:val="right"/>
    </w:pPr>
    <w:fldSimple w:instr=" TITLE  \* MERGEFORMAT ">
      <w:r w:rsidR="00624244">
        <w:t>ECE/TRANS/WP.15/AC.2/2022/14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7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6D7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244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6EFF"/>
    <w:rsid w:val="00712895"/>
    <w:rsid w:val="00734ACB"/>
    <w:rsid w:val="007547B5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39A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3D2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85B363"/>
  <w15:docId w15:val="{D1C2D806-2D85-46F2-9E44-5E568F0B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D39A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9803E-F25D-46BC-AFFD-088B594E8BC5}"/>
</file>

<file path=customXml/itemProps2.xml><?xml version="1.0" encoding="utf-8"?>
<ds:datastoreItem xmlns:ds="http://schemas.openxmlformats.org/officeDocument/2006/customXml" ds:itemID="{93B806DF-83B5-408A-A182-8348D3C74D6B}"/>
</file>

<file path=customXml/itemProps3.xml><?xml version="1.0" encoding="utf-8"?>
<ds:datastoreItem xmlns:ds="http://schemas.openxmlformats.org/officeDocument/2006/customXml" ds:itemID="{8AF70539-BAEC-41C2-B1F2-FF80439F485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511</Words>
  <Characters>3467</Characters>
  <Application>Microsoft Office Word</Application>
  <DocSecurity>0</DocSecurity>
  <Lines>83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ECE/TRANS/WP.15/AC.2/2022/14</vt:lpstr>
      <vt:lpstr>A/</vt:lpstr>
      <vt:lpstr>A/</vt:lpstr>
    </vt:vector>
  </TitlesOfParts>
  <Company>DCM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ECE/TRANS/WP.15/AC.2/2022/14</dc:title>
  <dc:subject/>
  <dc:creator>Marina KOROTKOVA</dc:creator>
  <cp:keywords/>
  <cp:lastModifiedBy>Marina KOROTKOVA</cp:lastModifiedBy>
  <cp:revision>3</cp:revision>
  <cp:lastPrinted>2021-11-22T13:12:00Z</cp:lastPrinted>
  <dcterms:created xsi:type="dcterms:W3CDTF">2021-11-22T13:12:00Z</dcterms:created>
  <dcterms:modified xsi:type="dcterms:W3CDTF">2021-11-22T13:13:00Z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