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CF986B" w14:textId="77777777" w:rsidTr="00C97039">
        <w:trPr>
          <w:trHeight w:hRule="exact" w:val="851"/>
        </w:trPr>
        <w:tc>
          <w:tcPr>
            <w:tcW w:w="1276" w:type="dxa"/>
            <w:tcBorders>
              <w:bottom w:val="single" w:sz="4" w:space="0" w:color="auto"/>
            </w:tcBorders>
          </w:tcPr>
          <w:p w14:paraId="21902CCE" w14:textId="77777777" w:rsidR="00F35BAF" w:rsidRPr="00DB58B5" w:rsidRDefault="00F35BAF" w:rsidP="00AF3A6E"/>
        </w:tc>
        <w:tc>
          <w:tcPr>
            <w:tcW w:w="2268" w:type="dxa"/>
            <w:tcBorders>
              <w:bottom w:val="single" w:sz="4" w:space="0" w:color="auto"/>
            </w:tcBorders>
            <w:vAlign w:val="bottom"/>
          </w:tcPr>
          <w:p w14:paraId="3313AD5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ED6F32" w14:textId="421938E3" w:rsidR="00F35BAF" w:rsidRPr="00DB58B5" w:rsidRDefault="00AF3A6E" w:rsidP="00AF3A6E">
            <w:pPr>
              <w:jc w:val="right"/>
            </w:pPr>
            <w:r w:rsidRPr="00AF3A6E">
              <w:rPr>
                <w:sz w:val="40"/>
              </w:rPr>
              <w:t>ECE</w:t>
            </w:r>
            <w:r>
              <w:t>/TRANS/315</w:t>
            </w:r>
            <w:r w:rsidR="00175C53" w:rsidRPr="00175C53">
              <w:rPr>
                <w:rStyle w:val="Appelnotedebasdep"/>
                <w:sz w:val="20"/>
                <w:vertAlign w:val="baseline"/>
              </w:rPr>
              <w:footnoteReference w:customMarkFollows="1" w:id="2"/>
              <w:t>*</w:t>
            </w:r>
          </w:p>
        </w:tc>
      </w:tr>
      <w:tr w:rsidR="00F35BAF" w:rsidRPr="00DB58B5" w14:paraId="240B61A8" w14:textId="77777777" w:rsidTr="00C97039">
        <w:trPr>
          <w:trHeight w:hRule="exact" w:val="2835"/>
        </w:trPr>
        <w:tc>
          <w:tcPr>
            <w:tcW w:w="1276" w:type="dxa"/>
            <w:tcBorders>
              <w:top w:val="single" w:sz="4" w:space="0" w:color="auto"/>
              <w:bottom w:val="single" w:sz="12" w:space="0" w:color="auto"/>
            </w:tcBorders>
          </w:tcPr>
          <w:p w14:paraId="7E17371B" w14:textId="77777777" w:rsidR="00F35BAF" w:rsidRPr="00DB58B5" w:rsidRDefault="00F35BAF" w:rsidP="00C97039">
            <w:pPr>
              <w:spacing w:before="120"/>
              <w:jc w:val="center"/>
            </w:pPr>
            <w:r>
              <w:rPr>
                <w:noProof/>
                <w:lang w:eastAsia="fr-CH"/>
              </w:rPr>
              <w:drawing>
                <wp:inline distT="0" distB="0" distL="0" distR="0" wp14:anchorId="32D84D68" wp14:editId="2F1E70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A9F8E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5C88D2" w14:textId="77777777" w:rsidR="00F35BAF" w:rsidRDefault="00AF3A6E" w:rsidP="00C97039">
            <w:pPr>
              <w:spacing w:before="240"/>
            </w:pPr>
            <w:r>
              <w:t>Distr. générale</w:t>
            </w:r>
          </w:p>
          <w:p w14:paraId="4DCBF0C9" w14:textId="77777777" w:rsidR="00AF3A6E" w:rsidRDefault="00AF3A6E" w:rsidP="00AF3A6E">
            <w:pPr>
              <w:spacing w:line="240" w:lineRule="exact"/>
            </w:pPr>
            <w:r>
              <w:t>8 décembre 2021</w:t>
            </w:r>
          </w:p>
          <w:p w14:paraId="45DF7FA4" w14:textId="77777777" w:rsidR="00AF3A6E" w:rsidRDefault="00AF3A6E" w:rsidP="00AF3A6E">
            <w:pPr>
              <w:spacing w:line="240" w:lineRule="exact"/>
            </w:pPr>
            <w:r>
              <w:t>Français</w:t>
            </w:r>
          </w:p>
          <w:p w14:paraId="22BF6827" w14:textId="236652F4" w:rsidR="00AF3A6E" w:rsidRPr="00DB58B5" w:rsidRDefault="00AF3A6E" w:rsidP="00AF3A6E">
            <w:pPr>
              <w:spacing w:line="240" w:lineRule="exact"/>
            </w:pPr>
            <w:r>
              <w:t>Original : anglais</w:t>
            </w:r>
          </w:p>
        </w:tc>
      </w:tr>
    </w:tbl>
    <w:p w14:paraId="63AE3A6D" w14:textId="241140AE" w:rsidR="007F20FA" w:rsidRPr="000312C0" w:rsidRDefault="007F20FA" w:rsidP="007F20FA">
      <w:pPr>
        <w:spacing w:before="120"/>
        <w:rPr>
          <w:b/>
          <w:sz w:val="28"/>
          <w:szCs w:val="28"/>
        </w:rPr>
      </w:pPr>
      <w:r w:rsidRPr="000312C0">
        <w:rPr>
          <w:b/>
          <w:sz w:val="28"/>
          <w:szCs w:val="28"/>
        </w:rPr>
        <w:t>Commission économique pour l</w:t>
      </w:r>
      <w:r w:rsidR="00AF3A6E">
        <w:rPr>
          <w:b/>
          <w:sz w:val="28"/>
          <w:szCs w:val="28"/>
        </w:rPr>
        <w:t>’</w:t>
      </w:r>
      <w:r w:rsidRPr="000312C0">
        <w:rPr>
          <w:b/>
          <w:sz w:val="28"/>
          <w:szCs w:val="28"/>
        </w:rPr>
        <w:t>Europe</w:t>
      </w:r>
    </w:p>
    <w:p w14:paraId="2E0463FB" w14:textId="77777777" w:rsidR="007F20FA" w:rsidRDefault="007F20FA" w:rsidP="007F20FA">
      <w:pPr>
        <w:spacing w:before="120"/>
        <w:rPr>
          <w:sz w:val="28"/>
          <w:szCs w:val="28"/>
        </w:rPr>
      </w:pPr>
      <w:r w:rsidRPr="00685843">
        <w:rPr>
          <w:sz w:val="28"/>
          <w:szCs w:val="28"/>
        </w:rPr>
        <w:t>Comité des transports intérieurs</w:t>
      </w:r>
    </w:p>
    <w:p w14:paraId="5E6718C1" w14:textId="77777777" w:rsidR="00AF3A6E" w:rsidRPr="006601C4" w:rsidRDefault="00AF3A6E" w:rsidP="00AF3A6E">
      <w:pPr>
        <w:spacing w:before="120"/>
        <w:rPr>
          <w:b/>
          <w:bCs/>
          <w:lang w:val="fr-FR"/>
        </w:rPr>
      </w:pPr>
      <w:r>
        <w:rPr>
          <w:b/>
          <w:bCs/>
          <w:lang w:val="fr-FR"/>
        </w:rPr>
        <w:t>Quatre-vingt-quatrième session</w:t>
      </w:r>
    </w:p>
    <w:p w14:paraId="342D8C90" w14:textId="7F054B44" w:rsidR="00AF3A6E" w:rsidRPr="006601C4" w:rsidRDefault="00AF3A6E" w:rsidP="00AF3A6E">
      <w:pPr>
        <w:rPr>
          <w:b/>
          <w:bCs/>
          <w:lang w:val="fr-FR"/>
        </w:rPr>
      </w:pPr>
      <w:r>
        <w:rPr>
          <w:lang w:val="fr-FR"/>
        </w:rPr>
        <w:t xml:space="preserve">Genève, 22-25 février 2022 </w:t>
      </w:r>
      <w:r>
        <w:rPr>
          <w:lang w:val="fr-FR"/>
        </w:rPr>
        <w:br/>
        <w:t xml:space="preserve">Point 1 de l’ordre du jour provisoire </w:t>
      </w:r>
      <w:r>
        <w:rPr>
          <w:lang w:val="fr-FR"/>
        </w:rPr>
        <w:br/>
      </w:r>
      <w:r>
        <w:rPr>
          <w:b/>
          <w:bCs/>
          <w:lang w:val="fr-FR"/>
        </w:rPr>
        <w:t>Adoption de l’ordre du jour</w:t>
      </w:r>
    </w:p>
    <w:p w14:paraId="52765218" w14:textId="6E3A8D6A" w:rsidR="00AF3A6E" w:rsidRPr="006601C4" w:rsidRDefault="00AF3A6E" w:rsidP="00AF3A6E">
      <w:pPr>
        <w:pStyle w:val="HChG"/>
        <w:rPr>
          <w:lang w:val="fr-FR"/>
        </w:rPr>
      </w:pPr>
      <w:r>
        <w:rPr>
          <w:lang w:val="fr-FR"/>
        </w:rPr>
        <w:tab/>
      </w:r>
      <w:r>
        <w:rPr>
          <w:lang w:val="fr-FR"/>
        </w:rPr>
        <w:tab/>
        <w:t>Ordre du jour provisoire de la quatre-vingt-quatrième session</w:t>
      </w:r>
      <w:r w:rsidR="00175C53" w:rsidRPr="00175C53">
        <w:rPr>
          <w:rStyle w:val="Appelnotedebasdep"/>
          <w:b w:val="0"/>
          <w:bCs/>
          <w:sz w:val="20"/>
          <w:vertAlign w:val="baseline"/>
        </w:rPr>
        <w:footnoteReference w:customMarkFollows="1" w:id="3"/>
        <w:t>**</w:t>
      </w:r>
      <w:r w:rsidRPr="00AF3A6E">
        <w:rPr>
          <w:b w:val="0"/>
          <w:bCs/>
          <w:sz w:val="20"/>
          <w:vertAlign w:val="superscript"/>
          <w:lang w:val="fr-FR"/>
        </w:rPr>
        <w:t>,</w:t>
      </w:r>
      <w:r>
        <w:rPr>
          <w:b w:val="0"/>
          <w:bCs/>
          <w:sz w:val="20"/>
          <w:lang w:val="fr-FR"/>
        </w:rPr>
        <w:t xml:space="preserve"> </w:t>
      </w:r>
      <w:r w:rsidR="00175C53" w:rsidRPr="00175C53">
        <w:rPr>
          <w:rStyle w:val="Appelnotedebasdep"/>
          <w:b w:val="0"/>
          <w:bCs/>
          <w:sz w:val="20"/>
          <w:vertAlign w:val="baseline"/>
        </w:rPr>
        <w:footnoteReference w:customMarkFollows="1" w:id="4"/>
        <w:t>***</w:t>
      </w:r>
    </w:p>
    <w:p w14:paraId="20383E22" w14:textId="7A8DFCAF" w:rsidR="00AF3A6E" w:rsidRPr="006601C4" w:rsidRDefault="00AF3A6E" w:rsidP="00AF3A6E">
      <w:pPr>
        <w:pStyle w:val="H56G"/>
        <w:rPr>
          <w:lang w:val="fr-FR"/>
        </w:rPr>
      </w:pPr>
      <w:r>
        <w:rPr>
          <w:lang w:val="fr-FR"/>
        </w:rPr>
        <w:tab/>
      </w:r>
      <w:r>
        <w:rPr>
          <w:lang w:val="fr-FR"/>
        </w:rPr>
        <w:tab/>
        <w:t>Qui s’ouvrira au Palais des Nations, à Genève, le mardi 22 février 2022, à 10 heures</w:t>
      </w:r>
    </w:p>
    <w:p w14:paraId="28B468E8" w14:textId="5884765A" w:rsidR="00AF3A6E" w:rsidRPr="006601C4" w:rsidRDefault="00AF3A6E" w:rsidP="00AF3A6E">
      <w:pPr>
        <w:pStyle w:val="SingleTxtG"/>
        <w:ind w:left="1701" w:hanging="567"/>
        <w:rPr>
          <w:lang w:val="fr-FR"/>
        </w:rPr>
      </w:pPr>
      <w:r>
        <w:rPr>
          <w:lang w:val="fr-FR"/>
        </w:rPr>
        <w:t>1.</w:t>
      </w:r>
      <w:r>
        <w:rPr>
          <w:lang w:val="fr-FR"/>
        </w:rPr>
        <w:tab/>
        <w:t>Adoption de l’ordre du jour.</w:t>
      </w:r>
    </w:p>
    <w:p w14:paraId="2C295BDB" w14:textId="77777777" w:rsidR="00AF3A6E" w:rsidRPr="006601C4" w:rsidRDefault="00AF3A6E" w:rsidP="00AF3A6E">
      <w:pPr>
        <w:pStyle w:val="HChG"/>
        <w:rPr>
          <w:lang w:val="fr-FR"/>
        </w:rPr>
      </w:pPr>
      <w:r>
        <w:rPr>
          <w:lang w:val="fr-FR"/>
        </w:rPr>
        <w:tab/>
        <w:t>I.</w:t>
      </w:r>
      <w:r>
        <w:rPr>
          <w:lang w:val="fr-FR"/>
        </w:rPr>
        <w:tab/>
        <w:t>Réunion ministérielle</w:t>
      </w:r>
    </w:p>
    <w:p w14:paraId="49B5B6A7" w14:textId="77777777" w:rsidR="00AF3A6E" w:rsidRPr="006601C4" w:rsidRDefault="00AF3A6E" w:rsidP="00AF3A6E">
      <w:pPr>
        <w:pStyle w:val="SingleTxtG"/>
        <w:ind w:left="1701" w:hanging="567"/>
        <w:rPr>
          <w:lang w:val="fr-FR"/>
        </w:rPr>
      </w:pPr>
      <w:r>
        <w:rPr>
          <w:lang w:val="fr-FR"/>
        </w:rPr>
        <w:t>2.</w:t>
      </w:r>
      <w:r>
        <w:rPr>
          <w:lang w:val="fr-FR"/>
        </w:rPr>
        <w:tab/>
        <w:t>Soixante-quinzième anniversaire du Comité des transports intérieurs : relier les pays et favoriser la mobilité durable.</w:t>
      </w:r>
    </w:p>
    <w:p w14:paraId="5B2CF331" w14:textId="77777777" w:rsidR="00AF3A6E" w:rsidRPr="006601C4" w:rsidRDefault="00AF3A6E" w:rsidP="00AF3A6E">
      <w:pPr>
        <w:pStyle w:val="HChG"/>
        <w:rPr>
          <w:lang w:val="fr-FR"/>
        </w:rPr>
      </w:pPr>
      <w:r>
        <w:rPr>
          <w:lang w:val="fr-FR"/>
        </w:rPr>
        <w:tab/>
        <w:t>II.</w:t>
      </w:r>
      <w:r>
        <w:rPr>
          <w:lang w:val="fr-FR"/>
        </w:rPr>
        <w:tab/>
        <w:t>Douzième réunion réservée aux représentants des États, avec la participation des présidents des organes subsidiaires du Comité</w:t>
      </w:r>
      <w:r w:rsidRPr="007B0C9D">
        <w:rPr>
          <w:lang w:val="fr-FR"/>
        </w:rPr>
        <w:t xml:space="preserve"> </w:t>
      </w:r>
      <w:r>
        <w:rPr>
          <w:lang w:val="fr-FR"/>
        </w:rPr>
        <w:t>des transports intérieurs</w:t>
      </w:r>
    </w:p>
    <w:p w14:paraId="667A866D" w14:textId="77777777" w:rsidR="00AF3A6E" w:rsidRPr="006601C4" w:rsidRDefault="00AF3A6E" w:rsidP="00AF3A6E">
      <w:pPr>
        <w:pStyle w:val="SingleTxtG"/>
        <w:ind w:left="1701" w:hanging="567"/>
        <w:rPr>
          <w:lang w:val="fr-FR"/>
        </w:rPr>
      </w:pPr>
      <w:r>
        <w:rPr>
          <w:lang w:val="fr-FR"/>
        </w:rPr>
        <w:t>3.</w:t>
      </w:r>
      <w:r>
        <w:rPr>
          <w:lang w:val="fr-FR"/>
        </w:rPr>
        <w:tab/>
        <w:t>Réunion sur la mise en œuvre de la Stratégie du Comité des transports intérieurs, réservée aux représentants des États, avec la participation des présidents des organes subsidiaires du Comité.</w:t>
      </w:r>
    </w:p>
    <w:p w14:paraId="0583E575" w14:textId="77777777" w:rsidR="00AF3A6E" w:rsidRPr="006601C4" w:rsidRDefault="00AF3A6E" w:rsidP="00AF3A6E">
      <w:pPr>
        <w:pStyle w:val="HChG"/>
        <w:rPr>
          <w:lang w:val="fr-FR"/>
        </w:rPr>
      </w:pPr>
      <w:r>
        <w:rPr>
          <w:lang w:val="fr-FR"/>
        </w:rPr>
        <w:lastRenderedPageBreak/>
        <w:tab/>
        <w:t>III.</w:t>
      </w:r>
      <w:r>
        <w:rPr>
          <w:lang w:val="fr-FR"/>
        </w:rPr>
        <w:tab/>
        <w:t>Questions relatives à la gouvernance et aux programmes appelant des décisions du Comité</w:t>
      </w:r>
      <w:r w:rsidRPr="007B0C9D">
        <w:rPr>
          <w:lang w:val="fr-FR"/>
        </w:rPr>
        <w:t xml:space="preserve"> </w:t>
      </w:r>
      <w:r>
        <w:rPr>
          <w:lang w:val="fr-FR"/>
        </w:rPr>
        <w:t>des transports intérieurs</w:t>
      </w:r>
    </w:p>
    <w:p w14:paraId="30067586" w14:textId="3A9595E4" w:rsidR="00AF3A6E" w:rsidRPr="006601C4" w:rsidRDefault="00AF3A6E" w:rsidP="00AF3A6E">
      <w:pPr>
        <w:pStyle w:val="SingleTxtG"/>
        <w:ind w:left="1701" w:hanging="567"/>
        <w:rPr>
          <w:lang w:val="fr-FR"/>
        </w:rPr>
      </w:pPr>
      <w:r>
        <w:rPr>
          <w:lang w:val="fr-FR"/>
        </w:rPr>
        <w:t>4.</w:t>
      </w:r>
      <w:r>
        <w:rPr>
          <w:lang w:val="fr-FR"/>
        </w:rPr>
        <w:tab/>
        <w:t>Questions relatives à la gouvernance et autres questions découlant des activités de la Commission économique pour l’Europe, du Conseil économique et social et d’autres organes et conférences des Nations Unies.</w:t>
      </w:r>
    </w:p>
    <w:p w14:paraId="02D75C1E" w14:textId="77777777" w:rsidR="00AF3A6E" w:rsidRPr="006601C4" w:rsidRDefault="00AF3A6E" w:rsidP="00AF3A6E">
      <w:pPr>
        <w:pStyle w:val="SingleTxtG"/>
        <w:ind w:left="1701" w:hanging="567"/>
        <w:rPr>
          <w:lang w:val="fr-FR"/>
        </w:rPr>
      </w:pPr>
      <w:r>
        <w:rPr>
          <w:lang w:val="fr-FR"/>
        </w:rPr>
        <w:t>5.</w:t>
      </w:r>
      <w:r>
        <w:rPr>
          <w:lang w:val="fr-FR"/>
        </w:rPr>
        <w:tab/>
        <w:t>Questions relatives à la gouvernance et décisions essentielles pour la poursuite des travaux du Comité</w:t>
      </w:r>
      <w:r w:rsidRPr="007B0C9D">
        <w:rPr>
          <w:lang w:val="fr-FR"/>
        </w:rPr>
        <w:t xml:space="preserve"> </w:t>
      </w:r>
      <w:r>
        <w:rPr>
          <w:lang w:val="fr-FR"/>
        </w:rPr>
        <w:t>des transports intérieurs et de ses organes subsidiaires :</w:t>
      </w:r>
      <w:bookmarkStart w:id="0" w:name="_Hlk89790130"/>
      <w:bookmarkEnd w:id="0"/>
    </w:p>
    <w:p w14:paraId="1AF5947C" w14:textId="77777777" w:rsidR="00AF3A6E" w:rsidRPr="006601C4" w:rsidRDefault="00AF3A6E" w:rsidP="00AF3A6E">
      <w:pPr>
        <w:pStyle w:val="SingleTxtG"/>
        <w:ind w:left="2268" w:hanging="567"/>
        <w:rPr>
          <w:lang w:val="fr-FR"/>
        </w:rPr>
      </w:pPr>
      <w:r>
        <w:rPr>
          <w:lang w:val="fr-FR"/>
        </w:rPr>
        <w:t>a)</w:t>
      </w:r>
      <w:r>
        <w:rPr>
          <w:lang w:val="fr-FR"/>
        </w:rPr>
        <w:tab/>
        <w:t>Décisions relatives aux organes subsidiaires et à la structure du Comité</w:t>
      </w:r>
      <w:r w:rsidRPr="007B0C9D">
        <w:rPr>
          <w:lang w:val="fr-FR"/>
        </w:rPr>
        <w:t xml:space="preserve"> </w:t>
      </w:r>
      <w:r>
        <w:rPr>
          <w:lang w:val="fr-FR"/>
        </w:rPr>
        <w:t>des transports intérieurs ;</w:t>
      </w:r>
    </w:p>
    <w:p w14:paraId="5A4E2B9E" w14:textId="77777777" w:rsidR="00AF3A6E" w:rsidRPr="006601C4" w:rsidRDefault="00AF3A6E" w:rsidP="00AF3A6E">
      <w:pPr>
        <w:pStyle w:val="SingleTxtG"/>
        <w:ind w:left="2268" w:hanging="567"/>
        <w:rPr>
          <w:lang w:val="fr-FR"/>
        </w:rPr>
      </w:pPr>
      <w:r>
        <w:rPr>
          <w:lang w:val="fr-FR"/>
        </w:rPr>
        <w:t>b)</w:t>
      </w:r>
      <w:r>
        <w:rPr>
          <w:lang w:val="fr-FR"/>
        </w:rPr>
        <w:tab/>
        <w:t>Résultats des réunions du Bureau du Comité des transports intérieurs.</w:t>
      </w:r>
    </w:p>
    <w:p w14:paraId="03EC43B0" w14:textId="77777777" w:rsidR="00AF3A6E" w:rsidRPr="006601C4" w:rsidRDefault="00AF3A6E" w:rsidP="00AF3A6E">
      <w:pPr>
        <w:pStyle w:val="SingleTxtG"/>
        <w:ind w:left="1701" w:hanging="567"/>
        <w:rPr>
          <w:lang w:val="fr-FR"/>
        </w:rPr>
      </w:pPr>
      <w:r>
        <w:rPr>
          <w:lang w:val="fr-FR"/>
        </w:rPr>
        <w:t>6.</w:t>
      </w:r>
      <w:r>
        <w:rPr>
          <w:lang w:val="fr-FR"/>
        </w:rPr>
        <w:tab/>
        <w:t>Questions relatives aux programmes :</w:t>
      </w:r>
    </w:p>
    <w:p w14:paraId="19ED7102" w14:textId="77777777" w:rsidR="00AF3A6E" w:rsidRPr="006601C4" w:rsidRDefault="00AF3A6E" w:rsidP="00AF3A6E">
      <w:pPr>
        <w:pStyle w:val="SingleTxtG"/>
        <w:ind w:left="2268" w:hanging="567"/>
        <w:rPr>
          <w:lang w:val="fr-FR"/>
        </w:rPr>
      </w:pPr>
      <w:r>
        <w:rPr>
          <w:lang w:val="fr-FR"/>
        </w:rPr>
        <w:t>a)</w:t>
      </w:r>
      <w:r>
        <w:rPr>
          <w:lang w:val="fr-FR"/>
        </w:rPr>
        <w:tab/>
        <w:t>Programme de travail pour 2022 et recommandations concernant les éléments essentiels du programme de travail pour 2024 ;</w:t>
      </w:r>
    </w:p>
    <w:p w14:paraId="45152ACD" w14:textId="77777777" w:rsidR="00AF3A6E" w:rsidRPr="006601C4" w:rsidRDefault="00AF3A6E" w:rsidP="00AF3A6E">
      <w:pPr>
        <w:pStyle w:val="SingleTxtG"/>
        <w:ind w:left="2268" w:hanging="567"/>
        <w:rPr>
          <w:lang w:val="fr-FR"/>
        </w:rPr>
      </w:pPr>
      <w:r>
        <w:rPr>
          <w:lang w:val="fr-FR"/>
        </w:rPr>
        <w:t>b)</w:t>
      </w:r>
      <w:r>
        <w:rPr>
          <w:lang w:val="fr-FR"/>
        </w:rPr>
        <w:tab/>
        <w:t>Plan-programme pour 2023 ;</w:t>
      </w:r>
    </w:p>
    <w:p w14:paraId="5817C27A" w14:textId="77777777" w:rsidR="00AF3A6E" w:rsidRPr="006601C4" w:rsidRDefault="00AF3A6E" w:rsidP="00AF3A6E">
      <w:pPr>
        <w:pStyle w:val="SingleTxtG"/>
        <w:ind w:left="2268" w:hanging="567"/>
        <w:rPr>
          <w:lang w:val="fr-FR"/>
        </w:rPr>
      </w:pPr>
      <w:r>
        <w:rPr>
          <w:lang w:val="fr-FR"/>
        </w:rPr>
        <w:t>c)</w:t>
      </w:r>
      <w:r>
        <w:rPr>
          <w:lang w:val="fr-FR"/>
        </w:rPr>
        <w:tab/>
        <w:t>Liste des publications prévues en 2023 ;</w:t>
      </w:r>
    </w:p>
    <w:p w14:paraId="228CB184" w14:textId="77777777" w:rsidR="00AF3A6E" w:rsidRPr="006601C4" w:rsidRDefault="00AF3A6E" w:rsidP="00AF3A6E">
      <w:pPr>
        <w:pStyle w:val="SingleTxtG"/>
        <w:ind w:left="2268" w:hanging="567"/>
        <w:rPr>
          <w:lang w:val="fr-FR"/>
        </w:rPr>
      </w:pPr>
      <w:r>
        <w:rPr>
          <w:lang w:val="fr-FR"/>
        </w:rPr>
        <w:t>d)</w:t>
      </w:r>
      <w:r>
        <w:rPr>
          <w:lang w:val="fr-FR"/>
        </w:rPr>
        <w:tab/>
        <w:t>Calendrier des réunions prévues en 2022.</w:t>
      </w:r>
    </w:p>
    <w:p w14:paraId="0A82DDB6" w14:textId="77777777" w:rsidR="00AF3A6E" w:rsidRPr="006601C4" w:rsidRDefault="00AF3A6E" w:rsidP="00AF3A6E">
      <w:pPr>
        <w:pStyle w:val="SingleTxtG"/>
        <w:ind w:left="1701" w:hanging="567"/>
        <w:rPr>
          <w:lang w:val="fr-FR"/>
        </w:rPr>
      </w:pPr>
      <w:r>
        <w:rPr>
          <w:lang w:val="fr-FR"/>
        </w:rPr>
        <w:t>7.</w:t>
      </w:r>
      <w:r>
        <w:rPr>
          <w:lang w:val="fr-FR"/>
        </w:rPr>
        <w:tab/>
        <w:t>Élection des membres du Bureau pour les sessions du Comité des transports intérieurs prévues en 2023 et 2024.</w:t>
      </w:r>
    </w:p>
    <w:p w14:paraId="598050E7" w14:textId="77777777" w:rsidR="00AF3A6E" w:rsidRPr="006601C4" w:rsidRDefault="00AF3A6E" w:rsidP="00AF3A6E">
      <w:pPr>
        <w:pStyle w:val="SingleTxtG"/>
        <w:ind w:left="1701" w:hanging="567"/>
        <w:rPr>
          <w:lang w:val="fr-FR"/>
        </w:rPr>
      </w:pPr>
      <w:r>
        <w:rPr>
          <w:lang w:val="fr-FR"/>
        </w:rPr>
        <w:t>8.</w:t>
      </w:r>
      <w:r>
        <w:rPr>
          <w:lang w:val="fr-FR"/>
        </w:rPr>
        <w:tab/>
        <w:t>Composition du Bureau du Comité des transports intérieurs pour les sessions du Comité prévues en 2023 et 2024.</w:t>
      </w:r>
    </w:p>
    <w:p w14:paraId="2AAC9A31" w14:textId="77777777" w:rsidR="00AF3A6E" w:rsidRPr="006601C4" w:rsidRDefault="00AF3A6E" w:rsidP="00AF3A6E">
      <w:pPr>
        <w:pStyle w:val="HChG"/>
        <w:rPr>
          <w:lang w:val="fr-FR"/>
        </w:rPr>
      </w:pPr>
      <w:r>
        <w:rPr>
          <w:lang w:val="fr-FR"/>
        </w:rPr>
        <w:tab/>
        <w:t>IV.</w:t>
      </w:r>
      <w:r>
        <w:rPr>
          <w:lang w:val="fr-FR"/>
        </w:rPr>
        <w:tab/>
        <w:t xml:space="preserve">Politique stratégique des transports et questions réglementaires </w:t>
      </w:r>
    </w:p>
    <w:p w14:paraId="3AA40F56" w14:textId="0C210702" w:rsidR="00AF3A6E" w:rsidRPr="006601C4" w:rsidRDefault="00AF3A6E" w:rsidP="00AF3A6E">
      <w:pPr>
        <w:pStyle w:val="SingleTxtG"/>
        <w:ind w:left="1701" w:hanging="567"/>
        <w:rPr>
          <w:lang w:val="fr-FR"/>
        </w:rPr>
      </w:pPr>
      <w:r>
        <w:rPr>
          <w:lang w:val="fr-FR"/>
        </w:rPr>
        <w:t>9.</w:t>
      </w:r>
      <w:r>
        <w:rPr>
          <w:lang w:val="fr-FR"/>
        </w:rPr>
        <w:tab/>
      </w:r>
      <w:bookmarkStart w:id="1" w:name="_Hlk90410698"/>
      <w:r>
        <w:rPr>
          <w:lang w:val="fr-FR"/>
        </w:rPr>
        <w:t>Questions stratégiques de nature horizontale et transversale ou d’ordre réglementaire</w:t>
      </w:r>
      <w:bookmarkEnd w:id="1"/>
      <w:r>
        <w:rPr>
          <w:lang w:val="fr-FR"/>
        </w:rPr>
        <w:t> :</w:t>
      </w:r>
    </w:p>
    <w:p w14:paraId="42ED1F4C" w14:textId="7E48D729" w:rsidR="00AF3A6E" w:rsidRPr="006601C4" w:rsidRDefault="00AF3A6E" w:rsidP="00AF3A6E">
      <w:pPr>
        <w:pStyle w:val="SingleTxtG"/>
        <w:ind w:left="2268" w:hanging="567"/>
        <w:rPr>
          <w:lang w:val="fr-FR"/>
        </w:rPr>
      </w:pPr>
      <w:r>
        <w:rPr>
          <w:lang w:val="fr-FR"/>
        </w:rPr>
        <w:t>a)</w:t>
      </w:r>
      <w:r>
        <w:rPr>
          <w:lang w:val="fr-FR"/>
        </w:rPr>
        <w:tab/>
      </w:r>
      <w:bookmarkStart w:id="2" w:name="_Hlk90410740"/>
      <w:r>
        <w:rPr>
          <w:lang w:val="fr-FR"/>
        </w:rPr>
        <w:t>État de l’adhésion aux conventions et accords internationaux des Nations Unies relatifs aux transports intérieurs</w:t>
      </w:r>
      <w:bookmarkEnd w:id="2"/>
      <w:r>
        <w:rPr>
          <w:lang w:val="fr-FR"/>
        </w:rPr>
        <w:t> ;</w:t>
      </w:r>
    </w:p>
    <w:p w14:paraId="1DD68446" w14:textId="6AFB347B" w:rsidR="00AF3A6E" w:rsidRPr="006601C4" w:rsidRDefault="00AF3A6E" w:rsidP="00AF3A6E">
      <w:pPr>
        <w:pStyle w:val="SingleTxtG"/>
        <w:ind w:left="2268" w:hanging="567"/>
        <w:rPr>
          <w:lang w:val="fr-FR"/>
        </w:rPr>
      </w:pPr>
      <w:r>
        <w:rPr>
          <w:lang w:val="fr-FR"/>
        </w:rPr>
        <w:t>b)</w:t>
      </w:r>
      <w:r>
        <w:rPr>
          <w:lang w:val="fr-FR"/>
        </w:rPr>
        <w:tab/>
      </w:r>
      <w:bookmarkStart w:id="3" w:name="_Hlk90410766"/>
      <w:r w:rsidR="00175C53" w:rsidRPr="00175C53">
        <w:rPr>
          <w:lang w:val="fr-FR"/>
        </w:rPr>
        <w:t>Application des conventions et accords internationaux des Nations Unies relatifs aux transports intérieurs (déclarations des représentants) </w:t>
      </w:r>
      <w:bookmarkEnd w:id="3"/>
      <w:r>
        <w:rPr>
          <w:lang w:val="fr-FR"/>
        </w:rPr>
        <w:t>;</w:t>
      </w:r>
    </w:p>
    <w:p w14:paraId="499D26DA" w14:textId="77777777" w:rsidR="00AF3A6E" w:rsidRPr="006601C4" w:rsidRDefault="00AF3A6E" w:rsidP="00AF3A6E">
      <w:pPr>
        <w:pStyle w:val="SingleTxtG"/>
        <w:ind w:left="2268" w:hanging="567"/>
        <w:rPr>
          <w:lang w:val="fr-FR"/>
        </w:rPr>
      </w:pPr>
      <w:r>
        <w:rPr>
          <w:lang w:val="fr-FR"/>
        </w:rPr>
        <w:t>c)</w:t>
      </w:r>
      <w:r>
        <w:rPr>
          <w:lang w:val="fr-FR"/>
        </w:rPr>
        <w:tab/>
      </w:r>
      <w:bookmarkStart w:id="4" w:name="_Hlk90410813"/>
      <w:r>
        <w:rPr>
          <w:lang w:val="fr-FR"/>
        </w:rPr>
        <w:t>Défis et nouvelles tendances dans le domaine des transports intérieurs, dans différentes régions (déclarations des représentants</w:t>
      </w:r>
      <w:bookmarkEnd w:id="4"/>
      <w:r>
        <w:rPr>
          <w:lang w:val="fr-FR"/>
        </w:rPr>
        <w:t>) ;</w:t>
      </w:r>
    </w:p>
    <w:p w14:paraId="2CE86698" w14:textId="77777777" w:rsidR="00AF3A6E" w:rsidRPr="006601C4" w:rsidRDefault="00AF3A6E" w:rsidP="00AF3A6E">
      <w:pPr>
        <w:pStyle w:val="SingleTxtG"/>
        <w:ind w:left="2268" w:hanging="567"/>
        <w:rPr>
          <w:lang w:val="fr-FR"/>
        </w:rPr>
      </w:pPr>
      <w:r>
        <w:rPr>
          <w:lang w:val="fr-FR"/>
        </w:rPr>
        <w:t>d)</w:t>
      </w:r>
      <w:r>
        <w:rPr>
          <w:lang w:val="fr-FR"/>
        </w:rPr>
        <w:tab/>
        <w:t>Systèmes de transport intelligents ;</w:t>
      </w:r>
    </w:p>
    <w:p w14:paraId="6AB4902F" w14:textId="77777777" w:rsidR="00AF3A6E" w:rsidRPr="006601C4" w:rsidRDefault="00AF3A6E" w:rsidP="00AF3A6E">
      <w:pPr>
        <w:pStyle w:val="SingleTxtG"/>
        <w:ind w:left="2268" w:hanging="567"/>
        <w:rPr>
          <w:lang w:val="fr-FR"/>
        </w:rPr>
      </w:pPr>
      <w:r>
        <w:rPr>
          <w:lang w:val="fr-FR"/>
        </w:rPr>
        <w:t>e)</w:t>
      </w:r>
      <w:r>
        <w:rPr>
          <w:lang w:val="fr-FR"/>
        </w:rPr>
        <w:tab/>
        <w:t xml:space="preserve">Environnement, </w:t>
      </w:r>
      <w:bookmarkStart w:id="5" w:name="_Hlk90410849"/>
      <w:r>
        <w:rPr>
          <w:lang w:val="fr-FR"/>
        </w:rPr>
        <w:t xml:space="preserve">changements climatiques </w:t>
      </w:r>
      <w:bookmarkEnd w:id="5"/>
      <w:r>
        <w:rPr>
          <w:lang w:val="fr-FR"/>
        </w:rPr>
        <w:t>et transports :</w:t>
      </w:r>
    </w:p>
    <w:p w14:paraId="2C0C5968" w14:textId="215D3A96" w:rsidR="00AF3A6E" w:rsidRPr="006601C4" w:rsidRDefault="00AF3A6E" w:rsidP="00AF3A6E">
      <w:pPr>
        <w:pStyle w:val="SingleTxtG"/>
        <w:ind w:left="2835" w:hanging="567"/>
        <w:rPr>
          <w:lang w:val="fr-FR"/>
        </w:rPr>
      </w:pPr>
      <w:r>
        <w:rPr>
          <w:lang w:val="fr-FR"/>
        </w:rPr>
        <w:t>i)</w:t>
      </w:r>
      <w:r>
        <w:rPr>
          <w:lang w:val="fr-FR"/>
        </w:rPr>
        <w:tab/>
      </w:r>
      <w:bookmarkStart w:id="6" w:name="_Hlk90410873"/>
      <w:r>
        <w:rPr>
          <w:lang w:val="fr-FR"/>
        </w:rPr>
        <w:t>Suite donnée par le Comité des transports intérieurs au Programme de développement durable à l’horizon 2030</w:t>
      </w:r>
      <w:bookmarkEnd w:id="6"/>
      <w:r>
        <w:rPr>
          <w:lang w:val="fr-FR"/>
        </w:rPr>
        <w:t> ;</w:t>
      </w:r>
    </w:p>
    <w:p w14:paraId="70CEA7B2" w14:textId="6F74736C" w:rsidR="00AF3A6E" w:rsidRPr="006601C4" w:rsidRDefault="00AF3A6E" w:rsidP="00AF3A6E">
      <w:pPr>
        <w:pStyle w:val="SingleTxtG"/>
        <w:ind w:left="2835" w:hanging="567"/>
        <w:rPr>
          <w:lang w:val="fr-FR"/>
        </w:rPr>
      </w:pPr>
      <w:r>
        <w:rPr>
          <w:lang w:val="fr-FR"/>
        </w:rPr>
        <w:t>ii)</w:t>
      </w:r>
      <w:r>
        <w:rPr>
          <w:lang w:val="fr-FR"/>
        </w:rPr>
        <w:tab/>
      </w:r>
      <w:bookmarkStart w:id="7" w:name="_Hlk90410897"/>
      <w:r>
        <w:rPr>
          <w:lang w:val="fr-FR"/>
        </w:rPr>
        <w:t>Action du Comité des transports intérieurs dans le domaine des changements climatiques et de l’Accord de Paris : mesures de décarbonisation et d’adaptation nécessaires</w:t>
      </w:r>
      <w:bookmarkEnd w:id="7"/>
      <w:r>
        <w:rPr>
          <w:lang w:val="fr-FR"/>
        </w:rPr>
        <w:t> ;</w:t>
      </w:r>
    </w:p>
    <w:p w14:paraId="43044B5A" w14:textId="124BF555" w:rsidR="00AF3A6E" w:rsidRPr="006601C4" w:rsidRDefault="00AF3A6E" w:rsidP="00AF3A6E">
      <w:pPr>
        <w:pStyle w:val="SingleTxtG"/>
        <w:ind w:left="2835" w:hanging="567"/>
        <w:rPr>
          <w:lang w:val="fr-FR"/>
        </w:rPr>
      </w:pPr>
      <w:r>
        <w:rPr>
          <w:lang w:val="fr-FR"/>
        </w:rPr>
        <w:t>iii)</w:t>
      </w:r>
      <w:r>
        <w:rPr>
          <w:lang w:val="fr-FR"/>
        </w:rPr>
        <w:tab/>
      </w:r>
      <w:bookmarkStart w:id="8" w:name="_Hlk90410937"/>
      <w:r>
        <w:rPr>
          <w:lang w:val="fr-FR"/>
        </w:rPr>
        <w:t>Atténuation des effets nocifs des transports intérieurs pour l’environnement</w:t>
      </w:r>
      <w:bookmarkEnd w:id="8"/>
      <w:r>
        <w:rPr>
          <w:lang w:val="fr-FR"/>
        </w:rPr>
        <w:t> ;</w:t>
      </w:r>
    </w:p>
    <w:p w14:paraId="16CBA6EC" w14:textId="79E37A8B" w:rsidR="00AF3A6E" w:rsidRPr="006601C4" w:rsidRDefault="00AF3A6E" w:rsidP="00AF3A6E">
      <w:pPr>
        <w:pStyle w:val="SingleTxtG"/>
        <w:ind w:left="2835" w:hanging="567"/>
        <w:rPr>
          <w:lang w:val="fr-FR"/>
        </w:rPr>
      </w:pPr>
      <w:r>
        <w:rPr>
          <w:lang w:val="fr-FR"/>
        </w:rPr>
        <w:t>iv)</w:t>
      </w:r>
      <w:r>
        <w:rPr>
          <w:lang w:val="fr-FR"/>
        </w:rPr>
        <w:tab/>
        <w:t>Programme paneuropéen sur les transports, la santé et l’environnement ;</w:t>
      </w:r>
    </w:p>
    <w:p w14:paraId="1DCF5C71" w14:textId="77777777" w:rsidR="00AF3A6E" w:rsidRPr="006601C4" w:rsidRDefault="00AF3A6E" w:rsidP="00AF3A6E">
      <w:pPr>
        <w:pStyle w:val="SingleTxtG"/>
        <w:ind w:left="2268" w:hanging="567"/>
        <w:rPr>
          <w:lang w:val="fr-FR"/>
        </w:rPr>
      </w:pPr>
      <w:r>
        <w:rPr>
          <w:lang w:val="fr-FR"/>
        </w:rPr>
        <w:t>f)</w:t>
      </w:r>
      <w:r>
        <w:rPr>
          <w:lang w:val="fr-FR"/>
        </w:rPr>
        <w:tab/>
        <w:t>Sûreté des transports intérieurs ;</w:t>
      </w:r>
    </w:p>
    <w:p w14:paraId="371A1113" w14:textId="77777777" w:rsidR="00AF3A6E" w:rsidRPr="006601C4" w:rsidRDefault="00AF3A6E" w:rsidP="00AF3A6E">
      <w:pPr>
        <w:pStyle w:val="SingleTxtG"/>
        <w:ind w:left="2268" w:hanging="567"/>
        <w:rPr>
          <w:lang w:val="fr-FR"/>
        </w:rPr>
      </w:pPr>
      <w:r>
        <w:rPr>
          <w:lang w:val="fr-FR"/>
        </w:rPr>
        <w:t>g)</w:t>
      </w:r>
      <w:r>
        <w:rPr>
          <w:lang w:val="fr-FR"/>
        </w:rPr>
        <w:tab/>
      </w:r>
      <w:bookmarkStart w:id="9" w:name="_Hlk90410973"/>
      <w:r>
        <w:rPr>
          <w:lang w:val="fr-FR"/>
        </w:rPr>
        <w:t>Travaux analytiques dans le domaine des transports</w:t>
      </w:r>
      <w:bookmarkEnd w:id="9"/>
      <w:r>
        <w:rPr>
          <w:lang w:val="fr-FR"/>
        </w:rPr>
        <w:t> ;</w:t>
      </w:r>
    </w:p>
    <w:p w14:paraId="7E0DDE50" w14:textId="106AE423" w:rsidR="00AF3A6E" w:rsidRPr="006601C4" w:rsidRDefault="00AF3A6E" w:rsidP="00AF3A6E">
      <w:pPr>
        <w:pStyle w:val="SingleTxtG"/>
        <w:ind w:left="2268" w:hanging="567"/>
        <w:rPr>
          <w:lang w:val="fr-FR"/>
        </w:rPr>
      </w:pPr>
      <w:bookmarkStart w:id="10" w:name="_Hlk83202293"/>
      <w:r>
        <w:rPr>
          <w:lang w:val="fr-FR"/>
        </w:rPr>
        <w:lastRenderedPageBreak/>
        <w:t>h)</w:t>
      </w:r>
      <w:r>
        <w:rPr>
          <w:lang w:val="fr-FR"/>
        </w:rPr>
        <w:tab/>
      </w:r>
      <w:bookmarkStart w:id="11" w:name="_Hlk90411040"/>
      <w:r>
        <w:rPr>
          <w:lang w:val="fr-FR"/>
        </w:rPr>
        <w:t>Activités de renforcement des capacités des pays d</w:t>
      </w:r>
      <w:r w:rsidR="00825013">
        <w:rPr>
          <w:lang w:val="fr-FR"/>
        </w:rPr>
        <w:t>e</w:t>
      </w:r>
      <w:r>
        <w:rPr>
          <w:lang w:val="fr-FR"/>
        </w:rPr>
        <w:t xml:space="preserve"> programme des Nations Unies faisant partie de la région de la Commission économique pour l’Europe</w:t>
      </w:r>
      <w:bookmarkEnd w:id="11"/>
      <w:r>
        <w:rPr>
          <w:lang w:val="fr-FR"/>
        </w:rPr>
        <w:t> ;</w:t>
      </w:r>
    </w:p>
    <w:p w14:paraId="7516B026" w14:textId="15C9EAE8" w:rsidR="00AF3A6E" w:rsidRPr="006601C4" w:rsidRDefault="00AF3A6E" w:rsidP="00AF3A6E">
      <w:pPr>
        <w:pStyle w:val="SingleTxtG"/>
        <w:ind w:left="2268" w:hanging="567"/>
        <w:rPr>
          <w:lang w:val="fr-FR"/>
        </w:rPr>
      </w:pPr>
      <w:r>
        <w:rPr>
          <w:lang w:val="fr-FR"/>
        </w:rPr>
        <w:t>i)</w:t>
      </w:r>
      <w:r>
        <w:rPr>
          <w:lang w:val="fr-FR"/>
        </w:rPr>
        <w:tab/>
      </w:r>
      <w:bookmarkStart w:id="12" w:name="_Hlk90411064"/>
      <w:r>
        <w:rPr>
          <w:lang w:val="fr-FR"/>
        </w:rPr>
        <w:t>Appui aux pays sans littoral : Programme d’action de Vienne </w:t>
      </w:r>
      <w:bookmarkEnd w:id="12"/>
      <w:r>
        <w:rPr>
          <w:lang w:val="fr-FR"/>
        </w:rPr>
        <w:t>;</w:t>
      </w:r>
    </w:p>
    <w:bookmarkEnd w:id="10"/>
    <w:p w14:paraId="0270A336" w14:textId="77777777" w:rsidR="00AF3A6E" w:rsidRPr="006601C4" w:rsidRDefault="00AF3A6E" w:rsidP="00AF3A6E">
      <w:pPr>
        <w:pStyle w:val="SingleTxtG"/>
        <w:ind w:left="2268" w:hanging="567"/>
        <w:rPr>
          <w:lang w:val="fr-FR"/>
        </w:rPr>
      </w:pPr>
      <w:r>
        <w:rPr>
          <w:lang w:val="fr-FR"/>
        </w:rPr>
        <w:t>j)</w:t>
      </w:r>
      <w:r>
        <w:rPr>
          <w:lang w:val="fr-FR"/>
        </w:rPr>
        <w:tab/>
        <w:t xml:space="preserve">Sécurité routière ; </w:t>
      </w:r>
    </w:p>
    <w:p w14:paraId="3631F668" w14:textId="77777777" w:rsidR="00AF3A6E" w:rsidRPr="006601C4" w:rsidRDefault="00AF3A6E" w:rsidP="00AF3A6E">
      <w:pPr>
        <w:pStyle w:val="SingleTxtG"/>
        <w:ind w:left="2268" w:hanging="567"/>
        <w:rPr>
          <w:lang w:val="fr-FR"/>
        </w:rPr>
      </w:pPr>
      <w:r>
        <w:rPr>
          <w:lang w:val="fr-FR"/>
        </w:rPr>
        <w:t>k)</w:t>
      </w:r>
      <w:r>
        <w:rPr>
          <w:lang w:val="fr-FR"/>
        </w:rPr>
        <w:tab/>
        <w:t xml:space="preserve">Harmonisation des </w:t>
      </w:r>
      <w:bookmarkStart w:id="13" w:name="_Hlk90411090"/>
      <w:r>
        <w:rPr>
          <w:lang w:val="fr-FR"/>
        </w:rPr>
        <w:t xml:space="preserve">Règlements concernant les </w:t>
      </w:r>
      <w:bookmarkEnd w:id="13"/>
      <w:r>
        <w:rPr>
          <w:lang w:val="fr-FR"/>
        </w:rPr>
        <w:t>véhicules ;</w:t>
      </w:r>
    </w:p>
    <w:p w14:paraId="35C6B892" w14:textId="77777777" w:rsidR="00AF3A6E" w:rsidRPr="006601C4" w:rsidRDefault="00AF3A6E" w:rsidP="00AF3A6E">
      <w:pPr>
        <w:pStyle w:val="SingleTxtG"/>
        <w:ind w:left="2268" w:hanging="567"/>
        <w:rPr>
          <w:lang w:val="fr-FR"/>
        </w:rPr>
      </w:pPr>
      <w:r>
        <w:rPr>
          <w:lang w:val="fr-FR"/>
        </w:rPr>
        <w:t>l)</w:t>
      </w:r>
      <w:r>
        <w:rPr>
          <w:lang w:val="fr-FR"/>
        </w:rPr>
        <w:tab/>
        <w:t>Transport des marchandises dangereuses ;</w:t>
      </w:r>
    </w:p>
    <w:p w14:paraId="23A379C7" w14:textId="77777777" w:rsidR="00AF3A6E" w:rsidRPr="006601C4" w:rsidRDefault="00AF3A6E" w:rsidP="00AF3A6E">
      <w:pPr>
        <w:pStyle w:val="SingleTxtG"/>
        <w:ind w:left="2268" w:hanging="567"/>
        <w:rPr>
          <w:lang w:val="fr-FR"/>
        </w:rPr>
      </w:pPr>
      <w:r>
        <w:rPr>
          <w:lang w:val="fr-FR"/>
        </w:rPr>
        <w:t>m)</w:t>
      </w:r>
      <w:r>
        <w:rPr>
          <w:lang w:val="fr-FR"/>
        </w:rPr>
        <w:tab/>
        <w:t xml:space="preserve">Fonds des Nations Unies pour la sécurité routière ; </w:t>
      </w:r>
    </w:p>
    <w:p w14:paraId="51839EBC" w14:textId="77777777" w:rsidR="00AF3A6E" w:rsidRPr="006601C4" w:rsidRDefault="00AF3A6E" w:rsidP="00AF3A6E">
      <w:pPr>
        <w:pStyle w:val="SingleTxtG"/>
        <w:ind w:left="2268" w:hanging="567"/>
        <w:rPr>
          <w:lang w:val="fr-FR"/>
        </w:rPr>
      </w:pPr>
      <w:r>
        <w:rPr>
          <w:lang w:val="fr-FR"/>
        </w:rPr>
        <w:t>n)</w:t>
      </w:r>
      <w:r>
        <w:rPr>
          <w:lang w:val="fr-FR"/>
        </w:rPr>
        <w:tab/>
        <w:t xml:space="preserve">Envoyé spécial du Secrétaire général pour la sécurité routière ; </w:t>
      </w:r>
    </w:p>
    <w:p w14:paraId="416D6B29" w14:textId="4A3D3A92" w:rsidR="00AF3A6E" w:rsidRPr="006601C4" w:rsidRDefault="00AF3A6E" w:rsidP="00AF3A6E">
      <w:pPr>
        <w:pStyle w:val="SingleTxtG"/>
        <w:ind w:left="2268" w:hanging="567"/>
        <w:rPr>
          <w:lang w:val="fr-FR"/>
        </w:rPr>
      </w:pPr>
      <w:r>
        <w:rPr>
          <w:lang w:val="fr-FR"/>
        </w:rPr>
        <w:t>o)</w:t>
      </w:r>
      <w:r>
        <w:rPr>
          <w:lang w:val="fr-FR"/>
        </w:rPr>
        <w:tab/>
      </w:r>
      <w:bookmarkStart w:id="14" w:name="_Hlk90411156"/>
      <w:r>
        <w:rPr>
          <w:lang w:val="fr-FR"/>
        </w:rPr>
        <w:t xml:space="preserve">Renforcement des mesures de facilitation du franchissement des frontières (Convention TIR, projet eTIR, </w:t>
      </w:r>
      <w:r w:rsidRPr="00C92287">
        <w:rPr>
          <w:lang w:val="fr-FR"/>
        </w:rPr>
        <w:t>Convention sur l</w:t>
      </w:r>
      <w:r>
        <w:rPr>
          <w:lang w:val="fr-FR"/>
        </w:rPr>
        <w:t>’</w:t>
      </w:r>
      <w:r w:rsidRPr="00C92287">
        <w:rPr>
          <w:lang w:val="fr-FR"/>
        </w:rPr>
        <w:t>harmonisation</w:t>
      </w:r>
      <w:r>
        <w:rPr>
          <w:lang w:val="fr-FR"/>
        </w:rPr>
        <w:t xml:space="preserve"> et autres mesures de facilitation du transit douanier</w:t>
      </w:r>
      <w:bookmarkEnd w:id="14"/>
      <w:r>
        <w:rPr>
          <w:lang w:val="fr-FR"/>
        </w:rPr>
        <w:t>) ;</w:t>
      </w:r>
    </w:p>
    <w:p w14:paraId="1DB4EE12" w14:textId="77777777" w:rsidR="00AF3A6E" w:rsidRPr="006601C4" w:rsidRDefault="00AF3A6E" w:rsidP="00AF3A6E">
      <w:pPr>
        <w:pStyle w:val="SingleTxtG"/>
        <w:ind w:left="2268" w:hanging="567"/>
        <w:rPr>
          <w:lang w:val="fr-FR"/>
        </w:rPr>
      </w:pPr>
      <w:r>
        <w:rPr>
          <w:lang w:val="fr-FR"/>
        </w:rPr>
        <w:t>p)</w:t>
      </w:r>
      <w:r>
        <w:rPr>
          <w:lang w:val="fr-FR"/>
        </w:rPr>
        <w:tab/>
        <w:t>Transport des denrées périssables ;</w:t>
      </w:r>
    </w:p>
    <w:p w14:paraId="411DEAC7" w14:textId="77777777" w:rsidR="00AF3A6E" w:rsidRPr="006601C4" w:rsidRDefault="00AF3A6E" w:rsidP="00AF3A6E">
      <w:pPr>
        <w:pStyle w:val="SingleTxtG"/>
        <w:ind w:left="2268" w:hanging="567"/>
        <w:rPr>
          <w:lang w:val="fr-FR"/>
        </w:rPr>
      </w:pPr>
      <w:r>
        <w:rPr>
          <w:lang w:val="fr-FR"/>
        </w:rPr>
        <w:t>q)</w:t>
      </w:r>
      <w:r>
        <w:rPr>
          <w:lang w:val="fr-FR"/>
        </w:rPr>
        <w:tab/>
        <w:t>Transport routier ;</w:t>
      </w:r>
    </w:p>
    <w:p w14:paraId="33C49DA6" w14:textId="77777777" w:rsidR="00AF3A6E" w:rsidRPr="006601C4" w:rsidRDefault="00AF3A6E" w:rsidP="00AF3A6E">
      <w:pPr>
        <w:pStyle w:val="SingleTxtG"/>
        <w:ind w:left="2268" w:hanging="567"/>
        <w:rPr>
          <w:lang w:val="fr-FR"/>
        </w:rPr>
      </w:pPr>
      <w:r>
        <w:rPr>
          <w:lang w:val="fr-FR"/>
        </w:rPr>
        <w:t>r)</w:t>
      </w:r>
      <w:r>
        <w:rPr>
          <w:lang w:val="fr-FR"/>
        </w:rPr>
        <w:tab/>
        <w:t>Transport ferroviaire ;</w:t>
      </w:r>
    </w:p>
    <w:p w14:paraId="18E0BC7A" w14:textId="77777777" w:rsidR="00AF3A6E" w:rsidRPr="006601C4" w:rsidRDefault="00AF3A6E" w:rsidP="00AF3A6E">
      <w:pPr>
        <w:pStyle w:val="SingleTxtG"/>
        <w:ind w:left="2268" w:hanging="567"/>
        <w:rPr>
          <w:lang w:val="fr-FR"/>
        </w:rPr>
      </w:pPr>
      <w:r>
        <w:rPr>
          <w:lang w:val="fr-FR"/>
        </w:rPr>
        <w:t>s)</w:t>
      </w:r>
      <w:r>
        <w:rPr>
          <w:lang w:val="fr-FR"/>
        </w:rPr>
        <w:tab/>
        <w:t>Transport intermodal et logistique ;</w:t>
      </w:r>
    </w:p>
    <w:p w14:paraId="00AB5FA1" w14:textId="63499A07" w:rsidR="00AF3A6E" w:rsidRPr="006601C4" w:rsidRDefault="00AF3A6E" w:rsidP="00AF3A6E">
      <w:pPr>
        <w:pStyle w:val="SingleTxtG"/>
        <w:ind w:left="2268" w:hanging="567"/>
        <w:rPr>
          <w:lang w:val="fr-FR"/>
        </w:rPr>
      </w:pPr>
      <w:r>
        <w:rPr>
          <w:lang w:val="fr-FR"/>
        </w:rPr>
        <w:t>t)</w:t>
      </w:r>
      <w:r>
        <w:rPr>
          <w:lang w:val="fr-FR"/>
        </w:rPr>
        <w:tab/>
      </w:r>
      <w:bookmarkStart w:id="15" w:name="_Hlk90411220"/>
      <w:r>
        <w:rPr>
          <w:lang w:val="fr-FR"/>
        </w:rPr>
        <w:t>Activités se rapportant aux projets : projet d’autoroute transeuropéenne Nord</w:t>
      </w:r>
      <w:r>
        <w:rPr>
          <w:lang w:val="fr-FR"/>
        </w:rPr>
        <w:noBreakHyphen/>
        <w:t>Sud et projet de chemin de fer transeuropéen</w:t>
      </w:r>
      <w:bookmarkEnd w:id="15"/>
      <w:r>
        <w:rPr>
          <w:lang w:val="fr-FR"/>
        </w:rPr>
        <w:t> ;</w:t>
      </w:r>
    </w:p>
    <w:p w14:paraId="498045A8" w14:textId="77777777" w:rsidR="00AF3A6E" w:rsidRPr="006601C4" w:rsidRDefault="00AF3A6E" w:rsidP="00AF3A6E">
      <w:pPr>
        <w:pStyle w:val="SingleTxtG"/>
        <w:ind w:left="2268" w:hanging="567"/>
        <w:rPr>
          <w:lang w:val="fr-FR"/>
        </w:rPr>
      </w:pPr>
      <w:r>
        <w:rPr>
          <w:lang w:val="fr-FR"/>
        </w:rPr>
        <w:t>u)</w:t>
      </w:r>
      <w:r>
        <w:rPr>
          <w:lang w:val="fr-FR"/>
        </w:rPr>
        <w:tab/>
        <w:t>Transport par voie navigable ;</w:t>
      </w:r>
    </w:p>
    <w:p w14:paraId="58FD1147" w14:textId="77777777" w:rsidR="00AF3A6E" w:rsidRPr="006601C4" w:rsidRDefault="00AF3A6E" w:rsidP="00AF3A6E">
      <w:pPr>
        <w:pStyle w:val="SingleTxtG"/>
        <w:ind w:left="2268" w:hanging="567"/>
        <w:rPr>
          <w:lang w:val="fr-FR"/>
        </w:rPr>
      </w:pPr>
      <w:r>
        <w:rPr>
          <w:lang w:val="fr-FR"/>
        </w:rPr>
        <w:t>v)</w:t>
      </w:r>
      <w:r>
        <w:rPr>
          <w:lang w:val="fr-FR"/>
        </w:rPr>
        <w:tab/>
      </w:r>
      <w:bookmarkStart w:id="16" w:name="_Hlk90411280"/>
      <w:r>
        <w:rPr>
          <w:lang w:val="fr-FR"/>
        </w:rPr>
        <w:t xml:space="preserve">Données et statistiques relatives aux </w:t>
      </w:r>
      <w:bookmarkEnd w:id="16"/>
      <w:r>
        <w:rPr>
          <w:lang w:val="fr-FR"/>
        </w:rPr>
        <w:t>transports ;</w:t>
      </w:r>
    </w:p>
    <w:p w14:paraId="7F8CAE86" w14:textId="77777777" w:rsidR="00AF3A6E" w:rsidRPr="006601C4" w:rsidRDefault="00AF3A6E" w:rsidP="00AF3A6E">
      <w:pPr>
        <w:pStyle w:val="SingleTxtG"/>
        <w:ind w:left="2268" w:hanging="567"/>
        <w:rPr>
          <w:lang w:val="fr-FR"/>
        </w:rPr>
      </w:pPr>
      <w:r>
        <w:rPr>
          <w:lang w:val="fr-FR"/>
        </w:rPr>
        <w:t>w)</w:t>
      </w:r>
      <w:r>
        <w:rPr>
          <w:lang w:val="fr-FR"/>
        </w:rPr>
        <w:tab/>
      </w:r>
      <w:bookmarkStart w:id="17" w:name="_Hlk90411317"/>
      <w:r>
        <w:rPr>
          <w:lang w:val="fr-FR"/>
        </w:rPr>
        <w:t>Projet de rapport annuel sur les activités menées</w:t>
      </w:r>
      <w:r w:rsidRPr="004F6F58">
        <w:rPr>
          <w:lang w:val="fr-FR"/>
        </w:rPr>
        <w:t xml:space="preserve"> </w:t>
      </w:r>
      <w:r>
        <w:rPr>
          <w:lang w:val="fr-FR"/>
        </w:rPr>
        <w:t>en 2021 par les organes subsidiaires du Comité</w:t>
      </w:r>
      <w:r w:rsidRPr="004F6F58">
        <w:rPr>
          <w:lang w:val="fr-FR"/>
        </w:rPr>
        <w:t xml:space="preserve"> </w:t>
      </w:r>
      <w:r>
        <w:rPr>
          <w:lang w:val="fr-FR"/>
        </w:rPr>
        <w:t>des transports intérieurs</w:t>
      </w:r>
      <w:bookmarkEnd w:id="17"/>
      <w:r>
        <w:rPr>
          <w:lang w:val="fr-FR"/>
        </w:rPr>
        <w:t>.</w:t>
      </w:r>
    </w:p>
    <w:p w14:paraId="531053CC" w14:textId="77777777" w:rsidR="00AF3A6E" w:rsidRPr="006601C4" w:rsidRDefault="00AF3A6E" w:rsidP="00AF3A6E">
      <w:pPr>
        <w:pStyle w:val="SingleTxtG"/>
        <w:ind w:left="1701" w:hanging="567"/>
        <w:rPr>
          <w:lang w:val="fr-FR"/>
        </w:rPr>
      </w:pPr>
      <w:r>
        <w:rPr>
          <w:lang w:val="fr-FR"/>
        </w:rPr>
        <w:t>10.</w:t>
      </w:r>
      <w:r>
        <w:rPr>
          <w:lang w:val="fr-FR"/>
        </w:rPr>
        <w:tab/>
        <w:t>Approbation des rapports des organes subsidiaires du Comité</w:t>
      </w:r>
      <w:r w:rsidRPr="007B0C9D">
        <w:rPr>
          <w:lang w:val="fr-FR"/>
        </w:rPr>
        <w:t xml:space="preserve"> </w:t>
      </w:r>
      <w:bookmarkStart w:id="18" w:name="_Hlk90411343"/>
      <w:r>
        <w:rPr>
          <w:lang w:val="fr-FR"/>
        </w:rPr>
        <w:t>des transports intérieurs</w:t>
      </w:r>
      <w:bookmarkEnd w:id="18"/>
      <w:r>
        <w:rPr>
          <w:lang w:val="fr-FR"/>
        </w:rPr>
        <w:t>.</w:t>
      </w:r>
    </w:p>
    <w:p w14:paraId="346BA289" w14:textId="33DB95D7" w:rsidR="00AF3A6E" w:rsidRPr="006601C4" w:rsidRDefault="00AF3A6E" w:rsidP="00AF3A6E">
      <w:pPr>
        <w:pStyle w:val="SingleTxtG"/>
        <w:ind w:left="1701" w:hanging="567"/>
        <w:rPr>
          <w:lang w:val="fr-FR"/>
        </w:rPr>
      </w:pPr>
      <w:r>
        <w:rPr>
          <w:lang w:val="fr-FR"/>
        </w:rPr>
        <w:t>11.</w:t>
      </w:r>
      <w:r>
        <w:rPr>
          <w:lang w:val="fr-FR"/>
        </w:rPr>
        <w:tab/>
      </w:r>
      <w:bookmarkStart w:id="19" w:name="_Hlk90411382"/>
      <w:r>
        <w:rPr>
          <w:lang w:val="fr-FR"/>
        </w:rPr>
        <w:t>Partenariats et activités d’autres organisations, programmes et projets intéressant le Comité</w:t>
      </w:r>
      <w:r w:rsidRPr="007B0C9D">
        <w:rPr>
          <w:lang w:val="fr-FR"/>
        </w:rPr>
        <w:t xml:space="preserve"> </w:t>
      </w:r>
      <w:r>
        <w:rPr>
          <w:lang w:val="fr-FR"/>
        </w:rPr>
        <w:t>des transports intérieurs</w:t>
      </w:r>
      <w:bookmarkEnd w:id="19"/>
      <w:r>
        <w:rPr>
          <w:lang w:val="fr-FR"/>
        </w:rPr>
        <w:t> :</w:t>
      </w:r>
    </w:p>
    <w:p w14:paraId="20472B0D" w14:textId="27EFDD13" w:rsidR="00AF3A6E" w:rsidRPr="006601C4" w:rsidRDefault="00AF3A6E" w:rsidP="00AF3A6E">
      <w:pPr>
        <w:pStyle w:val="SingleTxtG"/>
        <w:ind w:left="2268" w:hanging="567"/>
        <w:rPr>
          <w:lang w:val="fr-FR"/>
        </w:rPr>
      </w:pPr>
      <w:r>
        <w:rPr>
          <w:lang w:val="fr-FR"/>
        </w:rPr>
        <w:t>a)</w:t>
      </w:r>
      <w:r>
        <w:rPr>
          <w:lang w:val="fr-FR"/>
        </w:rPr>
        <w:tab/>
      </w:r>
      <w:bookmarkStart w:id="20" w:name="_Hlk90411395"/>
      <w:r>
        <w:rPr>
          <w:lang w:val="fr-FR"/>
        </w:rPr>
        <w:t xml:space="preserve">Évolution </w:t>
      </w:r>
      <w:bookmarkEnd w:id="20"/>
      <w:r>
        <w:rPr>
          <w:lang w:val="fr-FR"/>
        </w:rPr>
        <w:t>des transports dans l’Union européenne ;</w:t>
      </w:r>
    </w:p>
    <w:p w14:paraId="654B5DEC" w14:textId="77777777" w:rsidR="00AF3A6E" w:rsidRPr="006601C4" w:rsidRDefault="00AF3A6E" w:rsidP="00AF3A6E">
      <w:pPr>
        <w:pStyle w:val="SingleTxtG"/>
        <w:ind w:left="2268" w:hanging="567"/>
        <w:rPr>
          <w:lang w:val="fr-FR"/>
        </w:rPr>
      </w:pPr>
      <w:r>
        <w:rPr>
          <w:lang w:val="fr-FR"/>
        </w:rPr>
        <w:t>b)</w:t>
      </w:r>
      <w:r>
        <w:rPr>
          <w:lang w:val="fr-FR"/>
        </w:rPr>
        <w:tab/>
      </w:r>
      <w:bookmarkStart w:id="21" w:name="_Hlk90411418"/>
      <w:r>
        <w:rPr>
          <w:lang w:val="fr-FR"/>
        </w:rPr>
        <w:t>Faits nouveaux relatifs aux travaux du Forum international des transports </w:t>
      </w:r>
      <w:bookmarkEnd w:id="21"/>
      <w:r>
        <w:rPr>
          <w:lang w:val="fr-FR"/>
        </w:rPr>
        <w:t>;</w:t>
      </w:r>
    </w:p>
    <w:p w14:paraId="175F1C86" w14:textId="15C9DC19" w:rsidR="00AF3A6E" w:rsidRPr="006601C4" w:rsidRDefault="00AF3A6E" w:rsidP="00AF3A6E">
      <w:pPr>
        <w:pStyle w:val="SingleTxtG"/>
        <w:ind w:left="2268" w:hanging="567"/>
        <w:rPr>
          <w:lang w:val="fr-FR"/>
        </w:rPr>
      </w:pPr>
      <w:r>
        <w:rPr>
          <w:lang w:val="fr-FR"/>
        </w:rPr>
        <w:t>c)</w:t>
      </w:r>
      <w:r>
        <w:rPr>
          <w:lang w:val="fr-FR"/>
        </w:rPr>
        <w:tab/>
      </w:r>
      <w:bookmarkStart w:id="22" w:name="_Hlk90411438"/>
      <w:r>
        <w:rPr>
          <w:lang w:val="fr-FR"/>
        </w:rPr>
        <w:t>Activités d’autres organisations, programmes et projets intéressant le Comité</w:t>
      </w:r>
      <w:bookmarkEnd w:id="22"/>
      <w:r>
        <w:rPr>
          <w:lang w:val="fr-FR"/>
        </w:rPr>
        <w:t> ;</w:t>
      </w:r>
    </w:p>
    <w:p w14:paraId="36D608D6" w14:textId="2B2D4060" w:rsidR="00AF3A6E" w:rsidRPr="006601C4" w:rsidRDefault="00AF3A6E" w:rsidP="00AF3A6E">
      <w:pPr>
        <w:pStyle w:val="SingleTxtG"/>
        <w:ind w:left="2268" w:hanging="567"/>
        <w:rPr>
          <w:lang w:val="fr-FR"/>
        </w:rPr>
      </w:pPr>
      <w:r>
        <w:rPr>
          <w:lang w:val="fr-FR"/>
        </w:rPr>
        <w:t>d)</w:t>
      </w:r>
      <w:r>
        <w:rPr>
          <w:lang w:val="fr-FR"/>
        </w:rPr>
        <w:tab/>
      </w:r>
      <w:bookmarkStart w:id="23" w:name="_Hlk90411455"/>
      <w:r>
        <w:rPr>
          <w:lang w:val="fr-FR"/>
        </w:rPr>
        <w:t>Dialogue avec les commissions régionales de l’ONU sur les activités en cours relatives aux transports intérieurs</w:t>
      </w:r>
      <w:bookmarkEnd w:id="23"/>
      <w:r>
        <w:rPr>
          <w:lang w:val="fr-FR"/>
        </w:rPr>
        <w:t>.</w:t>
      </w:r>
    </w:p>
    <w:p w14:paraId="4C1DD082" w14:textId="77777777" w:rsidR="00AF3A6E" w:rsidRPr="006601C4" w:rsidRDefault="00AF3A6E" w:rsidP="00AF3A6E">
      <w:pPr>
        <w:pStyle w:val="HChG"/>
        <w:rPr>
          <w:lang w:val="fr-FR"/>
        </w:rPr>
      </w:pPr>
      <w:r>
        <w:rPr>
          <w:lang w:val="fr-FR"/>
        </w:rPr>
        <w:tab/>
        <w:t>V.</w:t>
      </w:r>
      <w:r>
        <w:rPr>
          <w:lang w:val="fr-FR"/>
        </w:rPr>
        <w:tab/>
        <w:t>Divers</w:t>
      </w:r>
    </w:p>
    <w:p w14:paraId="2ED4F21B" w14:textId="77777777" w:rsidR="00AF3A6E" w:rsidRPr="006601C4" w:rsidRDefault="00AF3A6E" w:rsidP="00AF3A6E">
      <w:pPr>
        <w:pStyle w:val="SingleTxtG"/>
        <w:ind w:left="1701" w:hanging="567"/>
        <w:rPr>
          <w:lang w:val="fr-FR"/>
        </w:rPr>
      </w:pPr>
      <w:r>
        <w:rPr>
          <w:lang w:val="fr-FR"/>
        </w:rPr>
        <w:t>12.</w:t>
      </w:r>
      <w:r>
        <w:rPr>
          <w:lang w:val="fr-FR"/>
        </w:rPr>
        <w:tab/>
        <w:t>Questions diverses. Dates de la session suivante.</w:t>
      </w:r>
    </w:p>
    <w:p w14:paraId="3A58B858" w14:textId="77777777" w:rsidR="00AF3A6E" w:rsidRPr="006601C4" w:rsidRDefault="00AF3A6E" w:rsidP="00AF3A6E">
      <w:pPr>
        <w:pStyle w:val="HChG"/>
        <w:rPr>
          <w:lang w:val="fr-FR"/>
        </w:rPr>
      </w:pPr>
      <w:r>
        <w:rPr>
          <w:lang w:val="fr-FR"/>
        </w:rPr>
        <w:tab/>
        <w:t>VI.</w:t>
      </w:r>
      <w:r>
        <w:rPr>
          <w:lang w:val="fr-FR"/>
        </w:rPr>
        <w:tab/>
        <w:t>Liste des décisions</w:t>
      </w:r>
    </w:p>
    <w:p w14:paraId="78A4ED32" w14:textId="77777777" w:rsidR="00AF3A6E" w:rsidRPr="006601C4" w:rsidRDefault="00AF3A6E" w:rsidP="00AF3A6E">
      <w:pPr>
        <w:pStyle w:val="SingleTxtG"/>
        <w:ind w:left="1701" w:hanging="567"/>
        <w:rPr>
          <w:lang w:val="fr-FR"/>
        </w:rPr>
      </w:pPr>
      <w:r>
        <w:rPr>
          <w:lang w:val="fr-FR"/>
        </w:rPr>
        <w:t>13.</w:t>
      </w:r>
      <w:r>
        <w:rPr>
          <w:lang w:val="fr-FR"/>
        </w:rPr>
        <w:tab/>
      </w:r>
      <w:bookmarkStart w:id="24" w:name="_Hlk90411480"/>
      <w:r>
        <w:rPr>
          <w:lang w:val="fr-FR"/>
        </w:rPr>
        <w:t>Adoption de la liste des principales décisions prises par le Comité</w:t>
      </w:r>
      <w:r w:rsidRPr="007B0C9D">
        <w:rPr>
          <w:lang w:val="fr-FR"/>
        </w:rPr>
        <w:t xml:space="preserve"> </w:t>
      </w:r>
      <w:r>
        <w:rPr>
          <w:lang w:val="fr-FR"/>
        </w:rPr>
        <w:t>des transports intérieurs à sa quatre-vingt-quatrième session</w:t>
      </w:r>
      <w:bookmarkEnd w:id="24"/>
      <w:r>
        <w:rPr>
          <w:lang w:val="fr-FR"/>
        </w:rPr>
        <w:t>.</w:t>
      </w:r>
    </w:p>
    <w:p w14:paraId="6A2C8036" w14:textId="0E0CC689" w:rsidR="00AF3A6E" w:rsidRPr="006601C4" w:rsidRDefault="00AF3A6E" w:rsidP="00AF3A6E">
      <w:pPr>
        <w:pStyle w:val="HChG"/>
        <w:rPr>
          <w:lang w:val="fr-FR"/>
        </w:rPr>
      </w:pPr>
      <w:r>
        <w:rPr>
          <w:lang w:val="fr-FR"/>
        </w:rPr>
        <w:tab/>
        <w:t>VII.</w:t>
      </w:r>
      <w:r>
        <w:rPr>
          <w:lang w:val="fr-FR"/>
        </w:rPr>
        <w:tab/>
      </w:r>
      <w:bookmarkStart w:id="25" w:name="_Hlk90411505"/>
      <w:r>
        <w:rPr>
          <w:lang w:val="fr-FR"/>
        </w:rPr>
        <w:t xml:space="preserve">Table ronde du Comité des transports intérieurs sur </w:t>
      </w:r>
      <w:r>
        <w:rPr>
          <w:lang w:val="fr-FR"/>
        </w:rPr>
        <w:br/>
        <w:t>les quatre plateformes de sa Stratégie jusqu’en 2030</w:t>
      </w:r>
      <w:bookmarkEnd w:id="25"/>
    </w:p>
    <w:p w14:paraId="483F8AEF" w14:textId="7F9292B7" w:rsidR="00AF3A6E" w:rsidRPr="006601C4" w:rsidRDefault="00AF3A6E" w:rsidP="00AF3A6E">
      <w:pPr>
        <w:pStyle w:val="SingleTxtG"/>
        <w:ind w:left="1701" w:hanging="567"/>
        <w:rPr>
          <w:lang w:val="fr-FR"/>
        </w:rPr>
      </w:pPr>
      <w:r>
        <w:rPr>
          <w:lang w:val="fr-FR"/>
        </w:rPr>
        <w:t>14.</w:t>
      </w:r>
      <w:r>
        <w:rPr>
          <w:lang w:val="fr-FR"/>
        </w:rPr>
        <w:tab/>
      </w:r>
      <w:bookmarkStart w:id="26" w:name="_Hlk90411526"/>
      <w:r>
        <w:rPr>
          <w:lang w:val="fr-FR"/>
        </w:rPr>
        <w:t xml:space="preserve">Thème de la table ronde : « Sur la voie d’une reprise soutenue et complète : </w:t>
      </w:r>
      <w:r w:rsidR="00825013" w:rsidRPr="00825013">
        <w:t>initiative post-COVID-19 pour les transports intérieurs et rôle du Comité</w:t>
      </w:r>
      <w:r w:rsidR="00825013">
        <w:rPr>
          <w:lang w:val="fr-FR"/>
        </w:rPr>
        <w:t> </w:t>
      </w:r>
      <w:r>
        <w:rPr>
          <w:lang w:val="fr-FR"/>
        </w:rPr>
        <w:t>»</w:t>
      </w:r>
      <w:bookmarkEnd w:id="26"/>
      <w:r>
        <w:rPr>
          <w:lang w:val="fr-FR"/>
        </w:rPr>
        <w:t xml:space="preserve">. </w:t>
      </w:r>
    </w:p>
    <w:p w14:paraId="48C1BB34" w14:textId="77777777" w:rsidR="00AF3A6E" w:rsidRPr="00DA50D2" w:rsidRDefault="00AF3A6E" w:rsidP="00AF3A6E">
      <w:pPr>
        <w:pStyle w:val="HChG"/>
      </w:pPr>
      <w:r>
        <w:rPr>
          <w:lang w:val="fr-FR"/>
        </w:rPr>
        <w:lastRenderedPageBreak/>
        <w:tab/>
        <w:t>VIII.</w:t>
      </w:r>
      <w:r>
        <w:rPr>
          <w:lang w:val="fr-FR"/>
        </w:rPr>
        <w:tab/>
        <w:t>Calendrier provisoire</w:t>
      </w:r>
    </w:p>
    <w:p w14:paraId="549F97AD" w14:textId="01CC9D60" w:rsidR="00F9573C" w:rsidRDefault="00AF3A6E" w:rsidP="00AF3A6E">
      <w:pPr>
        <w:spacing w:before="240"/>
        <w:jc w:val="center"/>
      </w:pPr>
      <w:r w:rsidRPr="00DA50D2">
        <w:rPr>
          <w:u w:val="single"/>
        </w:rPr>
        <w:tab/>
      </w:r>
      <w:r w:rsidRPr="00DA50D2">
        <w:rPr>
          <w:u w:val="single"/>
        </w:rPr>
        <w:tab/>
      </w:r>
      <w:r w:rsidRPr="00DA50D2">
        <w:rPr>
          <w:u w:val="single"/>
        </w:rPr>
        <w:tab/>
      </w:r>
    </w:p>
    <w:sectPr w:rsidR="00F9573C" w:rsidSect="00AF3A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1373" w14:textId="77777777" w:rsidR="00D45264" w:rsidRDefault="00D45264" w:rsidP="00F95C08">
      <w:pPr>
        <w:spacing w:line="240" w:lineRule="auto"/>
      </w:pPr>
    </w:p>
  </w:endnote>
  <w:endnote w:type="continuationSeparator" w:id="0">
    <w:p w14:paraId="2C75E3C2" w14:textId="77777777" w:rsidR="00D45264" w:rsidRPr="00AC3823" w:rsidRDefault="00D45264" w:rsidP="00AC3823">
      <w:pPr>
        <w:pStyle w:val="Pieddepage"/>
      </w:pPr>
    </w:p>
  </w:endnote>
  <w:endnote w:type="continuationNotice" w:id="1">
    <w:p w14:paraId="7CAAD853" w14:textId="77777777" w:rsidR="00D45264" w:rsidRDefault="00D452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65DD" w14:textId="5FA266C4" w:rsidR="00AF3A6E" w:rsidRPr="00AF3A6E" w:rsidRDefault="00AF3A6E" w:rsidP="00AF3A6E">
    <w:pPr>
      <w:pStyle w:val="Pieddepage"/>
      <w:tabs>
        <w:tab w:val="right" w:pos="9638"/>
      </w:tabs>
    </w:pPr>
    <w:r w:rsidRPr="00AF3A6E">
      <w:rPr>
        <w:b/>
        <w:sz w:val="18"/>
      </w:rPr>
      <w:fldChar w:fldCharType="begin"/>
    </w:r>
    <w:r w:rsidRPr="00AF3A6E">
      <w:rPr>
        <w:b/>
        <w:sz w:val="18"/>
      </w:rPr>
      <w:instrText xml:space="preserve"> PAGE  \* MERGEFORMAT </w:instrText>
    </w:r>
    <w:r w:rsidRPr="00AF3A6E">
      <w:rPr>
        <w:b/>
        <w:sz w:val="18"/>
      </w:rPr>
      <w:fldChar w:fldCharType="separate"/>
    </w:r>
    <w:r w:rsidRPr="00AF3A6E">
      <w:rPr>
        <w:b/>
        <w:noProof/>
        <w:sz w:val="18"/>
      </w:rPr>
      <w:t>2</w:t>
    </w:r>
    <w:r w:rsidRPr="00AF3A6E">
      <w:rPr>
        <w:b/>
        <w:sz w:val="18"/>
      </w:rPr>
      <w:fldChar w:fldCharType="end"/>
    </w:r>
    <w:r>
      <w:rPr>
        <w:b/>
        <w:sz w:val="18"/>
      </w:rPr>
      <w:tab/>
    </w:r>
    <w:r>
      <w:t>GE.21-18332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55BE" w14:textId="559E7E9E" w:rsidR="00AF3A6E" w:rsidRPr="00AF3A6E" w:rsidRDefault="00AF3A6E" w:rsidP="00AF3A6E">
    <w:pPr>
      <w:pStyle w:val="Pieddepage"/>
      <w:tabs>
        <w:tab w:val="right" w:pos="9638"/>
      </w:tabs>
      <w:rPr>
        <w:b/>
        <w:sz w:val="18"/>
      </w:rPr>
    </w:pPr>
    <w:r>
      <w:t>GE.21-18332</w:t>
    </w:r>
    <w:r>
      <w:tab/>
    </w:r>
    <w:r w:rsidRPr="00AF3A6E">
      <w:rPr>
        <w:b/>
        <w:sz w:val="18"/>
      </w:rPr>
      <w:fldChar w:fldCharType="begin"/>
    </w:r>
    <w:r w:rsidRPr="00AF3A6E">
      <w:rPr>
        <w:b/>
        <w:sz w:val="18"/>
      </w:rPr>
      <w:instrText xml:space="preserve"> PAGE  \* MERGEFORMAT </w:instrText>
    </w:r>
    <w:r w:rsidRPr="00AF3A6E">
      <w:rPr>
        <w:b/>
        <w:sz w:val="18"/>
      </w:rPr>
      <w:fldChar w:fldCharType="separate"/>
    </w:r>
    <w:r w:rsidRPr="00AF3A6E">
      <w:rPr>
        <w:b/>
        <w:noProof/>
        <w:sz w:val="18"/>
      </w:rPr>
      <w:t>3</w:t>
    </w:r>
    <w:r w:rsidRPr="00AF3A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4EE9" w14:textId="239B8134" w:rsidR="007F20FA" w:rsidRPr="00AF3A6E" w:rsidRDefault="00AF3A6E" w:rsidP="00AF3A6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14E2689" wp14:editId="0F7DCF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21-18332  (F)</w:t>
    </w:r>
    <w:r>
      <w:rPr>
        <w:noProof/>
        <w:sz w:val="20"/>
      </w:rPr>
      <w:drawing>
        <wp:anchor distT="0" distB="0" distL="114300" distR="114300" simplePos="0" relativeHeight="251660288" behindDoc="0" locked="0" layoutInCell="1" allowOverlap="1" wp14:anchorId="2C1A3812" wp14:editId="270BA32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5FFC" w14:textId="77777777" w:rsidR="00D45264" w:rsidRPr="00AC3823" w:rsidRDefault="00D45264" w:rsidP="00AC3823">
      <w:pPr>
        <w:pStyle w:val="Pieddepage"/>
        <w:tabs>
          <w:tab w:val="right" w:pos="2155"/>
        </w:tabs>
        <w:spacing w:after="80" w:line="240" w:lineRule="atLeast"/>
        <w:ind w:left="680"/>
        <w:rPr>
          <w:u w:val="single"/>
        </w:rPr>
      </w:pPr>
      <w:r>
        <w:rPr>
          <w:u w:val="single"/>
        </w:rPr>
        <w:tab/>
      </w:r>
    </w:p>
  </w:footnote>
  <w:footnote w:type="continuationSeparator" w:id="0">
    <w:p w14:paraId="098F13CC" w14:textId="77777777" w:rsidR="00D45264" w:rsidRPr="00AC3823" w:rsidRDefault="00D45264" w:rsidP="00AC3823">
      <w:pPr>
        <w:pStyle w:val="Pieddepage"/>
        <w:tabs>
          <w:tab w:val="right" w:pos="2155"/>
        </w:tabs>
        <w:spacing w:after="80" w:line="240" w:lineRule="atLeast"/>
        <w:ind w:left="680"/>
        <w:rPr>
          <w:u w:val="single"/>
        </w:rPr>
      </w:pPr>
      <w:r>
        <w:rPr>
          <w:u w:val="single"/>
        </w:rPr>
        <w:tab/>
      </w:r>
    </w:p>
  </w:footnote>
  <w:footnote w:type="continuationNotice" w:id="1">
    <w:p w14:paraId="35F4C27A" w14:textId="77777777" w:rsidR="00D45264" w:rsidRPr="00AC3823" w:rsidRDefault="00D45264">
      <w:pPr>
        <w:spacing w:line="240" w:lineRule="auto"/>
        <w:rPr>
          <w:sz w:val="2"/>
          <w:szCs w:val="2"/>
        </w:rPr>
      </w:pPr>
    </w:p>
  </w:footnote>
  <w:footnote w:id="2">
    <w:p w14:paraId="5CA82D03" w14:textId="1CE7E905" w:rsidR="00175C53" w:rsidRPr="00D84AC3" w:rsidRDefault="00175C53">
      <w:pPr>
        <w:pStyle w:val="Notedebasdepage"/>
        <w:rPr>
          <w:szCs w:val="18"/>
        </w:rPr>
      </w:pPr>
      <w:r>
        <w:rPr>
          <w:rStyle w:val="Appelnotedebasdep"/>
        </w:rPr>
        <w:tab/>
      </w:r>
      <w:r w:rsidRPr="00175C53">
        <w:rPr>
          <w:rStyle w:val="Appelnotedebasdep"/>
          <w:sz w:val="20"/>
          <w:vertAlign w:val="baseline"/>
        </w:rPr>
        <w:t>*</w:t>
      </w:r>
      <w:r>
        <w:rPr>
          <w:rStyle w:val="Appelnotedebasdep"/>
          <w:sz w:val="20"/>
          <w:vertAlign w:val="baseline"/>
        </w:rPr>
        <w:tab/>
      </w:r>
      <w:r w:rsidR="00825013" w:rsidRPr="00D84AC3">
        <w:rPr>
          <w:szCs w:val="18"/>
        </w:rPr>
        <w:t>Deuxième nouveau tirage pour raisons techniques</w:t>
      </w:r>
      <w:r w:rsidRPr="00D84AC3">
        <w:rPr>
          <w:szCs w:val="18"/>
        </w:rPr>
        <w:t xml:space="preserve"> (</w:t>
      </w:r>
      <w:r w:rsidR="00825013" w:rsidRPr="00D84AC3">
        <w:rPr>
          <w:szCs w:val="18"/>
        </w:rPr>
        <w:t>20</w:t>
      </w:r>
      <w:r w:rsidRPr="00D84AC3">
        <w:rPr>
          <w:szCs w:val="18"/>
        </w:rPr>
        <w:t xml:space="preserve"> décembre 2021)</w:t>
      </w:r>
      <w:r w:rsidR="00825013" w:rsidRPr="00D84AC3">
        <w:rPr>
          <w:szCs w:val="18"/>
        </w:rPr>
        <w:t>.</w:t>
      </w:r>
    </w:p>
  </w:footnote>
  <w:footnote w:id="3">
    <w:p w14:paraId="1FFB59CF" w14:textId="6A61821F" w:rsidR="00175C53" w:rsidRPr="00175C53" w:rsidRDefault="00175C53">
      <w:pPr>
        <w:pStyle w:val="Notedebasdepage"/>
      </w:pPr>
      <w:r>
        <w:rPr>
          <w:rStyle w:val="Appelnotedebasdep"/>
        </w:rPr>
        <w:tab/>
      </w:r>
      <w:r w:rsidRPr="00175C53">
        <w:rPr>
          <w:rStyle w:val="Appelnotedebasdep"/>
          <w:sz w:val="20"/>
          <w:vertAlign w:val="baseline"/>
        </w:rPr>
        <w:t>**</w:t>
      </w:r>
      <w:r>
        <w:rPr>
          <w:rStyle w:val="Appelnotedebasdep"/>
          <w:sz w:val="20"/>
          <w:vertAlign w:val="baseline"/>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C80AF7">
          <w:rPr>
            <w:rStyle w:val="Lienhypertexte"/>
            <w:lang w:val="fr-FR"/>
          </w:rPr>
          <w:t>www.unece.org/info/Transport/Inland-Transport-Committee/events/362658</w:t>
        </w:r>
      </w:hyperlink>
      <w:r>
        <w:rPr>
          <w:lang w:val="fr-FR"/>
        </w:rPr>
        <w:t>) ou du Système de diffusion électronique des documents de l’ONU (</w:t>
      </w:r>
      <w:hyperlink r:id="rId2" w:history="1">
        <w:r w:rsidRPr="00C80AF7">
          <w:rPr>
            <w:rStyle w:val="Lienhypertexte"/>
            <w:lang w:val="fr-FR"/>
          </w:rPr>
          <w:t>http://documents.un.org/</w:t>
        </w:r>
      </w:hyperlink>
      <w:r>
        <w:rPr>
          <w:lang w:val="fr-FR"/>
        </w:rPr>
        <w:t xml:space="preserve">). </w:t>
      </w:r>
      <w:r w:rsidRPr="00A3571F">
        <w:rPr>
          <w:lang w:val="fr-FR"/>
        </w:rPr>
        <w:t xml:space="preserve">Durant la session, les documents officiels peuvent être obtenus </w:t>
      </w:r>
      <w:r>
        <w:rPr>
          <w:lang w:val="fr-FR"/>
        </w:rPr>
        <w:t>auprès de la Section de la distribution des documents de l’ONUG (Porte 40, 2</w:t>
      </w:r>
      <w:r>
        <w:rPr>
          <w:vertAlign w:val="superscript"/>
          <w:lang w:val="fr-FR"/>
        </w:rPr>
        <w:t>e</w:t>
      </w:r>
      <w:r>
        <w:rPr>
          <w:lang w:val="fr-FR"/>
        </w:rPr>
        <w:t xml:space="preserve"> étage, Bâtiment E, Palais des Nations).</w:t>
      </w:r>
    </w:p>
  </w:footnote>
  <w:footnote w:id="4">
    <w:p w14:paraId="57500648" w14:textId="3913F3AB" w:rsidR="00175C53" w:rsidRPr="00175C53" w:rsidRDefault="00175C53">
      <w:pPr>
        <w:pStyle w:val="Notedebasdepage"/>
      </w:pPr>
      <w:r>
        <w:rPr>
          <w:rStyle w:val="Appelnotedebasdep"/>
        </w:rPr>
        <w:tab/>
      </w:r>
      <w:r w:rsidRPr="00175C53">
        <w:rPr>
          <w:rStyle w:val="Appelnotedebasdep"/>
          <w:sz w:val="20"/>
          <w:vertAlign w:val="baseline"/>
        </w:rPr>
        <w:t>***</w:t>
      </w:r>
      <w:r>
        <w:rPr>
          <w:rStyle w:val="Appelnotedebasdep"/>
          <w:sz w:val="20"/>
          <w:vertAlign w:val="baseline"/>
        </w:rPr>
        <w:tab/>
      </w:r>
      <w:r w:rsidRPr="00654228">
        <w:rPr>
          <w:lang w:val="fr-FR"/>
        </w:rPr>
        <w:t xml:space="preserve">Les représentants sont priés de s’inscrire en ligne à l’aide du système </w:t>
      </w:r>
      <w:proofErr w:type="spellStart"/>
      <w:r w:rsidRPr="00654228">
        <w:rPr>
          <w:lang w:val="fr-FR"/>
        </w:rPr>
        <w:t>Indico</w:t>
      </w:r>
      <w:proofErr w:type="spellEnd"/>
      <w:r w:rsidRPr="00654228">
        <w:rPr>
          <w:lang w:val="fr-FR"/>
        </w:rPr>
        <w:t xml:space="preserve"> prévu à cet effet </w:t>
      </w:r>
      <w:r>
        <w:rPr>
          <w:lang w:val="fr-FR"/>
        </w:rPr>
        <w:t>(</w:t>
      </w:r>
      <w:hyperlink r:id="rId3" w:history="1">
        <w:r w:rsidRPr="00C80AF7">
          <w:rPr>
            <w:rStyle w:val="Lienhypertexte"/>
            <w:lang w:val="fr-FR"/>
          </w:rPr>
          <w:t>https://indico.un.org/event/36756/</w:t>
        </w:r>
      </w:hyperlink>
      <w:r>
        <w:rPr>
          <w:lang w:val="fr-FR"/>
        </w:rPr>
        <w:t xml:space="preserve">).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à contacter le secrétariat par téléphone (+41 22 917 14 69) ou par courriel (</w:t>
      </w:r>
      <w:hyperlink r:id="rId4" w:history="1">
        <w:r w:rsidRPr="00C80AF7">
          <w:rPr>
            <w:rStyle w:val="Lienhypertexte"/>
            <w:lang w:val="fr-FR"/>
          </w:rPr>
          <w:t>lucille.caillot@un.org</w:t>
        </w:r>
      </w:hyperlink>
      <w:r>
        <w:rPr>
          <w:lang w:val="fr-FR"/>
        </w:rPr>
        <w:t xml:space="preserve">). </w:t>
      </w:r>
      <w:r w:rsidRPr="00A1304D">
        <w:rPr>
          <w:lang w:val="fr-FR"/>
        </w:rPr>
        <w:t xml:space="preserve">Un plan du Palais des Nations et d’autres renseignements utiles sont disponibles à l’adresse </w:t>
      </w:r>
      <w:hyperlink r:id="rId5" w:history="1">
        <w:r w:rsidRPr="00C80AF7">
          <w:rPr>
            <w:rStyle w:val="Lienhypertexte"/>
            <w:lang w:val="fr-FR"/>
          </w:rPr>
          <w:t>www.unece.org/practical-information-delegates</w:t>
        </w:r>
      </w:hyperlink>
      <w:r w:rsidRPr="00A1304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5F0A" w14:textId="353AB29D" w:rsidR="00AF3A6E" w:rsidRPr="00AF3A6E" w:rsidRDefault="00D84AC3">
    <w:pPr>
      <w:pStyle w:val="En-tte"/>
    </w:pPr>
    <w:r>
      <w:fldChar w:fldCharType="begin"/>
    </w:r>
    <w:r>
      <w:instrText xml:space="preserve"> TITLE  \* MERGEFORMAT </w:instrText>
    </w:r>
    <w:r>
      <w:fldChar w:fldCharType="separate"/>
    </w:r>
    <w:r>
      <w:t>ECE/TRANS/315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B7EC" w14:textId="497EA391" w:rsidR="00AF3A6E" w:rsidRPr="00AF3A6E" w:rsidRDefault="00D84AC3" w:rsidP="00AF3A6E">
    <w:pPr>
      <w:pStyle w:val="En-tte"/>
      <w:jc w:val="right"/>
    </w:pPr>
    <w:r>
      <w:fldChar w:fldCharType="begin"/>
    </w:r>
    <w:r>
      <w:instrText xml:space="preserve"> TITLE  \* MERGEFORMAT </w:instrText>
    </w:r>
    <w:r>
      <w:fldChar w:fldCharType="separate"/>
    </w:r>
    <w:r>
      <w:t>ECE/TRANS/315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64"/>
    <w:rsid w:val="00017F94"/>
    <w:rsid w:val="00023842"/>
    <w:rsid w:val="00024576"/>
    <w:rsid w:val="000334F9"/>
    <w:rsid w:val="00034617"/>
    <w:rsid w:val="00045FEB"/>
    <w:rsid w:val="0007796D"/>
    <w:rsid w:val="000B7790"/>
    <w:rsid w:val="00111F2F"/>
    <w:rsid w:val="0014365E"/>
    <w:rsid w:val="00143C66"/>
    <w:rsid w:val="00175C53"/>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66B8C"/>
    <w:rsid w:val="00573BE5"/>
    <w:rsid w:val="00586ED3"/>
    <w:rsid w:val="00596AA9"/>
    <w:rsid w:val="0071601D"/>
    <w:rsid w:val="007A62E6"/>
    <w:rsid w:val="007F20FA"/>
    <w:rsid w:val="0080684C"/>
    <w:rsid w:val="00825013"/>
    <w:rsid w:val="00871C75"/>
    <w:rsid w:val="008776DC"/>
    <w:rsid w:val="008D5EF9"/>
    <w:rsid w:val="009446C0"/>
    <w:rsid w:val="009705C8"/>
    <w:rsid w:val="009C1CF4"/>
    <w:rsid w:val="009F6B74"/>
    <w:rsid w:val="00A3029F"/>
    <w:rsid w:val="00A30353"/>
    <w:rsid w:val="00A50F16"/>
    <w:rsid w:val="00AC3823"/>
    <w:rsid w:val="00AE323C"/>
    <w:rsid w:val="00AF0CB5"/>
    <w:rsid w:val="00AF3A6E"/>
    <w:rsid w:val="00B00181"/>
    <w:rsid w:val="00B00B0D"/>
    <w:rsid w:val="00B45F2E"/>
    <w:rsid w:val="00B765F7"/>
    <w:rsid w:val="00B77993"/>
    <w:rsid w:val="00BA0CA9"/>
    <w:rsid w:val="00C02897"/>
    <w:rsid w:val="00C97039"/>
    <w:rsid w:val="00D3439C"/>
    <w:rsid w:val="00D45264"/>
    <w:rsid w:val="00D7622E"/>
    <w:rsid w:val="00D84AC3"/>
    <w:rsid w:val="00DB1831"/>
    <w:rsid w:val="00DD3BFD"/>
    <w:rsid w:val="00DF6678"/>
    <w:rsid w:val="00E0299A"/>
    <w:rsid w:val="00E37FC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680CA"/>
  <w15:docId w15:val="{2E9F0465-E235-4FA7-AE4B-04854D8A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F3A6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6756/" TargetMode="External"/><Relationship Id="rId2" Type="http://schemas.openxmlformats.org/officeDocument/2006/relationships/hyperlink" Target="http://documents.un.org/" TargetMode="External"/><Relationship Id="rId1" Type="http://schemas.openxmlformats.org/officeDocument/2006/relationships/hyperlink" Target="http://www.unece.org/info/Transport/Inland-Transport-Committee/events/362658" TargetMode="External"/><Relationship Id="rId5" Type="http://schemas.openxmlformats.org/officeDocument/2006/relationships/hyperlink" Target="http://www.unece.org/practical-information-delegates" TargetMode="External"/><Relationship Id="rId4" Type="http://schemas.openxmlformats.org/officeDocument/2006/relationships/hyperlink" Target="mailto:lucille.caillo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864</Words>
  <Characters>4749</Characters>
  <Application>Microsoft Office Word</Application>
  <DocSecurity>0</DocSecurity>
  <Lines>79</Lines>
  <Paragraphs>31</Paragraphs>
  <ScaleCrop>false</ScaleCrop>
  <HeadingPairs>
    <vt:vector size="2" baseType="variant">
      <vt:variant>
        <vt:lpstr>Titre</vt:lpstr>
      </vt:variant>
      <vt:variant>
        <vt:i4>1</vt:i4>
      </vt:variant>
    </vt:vector>
  </HeadingPairs>
  <TitlesOfParts>
    <vt:vector size="1" baseType="lpstr">
      <vt:lpstr>ECE/TRANS/315</vt:lpstr>
    </vt:vector>
  </TitlesOfParts>
  <Company>DCM</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ECE/TRANS/315</dc:title>
  <dc:subject/>
  <dc:creator>Sandrine CLERE</dc:creator>
  <cp:keywords/>
  <cp:lastModifiedBy>Sandrine Clere</cp:lastModifiedBy>
  <cp:revision>3</cp:revision>
  <cp:lastPrinted>2021-12-20T07:17:00Z</cp:lastPrinted>
  <dcterms:created xsi:type="dcterms:W3CDTF">2021-12-20T07:17:00Z</dcterms:created>
  <dcterms:modified xsi:type="dcterms:W3CDTF">2021-12-20T07:18:00Z</dcterms:modified>
</cp:coreProperties>
</file>