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8E5A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F883B3" w14:textId="77777777" w:rsidR="002D5AAC" w:rsidRDefault="002D5AAC" w:rsidP="00F14B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E118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83778E" w14:textId="16D82D8F" w:rsidR="002D5AAC" w:rsidRDefault="00F14B46" w:rsidP="00F14B46">
            <w:pPr>
              <w:jc w:val="right"/>
            </w:pPr>
            <w:r w:rsidRPr="00F14B46">
              <w:rPr>
                <w:sz w:val="40"/>
              </w:rPr>
              <w:t>ECE</w:t>
            </w:r>
            <w:r>
              <w:t>/TRANS/2022/23</w:t>
            </w:r>
          </w:p>
        </w:tc>
      </w:tr>
      <w:tr w:rsidR="002D5AAC" w14:paraId="08E6E7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2EF6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FC286D" wp14:editId="4CA7A0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BD6C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8798CD" w14:textId="77777777" w:rsidR="002D5AAC" w:rsidRDefault="00F14B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2E3245" w14:textId="77777777" w:rsidR="00F14B46" w:rsidRDefault="00F14B46" w:rsidP="00F14B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2021</w:t>
            </w:r>
          </w:p>
          <w:p w14:paraId="27391EF3" w14:textId="77777777" w:rsidR="00F14B46" w:rsidRDefault="00F14B46" w:rsidP="00F14B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F4BC41" w14:textId="22F12AE3" w:rsidR="00F14B46" w:rsidRPr="008D53B6" w:rsidRDefault="00F14B46" w:rsidP="00F14B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54837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76A306" w14:textId="77777777" w:rsidR="00F14B46" w:rsidRPr="00F14B46" w:rsidRDefault="00F14B46" w:rsidP="00F14B46">
      <w:pPr>
        <w:spacing w:before="120"/>
        <w:rPr>
          <w:sz w:val="28"/>
          <w:szCs w:val="28"/>
        </w:rPr>
      </w:pPr>
      <w:r w:rsidRPr="00F14B46">
        <w:rPr>
          <w:sz w:val="28"/>
          <w:szCs w:val="28"/>
        </w:rPr>
        <w:t>Комитет по внутреннему транспорту</w:t>
      </w:r>
    </w:p>
    <w:p w14:paraId="2E58FFDD" w14:textId="77777777" w:rsidR="00F14B46" w:rsidRPr="007152CA" w:rsidRDefault="00F14B46" w:rsidP="00F14B46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275C7D3B" w14:textId="38B2A431" w:rsidR="00F14B46" w:rsidRDefault="00F14B46" w:rsidP="00F14B46">
      <w:r>
        <w:t>Женева, 22</w:t>
      </w:r>
      <w:r w:rsidRPr="00F14B46">
        <w:t>‒</w:t>
      </w:r>
      <w:r>
        <w:t xml:space="preserve">25 февраля 2022 года </w:t>
      </w:r>
    </w:p>
    <w:p w14:paraId="223CFFE6" w14:textId="77777777" w:rsidR="00F14B46" w:rsidRDefault="00F14B46" w:rsidP="00F14B46">
      <w:r>
        <w:t xml:space="preserve">Пункт 9 m) предварительной повестки дня </w:t>
      </w:r>
    </w:p>
    <w:p w14:paraId="1931EEA0" w14:textId="31D86CA9" w:rsidR="00F14B46" w:rsidRPr="006B6500" w:rsidRDefault="00F14B46" w:rsidP="00F14B46">
      <w:pPr>
        <w:rPr>
          <w:b/>
          <w:bCs/>
        </w:rPr>
      </w:pPr>
      <w:r w:rsidRPr="006B6500">
        <w:rPr>
          <w:b/>
          <w:bCs/>
        </w:rPr>
        <w:t>Стратегические вопросы горизонтальной</w:t>
      </w:r>
      <w:r>
        <w:rPr>
          <w:b/>
          <w:bCs/>
        </w:rPr>
        <w:br/>
      </w:r>
      <w:r w:rsidRPr="006B6500">
        <w:rPr>
          <w:b/>
          <w:bCs/>
        </w:rPr>
        <w:t>и межсекторальной</w:t>
      </w:r>
      <w:r>
        <w:rPr>
          <w:b/>
          <w:bCs/>
        </w:rPr>
        <w:t xml:space="preserve"> </w:t>
      </w:r>
      <w:r w:rsidRPr="006B6500">
        <w:rPr>
          <w:b/>
          <w:bCs/>
        </w:rPr>
        <w:t>политики или нормативного</w:t>
      </w:r>
      <w:r>
        <w:rPr>
          <w:b/>
          <w:bCs/>
        </w:rPr>
        <w:t xml:space="preserve"> </w:t>
      </w:r>
      <w:r w:rsidRPr="006B6500">
        <w:rPr>
          <w:b/>
          <w:bCs/>
        </w:rPr>
        <w:t xml:space="preserve">характера: </w:t>
      </w:r>
    </w:p>
    <w:p w14:paraId="2B9C4253" w14:textId="007185C9" w:rsidR="00F14B46" w:rsidRPr="00B52147" w:rsidRDefault="00F14B46" w:rsidP="00F14B46">
      <w:pPr>
        <w:rPr>
          <w:b/>
          <w:bCs/>
        </w:rPr>
      </w:pPr>
      <w:r>
        <w:rPr>
          <w:b/>
          <w:bCs/>
        </w:rPr>
        <w:t>Фонд Организации Объединенных Наций</w:t>
      </w:r>
      <w:r>
        <w:rPr>
          <w:b/>
          <w:bCs/>
        </w:rPr>
        <w:br/>
      </w:r>
      <w:r>
        <w:rPr>
          <w:b/>
          <w:bCs/>
        </w:rPr>
        <w:t>по безопасности дорожного движения</w:t>
      </w:r>
    </w:p>
    <w:p w14:paraId="24A92798" w14:textId="77777777" w:rsidR="00F14B46" w:rsidRPr="00B52147" w:rsidRDefault="00F14B46" w:rsidP="00F14B46">
      <w:pPr>
        <w:pStyle w:val="HChG"/>
      </w:pPr>
      <w:r>
        <w:tab/>
      </w:r>
      <w:r>
        <w:tab/>
      </w:r>
      <w:r>
        <w:rPr>
          <w:bCs/>
        </w:rPr>
        <w:t>Доклад о ходе работы Фонда Организации Объединенных Наций по безопасности дорожного движения за 2021 год</w:t>
      </w:r>
    </w:p>
    <w:p w14:paraId="0860C9F7" w14:textId="56CD597F" w:rsidR="00F14B46" w:rsidRDefault="00F14B46" w:rsidP="00F14B46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 Фонда Организации Объединенных Наций по безопасности дорожного движения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14B46" w:rsidRPr="00F14B46" w14:paraId="4912EB0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CACB7C6" w14:textId="77777777" w:rsidR="00F14B46" w:rsidRPr="00F14B46" w:rsidRDefault="00F14B4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14B46">
              <w:rPr>
                <w:rFonts w:cs="Times New Roman"/>
              </w:rPr>
              <w:tab/>
            </w:r>
            <w:r w:rsidRPr="00F14B4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14B46" w:rsidRPr="00F14B46" w14:paraId="3D88A44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5CFBCBD" w14:textId="241AFC3D" w:rsidR="00F14B46" w:rsidRPr="00F14B46" w:rsidRDefault="00F14B46" w:rsidP="00F14B46">
            <w:pPr>
              <w:pStyle w:val="SingleTxtG"/>
              <w:ind w:firstLine="567"/>
            </w:pPr>
            <w:r w:rsidRPr="00F14B46">
              <w:t>Стратегия Фонда заключается в том, чтобы построить мир, где все дороги были бы безопасными для всех участников дорожного движения.</w:t>
            </w:r>
          </w:p>
        </w:tc>
      </w:tr>
      <w:tr w:rsidR="00F14B46" w:rsidRPr="00F14B46" w14:paraId="3494869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A0673C8" w14:textId="3890BD47" w:rsidR="00F14B46" w:rsidRPr="00F14B46" w:rsidRDefault="00F14B46" w:rsidP="000B5EDF">
            <w:pPr>
              <w:pStyle w:val="Bullet1G"/>
            </w:pPr>
            <w:r w:rsidRPr="00F14B46">
              <w:t>Его миссия состоит в финансировании (и привлечении дополнительного финансирования) проектов, которые оказывают значительное и устойчивое воздействие на безопасность дорожного движения и в основе которых лежит сложившаяся и признанная на международном уровне передовая практика, позволяющая повысить безопасность дорожного движения и свести к минимуму и в конечном счете устранить риск получения травм в результате дорожно-транспортных происшествий для всех участников дорожного движения.</w:t>
            </w:r>
          </w:p>
        </w:tc>
      </w:tr>
      <w:tr w:rsidR="00F14B46" w:rsidRPr="00F14B46" w14:paraId="612EF6E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AFC6EAF" w14:textId="152DC383" w:rsidR="00F14B46" w:rsidRPr="00F14B46" w:rsidRDefault="00F14B46" w:rsidP="000B5EDF">
            <w:pPr>
              <w:pStyle w:val="SingleTxtG"/>
              <w:ind w:firstLine="567"/>
            </w:pPr>
            <w:r w:rsidRPr="00F14B46">
              <w:t>Комитет, возможно, пожелает:</w:t>
            </w:r>
          </w:p>
        </w:tc>
      </w:tr>
      <w:tr w:rsidR="00F14B46" w:rsidRPr="00F14B46" w14:paraId="6E6BF41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6FD5DA" w14:textId="53C5DA69" w:rsidR="00F14B46" w:rsidRPr="00F14B46" w:rsidRDefault="00F14B46" w:rsidP="000B5EDF">
            <w:pPr>
              <w:pStyle w:val="Bullet1G"/>
            </w:pPr>
            <w:r w:rsidRPr="00F14B46">
              <w:rPr>
                <w:b/>
                <w:bCs/>
              </w:rPr>
              <w:t>представить комментарии</w:t>
            </w:r>
            <w:r w:rsidRPr="00F14B46">
              <w:t xml:space="preserve"> о деятельности Фонда Организации Объединенных Наций по безопасности дорожного движения</w:t>
            </w:r>
            <w:r w:rsidR="000B5EDF">
              <w:t>;</w:t>
            </w:r>
          </w:p>
        </w:tc>
      </w:tr>
      <w:tr w:rsidR="00F14B46" w:rsidRPr="00F14B46" w14:paraId="507336B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CCD0630" w14:textId="6858BEB1" w:rsidR="00F14B46" w:rsidRPr="00F14B46" w:rsidRDefault="00F14B46" w:rsidP="000B5EDF">
            <w:pPr>
              <w:pStyle w:val="Bullet1G"/>
              <w:rPr>
                <w:b/>
                <w:bCs/>
              </w:rPr>
            </w:pPr>
            <w:r w:rsidRPr="00F14B46">
              <w:rPr>
                <w:b/>
                <w:bCs/>
              </w:rPr>
              <w:t xml:space="preserve">представить руководящие указания </w:t>
            </w:r>
            <w:r w:rsidRPr="00F14B46">
              <w:t>по предстоящему финансированию проектов, привлечению средств и коммуникационной деятельности Фонда Организации Объединенных Наций по безопасности дорожного движения</w:t>
            </w:r>
            <w:r w:rsidR="000B5EDF">
              <w:t>.</w:t>
            </w:r>
          </w:p>
        </w:tc>
      </w:tr>
      <w:tr w:rsidR="00F14B46" w:rsidRPr="00F14B46" w14:paraId="5F16196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E124CB9" w14:textId="77777777" w:rsidR="00F14B46" w:rsidRPr="00F14B46" w:rsidRDefault="00F14B46" w:rsidP="00850215">
            <w:pPr>
              <w:rPr>
                <w:rFonts w:cs="Times New Roman"/>
              </w:rPr>
            </w:pPr>
          </w:p>
        </w:tc>
      </w:tr>
    </w:tbl>
    <w:p w14:paraId="76DAAAE1" w14:textId="46D7C95E" w:rsidR="00F14B46" w:rsidRPr="00B52147" w:rsidRDefault="000B5EDF" w:rsidP="00F14B46">
      <w:pPr>
        <w:pStyle w:val="HChG"/>
      </w:pPr>
      <w:r>
        <w:rPr>
          <w:bCs/>
        </w:rPr>
        <w:lastRenderedPageBreak/>
        <w:tab/>
      </w:r>
      <w:r w:rsidR="00F14B46">
        <w:rPr>
          <w:bCs/>
        </w:rPr>
        <w:t>I.</w:t>
      </w:r>
      <w:r w:rsidR="00F14B46">
        <w:tab/>
      </w:r>
      <w:r w:rsidR="00F14B46">
        <w:rPr>
          <w:bCs/>
        </w:rPr>
        <w:t>Введение</w:t>
      </w:r>
    </w:p>
    <w:p w14:paraId="3DDA5E98" w14:textId="60420B5D" w:rsidR="00F14B46" w:rsidRPr="00B52147" w:rsidRDefault="00F14B46" w:rsidP="00F14B46">
      <w:pPr>
        <w:pStyle w:val="SingleTxtG"/>
      </w:pPr>
      <w:r>
        <w:t>1.</w:t>
      </w:r>
      <w:r>
        <w:tab/>
        <w:t>Фонд Организации Объединенных Наций по безопасности дорожного движения начал свою работу в Центральных учреждениях Организации Объединенных Наций в Нью-Йорке в апреле 2018 года в соответствии с резолюцией</w:t>
      </w:r>
      <w:r w:rsidR="006B66BC">
        <w:rPr>
          <w:lang w:val="en-US"/>
        </w:rPr>
        <w:t> </w:t>
      </w:r>
      <w:r>
        <w:t>A/RES/70/260 Генеральной Ассамблеи. Фонд призван оказывать помощь странам с низким и средним уровнем дохода в создании эффективных национальных систем обеспечения безопасности дорожного движения для а) существенного сокращения смертности и травматизма в результате дорожно-транспортных происшествий</w:t>
      </w:r>
      <w:r w:rsidR="00A43CE1" w:rsidRPr="00A43CE1">
        <w:t xml:space="preserve"> </w:t>
      </w:r>
      <w:r>
        <w:t>и b) сокращения вызванных ими экономических потерь.</w:t>
      </w:r>
    </w:p>
    <w:p w14:paraId="7D6BB393" w14:textId="77777777" w:rsidR="00F14B46" w:rsidRPr="00B52147" w:rsidRDefault="00F14B46" w:rsidP="00F14B46">
      <w:pPr>
        <w:pStyle w:val="SingleTxtG"/>
      </w:pPr>
      <w:r>
        <w:t>2.</w:t>
      </w:r>
      <w:r>
        <w:tab/>
        <w:t>В августе 2020 года Генеральная Ассамблея Организации Объединенных Наций в своей резолюции A/RES/74/299 провозгласила новое Десятилетие действий по обеспечению безопасности дорожного движения, на которое ставится цель снизить вдвое смертность и травматизм в результате дорожно-транспортных происшествий в период 2021–2030 годов. В резолюции членам предлагается поддерживать деятельность Специального посланника Генерального секретаря Организации Объединенных Наций по безопасности дорожного движения и Фонда Организации Объединенных Наций по безопасности дорожного движения.</w:t>
      </w:r>
    </w:p>
    <w:p w14:paraId="27D4FDBF" w14:textId="77777777" w:rsidR="00F14B46" w:rsidRPr="00B52147" w:rsidRDefault="00F14B46" w:rsidP="00F14B46">
      <w:pPr>
        <w:pStyle w:val="SingleTxtG"/>
      </w:pPr>
      <w:r>
        <w:t>3.</w:t>
      </w:r>
      <w:r>
        <w:tab/>
        <w:t>Являясь уникальным финансовым инструментом, объединяющим организации системы Организации Объединенных Наций и пользующимся поддержкой правительств, частного сектора, научных кругов и гражданского общества, Фонд поддерживает конкретные действия, помогая выполнению связанных с безопасностью дорожного движения задач (задача 3.6 и задача 11.2) в рамках целей в области устойчивого развития. С одиннадцатью участвующими организациями системы Организации Объединенных Наций Фонд использует сильные стороны системы Организации Объединенных Наций для преодоления кризиса дорожной безопасности.</w:t>
      </w:r>
    </w:p>
    <w:p w14:paraId="31175F3B" w14:textId="77777777" w:rsidR="00F14B46" w:rsidRPr="00B52147" w:rsidRDefault="00F14B46" w:rsidP="00F14B46">
      <w:pPr>
        <w:pStyle w:val="SingleTxtG"/>
      </w:pPr>
      <w:r>
        <w:t>4.</w:t>
      </w:r>
      <w:r>
        <w:tab/>
        <w:t xml:space="preserve">Фонд стремится к тому, чтобы его финансирование носило каталитический характер, и к использованию своего уникального положения как фонда Организации Объединенных Наций для привлечения дополнительных внутренних и международных инвестиций, в результате чего эффект от его финансирования выходил бы далеко за рамки предоставляемых им грантов. Руководствуясь принципами безопасной системы, закрепленными в Глобальном рамочном плане действий по обеспечению безопасности дорожного движения, Фонд обеспечивает эффективное и скоординированное инвестирование в наиболее эффективные проекты, оказывающие ощутимое воздействие на безопасность дорожного движения. </w:t>
      </w:r>
    </w:p>
    <w:p w14:paraId="68AD21EA" w14:textId="494C87C2" w:rsidR="00F14B46" w:rsidRPr="00B52147" w:rsidRDefault="000B5EDF" w:rsidP="00F14B46">
      <w:pPr>
        <w:pStyle w:val="HChG"/>
      </w:pPr>
      <w:r>
        <w:rPr>
          <w:bCs/>
        </w:rPr>
        <w:tab/>
      </w:r>
      <w:r w:rsidR="00F14B46">
        <w:rPr>
          <w:bCs/>
        </w:rPr>
        <w:t>II.</w:t>
      </w:r>
      <w:r w:rsidR="00F14B46">
        <w:tab/>
      </w:r>
      <w:r w:rsidR="00F14B46">
        <w:rPr>
          <w:bCs/>
        </w:rPr>
        <w:t>Руководящие органы</w:t>
      </w:r>
    </w:p>
    <w:p w14:paraId="54FAF2C9" w14:textId="77777777" w:rsidR="00F14B46" w:rsidRPr="00B52147" w:rsidRDefault="00F14B46" w:rsidP="00F14B46">
      <w:pPr>
        <w:pStyle w:val="SingleTxtG"/>
      </w:pPr>
      <w:r>
        <w:t>5.</w:t>
      </w:r>
      <w:r>
        <w:tab/>
        <w:t>Секретариат, размещенный в Европейской экономической комиссии в Женеве и функционирующий под непосредственным руководством Исполнительного секретаря Европейской экономической комиссии с 1 октября 2020 года, оказывает субстантивную, оперативную и логистическую поддержку Консультативному совету и Руководящему комитету.</w:t>
      </w:r>
    </w:p>
    <w:p w14:paraId="3A40EE9F" w14:textId="77777777" w:rsidR="00F14B46" w:rsidRPr="00B52147" w:rsidRDefault="00F14B46" w:rsidP="00F14B46">
      <w:pPr>
        <w:pStyle w:val="SingleTxtG"/>
      </w:pPr>
      <w:r>
        <w:t>6.</w:t>
      </w:r>
      <w:r>
        <w:tab/>
        <w:t>В 2021 году секретариат продолжал прилагать усилия,</w:t>
      </w:r>
      <w:r w:rsidRPr="00194117">
        <w:t xml:space="preserve"> </w:t>
      </w:r>
      <w:r>
        <w:t>чтобы обслуживать свои руководящие органы. Он организовал две сессии Руководящего комитета и одно совещание Консультативного совета. Также были организованы два неофициальных совещания Консультативного совета.</w:t>
      </w:r>
    </w:p>
    <w:p w14:paraId="680F2F4A" w14:textId="77777777" w:rsidR="00F14B46" w:rsidRPr="00B52147" w:rsidRDefault="00F14B46" w:rsidP="00F14B46">
      <w:pPr>
        <w:pStyle w:val="SingleTxtG"/>
      </w:pPr>
      <w:r>
        <w:t>7.</w:t>
      </w:r>
      <w:r>
        <w:tab/>
        <w:t>В ходе своей восьмой сессии в апреле 2021 года Руководящий комитет одобрил десять проектов, подлежавших финансированию по итогам конкурса проектных заявок 2020 года, с общим бюджетом в 4 млн долл. США.</w:t>
      </w:r>
    </w:p>
    <w:p w14:paraId="29960872" w14:textId="77777777" w:rsidR="00F14B46" w:rsidRPr="00B52147" w:rsidRDefault="00F14B46" w:rsidP="00F14B46">
      <w:pPr>
        <w:pStyle w:val="SingleTxtG"/>
      </w:pPr>
      <w:r>
        <w:t>8.</w:t>
      </w:r>
      <w:r>
        <w:tab/>
        <w:t>В марте 2021 года состоялось неофициальное заседание Консультативного совета, на котором члены обсудили коммуникационную деятельность и работу по привлечению средств Фонда с целью определения отправных точек для мобилизации поддержки и участия членов.</w:t>
      </w:r>
    </w:p>
    <w:p w14:paraId="7BCEB9BA" w14:textId="77777777" w:rsidR="00F14B46" w:rsidRPr="00B52147" w:rsidRDefault="00F14B46" w:rsidP="00F14B46">
      <w:pPr>
        <w:pStyle w:val="SingleTxtG"/>
      </w:pPr>
      <w:r>
        <w:lastRenderedPageBreak/>
        <w:t>9.</w:t>
      </w:r>
      <w:r>
        <w:tab/>
        <w:t>В июне 2021 года Консультативный совет провел неофициальное заседание для обсуждения Глобального плана на Десятилетие действий по обеспечению безопасности дорожного движения, независимой оценки секретариата и «дорожной карты» пропагандистских мероприятий Фонда. Членам также была представлена обновленная информация о результатах конкурса проектных заявок 2020 года.</w:t>
      </w:r>
    </w:p>
    <w:p w14:paraId="44B81D3D" w14:textId="5EA1D32F" w:rsidR="00F14B46" w:rsidRPr="00B52147" w:rsidRDefault="00F14B46" w:rsidP="00F14B46">
      <w:pPr>
        <w:pStyle w:val="SingleTxtG"/>
      </w:pPr>
      <w:r>
        <w:t>10.</w:t>
      </w:r>
      <w:r>
        <w:tab/>
        <w:t>На своей пятой сессии 20 октября 2020 года Консультативный совет приветствовал запланированные усилия ФООНБДД по сбору средств и коммуникационной деятельности. Совет обязался поддержать текущие усилия по активизации сбора средств в преддверии запланированного цикла пополнения ресурсов</w:t>
      </w:r>
      <w:r w:rsidR="000B5EDF">
        <w:t xml:space="preserve"> </w:t>
      </w:r>
      <w:r>
        <w:t>(2021</w:t>
      </w:r>
      <w:r w:rsidR="000B5EDF">
        <w:t>–</w:t>
      </w:r>
      <w:r>
        <w:t>2022 годы), кульминацией которого станет Конференция по объявлению взносов в ФООНБДД во время заседания высокого уровня Организации Объединенных Наций по безопасности дорожного движения в Нью-Йорке в июле 2022</w:t>
      </w:r>
      <w:r w:rsidR="000B5EDF">
        <w:t> </w:t>
      </w:r>
      <w:r>
        <w:t>года, посредством прямых взносов или пропагандистских мероприятий. Совет принял решение объявить следующий конкурс проектных заявок ФООНБДД весной следующего года в увязке с проведением специальной сессии в марте 2022 года, чтобы до его объявления одобрить план операций на 2022</w:t>
      </w:r>
      <w:r w:rsidR="000B5EDF">
        <w:t>–</w:t>
      </w:r>
      <w:r w:rsidR="000B5EDF">
        <w:t>20</w:t>
      </w:r>
      <w:r>
        <w:t>25 годы.</w:t>
      </w:r>
    </w:p>
    <w:p w14:paraId="664692FC" w14:textId="77777777" w:rsidR="00F14B46" w:rsidRPr="00B52147" w:rsidRDefault="00F14B46" w:rsidP="00F14B46">
      <w:pPr>
        <w:pStyle w:val="SingleTxtG"/>
      </w:pPr>
      <w:r>
        <w:t>11.</w:t>
      </w:r>
      <w:r>
        <w:tab/>
        <w:t xml:space="preserve">На своей девятой сессии 21 октября 2021 года Руководящий комитет одобрил усилия секретариата по сбору средств и коммуникационной деятельности, а также решения Совета относительно сроков проведения следующего конкурса заявок. Комитет также утвердил бюджет секретариата на 2022 год. </w:t>
      </w:r>
    </w:p>
    <w:p w14:paraId="3C81C7FB" w14:textId="63DA7BBB" w:rsidR="00F14B46" w:rsidRPr="00B52147" w:rsidRDefault="00F14B46" w:rsidP="00F14B46">
      <w:pPr>
        <w:pStyle w:val="SingleTxtG"/>
      </w:pPr>
      <w:r>
        <w:t xml:space="preserve">12. </w:t>
      </w:r>
      <w:r>
        <w:tab/>
        <w:t xml:space="preserve">Следующие сессии руководящих органов пройдут совместно в виде совместных неформальных дискуссий в начале 2022 года для обсуждения вопросов привлечения средств и плана операций Фонда Организации Объединенных Наций по безопасности дорожного движения на </w:t>
      </w:r>
      <w:r w:rsidR="000B5EDF">
        <w:t>2022–2025</w:t>
      </w:r>
      <w:r>
        <w:t xml:space="preserve"> годы.</w:t>
      </w:r>
    </w:p>
    <w:p w14:paraId="59E1BA61" w14:textId="4FC9A477" w:rsidR="00F14B46" w:rsidRPr="00B52147" w:rsidRDefault="000B5EDF" w:rsidP="00F14B46">
      <w:pPr>
        <w:pStyle w:val="HChG"/>
      </w:pPr>
      <w:r>
        <w:rPr>
          <w:bCs/>
        </w:rPr>
        <w:tab/>
      </w:r>
      <w:r w:rsidR="00F14B46">
        <w:rPr>
          <w:bCs/>
        </w:rPr>
        <w:t>III.</w:t>
      </w:r>
      <w:r w:rsidR="00F14B46">
        <w:tab/>
      </w:r>
      <w:r w:rsidR="00F14B46">
        <w:rPr>
          <w:bCs/>
        </w:rPr>
        <w:t>Проекты</w:t>
      </w:r>
    </w:p>
    <w:p w14:paraId="43B7FF0B" w14:textId="77777777" w:rsidR="00F14B46" w:rsidRPr="00B52147" w:rsidRDefault="00F14B46" w:rsidP="00F14B46">
      <w:pPr>
        <w:pStyle w:val="SingleTxtG"/>
      </w:pPr>
      <w:r>
        <w:t>13.</w:t>
      </w:r>
      <w:r>
        <w:tab/>
        <w:t>По прошествии более трех лет с момента своего создания Фонд доказал свою ценность и эффективно позиционирует себя в качестве механизма для решения актуальной мировой проблемы безопасности дорожного движения.</w:t>
      </w:r>
    </w:p>
    <w:p w14:paraId="04C020BE" w14:textId="61DA039E" w:rsidR="00F14B46" w:rsidRPr="00B52147" w:rsidRDefault="00F14B46" w:rsidP="00F14B46">
      <w:pPr>
        <w:pStyle w:val="SingleTxtG"/>
      </w:pPr>
      <w:r>
        <w:t>14.</w:t>
      </w:r>
      <w:r>
        <w:tab/>
        <w:t>В настоящее время Фонд финансирует 25 проектов, осуществляемых в 30</w:t>
      </w:r>
      <w:r w:rsidR="000B5EDF">
        <w:t> </w:t>
      </w:r>
      <w:r>
        <w:t xml:space="preserve">странах 4 регионов: начиная от совершенствования инфраструктуры для обеспечения активной мобильности, наращивания потенциала, политики и правоприменения и заканчивая укреплением систем сбора данных. Сорок шесть процентов этих проектов реализуются в странах Африки к югу от Сахары. </w:t>
      </w:r>
    </w:p>
    <w:p w14:paraId="59B4C109" w14:textId="114C6B0B" w:rsidR="00F14B46" w:rsidRPr="00B52147" w:rsidRDefault="00F14B46" w:rsidP="00F14B46">
      <w:pPr>
        <w:pStyle w:val="SingleTxtG"/>
      </w:pPr>
      <w:r>
        <w:t>15.</w:t>
      </w:r>
      <w:r>
        <w:tab/>
        <w:t>Последний набор из 10 новых проектов был запущен в октябре 2021 года после того, как они были отобраны Руководящим комитетом в апреле 2021 года. По</w:t>
      </w:r>
      <w:r w:rsidR="000B5EDF">
        <w:t> </w:t>
      </w:r>
      <w:r>
        <w:t xml:space="preserve">успешным проектам проводились проектные рабочие совещания с участием всех партнеров для учета отзывов группы экспертов и членов Руководящего комитета. После проведения рабочих </w:t>
      </w:r>
      <w:r w:rsidR="000B5EDF">
        <w:t>совещаниях</w:t>
      </w:r>
      <w:r>
        <w:t xml:space="preserve"> отобранные проекты представили дополнительную документацию на утверждение в секретариат до выделения средств.</w:t>
      </w:r>
    </w:p>
    <w:p w14:paraId="065E4FF6" w14:textId="77777777" w:rsidR="00F14B46" w:rsidRPr="005B6126" w:rsidRDefault="00F14B46" w:rsidP="00F14B46">
      <w:pPr>
        <w:pStyle w:val="SingleTxtG"/>
      </w:pPr>
      <w:r>
        <w:t>16.</w:t>
      </w:r>
      <w:r>
        <w:tab/>
        <w:t>Некоторыми целями новых проектов являются: обеспечение детям в Парагвае более безопасных путей для того, чтобы добираться до школы и обратно; укрепление медицинских мер реагирования после дорожно-транспортных происшествий в Бангладеш; развитие сети улиц для более безопасной и низкоуглеродной мобильности пешеходов и велосипедистов в Восточной Африке; и укрепление управления данными по безопасности дорожного движения и разработки политики в арабском регионе.</w:t>
      </w:r>
    </w:p>
    <w:p w14:paraId="6B2E541A" w14:textId="77777777" w:rsidR="00F14B46" w:rsidRPr="00B52147" w:rsidRDefault="00F14B46" w:rsidP="00F14B46">
      <w:pPr>
        <w:pStyle w:val="H1G"/>
      </w:pPr>
      <w:r>
        <w:tab/>
      </w:r>
      <w:r>
        <w:tab/>
      </w:r>
      <w:r>
        <w:rPr>
          <w:bCs/>
        </w:rPr>
        <w:t>Результаты проектов</w:t>
      </w:r>
    </w:p>
    <w:p w14:paraId="6B5D4B13" w14:textId="6B4EC39F" w:rsidR="00F14B46" w:rsidRPr="00B52147" w:rsidRDefault="00F14B46" w:rsidP="00F14B46">
      <w:pPr>
        <w:pStyle w:val="SingleTxtG"/>
      </w:pPr>
      <w:r>
        <w:t>17.</w:t>
      </w:r>
      <w:r>
        <w:tab/>
        <w:t xml:space="preserve">Несмотря на проблемы, вызванные продолжающейся глобальной пандемией и другими препятствиями на пути реализации, Фонд зафиксировал конкретный прогресс в своих усилиях по повышению глобальной безопасности дорожного движения, отчасти благодаря своевременной корректировке курса и другим мерам по смягчению последствий (см. </w:t>
      </w:r>
      <w:hyperlink r:id="rId8" w:history="1">
        <w:r w:rsidRPr="000B5EDF">
          <w:rPr>
            <w:rStyle w:val="af1"/>
          </w:rPr>
          <w:t>Адаптивное программирование в период Covid-19</w:t>
        </w:r>
      </w:hyperlink>
      <w:r>
        <w:t xml:space="preserve">). </w:t>
      </w:r>
    </w:p>
    <w:p w14:paraId="75160BD0" w14:textId="4D8F5587" w:rsidR="00F14B46" w:rsidRPr="00B52147" w:rsidRDefault="00F14B46" w:rsidP="000B5EDF">
      <w:pPr>
        <w:pStyle w:val="SingleTxtG"/>
      </w:pPr>
      <w:r>
        <w:lastRenderedPageBreak/>
        <w:t>18.</w:t>
      </w:r>
      <w:r>
        <w:tab/>
        <w:t>В Эфиопии в результате проекта, финансируемого ФООНБДД, была принята стратегия развития немоторизованного транспорта (НМТ) для Эфиопии</w:t>
      </w:r>
      <w:r w:rsidR="000B5EDF">
        <w:br/>
      </w:r>
      <w:r>
        <w:t>и Аддис-Абебы, а также пятилетний план реализации для 69 городов и поселков с согласованными руководящими принципами по проектированию улиц, определяющими инвестиции в более безопасные объекты инфраструктуры для пешеходов и велосипедистов. Правительство приступило к реализации национального плана по строительству 300 км пешеходных и велосипедных дорожек, безопасно отделенных от автомобильного движения. Это долгосрочное изменение в дорожной инфраструктуре страны</w:t>
      </w:r>
      <w:r w:rsidR="000B5EDF" w:rsidRPr="000B5EDF">
        <w:t xml:space="preserve"> —</w:t>
      </w:r>
      <w:r>
        <w:t xml:space="preserve"> наследие, которое существенно повысит безопасность дорожного движения для миллионов граждан Эфиопии и туристов.</w:t>
      </w:r>
    </w:p>
    <w:p w14:paraId="69D02AC3" w14:textId="77777777" w:rsidR="00F14B46" w:rsidRPr="00B52147" w:rsidRDefault="00F14B46" w:rsidP="00F14B46">
      <w:pPr>
        <w:pStyle w:val="SingleTxtG"/>
      </w:pPr>
      <w:r>
        <w:t>19.</w:t>
      </w:r>
      <w:r>
        <w:tab/>
        <w:t>В Западной Африке поддержку получили 15 стран, что в конечном итоге привело к торжественному принятию единого экологического стандарта на подержанные автомобили с интегрированными важными требованиями по безопасности дорожного движения. Внедрение этого стандарта окажет значительное позитивное воздействие на людей и планету в интересах миллионов жителей и гостей Западной Африки.</w:t>
      </w:r>
    </w:p>
    <w:p w14:paraId="720572F2" w14:textId="03962307" w:rsidR="00F14B46" w:rsidRPr="00B52147" w:rsidRDefault="00F14B46" w:rsidP="00F14B46">
      <w:pPr>
        <w:pStyle w:val="SingleTxtG"/>
      </w:pPr>
      <w:r>
        <w:t>20.</w:t>
      </w:r>
      <w:r>
        <w:tab/>
        <w:t>В Бразилии в штате Пара была укреплена система обеспечения соблюдения правил дорожного движения, что позволило повысить эффективность работы сотрудников дорожной полиции путем пересмотра и обновления их оперативной практики с помощью специальных учебных занятий, построенных на основе учета главных фактор</w:t>
      </w:r>
      <w:r w:rsidR="006B66BC">
        <w:t>ов</w:t>
      </w:r>
      <w:r>
        <w:t xml:space="preserve"> риска и ориентированных на мероприятия, предусмотренные Национальным планом обеспечения безопасности дорожного движения</w:t>
      </w:r>
      <w:r w:rsidR="000B5EDF">
        <w:br/>
      </w:r>
      <w:r>
        <w:t>на 2019</w:t>
      </w:r>
      <w:r w:rsidR="000B5EDF">
        <w:t>–</w:t>
      </w:r>
      <w:r>
        <w:t>2028 годы. Эти меры привели к снижению зарегистрированного уровня смертности в результате ДТП на 100 000 жителей с 17,03 в 2019 году до 15,64</w:t>
      </w:r>
      <w:r w:rsidR="000B5EDF">
        <w:br/>
      </w:r>
      <w:r>
        <w:t>в 2020 году.</w:t>
      </w:r>
    </w:p>
    <w:p w14:paraId="5617B4A2" w14:textId="3C0EE15B" w:rsidR="00F14B46" w:rsidRPr="005B6126" w:rsidRDefault="00F14B46" w:rsidP="00F14B46">
      <w:pPr>
        <w:pStyle w:val="SingleTxtG"/>
      </w:pPr>
      <w:r>
        <w:t>21.</w:t>
      </w:r>
      <w:r>
        <w:tab/>
        <w:t xml:space="preserve">Другие ключевые результаты проектов, профинансированных ФООНБДД в течение последних двух лет, включают: наращивание потенциала 400 сотрудников правоприменительных органов; национальные комитеты/целевые группы по дорожному движению, созданные в трех странах; 177 планов действий на национальном, провинциальном и местном уровнях, а также два национальных меморандума по безопасности дорожного движения в Эфиопии и Парагвае; и оценку школьной безопасности в 12 начальных школах Замбии, на основе которой была разработана кампания по безопасности дорожного движения для школ. Результаты проектов отражены в </w:t>
      </w:r>
      <w:hyperlink r:id="rId9" w:history="1">
        <w:r w:rsidRPr="00D77C77">
          <w:rPr>
            <w:rStyle w:val="af1"/>
          </w:rPr>
          <w:t>Брошюре о результатах деятельности ФООНБДД</w:t>
        </w:r>
      </w:hyperlink>
      <w:r>
        <w:t xml:space="preserve">, а также в </w:t>
      </w:r>
      <w:hyperlink r:id="rId10" w:history="1">
        <w:r w:rsidRPr="00D77C77">
          <w:rPr>
            <w:rStyle w:val="af1"/>
          </w:rPr>
          <w:t>Годовом докладе</w:t>
        </w:r>
      </w:hyperlink>
      <w:r>
        <w:t xml:space="preserve">, выпущенном в мае 2021 года. </w:t>
      </w:r>
    </w:p>
    <w:p w14:paraId="66799B77" w14:textId="48B5F3BF" w:rsidR="00F14B46" w:rsidRPr="00B52147" w:rsidRDefault="000B5EDF" w:rsidP="00F14B46">
      <w:pPr>
        <w:pStyle w:val="HChG"/>
      </w:pPr>
      <w:r>
        <w:rPr>
          <w:bCs/>
        </w:rPr>
        <w:tab/>
      </w:r>
      <w:r w:rsidR="00F14B46">
        <w:rPr>
          <w:bCs/>
        </w:rPr>
        <w:t>IV.</w:t>
      </w:r>
      <w:r w:rsidR="00F14B46">
        <w:tab/>
      </w:r>
      <w:r w:rsidR="00F14B46">
        <w:rPr>
          <w:bCs/>
        </w:rPr>
        <w:t>Работа по привлечению средств</w:t>
      </w:r>
    </w:p>
    <w:p w14:paraId="624E24A8" w14:textId="58458F6A" w:rsidR="00F14B46" w:rsidRPr="00B52147" w:rsidRDefault="00F14B46" w:rsidP="00F14B46">
      <w:pPr>
        <w:pStyle w:val="SingleTxtG"/>
      </w:pPr>
      <w:r>
        <w:t>22.</w:t>
      </w:r>
      <w:r>
        <w:tab/>
        <w:t>К настоящему времени Фонд Организации Объединенных Наций по безопасности дорожного движения привлек почти 20 млн долл. США в виде обязательств 17 доноров из государственного и частного секторов. Есть несколько новых доноров в текущем трудном положении. Хотя это хороший прогресс, Фонду необходимо пойти гораздо дальше, чтобы достичь своих амбиций, и он объявил о пополнении ресурсов финансирования на период 2022</w:t>
      </w:r>
      <w:r w:rsidR="000B5EDF">
        <w:t>–</w:t>
      </w:r>
      <w:r>
        <w:t>2025 годов с целевым показателем в 100 млн долл. США, что отражает запросы, представленные на сегодняшний день в рамках его конкурсов заявок.</w:t>
      </w:r>
    </w:p>
    <w:p w14:paraId="6AE1279B" w14:textId="77777777" w:rsidR="00F14B46" w:rsidRPr="00B52147" w:rsidRDefault="00F14B46" w:rsidP="00F14B46">
      <w:pPr>
        <w:pStyle w:val="SingleTxtG"/>
      </w:pPr>
      <w:r>
        <w:t>23.</w:t>
      </w:r>
      <w:r>
        <w:tab/>
        <w:t xml:space="preserve">Текущие и запланированные усилия Фонда по привлечению средств осуществляются на уровне стран, корпораций и граждан. На уровне стран предпринимаются значительные усилия при поддержке Специального посланника Генерального секретаря по безопасности дорожного движения г-на Жана Тодта, Исполнительного секретаря Европейской экономической комиссии г-жи Ольги Алгаеровой, Председателя Консультативного совета г-на Мэтью Болдуина, а также членов руководящих органов Фонда. </w:t>
      </w:r>
    </w:p>
    <w:p w14:paraId="5AB958B2" w14:textId="2A3E91D3" w:rsidR="00F14B46" w:rsidRPr="00B52147" w:rsidRDefault="00F14B46" w:rsidP="00F14B46">
      <w:pPr>
        <w:pStyle w:val="SingleTxtG"/>
      </w:pPr>
      <w:r>
        <w:t>24.</w:t>
      </w:r>
      <w:r>
        <w:tab/>
        <w:t xml:space="preserve">На индивидуальном направлении Фонд запустил новый веб-сайт с возможностью пожертвования для частных лиц: </w:t>
      </w:r>
      <w:hyperlink r:id="rId11" w:history="1">
        <w:r w:rsidR="000B5EDF" w:rsidRPr="00732636">
          <w:rPr>
            <w:rStyle w:val="af1"/>
          </w:rPr>
          <w:t>www.roadsafetyfund.un.org</w:t>
        </w:r>
      </w:hyperlink>
      <w:r>
        <w:t>. В</w:t>
      </w:r>
      <w:r w:rsidR="000B5EDF">
        <w:t> </w:t>
      </w:r>
      <w:r>
        <w:t xml:space="preserve">сочетании с глобальной кампанией (см. раздел V «Коммуникационная и </w:t>
      </w:r>
      <w:r>
        <w:lastRenderedPageBreak/>
        <w:t>информационно-пропагандистская деятельность» ниже), вариант добровольных индивидуальных пожертвований предоставит возможность поддержать проекты Фонда по спасению жизней.</w:t>
      </w:r>
    </w:p>
    <w:p w14:paraId="138C9A61" w14:textId="7BE2F5E4" w:rsidR="00F14B46" w:rsidRPr="005B6126" w:rsidRDefault="00F14B46" w:rsidP="00F14B46">
      <w:pPr>
        <w:pStyle w:val="SingleTxtG"/>
      </w:pPr>
      <w:r>
        <w:t>25.</w:t>
      </w:r>
      <w:r>
        <w:tab/>
        <w:t>Что касается корпоративного направления, то существующие корпоративные доноры, включая «Эссилор», Фонд ФИА, «Пирелли», «ТоталЭнерджиз», Корпоративный фонд «Мишлен» и «Ля Нуэс», заявили о своем намерении оказать Фонду дальнейшую поддержку после 2021 года. Кроме того, можно отметить,</w:t>
      </w:r>
      <w:r w:rsidR="00D77C77">
        <w:t xml:space="preserve"> </w:t>
      </w:r>
      <w:r>
        <w:t xml:space="preserve">что на заключительных стадиях переговоров находятся новые, инновационные и долгосрочные обязательства, включая многолетний финансовый вклад страхового сектора, полученный от комиссий по страховым полисам; договоренности о привлечении средств для потребителей с компаниями, работающими в сфере мобильности и моды; гала-вечер по сбору средств, организованный частным сектором; и обещание внести взнос в размере 1 млн долл. </w:t>
      </w:r>
      <w:r w:rsidR="006B66BC">
        <w:t xml:space="preserve">США </w:t>
      </w:r>
      <w:r>
        <w:t xml:space="preserve">от международной компании по безопасности транспортных средств. </w:t>
      </w:r>
    </w:p>
    <w:p w14:paraId="140B3C6E" w14:textId="17B20298" w:rsidR="00F14B46" w:rsidRPr="005B6126" w:rsidRDefault="00F14B46" w:rsidP="00F14B46">
      <w:pPr>
        <w:pStyle w:val="SingleTxtG"/>
      </w:pPr>
      <w:r>
        <w:t>26.</w:t>
      </w:r>
      <w:r>
        <w:tab/>
        <w:t>Предпринимаются усилия по мобилизации взносов до запланированной Конференци</w:t>
      </w:r>
      <w:r w:rsidR="006B66BC">
        <w:t>и</w:t>
      </w:r>
      <w:r>
        <w:t xml:space="preserve"> по объявлению взносов в ФООНБДД во время заседания высокого уровня Организации Объединенных Наций по безопасности дорожного движения в Нью-Йорке в июле 2022 года. Секретариат окажет поддержку и примет участие в подготовительном совещании к заседанию высокого уровня по безопасности дорожного движения в декабре 2021 года.</w:t>
      </w:r>
    </w:p>
    <w:p w14:paraId="0E19FC7D" w14:textId="38991B99" w:rsidR="00F14B46" w:rsidRPr="00B52147" w:rsidRDefault="00D77C77" w:rsidP="00F14B46">
      <w:pPr>
        <w:pStyle w:val="HChG"/>
      </w:pPr>
      <w:r>
        <w:rPr>
          <w:bCs/>
        </w:rPr>
        <w:tab/>
      </w:r>
      <w:r w:rsidR="00F14B46">
        <w:rPr>
          <w:bCs/>
        </w:rPr>
        <w:t>V.</w:t>
      </w:r>
      <w:r w:rsidR="00F14B46">
        <w:tab/>
      </w:r>
      <w:r w:rsidR="00F14B46">
        <w:rPr>
          <w:bCs/>
        </w:rPr>
        <w:t>Коммуникационная и информационно-просветительская деятельность</w:t>
      </w:r>
    </w:p>
    <w:p w14:paraId="15F8078D" w14:textId="77777777" w:rsidR="00F14B46" w:rsidRPr="00B52147" w:rsidRDefault="00F14B46" w:rsidP="00F14B46">
      <w:pPr>
        <w:pStyle w:val="SingleTxtG"/>
      </w:pPr>
      <w:r>
        <w:t>27.</w:t>
      </w:r>
      <w:r>
        <w:tab/>
        <w:t>Секретариат добился того, роль Фонда с момента его запуска стала более заметной, выпустив свыше 60 публикаций, организовав свыше 30 мероприятий и проведя свыше 15 кампаний в социальных сетях в таком же количестве стран с низким и средним уровнем дохода. Присутствие Фонда в социальных сетях охватывает все большую аудиторию, например число посетителей его страницы в «Твиттере» превысило 50 000 человек.</w:t>
      </w:r>
    </w:p>
    <w:p w14:paraId="67467247" w14:textId="2F7E8481" w:rsidR="00F14B46" w:rsidRPr="00B52147" w:rsidRDefault="00F14B46" w:rsidP="00F14B46">
      <w:pPr>
        <w:pStyle w:val="SingleTxtG"/>
      </w:pPr>
      <w:r>
        <w:t>28.</w:t>
      </w:r>
      <w:r>
        <w:tab/>
        <w:t>В 2021 году Фонд развернул глобальную кампанию в социальных сетях (</w:t>
      </w:r>
      <w:hyperlink r:id="rId12" w:history="1">
        <w:r w:rsidRPr="00D77C77">
          <w:rPr>
            <w:rStyle w:val="af1"/>
          </w:rPr>
          <w:t>#moments2live4</w:t>
        </w:r>
      </w:hyperlink>
      <w:r>
        <w:t>) для повышения осведомленности о важности инвестирования в улучшение показателей безопасности дорожного движения в странах с низким и средним уровнем дохода. Она будет проводиться с ноября по июнь каждого года в течение второго Десятилетия действий по обеспечению безопасности дорожного движения (2021</w:t>
      </w:r>
      <w:r w:rsidR="00D77C77">
        <w:t>–</w:t>
      </w:r>
      <w:r>
        <w:t>2030 годы), и ее движущей силой являются люди, повседневные участники дорожного движения. Кампания нацелена на 24 самые густонаселенные страны мира, в которые входят одни из самых затронутых стран, а также одни из самых сильных ведущих стран, выступающих за решение вопроса финансирования безопасности дорожного движения в странах с низким и средним уровнем дохода.</w:t>
      </w:r>
    </w:p>
    <w:p w14:paraId="149B07A1" w14:textId="7CE29A20" w:rsidR="00F14B46" w:rsidRPr="00B52147" w:rsidRDefault="00F14B46" w:rsidP="00F14B46">
      <w:pPr>
        <w:pStyle w:val="SingleTxtG"/>
      </w:pPr>
      <w:r>
        <w:t>29.</w:t>
      </w:r>
      <w:r>
        <w:tab/>
        <w:t>В октябре 2021 года Фонд запустил свой новый веб-сайт (</w:t>
      </w:r>
      <w:hyperlink r:id="rId13" w:history="1">
        <w:r w:rsidR="00D77C77" w:rsidRPr="00732636">
          <w:rPr>
            <w:rStyle w:val="af1"/>
          </w:rPr>
          <w:t>https://roadsafetyfund.un.org/</w:t>
        </w:r>
      </w:hyperlink>
      <w:r>
        <w:t>). Веб-сайт укрепляет идентичность Фонда как инновационного механизма решения проблемы мирового кризиса безопасности дорожного движения, демонстрирует результаты деятельности Фонда и предлагает конкретные способы взаимодействия для различных заинтересованных сторон.</w:t>
      </w:r>
    </w:p>
    <w:p w14:paraId="1A806C4E" w14:textId="77777777" w:rsidR="00F14B46" w:rsidRPr="00B52147" w:rsidRDefault="00F14B46" w:rsidP="00F14B46">
      <w:pPr>
        <w:pStyle w:val="SingleTxtG"/>
      </w:pPr>
      <w:r>
        <w:t>30.</w:t>
      </w:r>
      <w:r>
        <w:tab/>
        <w:t>В ознаменование Всемирного дня памяти жертв дорожно-транспортных происшествий Фонд принял участие в глобальной кампании.</w:t>
      </w:r>
    </w:p>
    <w:p w14:paraId="4BC7A462" w14:textId="77777777" w:rsidR="00F14B46" w:rsidRPr="00B52147" w:rsidRDefault="00F14B46" w:rsidP="00F14B46">
      <w:pPr>
        <w:pStyle w:val="SingleTxtG"/>
      </w:pPr>
      <w:r>
        <w:t>31.</w:t>
      </w:r>
      <w:r>
        <w:tab/>
        <w:t xml:space="preserve">Платформы взаимодействия ФООНБДД — это сети идейных лидеров, работающих вместе над формированием мобильности более безопасным и устойчивым способом, с акцентом на цели в области устойчивого развития в сочетании с безопасностью дорожного движения. Задачи шести платформ заключаются в использовании проверенных решений путем поиска, финансирования и расширения масштабов проверенных решений для преодоления ключевых проблем безопасности дорожного движения, определенных странами-партнерами, при одновременном учете других приоритетов развития. Целью также будет повышение </w:t>
      </w:r>
      <w:r>
        <w:lastRenderedPageBreak/>
        <w:t xml:space="preserve">эффективности проектов, укрепление сотрудничества и согласование международной помощи. </w:t>
      </w:r>
    </w:p>
    <w:p w14:paraId="44FA1858" w14:textId="77777777" w:rsidR="00F14B46" w:rsidRPr="00B52147" w:rsidRDefault="00F14B46" w:rsidP="00F14B46">
      <w:pPr>
        <w:ind w:left="1134" w:right="1134"/>
        <w:jc w:val="both"/>
      </w:pPr>
      <w:r>
        <w:t>32.</w:t>
      </w:r>
      <w:r>
        <w:tab/>
        <w:t>В настоящее время изучаются другие партнерства с молодежными предпринимателями, городами, многосторонними банками развития, гражданским обществом и другими субъектами для развития передовой практики, обмена накопленным опытом и улучшения наших проектов и планирования.</w:t>
      </w:r>
    </w:p>
    <w:p w14:paraId="4984D284" w14:textId="1C3FCBB1" w:rsidR="00F14B46" w:rsidRPr="00B52147" w:rsidRDefault="00D77C77" w:rsidP="00F14B46">
      <w:pPr>
        <w:pStyle w:val="HChG"/>
      </w:pPr>
      <w:r>
        <w:rPr>
          <w:bCs/>
        </w:rPr>
        <w:tab/>
      </w:r>
      <w:r w:rsidR="00F14B46">
        <w:rPr>
          <w:bCs/>
        </w:rPr>
        <w:t>VI.</w:t>
      </w:r>
      <w:r w:rsidR="00F14B46">
        <w:tab/>
      </w:r>
      <w:r w:rsidR="00F14B46">
        <w:rPr>
          <w:bCs/>
        </w:rPr>
        <w:t>Последующие шаги</w:t>
      </w:r>
    </w:p>
    <w:p w14:paraId="078CF709" w14:textId="77777777" w:rsidR="00F14B46" w:rsidRPr="005B6126" w:rsidRDefault="00F14B46" w:rsidP="00F14B46">
      <w:pPr>
        <w:pStyle w:val="SingleTxtG"/>
      </w:pPr>
      <w:r>
        <w:t>33.</w:t>
      </w:r>
      <w:r>
        <w:tab/>
        <w:t>В 2022 году Фонд расширит масштабы привлечения средств с помощью традиционных и инновационных методов мобилизации ресурсов с ориентацией на правительства, корпорации и частных лиц. Также будут изучены стратегические партнерства с обеспечением высокой степени престижа и привлечения средств для поддержки мобилизации ресурсов ФООНБДД. Конференция по объявлению взносов в Фонд во время заседания высокого уровня Организации Объединенных Наций по безопасности дорожного движения в Нью-Йорке в июле 2022 года предоставит заинтересованным сторонам Фонда важную возможность поддержать расширение Фонда посредством конкретной поддержки.</w:t>
      </w:r>
    </w:p>
    <w:p w14:paraId="45EDC905" w14:textId="247A380B" w:rsidR="00F14B46" w:rsidRPr="00B52147" w:rsidRDefault="00F14B46" w:rsidP="00F14B46">
      <w:pPr>
        <w:pStyle w:val="SingleTxtG"/>
      </w:pPr>
      <w:r>
        <w:t>34.</w:t>
      </w:r>
      <w:r>
        <w:tab/>
        <w:t>Секретариат ФООНБДД проведет широкие консультации для разработки плана операций на 2022</w:t>
      </w:r>
      <w:r w:rsidR="00D77C77">
        <w:t>–</w:t>
      </w:r>
      <w:r w:rsidR="00D77C77">
        <w:t>20</w:t>
      </w:r>
      <w:r>
        <w:t xml:space="preserve">25 годы, который будет определять управление и работу Фонда, в том числе в том, что касается проектов, сбора средств и коммуникационной деятельности. Следующий конкурс заявок состоится в 2022 году. Другими ключевыми продуктами, находящимися в стадии разработки, являются Документ о пополнении Фонда, План коммуникационной деятельности и Система оценки воздействия. </w:t>
      </w:r>
    </w:p>
    <w:p w14:paraId="4E4599DC" w14:textId="0E2F2BE8" w:rsidR="00F14B46" w:rsidRPr="00B52147" w:rsidRDefault="00F14B46" w:rsidP="00F14B46">
      <w:pPr>
        <w:pStyle w:val="SingleTxtG"/>
        <w:rPr>
          <w:rFonts w:asciiTheme="majorBidi" w:hAnsiTheme="majorBidi" w:cstheme="majorBidi"/>
          <w:color w:val="333333"/>
          <w:shd w:val="clear" w:color="auto" w:fill="FFFFFF"/>
        </w:rPr>
      </w:pPr>
      <w:r>
        <w:t>35.</w:t>
      </w:r>
      <w:r>
        <w:tab/>
        <w:t>Секретариат ФООНБДД продолжит наращивать партнерские отношения с целью укрепления взаимосвязей между безопасностью дорожного движения и другими основными вопросами развития. Он будет работать над тем, чтобы деятельность Фонда стала более заметной, с помощью своей глобальной кампании в социальных сетях, совместных мероприятий с партнерами и донорами,</w:t>
      </w:r>
      <w:r w:rsidRPr="00F14B46">
        <w:t xml:space="preserve"> </w:t>
      </w:r>
      <w:r>
        <w:t>а также бенефициарами.</w:t>
      </w:r>
    </w:p>
    <w:p w14:paraId="5F2C6CFA" w14:textId="77777777" w:rsidR="00F14B46" w:rsidRPr="00B52147" w:rsidRDefault="00F14B46" w:rsidP="00F14B46">
      <w:pPr>
        <w:spacing w:before="240"/>
        <w:jc w:val="center"/>
        <w:rPr>
          <w:u w:val="single"/>
        </w:rPr>
      </w:pPr>
      <w:r w:rsidRPr="00B52147">
        <w:rPr>
          <w:u w:val="single"/>
        </w:rPr>
        <w:tab/>
      </w:r>
      <w:r w:rsidRPr="00B52147">
        <w:rPr>
          <w:u w:val="single"/>
        </w:rPr>
        <w:tab/>
      </w:r>
      <w:r w:rsidRPr="00B52147">
        <w:rPr>
          <w:u w:val="single"/>
        </w:rPr>
        <w:tab/>
      </w:r>
      <w:r w:rsidRPr="00B52147">
        <w:t xml:space="preserve"> </w:t>
      </w:r>
    </w:p>
    <w:p w14:paraId="375CC44B" w14:textId="77777777" w:rsidR="00E12C5F" w:rsidRPr="008D53B6" w:rsidRDefault="00E12C5F" w:rsidP="00D9145B"/>
    <w:sectPr w:rsidR="00E12C5F" w:rsidRPr="008D53B6" w:rsidSect="00F14B4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CB6A" w14:textId="77777777" w:rsidR="00B73566" w:rsidRPr="00A312BC" w:rsidRDefault="00B73566" w:rsidP="00A312BC"/>
  </w:endnote>
  <w:endnote w:type="continuationSeparator" w:id="0">
    <w:p w14:paraId="09816A34" w14:textId="77777777" w:rsidR="00B73566" w:rsidRPr="00A312BC" w:rsidRDefault="00B735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1D57" w14:textId="3C9E3BC6" w:rsidR="00F14B46" w:rsidRPr="00F14B46" w:rsidRDefault="00F14B46">
    <w:pPr>
      <w:pStyle w:val="a8"/>
    </w:pPr>
    <w:r w:rsidRPr="00F14B46">
      <w:rPr>
        <w:b/>
        <w:sz w:val="18"/>
      </w:rPr>
      <w:fldChar w:fldCharType="begin"/>
    </w:r>
    <w:r w:rsidRPr="00F14B46">
      <w:rPr>
        <w:b/>
        <w:sz w:val="18"/>
      </w:rPr>
      <w:instrText xml:space="preserve"> PAGE  \* MERGEFORMAT </w:instrText>
    </w:r>
    <w:r w:rsidRPr="00F14B46">
      <w:rPr>
        <w:b/>
        <w:sz w:val="18"/>
      </w:rPr>
      <w:fldChar w:fldCharType="separate"/>
    </w:r>
    <w:r w:rsidRPr="00F14B46">
      <w:rPr>
        <w:b/>
        <w:noProof/>
        <w:sz w:val="18"/>
      </w:rPr>
      <w:t>2</w:t>
    </w:r>
    <w:r w:rsidRPr="00F14B46">
      <w:rPr>
        <w:b/>
        <w:sz w:val="18"/>
      </w:rPr>
      <w:fldChar w:fldCharType="end"/>
    </w:r>
    <w:r>
      <w:rPr>
        <w:b/>
        <w:sz w:val="18"/>
      </w:rPr>
      <w:tab/>
    </w:r>
    <w:r>
      <w:t>GE.21-18350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DE34" w14:textId="7F26624D" w:rsidR="00F14B46" w:rsidRPr="00F14B46" w:rsidRDefault="00F14B46" w:rsidP="00F14B46">
    <w:pPr>
      <w:pStyle w:val="a8"/>
      <w:tabs>
        <w:tab w:val="clear" w:pos="9639"/>
        <w:tab w:val="right" w:pos="9638"/>
      </w:tabs>
      <w:rPr>
        <w:b/>
        <w:sz w:val="18"/>
      </w:rPr>
    </w:pPr>
    <w:r>
      <w:t>GE.21-18350</w:t>
    </w:r>
    <w:r>
      <w:tab/>
    </w:r>
    <w:r w:rsidRPr="00F14B46">
      <w:rPr>
        <w:b/>
        <w:sz w:val="18"/>
      </w:rPr>
      <w:fldChar w:fldCharType="begin"/>
    </w:r>
    <w:r w:rsidRPr="00F14B46">
      <w:rPr>
        <w:b/>
        <w:sz w:val="18"/>
      </w:rPr>
      <w:instrText xml:space="preserve"> PAGE  \* MERGEFORMAT </w:instrText>
    </w:r>
    <w:r w:rsidRPr="00F14B46">
      <w:rPr>
        <w:b/>
        <w:sz w:val="18"/>
      </w:rPr>
      <w:fldChar w:fldCharType="separate"/>
    </w:r>
    <w:r w:rsidRPr="00F14B46">
      <w:rPr>
        <w:b/>
        <w:noProof/>
        <w:sz w:val="18"/>
      </w:rPr>
      <w:t>3</w:t>
    </w:r>
    <w:r w:rsidRPr="00F14B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306A" w14:textId="238780E8" w:rsidR="00042B72" w:rsidRPr="00F14B46" w:rsidRDefault="00F14B46" w:rsidP="00F14B4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06B34D" wp14:editId="26FB10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21-18350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F7FBCF" wp14:editId="616EA9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161221  2</w:t>
    </w:r>
    <w:r w:rsidR="006B66BC">
      <w:rPr>
        <w:lang w:val="fr-CH"/>
      </w:rPr>
      <w:t>1</w:t>
    </w:r>
    <w:r>
      <w:rPr>
        <w:lang w:val="fr-CH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9D10" w14:textId="77777777" w:rsidR="00B73566" w:rsidRPr="001075E9" w:rsidRDefault="00B735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8F228A" w14:textId="77777777" w:rsidR="00B73566" w:rsidRDefault="00B735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3721" w14:textId="4AF5C35C" w:rsidR="00F14B46" w:rsidRPr="00F14B46" w:rsidRDefault="00F14B46">
    <w:pPr>
      <w:pStyle w:val="a5"/>
    </w:pPr>
    <w:fldSimple w:instr=" TITLE  \* MERGEFORMAT ">
      <w:r w:rsidR="002163F5">
        <w:t>ECE/TRANS/2022/23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FD41" w14:textId="32C0588B" w:rsidR="00F14B46" w:rsidRPr="00F14B46" w:rsidRDefault="00F14B46" w:rsidP="00F14B46">
    <w:pPr>
      <w:pStyle w:val="a5"/>
      <w:jc w:val="right"/>
    </w:pPr>
    <w:fldSimple w:instr=" TITLE  \* MERGEFORMAT ">
      <w:r w:rsidR="002163F5">
        <w:t>ECE/TRANS/2022/23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96643B"/>
    <w:multiLevelType w:val="multilevel"/>
    <w:tmpl w:val="FFA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6"/>
    <w:rsid w:val="00033EE1"/>
    <w:rsid w:val="00042B72"/>
    <w:rsid w:val="000558BD"/>
    <w:rsid w:val="000B57E7"/>
    <w:rsid w:val="000B5EDF"/>
    <w:rsid w:val="000B6373"/>
    <w:rsid w:val="000E4E5B"/>
    <w:rsid w:val="000F09DF"/>
    <w:rsid w:val="000F61B2"/>
    <w:rsid w:val="001075E9"/>
    <w:rsid w:val="00124027"/>
    <w:rsid w:val="0014152F"/>
    <w:rsid w:val="00180183"/>
    <w:rsid w:val="0018024D"/>
    <w:rsid w:val="0018649F"/>
    <w:rsid w:val="00196389"/>
    <w:rsid w:val="001B3EF6"/>
    <w:rsid w:val="001C7A89"/>
    <w:rsid w:val="002163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6BC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3CE1"/>
    <w:rsid w:val="00A84021"/>
    <w:rsid w:val="00A84D35"/>
    <w:rsid w:val="00A917B3"/>
    <w:rsid w:val="00AB4B51"/>
    <w:rsid w:val="00B10CC7"/>
    <w:rsid w:val="00B36DF7"/>
    <w:rsid w:val="00B539E7"/>
    <w:rsid w:val="00B62458"/>
    <w:rsid w:val="00B7356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7C7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4B46"/>
    <w:rsid w:val="00F2523A"/>
    <w:rsid w:val="00F25B3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D2CA67"/>
  <w15:docId w15:val="{88DC8533-839C-4A5B-8E8D-C5664D5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14B4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F14B4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0B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0-12/UNRSF_Covid19_Adaptive_programming.pdf" TargetMode="External"/><Relationship Id="rId13" Type="http://schemas.openxmlformats.org/officeDocument/2006/relationships/hyperlink" Target="https://roadsafetyfund.un.org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roadsafetyfund.un.org/ru/node/29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adsafetyfund.u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oadsafetyfund.un.org/sites/default/files/2021-10/UNRSF_Annual_Report_2020_made_in_2021_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ites/default/files/2021-10/UNRSF%20Resolution%20to%20Results%20%28004%29_0.pdf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2232</Words>
  <Characters>16172</Characters>
  <Application>Microsoft Office Word</Application>
  <DocSecurity>0</DocSecurity>
  <Lines>1470</Lines>
  <Paragraphs>613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ECE/TRANS/2022/23</vt:lpstr>
      <vt:lpstr>A/</vt:lpstr>
      <vt:lpstr>A/</vt:lpstr>
    </vt:vector>
  </TitlesOfParts>
  <Company>DCM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ECE/TRANS/2022/23</dc:title>
  <dc:subject/>
  <dc:creator>Uliana ANTIPOVA</dc:creator>
  <cp:keywords/>
  <cp:lastModifiedBy>Uliana Antipova</cp:lastModifiedBy>
  <cp:revision>3</cp:revision>
  <cp:lastPrinted>2021-12-21T07:00:00Z</cp:lastPrinted>
  <dcterms:created xsi:type="dcterms:W3CDTF">2021-12-21T07:00:00Z</dcterms:created>
  <dcterms:modified xsi:type="dcterms:W3CDTF">2021-12-21T07:00:00Z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