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569719D5"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39CC19BE" w:rsidR="00B56E9C" w:rsidRPr="004C4906" w:rsidRDefault="00844BB6" w:rsidP="00091F30">
            <w:pPr>
              <w:jc w:val="right"/>
            </w:pPr>
            <w:r w:rsidRPr="004C4906">
              <w:rPr>
                <w:sz w:val="40"/>
              </w:rPr>
              <w:t>ECE</w:t>
            </w:r>
            <w:r w:rsidR="00245396" w:rsidRPr="004C4906">
              <w:t>/TRANS/WP.29/GR</w:t>
            </w:r>
            <w:r w:rsidR="00A17776">
              <w:t>VA</w:t>
            </w:r>
            <w:r w:rsidR="00245396" w:rsidRPr="004C4906">
              <w:t>/20</w:t>
            </w:r>
            <w:r w:rsidR="00503150">
              <w:t>2</w:t>
            </w:r>
            <w:r w:rsidR="002B5028">
              <w:t>2</w:t>
            </w:r>
            <w:r w:rsidR="0004548E" w:rsidRPr="004C4906">
              <w:t>/</w:t>
            </w:r>
            <w:r w:rsidR="00B93AB5">
              <w:t>9</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eastAsia="en-GB"/>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AEFC0DA" w14:textId="77777777" w:rsidR="00394DCA" w:rsidRPr="004C4906" w:rsidRDefault="00394DCA" w:rsidP="00394DCA">
            <w:pPr>
              <w:spacing w:before="240" w:line="240" w:lineRule="exact"/>
            </w:pPr>
            <w:r w:rsidRPr="004C4906">
              <w:t>Dis</w:t>
            </w:r>
            <w:r>
              <w:t>tr</w:t>
            </w:r>
            <w:r w:rsidRPr="004C4906">
              <w:t>.: General</w:t>
            </w:r>
          </w:p>
          <w:p w14:paraId="1AC64962" w14:textId="222DAE14" w:rsidR="00394DCA" w:rsidRPr="004C4906" w:rsidRDefault="00A121C6" w:rsidP="00394DCA">
            <w:pPr>
              <w:spacing w:line="240" w:lineRule="exact"/>
            </w:pPr>
            <w:r w:rsidRPr="00A121C6">
              <w:t>1</w:t>
            </w:r>
            <w:r w:rsidR="00E22A20">
              <w:t>1</w:t>
            </w:r>
            <w:r w:rsidR="00394DCA" w:rsidRPr="00A121C6">
              <w:t xml:space="preserve"> </w:t>
            </w:r>
            <w:r w:rsidRPr="00A121C6">
              <w:t>November</w:t>
            </w:r>
            <w:r w:rsidR="00394DCA" w:rsidRPr="00A121C6">
              <w:t xml:space="preserve"> 2021</w:t>
            </w:r>
          </w:p>
          <w:p w14:paraId="5532A9F3" w14:textId="77777777" w:rsidR="00844BB6" w:rsidRPr="004C4906" w:rsidRDefault="00844BB6" w:rsidP="00844BB6">
            <w:pPr>
              <w:spacing w:line="240" w:lineRule="exact"/>
            </w:pPr>
          </w:p>
          <w:p w14:paraId="13AE9FE7" w14:textId="29A2CCE1" w:rsidR="00844BB6" w:rsidRPr="004C4906" w:rsidRDefault="00A121C6" w:rsidP="000A2337">
            <w:pPr>
              <w:spacing w:line="240" w:lineRule="exact"/>
            </w:pPr>
            <w:r>
              <w:t>Original: 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67719E31" w:rsidR="008841F1" w:rsidRDefault="00310AF9" w:rsidP="00310AF9">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22E7992E" w14:textId="3412CB13" w:rsidR="008841F1" w:rsidRPr="004C4906" w:rsidRDefault="002B5028" w:rsidP="008841F1">
      <w:pPr>
        <w:spacing w:before="120"/>
        <w:rPr>
          <w:b/>
        </w:rPr>
      </w:pPr>
      <w:r>
        <w:rPr>
          <w:b/>
        </w:rPr>
        <w:t>Twelfth</w:t>
      </w:r>
      <w:r w:rsidR="00BF6DED">
        <w:rPr>
          <w:b/>
        </w:rPr>
        <w:t xml:space="preserve"> session</w:t>
      </w:r>
    </w:p>
    <w:p w14:paraId="292FC2E4" w14:textId="713D12A2" w:rsidR="002B5028" w:rsidRDefault="002B5028" w:rsidP="002B5028">
      <w:bookmarkStart w:id="2" w:name="OLE_LINK2"/>
      <w:r>
        <w:t>Geneva, 24</w:t>
      </w:r>
      <w:r w:rsidR="00A121C6">
        <w:t>-</w:t>
      </w:r>
      <w:r>
        <w:t>28 January 2022</w:t>
      </w:r>
    </w:p>
    <w:p w14:paraId="285471EE" w14:textId="22AC4CE1" w:rsidR="002B5028" w:rsidRPr="004C4906" w:rsidRDefault="002B5028" w:rsidP="002B5028">
      <w:r w:rsidRPr="00A121C6">
        <w:t xml:space="preserve">Item </w:t>
      </w:r>
      <w:r w:rsidR="00B93AB5">
        <w:t>8</w:t>
      </w:r>
      <w:r w:rsidRPr="00A121C6">
        <w:t>(</w:t>
      </w:r>
      <w:r w:rsidR="00A851A4">
        <w:t>c</w:t>
      </w:r>
      <w:r w:rsidRPr="00A121C6">
        <w:t>) of the provisional agenda</w:t>
      </w:r>
    </w:p>
    <w:p w14:paraId="74B7EFEB" w14:textId="72E2CF6F" w:rsidR="00602A3F" w:rsidRPr="00602A3F" w:rsidRDefault="00B93AB5" w:rsidP="00310AF9">
      <w:pPr>
        <w:rPr>
          <w:b/>
          <w:bCs/>
        </w:rPr>
      </w:pPr>
      <w:r w:rsidRPr="00B93AB5">
        <w:rPr>
          <w:b/>
          <w:bCs/>
        </w:rPr>
        <w:t>UN Regulations Nos. 13, 13-H, 139, 140 and UN GTR No. 8</w:t>
      </w:r>
      <w:r w:rsidR="00602A3F" w:rsidRPr="00602A3F">
        <w:rPr>
          <w:b/>
          <w:bCs/>
        </w:rPr>
        <w:t>:</w:t>
      </w:r>
    </w:p>
    <w:p w14:paraId="3FF25E63" w14:textId="462290D2" w:rsidR="00961324" w:rsidRPr="002A07AE" w:rsidRDefault="00B93AB5" w:rsidP="00310AF9">
      <w:pPr>
        <w:rPr>
          <w:b/>
          <w:bCs/>
          <w:lang w:val="en-US"/>
        </w:rPr>
      </w:pPr>
      <w:r>
        <w:rPr>
          <w:b/>
          <w:bCs/>
        </w:rPr>
        <w:t>Clarifications</w:t>
      </w:r>
    </w:p>
    <w:p w14:paraId="501BCCA9" w14:textId="4283EF94" w:rsidR="00135769" w:rsidRPr="00F30F21" w:rsidRDefault="00135769" w:rsidP="00310AF9">
      <w:pPr>
        <w:pStyle w:val="HChG"/>
        <w:rPr>
          <w:lang w:val="en-US"/>
        </w:rPr>
      </w:pPr>
      <w:r w:rsidRPr="004C4906">
        <w:tab/>
      </w:r>
      <w:r w:rsidRPr="004C4906">
        <w:tab/>
      </w:r>
      <w:bookmarkEnd w:id="2"/>
      <w:r w:rsidR="00B93AB5">
        <w:t xml:space="preserve">Proposal for </w:t>
      </w:r>
      <w:r w:rsidR="00151286">
        <w:t>a s</w:t>
      </w:r>
      <w:r w:rsidR="00B93AB5">
        <w:t>upplement to the 11 series of amendments to UN Regulation No. 13 (Heavy vehicle braking)</w:t>
      </w:r>
    </w:p>
    <w:p w14:paraId="55876149" w14:textId="38EB8464" w:rsidR="009F1A57" w:rsidRDefault="009F1A57" w:rsidP="00A83E63">
      <w:pPr>
        <w:pStyle w:val="H1G"/>
        <w:rPr>
          <w:szCs w:val="24"/>
          <w:lang w:val="en-US"/>
        </w:rPr>
      </w:pPr>
      <w:r w:rsidRPr="00A83E63">
        <w:rPr>
          <w:szCs w:val="24"/>
          <w:lang w:val="en-US"/>
        </w:rPr>
        <w:tab/>
      </w:r>
      <w:r w:rsidRPr="00A83E63">
        <w:rPr>
          <w:szCs w:val="24"/>
          <w:lang w:val="en-US"/>
        </w:rPr>
        <w:tab/>
      </w:r>
      <w:r w:rsidR="002B5F0B" w:rsidRPr="00A83E63">
        <w:rPr>
          <w:szCs w:val="24"/>
          <w:lang w:val="en-US"/>
        </w:rPr>
        <w:t xml:space="preserve">Submitted by the </w:t>
      </w:r>
      <w:r w:rsidR="00B93AB5" w:rsidRPr="00A83E63">
        <w:rPr>
          <w:szCs w:val="24"/>
          <w:lang w:val="en-US"/>
        </w:rPr>
        <w:t>expert from the European Association of Automotive Suppliers</w:t>
      </w:r>
      <w:r w:rsidR="00A83E63" w:rsidRPr="00A83E63">
        <w:rPr>
          <w:lang w:val="en-US"/>
        </w:rPr>
        <w:footnoteReference w:customMarkFollows="1" w:id="2"/>
        <w:t>*</w:t>
      </w:r>
      <w:r w:rsidR="00A83E63" w:rsidRPr="00A83E63">
        <w:rPr>
          <w:szCs w:val="24"/>
          <w:lang w:val="en-US"/>
        </w:rPr>
        <w:t xml:space="preserve"> </w:t>
      </w:r>
    </w:p>
    <w:p w14:paraId="662B2FA3" w14:textId="16F51761" w:rsidR="00091F30" w:rsidRDefault="00FB5178" w:rsidP="00CA5CF6">
      <w:pPr>
        <w:pStyle w:val="SingleTxtG"/>
        <w:ind w:firstLine="567"/>
        <w:rPr>
          <w:lang w:val="en-US"/>
        </w:rPr>
      </w:pPr>
      <w:r w:rsidRPr="00DF4FE0">
        <w:rPr>
          <w:lang w:val="en-US"/>
        </w:rPr>
        <w:t xml:space="preserve">The text reproduced below was prepared by </w:t>
      </w:r>
      <w:bookmarkStart w:id="3" w:name="_Hlk87304366"/>
      <w:r w:rsidRPr="00DF4FE0">
        <w:rPr>
          <w:lang w:val="en-US"/>
        </w:rPr>
        <w:t xml:space="preserve">the expert from the European Association of Automotive Suppliers </w:t>
      </w:r>
      <w:bookmarkEnd w:id="3"/>
      <w:r w:rsidRPr="00DF4FE0">
        <w:rPr>
          <w:lang w:val="en-US"/>
        </w:rPr>
        <w:t xml:space="preserve">(CLEPA) to resolve problems </w:t>
      </w:r>
      <w:r>
        <w:rPr>
          <w:lang w:val="en-US"/>
        </w:rPr>
        <w:t xml:space="preserve">with installation of stronger </w:t>
      </w:r>
      <w:r w:rsidRPr="00DF4FE0">
        <w:rPr>
          <w:lang w:val="en-US"/>
        </w:rPr>
        <w:t xml:space="preserve">spring brake </w:t>
      </w:r>
      <w:r>
        <w:rPr>
          <w:lang w:val="en-US"/>
        </w:rPr>
        <w:t xml:space="preserve">actuators </w:t>
      </w:r>
      <w:r w:rsidRPr="00DF4FE0">
        <w:rPr>
          <w:lang w:val="en-US"/>
        </w:rPr>
        <w:t xml:space="preserve">in trailers to realize higher deceleration in the case of emergency braking </w:t>
      </w:r>
      <w:r w:rsidRPr="00521592">
        <w:rPr>
          <w:lang w:val="en-US"/>
        </w:rPr>
        <w:t>caused by a cut of the</w:t>
      </w:r>
      <w:r w:rsidRPr="00DF4FE0">
        <w:rPr>
          <w:lang w:val="en-US"/>
        </w:rPr>
        <w:t xml:space="preserve"> supply line</w:t>
      </w:r>
      <w:r>
        <w:rPr>
          <w:lang w:val="en-US"/>
        </w:rPr>
        <w:t xml:space="preserve"> between towing vehicle and trailer</w:t>
      </w:r>
      <w:r w:rsidRPr="00DF4FE0">
        <w:rPr>
          <w:lang w:val="en-US"/>
        </w:rPr>
        <w:t xml:space="preserve">. The modifications to the existing text of the Regulation are marked in </w:t>
      </w:r>
      <w:r w:rsidRPr="00FB5178">
        <w:rPr>
          <w:lang w:val="en-US"/>
        </w:rPr>
        <w:t>bold</w:t>
      </w:r>
      <w:r w:rsidRPr="00DF4FE0">
        <w:rPr>
          <w:lang w:val="en-US"/>
        </w:rPr>
        <w:t xml:space="preserve"> for new and </w:t>
      </w:r>
      <w:r w:rsidRPr="00FB5178">
        <w:rPr>
          <w:lang w:val="en-US"/>
        </w:rPr>
        <w:t>strikethrough</w:t>
      </w:r>
      <w:r w:rsidRPr="00DF4FE0">
        <w:rPr>
          <w:lang w:val="en-US"/>
        </w:rPr>
        <w:t xml:space="preserve"> for deleted characters</w:t>
      </w:r>
      <w:r w:rsidR="00B70876" w:rsidRPr="00D643F9">
        <w:t>.</w:t>
      </w:r>
    </w:p>
    <w:p w14:paraId="742D1FE2" w14:textId="77777777" w:rsidR="003078A0" w:rsidRDefault="003078A0">
      <w:pPr>
        <w:suppressAutoHyphens w:val="0"/>
        <w:spacing w:line="240" w:lineRule="auto"/>
        <w:rPr>
          <w:lang w:val="en-US"/>
        </w:rPr>
      </w:pPr>
      <w:r>
        <w:rPr>
          <w:lang w:val="en-US"/>
        </w:rPr>
        <w:br w:type="page"/>
      </w:r>
    </w:p>
    <w:p w14:paraId="022D1ADD" w14:textId="213B54DA" w:rsidR="003078A0" w:rsidRPr="009A5CF0" w:rsidRDefault="008A20ED" w:rsidP="009A5CF0">
      <w:pPr>
        <w:pStyle w:val="HChG"/>
      </w:pPr>
      <w:r w:rsidRPr="009A5CF0">
        <w:lastRenderedPageBreak/>
        <w:tab/>
      </w:r>
      <w:r w:rsidR="003078A0" w:rsidRPr="009A5CF0">
        <w:t>I.</w:t>
      </w:r>
      <w:r w:rsidR="003078A0" w:rsidRPr="009A5CF0">
        <w:tab/>
        <w:t>Proposal</w:t>
      </w:r>
    </w:p>
    <w:p w14:paraId="65319471" w14:textId="77777777" w:rsidR="00FB5178" w:rsidRPr="00A4674D" w:rsidRDefault="00FB5178" w:rsidP="00FB5178">
      <w:pPr>
        <w:pStyle w:val="SingleTxtG"/>
        <w:tabs>
          <w:tab w:val="left" w:pos="2268"/>
        </w:tabs>
        <w:rPr>
          <w:bCs/>
          <w:i/>
          <w:iCs/>
          <w:sz w:val="22"/>
          <w:szCs w:val="22"/>
        </w:rPr>
      </w:pPr>
      <w:r>
        <w:rPr>
          <w:bCs/>
          <w:i/>
          <w:iCs/>
          <w:sz w:val="22"/>
          <w:szCs w:val="22"/>
        </w:rPr>
        <w:t>Annex 8, p</w:t>
      </w:r>
      <w:r w:rsidRPr="00A4674D">
        <w:rPr>
          <w:bCs/>
          <w:i/>
          <w:iCs/>
          <w:sz w:val="22"/>
          <w:szCs w:val="22"/>
        </w:rPr>
        <w:t xml:space="preserve">aragraph </w:t>
      </w:r>
      <w:r>
        <w:rPr>
          <w:bCs/>
          <w:i/>
          <w:iCs/>
          <w:sz w:val="22"/>
          <w:szCs w:val="22"/>
        </w:rPr>
        <w:t>2.5</w:t>
      </w:r>
      <w:r w:rsidRPr="00A4674D">
        <w:rPr>
          <w:bCs/>
          <w:i/>
          <w:iCs/>
          <w:sz w:val="22"/>
          <w:szCs w:val="22"/>
        </w:rPr>
        <w:t xml:space="preserve">. </w:t>
      </w:r>
      <w:r w:rsidRPr="00107788">
        <w:rPr>
          <w:bCs/>
          <w:sz w:val="22"/>
          <w:szCs w:val="22"/>
        </w:rPr>
        <w:t>amend to read:</w:t>
      </w:r>
    </w:p>
    <w:p w14:paraId="3A18956F" w14:textId="77777777" w:rsidR="00FB5178" w:rsidRPr="00EA43A3" w:rsidRDefault="00FB5178" w:rsidP="00FB5178">
      <w:pPr>
        <w:pStyle w:val="SingleTxtG"/>
        <w:ind w:left="2268" w:hanging="1134"/>
      </w:pPr>
      <w:r w:rsidRPr="00EA43A3">
        <w:t>“2.5.</w:t>
      </w:r>
      <w:r w:rsidRPr="00EA43A3">
        <w:tab/>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420680E9" w14:textId="69156AE9" w:rsidR="008F6074" w:rsidRDefault="00FB5178" w:rsidP="00FB5178">
      <w:pPr>
        <w:pStyle w:val="para"/>
        <w:snapToGrid w:val="0"/>
        <w:spacing w:line="240" w:lineRule="auto"/>
        <w:ind w:firstLine="0"/>
      </w:pPr>
      <w:r w:rsidRPr="00EA43A3">
        <w:t xml:space="preserve">In the case of trailers, the pressure in the spring </w:t>
      </w:r>
      <w:bookmarkStart w:id="4" w:name="_Hlk64390120"/>
      <w:r w:rsidRPr="00EA43A3">
        <w:t xml:space="preserve">compression </w:t>
      </w:r>
      <w:bookmarkEnd w:id="4"/>
      <w:r w:rsidRPr="00EA43A3">
        <w:t xml:space="preserve">chamber beyond which the springs begin to actuate the brakes </w:t>
      </w:r>
      <w:r>
        <w:t>shall</w:t>
      </w:r>
      <w:r w:rsidRPr="00EA43A3">
        <w:t xml:space="preserve"> not be greater than that obtained after four full-stroke actuations of the service braking system in accordance with </w:t>
      </w:r>
      <w:r>
        <w:t>p</w:t>
      </w:r>
      <w:r w:rsidRPr="00EA43A3">
        <w:t>aragraph 1.3</w:t>
      </w:r>
      <w:r w:rsidR="005E6B84">
        <w:t>.</w:t>
      </w:r>
      <w:r w:rsidRPr="00EA43A3">
        <w:t xml:space="preserve"> of Part A of Annex 7 to this Regulation </w:t>
      </w:r>
      <w:r w:rsidRPr="00EA43A3">
        <w:rPr>
          <w:b/>
          <w:bCs/>
        </w:rPr>
        <w:t xml:space="preserve">unless a reduction </w:t>
      </w:r>
      <w:r>
        <w:rPr>
          <w:b/>
          <w:bCs/>
        </w:rPr>
        <w:t>of</w:t>
      </w:r>
      <w:r w:rsidRPr="00EA43A3">
        <w:rPr>
          <w:b/>
          <w:bCs/>
        </w:rPr>
        <w:t xml:space="preserve"> the pressure within the service braking system energy reserv</w:t>
      </w:r>
      <w:r>
        <w:rPr>
          <w:b/>
          <w:bCs/>
        </w:rPr>
        <w:t>oir</w:t>
      </w:r>
      <w:r w:rsidRPr="00EA43A3">
        <w:rPr>
          <w:b/>
          <w:bCs/>
        </w:rPr>
        <w:t xml:space="preserve"> does not result in a corresponding reduction of the pressure in the spring compression chamber</w:t>
      </w:r>
      <w:r w:rsidRPr="00EA43A3">
        <w:t>. The initial pressure is fixed at 700 kPa.</w:t>
      </w:r>
      <w:r>
        <w:t>”</w:t>
      </w:r>
    </w:p>
    <w:p w14:paraId="3DD95AB1" w14:textId="2DF1020B" w:rsidR="00FB5178" w:rsidRPr="009A5CF0" w:rsidRDefault="00FB5178" w:rsidP="009A5CF0">
      <w:pPr>
        <w:pStyle w:val="HChG"/>
      </w:pPr>
      <w:r w:rsidRPr="009A5CF0">
        <w:tab/>
        <w:t>II.</w:t>
      </w:r>
      <w:r w:rsidRPr="009A5CF0">
        <w:tab/>
        <w:t>Justification</w:t>
      </w:r>
    </w:p>
    <w:p w14:paraId="567901F4" w14:textId="59CFF92E" w:rsidR="00FB5178" w:rsidRDefault="00FB5178" w:rsidP="00FB5178">
      <w:pPr>
        <w:pStyle w:val="SingleTxtG"/>
      </w:pPr>
      <w:r>
        <w:t>1.</w:t>
      </w:r>
      <w:r>
        <w:tab/>
      </w:r>
      <w:r w:rsidRPr="5FA37D58">
        <w:t xml:space="preserve">Annex 8, paragraph 2.5. of </w:t>
      </w:r>
      <w:r w:rsidR="00151286">
        <w:t xml:space="preserve">UN </w:t>
      </w:r>
      <w:r w:rsidRPr="5FA37D58">
        <w:t>Regulation No. 13 covers requirements to prevent unintentional braking of the driving vehicle by application of the spring brakes if a significant air consumption is generated as represented in the regulation by four full brake actuations of the service braking system</w:t>
      </w:r>
      <w:r>
        <w:t xml:space="preserve"> in the case of trailers</w:t>
      </w:r>
      <w:r w:rsidRPr="5FA37D58">
        <w:t xml:space="preserve">. </w:t>
      </w:r>
    </w:p>
    <w:p w14:paraId="7B4CDCAE" w14:textId="0CFE45B8" w:rsidR="00FB5178" w:rsidRPr="00B22D48" w:rsidRDefault="00FB5178" w:rsidP="00FB5178">
      <w:pPr>
        <w:pStyle w:val="SingleTxtG"/>
      </w:pPr>
      <w:r>
        <w:t>2.</w:t>
      </w:r>
      <w:r>
        <w:tab/>
      </w:r>
      <w:r w:rsidRPr="005B7099">
        <w:t>When introducing spring brakes in trailers in the</w:t>
      </w:r>
      <w:r>
        <w:t xml:space="preserve"> nineties,</w:t>
      </w:r>
      <w:r w:rsidRPr="005B7099">
        <w:t xml:space="preserve"> the spring </w:t>
      </w:r>
      <w:bookmarkStart w:id="5" w:name="_Hlk64391143"/>
      <w:r w:rsidRPr="00B22D48">
        <w:t>compression</w:t>
      </w:r>
      <w:bookmarkEnd w:id="5"/>
      <w:r w:rsidRPr="00B22D48">
        <w:t xml:space="preserve"> </w:t>
      </w:r>
      <w:r w:rsidRPr="005B7099">
        <w:t>chambers were directly connected to the service brake reservoir.</w:t>
      </w:r>
    </w:p>
    <w:p w14:paraId="4EBB06C1" w14:textId="786C4221" w:rsidR="00FB5178" w:rsidRPr="00B22D48" w:rsidRDefault="00FB5178" w:rsidP="00FB5178">
      <w:pPr>
        <w:pStyle w:val="SingleTxtG"/>
      </w:pPr>
      <w:r>
        <w:t>3.</w:t>
      </w:r>
      <w:r>
        <w:tab/>
      </w:r>
      <w:r w:rsidRPr="005B7099">
        <w:t>Paragraph 2.5. of Annex 8 has been introduced to prevent locking of wheels caused by spring brake actuation after application of the service braking system several times and thus dropping the pressure in the energy reservoir.</w:t>
      </w:r>
    </w:p>
    <w:p w14:paraId="77FF0A94" w14:textId="6E30DF72" w:rsidR="00FB5178" w:rsidRPr="00B22D48" w:rsidRDefault="00FB5178" w:rsidP="00FB5178">
      <w:pPr>
        <w:pStyle w:val="SingleTxtG"/>
      </w:pPr>
      <w:r>
        <w:t>4.</w:t>
      </w:r>
      <w:r>
        <w:tab/>
      </w:r>
      <w:r w:rsidRPr="005B7099">
        <w:t>With introduction of anti-lock braking systems this safety margin was found to be not high enough, because during long ABS braking phases (&gt;15 s) the pressure in the reservoir could fall below the spring brake actuation pressure.</w:t>
      </w:r>
    </w:p>
    <w:p w14:paraId="0E45C242" w14:textId="4BB239F4" w:rsidR="00FB5178" w:rsidRPr="00521592" w:rsidRDefault="00FB5178" w:rsidP="00FB5178">
      <w:pPr>
        <w:pStyle w:val="SingleTxtG"/>
      </w:pPr>
      <w:r>
        <w:t>5.</w:t>
      </w:r>
      <w:r>
        <w:tab/>
      </w:r>
      <w:r w:rsidRPr="005B7099">
        <w:t>To ensure the ABS function, i.e. prevent wheels from locking also at these low reservoir pressures</w:t>
      </w:r>
      <w:r>
        <w:t>,</w:t>
      </w:r>
      <w:r w:rsidRPr="005B7099">
        <w:t xml:space="preserve"> an </w:t>
      </w:r>
      <w:bookmarkStart w:id="6" w:name="_Hlk76481194"/>
      <w:r w:rsidRPr="005B7099">
        <w:t xml:space="preserve">additional check valve between reservoir and spring </w:t>
      </w:r>
      <w:r w:rsidRPr="00B22D48">
        <w:t>compression</w:t>
      </w:r>
      <w:r w:rsidRPr="005B7099">
        <w:t xml:space="preserve"> chamber </w:t>
      </w:r>
      <w:bookmarkEnd w:id="6"/>
      <w:r w:rsidRPr="005B7099">
        <w:t xml:space="preserve">was installed in trailer braking systems. With this check valve the pressure in the spring </w:t>
      </w:r>
      <w:r w:rsidRPr="00B22D48">
        <w:t>compression</w:t>
      </w:r>
      <w:r w:rsidRPr="005B7099">
        <w:t xml:space="preserve"> chambers remains at its initial level even when the pressure in the service </w:t>
      </w:r>
      <w:r w:rsidRPr="00521592">
        <w:t>brake reservoir drops. In case of a cut of the supply line between towing vehicle and trailer the additional check valve will change its operation: it will directly connect the reservoir and the spring compression chamber, bring them on an equal pressure level and so insure the application of the spring braking system.</w:t>
      </w:r>
    </w:p>
    <w:p w14:paraId="253A266F" w14:textId="65A68C84" w:rsidR="00FB5178" w:rsidRPr="00EA3FC4" w:rsidRDefault="00FB5178" w:rsidP="00FB5178">
      <w:pPr>
        <w:pStyle w:val="SingleTxtG"/>
        <w:rPr>
          <w:color w:val="0070C0"/>
        </w:rPr>
      </w:pPr>
      <w:r>
        <w:t>6.</w:t>
      </w:r>
      <w:r>
        <w:tab/>
      </w:r>
      <w:r w:rsidRPr="00455C00">
        <w:t xml:space="preserve">To ensure a higher margin of safety </w:t>
      </w:r>
      <w:r w:rsidRPr="00FB5178">
        <w:t xml:space="preserve">both </w:t>
      </w:r>
      <w:r w:rsidRPr="00455C00">
        <w:t xml:space="preserve">for the emergency brake (following a cut of the supply line between </w:t>
      </w:r>
      <w:r>
        <w:t xml:space="preserve">the </w:t>
      </w:r>
      <w:r w:rsidRPr="00455C00">
        <w:t xml:space="preserve">towing vehicle and </w:t>
      </w:r>
      <w:r>
        <w:t xml:space="preserve">the </w:t>
      </w:r>
      <w:r w:rsidRPr="00455C00">
        <w:t xml:space="preserve">trailer) and the parking brake, the installation of spring compression chambers with higher brake forces </w:t>
      </w:r>
      <w:r>
        <w:t xml:space="preserve">could be </w:t>
      </w:r>
      <w:r w:rsidRPr="00455C00">
        <w:t xml:space="preserve">done. But these spring compression chambers begin to be actuated at a higher pressure level (e.g. </w:t>
      </w:r>
      <w:r>
        <w:t>540 kPa</w:t>
      </w:r>
      <w:r w:rsidRPr="00455C00">
        <w:t xml:space="preserve"> instead of today 49</w:t>
      </w:r>
      <w:r>
        <w:t>0</w:t>
      </w:r>
      <w:r w:rsidRPr="00455C00">
        <w:t xml:space="preserve"> </w:t>
      </w:r>
      <w:r>
        <w:t>kPa</w:t>
      </w:r>
      <w:r w:rsidRPr="00455C00">
        <w:t>).</w:t>
      </w:r>
      <w:r>
        <w:t xml:space="preserve"> In this case the current requirement of </w:t>
      </w:r>
      <w:r w:rsidR="000D507A">
        <w:t>p</w:t>
      </w:r>
      <w:r>
        <w:t xml:space="preserve">aragraph 2.5. cannot be fulfilled. </w:t>
      </w:r>
    </w:p>
    <w:p w14:paraId="42E13C9A" w14:textId="5DB00C5C" w:rsidR="00FB5178" w:rsidRDefault="00FB5178" w:rsidP="00FB5178">
      <w:pPr>
        <w:pStyle w:val="SingleTxtG"/>
      </w:pPr>
      <w:r>
        <w:t>7.</w:t>
      </w:r>
      <w:r>
        <w:tab/>
        <w:t>W</w:t>
      </w:r>
      <w:r w:rsidRPr="5FA37D58">
        <w:t xml:space="preserve">ithout the described valve solution in the braking system the existing requirement </w:t>
      </w:r>
      <w:r>
        <w:t xml:space="preserve">in </w:t>
      </w:r>
      <w:r w:rsidR="000D507A">
        <w:t>p</w:t>
      </w:r>
      <w:r>
        <w:t xml:space="preserve">aragraph 2.5. </w:t>
      </w:r>
      <w:r w:rsidRPr="5FA37D58">
        <w:t>is clearly justified and shall be checked accordingly.</w:t>
      </w:r>
    </w:p>
    <w:p w14:paraId="55DEB656" w14:textId="77777777" w:rsidR="00FB5178" w:rsidRDefault="00FB5178" w:rsidP="00FB5178">
      <w:pPr>
        <w:pStyle w:val="SingleTxtG"/>
      </w:pPr>
      <w:r w:rsidRPr="5FA37D58">
        <w:t xml:space="preserve">The proposed amendment takes this into account, without any loss of safety, but considering </w:t>
      </w:r>
      <w:r>
        <w:t xml:space="preserve">the possibility to install stronger spring compression chambers together with the described valve solution. </w:t>
      </w:r>
    </w:p>
    <w:p w14:paraId="43762DD9" w14:textId="5EE71E1B" w:rsidR="00FB5178" w:rsidRPr="00FB5178" w:rsidRDefault="00FB5178" w:rsidP="00FB5178">
      <w:pPr>
        <w:pStyle w:val="SingleTxtG"/>
      </w:pPr>
      <w:r>
        <w:t>8.</w:t>
      </w:r>
      <w:r>
        <w:tab/>
      </w:r>
      <w:r w:rsidRPr="00B22D48">
        <w:t xml:space="preserve">To </w:t>
      </w:r>
      <w:r>
        <w:t xml:space="preserve">be </w:t>
      </w:r>
      <w:r w:rsidRPr="00B22D48">
        <w:t>noted that a sufficient capacity of the service brake reservoir is ensured by requirements of Annex</w:t>
      </w:r>
      <w:r>
        <w:t> 7</w:t>
      </w:r>
      <w:r w:rsidRPr="00B22D48">
        <w:t xml:space="preserve"> paragraph 1.3</w:t>
      </w:r>
      <w:r>
        <w:t>.1</w:t>
      </w:r>
      <w:r w:rsidR="000D507A">
        <w:t>.</w:t>
      </w:r>
      <w:r>
        <w:t xml:space="preserve"> </w:t>
      </w:r>
      <w:r w:rsidRPr="00B22D48">
        <w:t>and Annex</w:t>
      </w:r>
      <w:r>
        <w:t> </w:t>
      </w:r>
      <w:r w:rsidRPr="00B22D48">
        <w:t>8 paragraph 2.4</w:t>
      </w:r>
      <w:r w:rsidR="000D507A">
        <w:t>.</w:t>
      </w:r>
      <w:r w:rsidRPr="00B22D48">
        <w:t xml:space="preserve"> copied here below:</w:t>
      </w:r>
    </w:p>
    <w:p w14:paraId="79A07B32" w14:textId="15209B4F" w:rsidR="00FB5178" w:rsidRPr="000F141F" w:rsidRDefault="00FB5178" w:rsidP="00FB5178">
      <w:pPr>
        <w:pStyle w:val="SingleTxtG"/>
      </w:pPr>
      <w:r w:rsidRPr="000F141F">
        <w:t>Annex 7</w:t>
      </w:r>
      <w:r w:rsidR="00151286">
        <w:t xml:space="preserve">, para </w:t>
      </w:r>
      <w:r w:rsidR="005C127A">
        <w:t>1.3.1., reads:</w:t>
      </w:r>
    </w:p>
    <w:p w14:paraId="1CA327D3" w14:textId="25AFE244" w:rsidR="00FB5178" w:rsidRPr="000F141F" w:rsidRDefault="00FB5178" w:rsidP="00FB5178">
      <w:pPr>
        <w:pStyle w:val="SingleTxtG"/>
        <w:ind w:left="2268" w:hanging="1134"/>
      </w:pPr>
      <w:r w:rsidRPr="000F141F">
        <w:lastRenderedPageBreak/>
        <w:t>1.3.1.</w:t>
      </w:r>
      <w:r>
        <w:tab/>
      </w:r>
      <w:r w:rsidRPr="000F141F">
        <w:t>The energy storage devices (energy reservoirs) with which trailers are equipped shall be such that, after eight full-stroke actuations of the towing vehicle's service braking system, the energy level supplied to the operating members using the energy, does not fall below a level equivalent to one-half of the figure obtained at the first brake application and without actuating either the automatic or the parking braking system of the trailer.</w:t>
      </w:r>
    </w:p>
    <w:p w14:paraId="193BD5A5" w14:textId="4D51DF99" w:rsidR="00FB5178" w:rsidRPr="000F141F" w:rsidRDefault="00FB5178" w:rsidP="00FB5178">
      <w:pPr>
        <w:pStyle w:val="SingleTxtG"/>
      </w:pPr>
      <w:r w:rsidRPr="000F141F">
        <w:t>Annex 8</w:t>
      </w:r>
      <w:r w:rsidR="005C127A">
        <w:t>, para. 2.4., reads:</w:t>
      </w:r>
    </w:p>
    <w:p w14:paraId="277FC953" w14:textId="3A4464F1" w:rsidR="00FB5178" w:rsidRPr="000F141F" w:rsidRDefault="00FB5178" w:rsidP="00FB5178">
      <w:pPr>
        <w:pStyle w:val="SingleTxtG"/>
        <w:ind w:left="2268" w:hanging="1134"/>
      </w:pPr>
      <w:r w:rsidRPr="000F141F">
        <w:t>2.4.</w:t>
      </w:r>
      <w:r>
        <w:tab/>
      </w:r>
      <w:r w:rsidRPr="000F141F">
        <w:t xml:space="preserve">In power-driven vehicles, the system shall be so designed that it is possible to apply and release the brakes at least three times if the initial pressure in the spring compression chamber is equal to the maximum design pressure. </w:t>
      </w:r>
    </w:p>
    <w:p w14:paraId="70DBDDD0" w14:textId="27C9AD1C" w:rsidR="00FB5178" w:rsidRPr="00FB5178" w:rsidRDefault="00FB5178" w:rsidP="00FB5178">
      <w:pPr>
        <w:pStyle w:val="SingleTxtG"/>
        <w:ind w:left="2268"/>
        <w:rPr>
          <w:color w:val="0070C0"/>
          <w:sz w:val="24"/>
          <w:szCs w:val="24"/>
        </w:rPr>
      </w:pPr>
      <w:r w:rsidRPr="000F141F">
        <w:t>In the case of trailers, it shall be possible to release the brakes at least three times after the trailer has been uncoupled, the pressure in the supply line being 750 kPa before the uncoupling. However, prior to the check the emergency brake shall be released. These conditions shall be satisfied when the brakes are adjusted as closely as possible. In addition, it shall be possible to apply and release the parking braking system as specified in paragraph 5.2.2.10. of this Regulation when the trailer is coupled to the towing vehicle.</w:t>
      </w:r>
    </w:p>
    <w:p w14:paraId="04CA6F1E" w14:textId="6515879F"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9E14" w14:textId="77777777" w:rsidR="000A005B" w:rsidRDefault="000A005B"/>
  </w:endnote>
  <w:endnote w:type="continuationSeparator" w:id="0">
    <w:p w14:paraId="7F751FB8" w14:textId="77777777" w:rsidR="000A005B" w:rsidRDefault="000A005B"/>
  </w:endnote>
  <w:endnote w:type="continuationNotice" w:id="1">
    <w:p w14:paraId="27B05BFA" w14:textId="77777777" w:rsidR="000A005B" w:rsidRDefault="000A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438F" w14:textId="36E95D69" w:rsidR="00F40AB0" w:rsidRDefault="004171C9" w:rsidP="004171C9">
    <w:pPr>
      <w:pStyle w:val="Footer"/>
    </w:pPr>
    <w:bookmarkStart w:id="7" w:name="_GoBack"/>
    <w:bookmarkEnd w:id="7"/>
    <w:r>
      <w:rPr>
        <w:noProof/>
        <w:lang w:val="en-US" w:eastAsia="zh-CN"/>
      </w:rPr>
      <w:drawing>
        <wp:anchor distT="0" distB="0" distL="114300" distR="114300" simplePos="0" relativeHeight="251660289" behindDoc="1" locked="1" layoutInCell="1" allowOverlap="1" wp14:anchorId="76546444" wp14:editId="1E978C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40AB0">
      <w:rPr>
        <w:noProof/>
        <w:sz w:val="20"/>
        <w:lang w:eastAsia="en-GB"/>
      </w:rPr>
      <mc:AlternateContent>
        <mc:Choice Requires="wps">
          <w:drawing>
            <wp:anchor distT="0" distB="0" distL="114300" distR="114300" simplePos="0" relativeHeight="251658241" behindDoc="0" locked="0" layoutInCell="1" allowOverlap="1" wp14:anchorId="24647B57" wp14:editId="58E8B15D">
              <wp:simplePos x="0" y="0"/>
              <wp:positionH relativeFrom="column">
                <wp:posOffset>635</wp:posOffset>
              </wp:positionH>
              <wp:positionV relativeFrom="paragraph">
                <wp:posOffset>0</wp:posOffset>
              </wp:positionV>
              <wp:extent cx="2743200" cy="2743200"/>
              <wp:effectExtent l="635" t="0" r="0" b="0"/>
              <wp:wrapNone/>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DE8A" id="AutoShape 2" o:spid="_x0000_s1026" style="position:absolute;margin-left:.05pt;margin-top:0;width:3in;height:3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" filled="f" stroked="f">
              <o:lock v:ext="edit" aspectratio="t"/>
            </v:rect>
          </w:pict>
        </mc:Fallback>
      </mc:AlternateContent>
    </w:r>
  </w:p>
  <w:p w14:paraId="31B14E6D" w14:textId="0A2C0EA9" w:rsidR="004171C9" w:rsidRPr="004171C9" w:rsidRDefault="004171C9" w:rsidP="004171C9">
    <w:pPr>
      <w:pStyle w:val="Footer"/>
      <w:ind w:right="1134"/>
      <w:rPr>
        <w:sz w:val="20"/>
      </w:rPr>
    </w:pPr>
    <w:r>
      <w:rPr>
        <w:sz w:val="20"/>
      </w:rPr>
      <w:t>GE.21-16408(E)</w:t>
    </w:r>
    <w:r>
      <w:rPr>
        <w:noProof/>
        <w:sz w:val="20"/>
      </w:rPr>
      <w:drawing>
        <wp:anchor distT="0" distB="0" distL="114300" distR="114300" simplePos="0" relativeHeight="251661313" behindDoc="0" locked="0" layoutInCell="1" allowOverlap="1" wp14:anchorId="0B542CB9" wp14:editId="7563B3C0">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64B0" w14:textId="77777777" w:rsidR="000A005B" w:rsidRPr="000B175B" w:rsidRDefault="000A005B" w:rsidP="000B175B">
      <w:pPr>
        <w:tabs>
          <w:tab w:val="right" w:pos="2155"/>
        </w:tabs>
        <w:spacing w:after="80"/>
        <w:ind w:left="680"/>
        <w:rPr>
          <w:u w:val="single"/>
        </w:rPr>
      </w:pPr>
      <w:r>
        <w:rPr>
          <w:u w:val="single"/>
        </w:rPr>
        <w:tab/>
      </w:r>
    </w:p>
  </w:footnote>
  <w:footnote w:type="continuationSeparator" w:id="0">
    <w:p w14:paraId="26A9EA5C" w14:textId="77777777" w:rsidR="000A005B" w:rsidRPr="00FC68B7" w:rsidRDefault="000A005B" w:rsidP="00FC68B7">
      <w:pPr>
        <w:tabs>
          <w:tab w:val="left" w:pos="2155"/>
        </w:tabs>
        <w:spacing w:after="80"/>
        <w:ind w:left="680"/>
        <w:rPr>
          <w:u w:val="single"/>
        </w:rPr>
      </w:pPr>
      <w:r>
        <w:rPr>
          <w:u w:val="single"/>
        </w:rPr>
        <w:tab/>
      </w:r>
    </w:p>
  </w:footnote>
  <w:footnote w:type="continuationNotice" w:id="1">
    <w:p w14:paraId="495D8151" w14:textId="77777777" w:rsidR="000A005B" w:rsidRDefault="000A005B"/>
  </w:footnote>
  <w:footnote w:id="2">
    <w:p w14:paraId="3FE7375F" w14:textId="77777777" w:rsidR="00A83E63" w:rsidRDefault="00A83E63" w:rsidP="00A83E63">
      <w:pPr>
        <w:pStyle w:val="FootnoteText"/>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558" w14:textId="437195DC" w:rsidR="00B471C2" w:rsidRPr="00844BB6" w:rsidRDefault="00B471C2" w:rsidP="0076402E">
    <w:pPr>
      <w:pStyle w:val="Header"/>
      <w:tabs>
        <w:tab w:val="left" w:pos="5381"/>
      </w:tabs>
    </w:pPr>
    <w:r>
      <w:t>ECE/TRANS/WP.29/GRVA/202</w:t>
    </w:r>
    <w:r w:rsidR="00A82375">
      <w:t>2</w:t>
    </w:r>
    <w:r>
      <w:t>/</w:t>
    </w:r>
    <w:r w:rsidR="00B93AB5">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FC7" w14:textId="6E786D61" w:rsidR="00B471C2" w:rsidRPr="00844BB6" w:rsidRDefault="00B471C2" w:rsidP="00844BB6">
    <w:pPr>
      <w:pStyle w:val="Header"/>
      <w:jc w:val="right"/>
    </w:pPr>
    <w:r>
      <w:t>ECE/TRANS/WP.29/GRVA/202</w:t>
    </w:r>
    <w:r w:rsidR="00A82375">
      <w:t>2</w:t>
    </w:r>
    <w:r>
      <w:t>/</w:t>
    </w:r>
    <w:r w:rsidR="00FB517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4"/>
  </w:num>
  <w:num w:numId="14">
    <w:abstractNumId w:val="22"/>
  </w:num>
  <w:num w:numId="15">
    <w:abstractNumId w:val="23"/>
  </w:num>
  <w:num w:numId="16">
    <w:abstractNumId w:val="15"/>
  </w:num>
  <w:num w:numId="17">
    <w:abstractNumId w:val="24"/>
  </w:num>
  <w:num w:numId="18">
    <w:abstractNumId w:val="20"/>
  </w:num>
  <w:num w:numId="19">
    <w:abstractNumId w:val="17"/>
  </w:num>
  <w:num w:numId="20">
    <w:abstractNumId w:val="10"/>
  </w:num>
  <w:num w:numId="21">
    <w:abstractNumId w:val="12"/>
  </w:num>
  <w:num w:numId="22">
    <w:abstractNumId w:val="11"/>
  </w:num>
  <w:num w:numId="23">
    <w:abstractNumId w:val="13"/>
  </w:num>
  <w:num w:numId="24">
    <w:abstractNumId w:val="1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7DCB"/>
    <w:rsid w:val="00015D5D"/>
    <w:rsid w:val="00017CE9"/>
    <w:rsid w:val="00022671"/>
    <w:rsid w:val="00030429"/>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4999"/>
    <w:rsid w:val="00075B8B"/>
    <w:rsid w:val="00076E2E"/>
    <w:rsid w:val="00081815"/>
    <w:rsid w:val="00083C10"/>
    <w:rsid w:val="00084110"/>
    <w:rsid w:val="00086624"/>
    <w:rsid w:val="00091B3F"/>
    <w:rsid w:val="00091EB7"/>
    <w:rsid w:val="00091F30"/>
    <w:rsid w:val="00092CC5"/>
    <w:rsid w:val="000931C0"/>
    <w:rsid w:val="000A005B"/>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5D7"/>
    <w:rsid w:val="000C6F73"/>
    <w:rsid w:val="000C797D"/>
    <w:rsid w:val="000C7CF3"/>
    <w:rsid w:val="000D1860"/>
    <w:rsid w:val="000D30B4"/>
    <w:rsid w:val="000D507A"/>
    <w:rsid w:val="000E0415"/>
    <w:rsid w:val="000E1A03"/>
    <w:rsid w:val="000F0991"/>
    <w:rsid w:val="000F24C3"/>
    <w:rsid w:val="00101EDE"/>
    <w:rsid w:val="001103AA"/>
    <w:rsid w:val="00114B96"/>
    <w:rsid w:val="0011664F"/>
    <w:rsid w:val="0011666B"/>
    <w:rsid w:val="00117BC9"/>
    <w:rsid w:val="00121DC8"/>
    <w:rsid w:val="001242E7"/>
    <w:rsid w:val="001268BF"/>
    <w:rsid w:val="001326B0"/>
    <w:rsid w:val="00135769"/>
    <w:rsid w:val="00141447"/>
    <w:rsid w:val="00144CCC"/>
    <w:rsid w:val="00144EA3"/>
    <w:rsid w:val="00151286"/>
    <w:rsid w:val="00152F62"/>
    <w:rsid w:val="0015356B"/>
    <w:rsid w:val="00153D6B"/>
    <w:rsid w:val="00155860"/>
    <w:rsid w:val="00165208"/>
    <w:rsid w:val="00165F3A"/>
    <w:rsid w:val="0016604C"/>
    <w:rsid w:val="00173250"/>
    <w:rsid w:val="00174891"/>
    <w:rsid w:val="0017494C"/>
    <w:rsid w:val="001809C5"/>
    <w:rsid w:val="00181412"/>
    <w:rsid w:val="001816FA"/>
    <w:rsid w:val="00181D9A"/>
    <w:rsid w:val="001821A8"/>
    <w:rsid w:val="00182290"/>
    <w:rsid w:val="0019312D"/>
    <w:rsid w:val="001A05E3"/>
    <w:rsid w:val="001A1646"/>
    <w:rsid w:val="001A36DE"/>
    <w:rsid w:val="001A3955"/>
    <w:rsid w:val="001A5840"/>
    <w:rsid w:val="001B319B"/>
    <w:rsid w:val="001B4B04"/>
    <w:rsid w:val="001B61B6"/>
    <w:rsid w:val="001C1C50"/>
    <w:rsid w:val="001C490A"/>
    <w:rsid w:val="001C6663"/>
    <w:rsid w:val="001C6E4D"/>
    <w:rsid w:val="001C7895"/>
    <w:rsid w:val="001D0C8C"/>
    <w:rsid w:val="001D1419"/>
    <w:rsid w:val="001D26DF"/>
    <w:rsid w:val="001D3A03"/>
    <w:rsid w:val="001E0A3E"/>
    <w:rsid w:val="001E5C30"/>
    <w:rsid w:val="001E7B67"/>
    <w:rsid w:val="001F23BE"/>
    <w:rsid w:val="001F278D"/>
    <w:rsid w:val="001F42B0"/>
    <w:rsid w:val="00202DA8"/>
    <w:rsid w:val="00204325"/>
    <w:rsid w:val="002111A6"/>
    <w:rsid w:val="00211E0B"/>
    <w:rsid w:val="0021570B"/>
    <w:rsid w:val="002169BD"/>
    <w:rsid w:val="00230299"/>
    <w:rsid w:val="00240805"/>
    <w:rsid w:val="00245396"/>
    <w:rsid w:val="00245A5D"/>
    <w:rsid w:val="0024772E"/>
    <w:rsid w:val="002525C6"/>
    <w:rsid w:val="0025740F"/>
    <w:rsid w:val="0026412D"/>
    <w:rsid w:val="00265A56"/>
    <w:rsid w:val="00267F5F"/>
    <w:rsid w:val="00270124"/>
    <w:rsid w:val="0027258B"/>
    <w:rsid w:val="002755EB"/>
    <w:rsid w:val="002758FB"/>
    <w:rsid w:val="00280F90"/>
    <w:rsid w:val="00285D1B"/>
    <w:rsid w:val="0028668F"/>
    <w:rsid w:val="00286B4D"/>
    <w:rsid w:val="00287CF6"/>
    <w:rsid w:val="0029324C"/>
    <w:rsid w:val="00294109"/>
    <w:rsid w:val="002941EE"/>
    <w:rsid w:val="002A07AE"/>
    <w:rsid w:val="002A6F8E"/>
    <w:rsid w:val="002B13FB"/>
    <w:rsid w:val="002B2288"/>
    <w:rsid w:val="002B2D35"/>
    <w:rsid w:val="002B5028"/>
    <w:rsid w:val="002B5F0B"/>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340F"/>
    <w:rsid w:val="003451AD"/>
    <w:rsid w:val="00350A6E"/>
    <w:rsid w:val="00351BD9"/>
    <w:rsid w:val="00352709"/>
    <w:rsid w:val="003565AE"/>
    <w:rsid w:val="00361653"/>
    <w:rsid w:val="003619B5"/>
    <w:rsid w:val="00361AC3"/>
    <w:rsid w:val="00365763"/>
    <w:rsid w:val="003667DC"/>
    <w:rsid w:val="00366B61"/>
    <w:rsid w:val="00366C39"/>
    <w:rsid w:val="00371178"/>
    <w:rsid w:val="003732C0"/>
    <w:rsid w:val="003778E3"/>
    <w:rsid w:val="00377A90"/>
    <w:rsid w:val="00382FB4"/>
    <w:rsid w:val="0038332E"/>
    <w:rsid w:val="003865B7"/>
    <w:rsid w:val="00386BB2"/>
    <w:rsid w:val="003914BE"/>
    <w:rsid w:val="00391A84"/>
    <w:rsid w:val="00392981"/>
    <w:rsid w:val="00392E47"/>
    <w:rsid w:val="00394DCA"/>
    <w:rsid w:val="00397432"/>
    <w:rsid w:val="003A547D"/>
    <w:rsid w:val="003A5F76"/>
    <w:rsid w:val="003A6810"/>
    <w:rsid w:val="003B1A66"/>
    <w:rsid w:val="003B313F"/>
    <w:rsid w:val="003C132F"/>
    <w:rsid w:val="003C2CC4"/>
    <w:rsid w:val="003C3E06"/>
    <w:rsid w:val="003C4887"/>
    <w:rsid w:val="003C5060"/>
    <w:rsid w:val="003C534D"/>
    <w:rsid w:val="003C54BB"/>
    <w:rsid w:val="003C6CCD"/>
    <w:rsid w:val="003D058D"/>
    <w:rsid w:val="003D188B"/>
    <w:rsid w:val="003D4B23"/>
    <w:rsid w:val="003E130E"/>
    <w:rsid w:val="003E350C"/>
    <w:rsid w:val="003E49AA"/>
    <w:rsid w:val="003E4CC6"/>
    <w:rsid w:val="003E7CFA"/>
    <w:rsid w:val="003F09D3"/>
    <w:rsid w:val="003F09FB"/>
    <w:rsid w:val="003F0C22"/>
    <w:rsid w:val="003F1D39"/>
    <w:rsid w:val="003F5B8E"/>
    <w:rsid w:val="004000C3"/>
    <w:rsid w:val="004028C8"/>
    <w:rsid w:val="00410C89"/>
    <w:rsid w:val="0041174E"/>
    <w:rsid w:val="00412990"/>
    <w:rsid w:val="004171C9"/>
    <w:rsid w:val="00417281"/>
    <w:rsid w:val="00417C9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7564B"/>
    <w:rsid w:val="00483160"/>
    <w:rsid w:val="0048397A"/>
    <w:rsid w:val="00485CBB"/>
    <w:rsid w:val="004866B7"/>
    <w:rsid w:val="00486B5D"/>
    <w:rsid w:val="0049131A"/>
    <w:rsid w:val="00496A98"/>
    <w:rsid w:val="004A5A1C"/>
    <w:rsid w:val="004A5DB2"/>
    <w:rsid w:val="004A7100"/>
    <w:rsid w:val="004C2461"/>
    <w:rsid w:val="004C4906"/>
    <w:rsid w:val="004C4CB4"/>
    <w:rsid w:val="004C4E98"/>
    <w:rsid w:val="004C7462"/>
    <w:rsid w:val="004D0DAB"/>
    <w:rsid w:val="004D62C2"/>
    <w:rsid w:val="004E71CD"/>
    <w:rsid w:val="004E77B2"/>
    <w:rsid w:val="004F331E"/>
    <w:rsid w:val="004F511F"/>
    <w:rsid w:val="00503150"/>
    <w:rsid w:val="0050325F"/>
    <w:rsid w:val="005036DB"/>
    <w:rsid w:val="00504B2D"/>
    <w:rsid w:val="00515C2C"/>
    <w:rsid w:val="0052136D"/>
    <w:rsid w:val="0052477C"/>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1F96"/>
    <w:rsid w:val="00573ADF"/>
    <w:rsid w:val="00575743"/>
    <w:rsid w:val="005768FE"/>
    <w:rsid w:val="00577D49"/>
    <w:rsid w:val="00584B6A"/>
    <w:rsid w:val="00590885"/>
    <w:rsid w:val="00590FBF"/>
    <w:rsid w:val="005941EC"/>
    <w:rsid w:val="0059724D"/>
    <w:rsid w:val="00597421"/>
    <w:rsid w:val="005A1C80"/>
    <w:rsid w:val="005A6C50"/>
    <w:rsid w:val="005B13ED"/>
    <w:rsid w:val="005B143A"/>
    <w:rsid w:val="005B17DC"/>
    <w:rsid w:val="005B320C"/>
    <w:rsid w:val="005B3DB3"/>
    <w:rsid w:val="005B4E13"/>
    <w:rsid w:val="005B7AC9"/>
    <w:rsid w:val="005B7C50"/>
    <w:rsid w:val="005C127A"/>
    <w:rsid w:val="005C342F"/>
    <w:rsid w:val="005C47E3"/>
    <w:rsid w:val="005C6FD1"/>
    <w:rsid w:val="005C7D1E"/>
    <w:rsid w:val="005D56EB"/>
    <w:rsid w:val="005D66A8"/>
    <w:rsid w:val="005E1406"/>
    <w:rsid w:val="005E4898"/>
    <w:rsid w:val="005E50B0"/>
    <w:rsid w:val="005E6B84"/>
    <w:rsid w:val="005E7168"/>
    <w:rsid w:val="005E757D"/>
    <w:rsid w:val="005F7B75"/>
    <w:rsid w:val="006001EE"/>
    <w:rsid w:val="00602A3F"/>
    <w:rsid w:val="00605042"/>
    <w:rsid w:val="0060530A"/>
    <w:rsid w:val="00606950"/>
    <w:rsid w:val="0061033F"/>
    <w:rsid w:val="00611FC4"/>
    <w:rsid w:val="006176FB"/>
    <w:rsid w:val="00625969"/>
    <w:rsid w:val="00631872"/>
    <w:rsid w:val="00640B26"/>
    <w:rsid w:val="006412EB"/>
    <w:rsid w:val="006455AB"/>
    <w:rsid w:val="00652D0A"/>
    <w:rsid w:val="0065770E"/>
    <w:rsid w:val="00662BB6"/>
    <w:rsid w:val="00666436"/>
    <w:rsid w:val="00670324"/>
    <w:rsid w:val="00671B51"/>
    <w:rsid w:val="0067362F"/>
    <w:rsid w:val="00676606"/>
    <w:rsid w:val="0068171D"/>
    <w:rsid w:val="006823C3"/>
    <w:rsid w:val="00684B95"/>
    <w:rsid w:val="00684C21"/>
    <w:rsid w:val="006877E1"/>
    <w:rsid w:val="006A2530"/>
    <w:rsid w:val="006B5286"/>
    <w:rsid w:val="006B54FC"/>
    <w:rsid w:val="006C3589"/>
    <w:rsid w:val="006C5959"/>
    <w:rsid w:val="006D21FB"/>
    <w:rsid w:val="006D37AF"/>
    <w:rsid w:val="006D51D0"/>
    <w:rsid w:val="006D5FB9"/>
    <w:rsid w:val="006D658E"/>
    <w:rsid w:val="006D70CF"/>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174B8"/>
    <w:rsid w:val="007246B0"/>
    <w:rsid w:val="0072632A"/>
    <w:rsid w:val="0073098B"/>
    <w:rsid w:val="007327D5"/>
    <w:rsid w:val="00737B66"/>
    <w:rsid w:val="00740A9A"/>
    <w:rsid w:val="007427D9"/>
    <w:rsid w:val="00742935"/>
    <w:rsid w:val="007436BD"/>
    <w:rsid w:val="007442EF"/>
    <w:rsid w:val="00747E46"/>
    <w:rsid w:val="00752D13"/>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1C8"/>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18FE"/>
    <w:rsid w:val="007E2401"/>
    <w:rsid w:val="007E4A9D"/>
    <w:rsid w:val="007E61DF"/>
    <w:rsid w:val="007E63F3"/>
    <w:rsid w:val="007E71EB"/>
    <w:rsid w:val="007F2313"/>
    <w:rsid w:val="007F3B49"/>
    <w:rsid w:val="007F6611"/>
    <w:rsid w:val="0080095B"/>
    <w:rsid w:val="00803442"/>
    <w:rsid w:val="00805831"/>
    <w:rsid w:val="00807FE6"/>
    <w:rsid w:val="008113D4"/>
    <w:rsid w:val="00811920"/>
    <w:rsid w:val="00815AD0"/>
    <w:rsid w:val="00815EDB"/>
    <w:rsid w:val="008205DC"/>
    <w:rsid w:val="008242D7"/>
    <w:rsid w:val="008255E2"/>
    <w:rsid w:val="008257B1"/>
    <w:rsid w:val="00832334"/>
    <w:rsid w:val="008352B4"/>
    <w:rsid w:val="00835976"/>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3D05"/>
    <w:rsid w:val="00876670"/>
    <w:rsid w:val="008777F3"/>
    <w:rsid w:val="008823EA"/>
    <w:rsid w:val="00882EF3"/>
    <w:rsid w:val="008841F1"/>
    <w:rsid w:val="008878DE"/>
    <w:rsid w:val="00890BB7"/>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1DEC"/>
    <w:rsid w:val="00905287"/>
    <w:rsid w:val="00906436"/>
    <w:rsid w:val="00913D72"/>
    <w:rsid w:val="009143FA"/>
    <w:rsid w:val="00914487"/>
    <w:rsid w:val="00915EF6"/>
    <w:rsid w:val="009223CA"/>
    <w:rsid w:val="0093199F"/>
    <w:rsid w:val="00932E02"/>
    <w:rsid w:val="009351E5"/>
    <w:rsid w:val="00940F93"/>
    <w:rsid w:val="00941911"/>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A5055"/>
    <w:rsid w:val="009A5CF0"/>
    <w:rsid w:val="009B1B82"/>
    <w:rsid w:val="009B24E3"/>
    <w:rsid w:val="009B26E7"/>
    <w:rsid w:val="009B441F"/>
    <w:rsid w:val="009B64BB"/>
    <w:rsid w:val="009C053D"/>
    <w:rsid w:val="009C2EC7"/>
    <w:rsid w:val="009C580F"/>
    <w:rsid w:val="009D0B77"/>
    <w:rsid w:val="009D6657"/>
    <w:rsid w:val="009E1235"/>
    <w:rsid w:val="009E1831"/>
    <w:rsid w:val="009E6465"/>
    <w:rsid w:val="009E6F9C"/>
    <w:rsid w:val="009F064D"/>
    <w:rsid w:val="009F1A57"/>
    <w:rsid w:val="009F52EC"/>
    <w:rsid w:val="00A00697"/>
    <w:rsid w:val="00A00A3F"/>
    <w:rsid w:val="00A01489"/>
    <w:rsid w:val="00A03CD2"/>
    <w:rsid w:val="00A060BE"/>
    <w:rsid w:val="00A121C6"/>
    <w:rsid w:val="00A147C8"/>
    <w:rsid w:val="00A17776"/>
    <w:rsid w:val="00A23E2F"/>
    <w:rsid w:val="00A3026E"/>
    <w:rsid w:val="00A338F1"/>
    <w:rsid w:val="00A35BE0"/>
    <w:rsid w:val="00A375F4"/>
    <w:rsid w:val="00A46F00"/>
    <w:rsid w:val="00A52E50"/>
    <w:rsid w:val="00A53313"/>
    <w:rsid w:val="00A54499"/>
    <w:rsid w:val="00A6129C"/>
    <w:rsid w:val="00A62664"/>
    <w:rsid w:val="00A71BF9"/>
    <w:rsid w:val="00A72F22"/>
    <w:rsid w:val="00A7360F"/>
    <w:rsid w:val="00A748A6"/>
    <w:rsid w:val="00A761D2"/>
    <w:rsid w:val="00A769F4"/>
    <w:rsid w:val="00A76E34"/>
    <w:rsid w:val="00A776B4"/>
    <w:rsid w:val="00A82375"/>
    <w:rsid w:val="00A82FC3"/>
    <w:rsid w:val="00A83E63"/>
    <w:rsid w:val="00A851A4"/>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40BB"/>
    <w:rsid w:val="00AC763B"/>
    <w:rsid w:val="00AD18A9"/>
    <w:rsid w:val="00AD425D"/>
    <w:rsid w:val="00AE1E19"/>
    <w:rsid w:val="00AE44EF"/>
    <w:rsid w:val="00B01E7D"/>
    <w:rsid w:val="00B06031"/>
    <w:rsid w:val="00B120EB"/>
    <w:rsid w:val="00B144C2"/>
    <w:rsid w:val="00B15F7C"/>
    <w:rsid w:val="00B17155"/>
    <w:rsid w:val="00B21341"/>
    <w:rsid w:val="00B221BF"/>
    <w:rsid w:val="00B24F80"/>
    <w:rsid w:val="00B30179"/>
    <w:rsid w:val="00B3069B"/>
    <w:rsid w:val="00B35B89"/>
    <w:rsid w:val="00B41EC5"/>
    <w:rsid w:val="00B421C1"/>
    <w:rsid w:val="00B42AC0"/>
    <w:rsid w:val="00B471C2"/>
    <w:rsid w:val="00B4760C"/>
    <w:rsid w:val="00B50044"/>
    <w:rsid w:val="00B5083C"/>
    <w:rsid w:val="00B5221B"/>
    <w:rsid w:val="00B53C21"/>
    <w:rsid w:val="00B55C71"/>
    <w:rsid w:val="00B56B11"/>
    <w:rsid w:val="00B56E4A"/>
    <w:rsid w:val="00B56E9C"/>
    <w:rsid w:val="00B64B1F"/>
    <w:rsid w:val="00B6553F"/>
    <w:rsid w:val="00B65BDE"/>
    <w:rsid w:val="00B65D86"/>
    <w:rsid w:val="00B67275"/>
    <w:rsid w:val="00B70876"/>
    <w:rsid w:val="00B72DCE"/>
    <w:rsid w:val="00B77D05"/>
    <w:rsid w:val="00B81206"/>
    <w:rsid w:val="00B81E12"/>
    <w:rsid w:val="00B82BA7"/>
    <w:rsid w:val="00B86FF5"/>
    <w:rsid w:val="00B900BC"/>
    <w:rsid w:val="00B93AB5"/>
    <w:rsid w:val="00B97473"/>
    <w:rsid w:val="00BB4732"/>
    <w:rsid w:val="00BB6CB6"/>
    <w:rsid w:val="00BC3035"/>
    <w:rsid w:val="00BC3FA0"/>
    <w:rsid w:val="00BC520D"/>
    <w:rsid w:val="00BC74E9"/>
    <w:rsid w:val="00BE0AD1"/>
    <w:rsid w:val="00BE438C"/>
    <w:rsid w:val="00BF0946"/>
    <w:rsid w:val="00BF30B3"/>
    <w:rsid w:val="00BF68A8"/>
    <w:rsid w:val="00BF6DED"/>
    <w:rsid w:val="00C01088"/>
    <w:rsid w:val="00C01D9D"/>
    <w:rsid w:val="00C11A03"/>
    <w:rsid w:val="00C139C5"/>
    <w:rsid w:val="00C14B9E"/>
    <w:rsid w:val="00C2071E"/>
    <w:rsid w:val="00C22C0C"/>
    <w:rsid w:val="00C27CF1"/>
    <w:rsid w:val="00C315D6"/>
    <w:rsid w:val="00C348E8"/>
    <w:rsid w:val="00C3699D"/>
    <w:rsid w:val="00C42C37"/>
    <w:rsid w:val="00C4354F"/>
    <w:rsid w:val="00C4523D"/>
    <w:rsid w:val="00C4527F"/>
    <w:rsid w:val="00C463DD"/>
    <w:rsid w:val="00C4724C"/>
    <w:rsid w:val="00C50EAD"/>
    <w:rsid w:val="00C51A41"/>
    <w:rsid w:val="00C53B8A"/>
    <w:rsid w:val="00C629A0"/>
    <w:rsid w:val="00C640D9"/>
    <w:rsid w:val="00C64629"/>
    <w:rsid w:val="00C64DA6"/>
    <w:rsid w:val="00C67EB4"/>
    <w:rsid w:val="00C745C3"/>
    <w:rsid w:val="00C772EF"/>
    <w:rsid w:val="00C82926"/>
    <w:rsid w:val="00C84110"/>
    <w:rsid w:val="00C9142E"/>
    <w:rsid w:val="00C96DF2"/>
    <w:rsid w:val="00CA5CF6"/>
    <w:rsid w:val="00CA7F5A"/>
    <w:rsid w:val="00CB3E03"/>
    <w:rsid w:val="00CB458C"/>
    <w:rsid w:val="00CB5BB2"/>
    <w:rsid w:val="00CD4AA6"/>
    <w:rsid w:val="00CE4A8F"/>
    <w:rsid w:val="00CE4B26"/>
    <w:rsid w:val="00CF2076"/>
    <w:rsid w:val="00D015F4"/>
    <w:rsid w:val="00D02A03"/>
    <w:rsid w:val="00D044C8"/>
    <w:rsid w:val="00D06A1C"/>
    <w:rsid w:val="00D072BF"/>
    <w:rsid w:val="00D135F9"/>
    <w:rsid w:val="00D15453"/>
    <w:rsid w:val="00D2031B"/>
    <w:rsid w:val="00D213A9"/>
    <w:rsid w:val="00D248B6"/>
    <w:rsid w:val="00D25FE2"/>
    <w:rsid w:val="00D26E07"/>
    <w:rsid w:val="00D315B7"/>
    <w:rsid w:val="00D35773"/>
    <w:rsid w:val="00D43252"/>
    <w:rsid w:val="00D47EEA"/>
    <w:rsid w:val="00D602CC"/>
    <w:rsid w:val="00D643F9"/>
    <w:rsid w:val="00D70976"/>
    <w:rsid w:val="00D73D28"/>
    <w:rsid w:val="00D73FD4"/>
    <w:rsid w:val="00D74555"/>
    <w:rsid w:val="00D773DF"/>
    <w:rsid w:val="00D8005A"/>
    <w:rsid w:val="00D8183C"/>
    <w:rsid w:val="00D83DA4"/>
    <w:rsid w:val="00D86655"/>
    <w:rsid w:val="00D87977"/>
    <w:rsid w:val="00D95303"/>
    <w:rsid w:val="00D975CA"/>
    <w:rsid w:val="00D978C6"/>
    <w:rsid w:val="00D979F4"/>
    <w:rsid w:val="00D97AF8"/>
    <w:rsid w:val="00DA112C"/>
    <w:rsid w:val="00DA1544"/>
    <w:rsid w:val="00DA3C1C"/>
    <w:rsid w:val="00DA3E77"/>
    <w:rsid w:val="00DA6404"/>
    <w:rsid w:val="00DB0F13"/>
    <w:rsid w:val="00DB10DA"/>
    <w:rsid w:val="00DB111C"/>
    <w:rsid w:val="00DB29A4"/>
    <w:rsid w:val="00DB4BD5"/>
    <w:rsid w:val="00DC6777"/>
    <w:rsid w:val="00DC6D39"/>
    <w:rsid w:val="00DD5FD9"/>
    <w:rsid w:val="00DD7AD9"/>
    <w:rsid w:val="00DE5234"/>
    <w:rsid w:val="00DF620F"/>
    <w:rsid w:val="00E046DF"/>
    <w:rsid w:val="00E17AB7"/>
    <w:rsid w:val="00E211AD"/>
    <w:rsid w:val="00E22A20"/>
    <w:rsid w:val="00E22B0C"/>
    <w:rsid w:val="00E23189"/>
    <w:rsid w:val="00E24189"/>
    <w:rsid w:val="00E27346"/>
    <w:rsid w:val="00E34A04"/>
    <w:rsid w:val="00E40A45"/>
    <w:rsid w:val="00E4397C"/>
    <w:rsid w:val="00E46D35"/>
    <w:rsid w:val="00E51E5C"/>
    <w:rsid w:val="00E545E1"/>
    <w:rsid w:val="00E560CA"/>
    <w:rsid w:val="00E56962"/>
    <w:rsid w:val="00E606A0"/>
    <w:rsid w:val="00E632F7"/>
    <w:rsid w:val="00E63E58"/>
    <w:rsid w:val="00E67EF8"/>
    <w:rsid w:val="00E7164A"/>
    <w:rsid w:val="00E71BC8"/>
    <w:rsid w:val="00E7260F"/>
    <w:rsid w:val="00E73F5D"/>
    <w:rsid w:val="00E77E4E"/>
    <w:rsid w:val="00E87208"/>
    <w:rsid w:val="00E91F91"/>
    <w:rsid w:val="00E94196"/>
    <w:rsid w:val="00E942AE"/>
    <w:rsid w:val="00E95BB6"/>
    <w:rsid w:val="00E96630"/>
    <w:rsid w:val="00E97730"/>
    <w:rsid w:val="00EA02D8"/>
    <w:rsid w:val="00EA0621"/>
    <w:rsid w:val="00EA2A77"/>
    <w:rsid w:val="00EA475E"/>
    <w:rsid w:val="00EC017D"/>
    <w:rsid w:val="00EC4905"/>
    <w:rsid w:val="00ED7A2A"/>
    <w:rsid w:val="00ED7DD3"/>
    <w:rsid w:val="00EE2015"/>
    <w:rsid w:val="00EE318F"/>
    <w:rsid w:val="00EE7C3E"/>
    <w:rsid w:val="00EF1D7F"/>
    <w:rsid w:val="00EF77F1"/>
    <w:rsid w:val="00F02D17"/>
    <w:rsid w:val="00F159A8"/>
    <w:rsid w:val="00F21D14"/>
    <w:rsid w:val="00F23ABD"/>
    <w:rsid w:val="00F25177"/>
    <w:rsid w:val="00F2646B"/>
    <w:rsid w:val="00F26D3E"/>
    <w:rsid w:val="00F30509"/>
    <w:rsid w:val="00F30F21"/>
    <w:rsid w:val="00F31E5F"/>
    <w:rsid w:val="00F40AB0"/>
    <w:rsid w:val="00F51FC5"/>
    <w:rsid w:val="00F5256E"/>
    <w:rsid w:val="00F534BF"/>
    <w:rsid w:val="00F6100A"/>
    <w:rsid w:val="00F70874"/>
    <w:rsid w:val="00F70CDF"/>
    <w:rsid w:val="00F80BC8"/>
    <w:rsid w:val="00F93781"/>
    <w:rsid w:val="00F94B1C"/>
    <w:rsid w:val="00F94E82"/>
    <w:rsid w:val="00F9635E"/>
    <w:rsid w:val="00FA1145"/>
    <w:rsid w:val="00FA127E"/>
    <w:rsid w:val="00FA2E0D"/>
    <w:rsid w:val="00FA446B"/>
    <w:rsid w:val="00FB0FDF"/>
    <w:rsid w:val="00FB5178"/>
    <w:rsid w:val="00FB5C24"/>
    <w:rsid w:val="00FB613B"/>
    <w:rsid w:val="00FC3ADA"/>
    <w:rsid w:val="00FC4523"/>
    <w:rsid w:val="00FC68B7"/>
    <w:rsid w:val="00FD0044"/>
    <w:rsid w:val="00FD3D0B"/>
    <w:rsid w:val="00FD3F98"/>
    <w:rsid w:val="00FD62C5"/>
    <w:rsid w:val="00FE106A"/>
    <w:rsid w:val="00FE1284"/>
    <w:rsid w:val="00FE3842"/>
    <w:rsid w:val="00FE5E85"/>
    <w:rsid w:val="00FE6203"/>
    <w:rsid w:val="00FE645A"/>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B0BEB4B"/>
  <w15:docId w15:val="{AA16AAB8-F33C-4E6E-A8A3-A78FA48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477042450">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663B-AB82-422F-B239-9738D10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6AC5-26ED-469B-949B-C72D10F6412B}">
  <ds:schemaRefs>
    <ds:schemaRef ds:uri="http://purl.org/dc/dcmitype/"/>
    <ds:schemaRef ds:uri="http://schemas.microsoft.com/office/2006/documentManagement/types"/>
    <ds:schemaRef ds:uri="http://schemas.microsoft.com/office/2006/metadata/properties"/>
    <ds:schemaRef ds:uri="4b4a1c0d-4a69-4996-a84a-fc699b9f49de"/>
    <ds:schemaRef ds:uri="http://schemas.microsoft.com/office/infopath/2007/PartnerControls"/>
    <ds:schemaRef ds:uri="http://purl.org/dc/terms/"/>
    <ds:schemaRef ds:uri="http://schemas.openxmlformats.org/package/2006/metadata/core-properties"/>
    <ds:schemaRef ds:uri="acccb6d4-dbe5-46d2-b4d3-5733603d8cc6"/>
    <ds:schemaRef ds:uri="http://www.w3.org/XML/1998/namespace"/>
    <ds:schemaRef ds:uri="http://purl.org/dc/elements/1.1/"/>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4929</Characters>
  <Application>Microsoft Office Word</Application>
  <DocSecurity>0</DocSecurity>
  <Lines>96</Lines>
  <Paragraphs>37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ECE/TRANS/WP.29/GRVA/2022/9</dc:title>
  <dc:subject>2116408</dc:subject>
  <dc:creator>Una Philippa GILTSOFF</dc:creator>
  <cp:keywords/>
  <dc:description/>
  <cp:lastModifiedBy>Anni Vi Tirol</cp:lastModifiedBy>
  <cp:revision>2</cp:revision>
  <cp:lastPrinted>2018-11-19T14:38:00Z</cp:lastPrinted>
  <dcterms:created xsi:type="dcterms:W3CDTF">2021-11-11T07:57:00Z</dcterms:created>
  <dcterms:modified xsi:type="dcterms:W3CDTF">2021-11-11T07:57:00Z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