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BD5A57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A21CB2" w14:textId="77777777" w:rsidR="00F35BAF" w:rsidRPr="00DB58B5" w:rsidRDefault="00F35BAF" w:rsidP="0073037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33BBD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BB205E" w14:textId="443FAE4B" w:rsidR="00F35BAF" w:rsidRPr="00DB58B5" w:rsidRDefault="00730371" w:rsidP="00730371">
            <w:pPr>
              <w:jc w:val="right"/>
            </w:pPr>
            <w:r w:rsidRPr="00730371">
              <w:rPr>
                <w:sz w:val="40"/>
              </w:rPr>
              <w:t>ECE</w:t>
            </w:r>
            <w:r>
              <w:t>/TRANS/WP.29/GRBP/2022/4</w:t>
            </w:r>
          </w:p>
        </w:tc>
      </w:tr>
      <w:tr w:rsidR="00F35BAF" w:rsidRPr="00DB58B5" w14:paraId="1B0F1A2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3AA97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F26A97" wp14:editId="38EFF78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841A2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3368EC" w14:textId="77777777" w:rsidR="00F35BAF" w:rsidRDefault="0073037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A7387C7" w14:textId="77777777" w:rsidR="00730371" w:rsidRDefault="00730371" w:rsidP="00730371">
            <w:pPr>
              <w:spacing w:line="240" w:lineRule="exact"/>
            </w:pPr>
            <w:r>
              <w:t>26 novembre 2021</w:t>
            </w:r>
          </w:p>
          <w:p w14:paraId="2EF51271" w14:textId="77777777" w:rsidR="00730371" w:rsidRDefault="00730371" w:rsidP="00730371">
            <w:pPr>
              <w:spacing w:line="240" w:lineRule="exact"/>
            </w:pPr>
            <w:r>
              <w:t>Français</w:t>
            </w:r>
          </w:p>
          <w:p w14:paraId="65EB9DBC" w14:textId="19B699E7" w:rsidR="00730371" w:rsidRPr="00DB58B5" w:rsidRDefault="00730371" w:rsidP="00730371">
            <w:pPr>
              <w:spacing w:line="240" w:lineRule="exact"/>
            </w:pPr>
            <w:r>
              <w:t>Original : anglais</w:t>
            </w:r>
          </w:p>
        </w:tc>
      </w:tr>
    </w:tbl>
    <w:p w14:paraId="2D6B1061" w14:textId="62B14782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C698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F60144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1E8B8B9" w14:textId="39986285" w:rsidR="00730371" w:rsidRPr="00CB6A79" w:rsidRDefault="00730371" w:rsidP="00CB6A79">
      <w:pPr>
        <w:spacing w:before="120"/>
        <w:rPr>
          <w:sz w:val="24"/>
          <w:szCs w:val="24"/>
        </w:rPr>
      </w:pPr>
      <w:r w:rsidRPr="00CB6A79">
        <w:rPr>
          <w:b/>
          <w:bCs/>
          <w:sz w:val="24"/>
          <w:szCs w:val="24"/>
        </w:rPr>
        <w:t>Forum mondial de l</w:t>
      </w:r>
      <w:r w:rsidR="00DC6988">
        <w:rPr>
          <w:b/>
          <w:bCs/>
          <w:sz w:val="24"/>
          <w:szCs w:val="24"/>
        </w:rPr>
        <w:t>’</w:t>
      </w:r>
      <w:r w:rsidRPr="00CB6A79">
        <w:rPr>
          <w:b/>
          <w:bCs/>
          <w:sz w:val="24"/>
          <w:szCs w:val="24"/>
        </w:rPr>
        <w:t xml:space="preserve">harmonisation des Règlements </w:t>
      </w:r>
      <w:r w:rsidR="00CB6A79">
        <w:rPr>
          <w:b/>
          <w:bCs/>
          <w:sz w:val="24"/>
          <w:szCs w:val="24"/>
        </w:rPr>
        <w:br/>
      </w:r>
      <w:r w:rsidRPr="00CB6A79">
        <w:rPr>
          <w:b/>
          <w:bCs/>
          <w:sz w:val="24"/>
          <w:szCs w:val="24"/>
        </w:rPr>
        <w:t>concernant les véhicules</w:t>
      </w:r>
    </w:p>
    <w:p w14:paraId="5803437C" w14:textId="77777777" w:rsidR="00730371" w:rsidRPr="00FA19D1" w:rsidRDefault="00730371" w:rsidP="00094561">
      <w:pPr>
        <w:spacing w:before="120" w:after="120"/>
        <w:rPr>
          <w:b/>
          <w:bCs/>
        </w:rPr>
      </w:pPr>
      <w:r w:rsidRPr="00FA19D1">
        <w:rPr>
          <w:b/>
          <w:bCs/>
        </w:rPr>
        <w:t>Groupe de travail du bruit et des pneumatiques</w:t>
      </w:r>
    </w:p>
    <w:p w14:paraId="1040C152" w14:textId="52B49A44" w:rsidR="00730371" w:rsidRPr="00FA19D1" w:rsidRDefault="00730371" w:rsidP="00730371">
      <w:pPr>
        <w:rPr>
          <w:b/>
        </w:rPr>
      </w:pPr>
      <w:r w:rsidRPr="00FA19D1">
        <w:rPr>
          <w:b/>
          <w:bCs/>
        </w:rPr>
        <w:t>Soixante-quinzième session</w:t>
      </w:r>
    </w:p>
    <w:p w14:paraId="1F452608" w14:textId="77777777" w:rsidR="00730371" w:rsidRPr="00FA19D1" w:rsidRDefault="00730371" w:rsidP="00730371">
      <w:pPr>
        <w:rPr>
          <w:bCs/>
        </w:rPr>
      </w:pPr>
      <w:r w:rsidRPr="00FA19D1">
        <w:t>Genève, 8-11 février 2022</w:t>
      </w:r>
    </w:p>
    <w:p w14:paraId="3AD0C012" w14:textId="2709F3FA" w:rsidR="00730371" w:rsidRPr="00FA19D1" w:rsidRDefault="00730371" w:rsidP="00730371">
      <w:pPr>
        <w:rPr>
          <w:bCs/>
        </w:rPr>
      </w:pPr>
      <w:r w:rsidRPr="00FA19D1">
        <w:t>Point 2 de l</w:t>
      </w:r>
      <w:r w:rsidR="00DC6988">
        <w:t>’</w:t>
      </w:r>
      <w:r w:rsidRPr="00FA19D1">
        <w:t>ordre du jour provisoire</w:t>
      </w:r>
    </w:p>
    <w:p w14:paraId="75655118" w14:textId="77777777" w:rsidR="00730371" w:rsidRPr="00FA19D1" w:rsidRDefault="00730371" w:rsidP="00730371">
      <w:pPr>
        <w:rPr>
          <w:b/>
          <w:bCs/>
        </w:rPr>
      </w:pPr>
      <w:r w:rsidRPr="00FA19D1">
        <w:rPr>
          <w:b/>
          <w:bCs/>
        </w:rPr>
        <w:t>Règlement ONU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51 (Bruit des véhicules des catégories M et N)</w:t>
      </w:r>
    </w:p>
    <w:p w14:paraId="4AE50EC3" w14:textId="3EB534E3" w:rsidR="00730371" w:rsidRPr="00FA19D1" w:rsidRDefault="00730371" w:rsidP="00CB6A79">
      <w:pPr>
        <w:pStyle w:val="HChG"/>
        <w:rPr>
          <w:sz w:val="24"/>
          <w:szCs w:val="24"/>
        </w:rPr>
      </w:pPr>
      <w:r w:rsidRPr="00FA19D1">
        <w:tab/>
      </w:r>
      <w:r w:rsidRPr="00FA19D1">
        <w:tab/>
        <w:t>Proposition de complément 9 à la série 03 d</w:t>
      </w:r>
      <w:r w:rsidR="00DC6988">
        <w:t>’</w:t>
      </w:r>
      <w:r w:rsidRPr="00FA19D1">
        <w:t>amendements au</w:t>
      </w:r>
      <w:r w:rsidR="00CB6A79">
        <w:t> </w:t>
      </w:r>
      <w:r w:rsidRPr="00FA19D1">
        <w:t>Règlement ONU n</w:t>
      </w:r>
      <w:r w:rsidRPr="00FA19D1">
        <w:rPr>
          <w:vertAlign w:val="superscript"/>
        </w:rPr>
        <w:t>o</w:t>
      </w:r>
      <w:r w:rsidRPr="00FA19D1">
        <w:t> 51</w:t>
      </w:r>
    </w:p>
    <w:p w14:paraId="50743138" w14:textId="0C6675C6" w:rsidR="00730371" w:rsidRPr="00FA19D1" w:rsidRDefault="00730371" w:rsidP="00CB6A79">
      <w:pPr>
        <w:pStyle w:val="H1G"/>
      </w:pPr>
      <w:r w:rsidRPr="00FA19D1">
        <w:tab/>
      </w:r>
      <w:r w:rsidRPr="00FA19D1">
        <w:tab/>
        <w:t>Communication du groupe de travail informel des prescriptions supplémentaires concernant les émissions sonores</w:t>
      </w:r>
      <w:r w:rsidR="00CB6A79" w:rsidRPr="00CB6A7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C0D494F" w14:textId="24639210" w:rsidR="00F9573C" w:rsidRDefault="00730371" w:rsidP="00CB6A79">
      <w:pPr>
        <w:pStyle w:val="SingleTxtG"/>
        <w:ind w:firstLine="567"/>
      </w:pPr>
      <w:r w:rsidRPr="00FA19D1">
        <w:t>Le texte ci-après, établi par les experts du groupe de travail informel des prescriptions supplémentaires concernant les émissions sonores (groupe ASEP), vise à introduire des prescriptions supplémentaires concernant les émissions sonores en conditions réelles de conduite (PSES-CR) dans le cadre d</w:t>
      </w:r>
      <w:r w:rsidR="00DC6988">
        <w:t>’</w:t>
      </w:r>
      <w:r w:rsidRPr="00FA19D1">
        <w:t>une procédure d</w:t>
      </w:r>
      <w:r w:rsidR="00DC6988">
        <w:t>’</w:t>
      </w:r>
      <w:r w:rsidRPr="00FA19D1">
        <w:t xml:space="preserve">essai préliminaire </w:t>
      </w:r>
      <w:r>
        <w:t xml:space="preserve">afin </w:t>
      </w:r>
      <w:r w:rsidRPr="00FA19D1">
        <w:t>de recueillir des données d</w:t>
      </w:r>
      <w:r w:rsidR="00DC6988">
        <w:t>’</w:t>
      </w:r>
      <w:r w:rsidRPr="00FA19D1">
        <w:t>expérience sur le nouveau concept d</w:t>
      </w:r>
      <w:r w:rsidR="00DC6988">
        <w:t>’</w:t>
      </w:r>
      <w:r w:rsidRPr="00FA19D1">
        <w:t>essai et d</w:t>
      </w:r>
      <w:r w:rsidR="00DC6988">
        <w:t>’</w:t>
      </w:r>
      <w:r w:rsidRPr="00FA19D1">
        <w:t>évaluation. Les modifications qu</w:t>
      </w:r>
      <w:r w:rsidR="00DC6988">
        <w:t>’</w:t>
      </w:r>
      <w:r w:rsidRPr="00FA19D1">
        <w:t>il est proposé d</w:t>
      </w:r>
      <w:r w:rsidR="00DC6988">
        <w:t>’</w:t>
      </w:r>
      <w:r w:rsidRPr="00FA19D1">
        <w:t xml:space="preserve">apporter au texte actuel du Règlement ONU </w:t>
      </w:r>
      <w:r w:rsidRPr="00AC4155">
        <w:t>n</w:t>
      </w:r>
      <w:r w:rsidRPr="00AC4155">
        <w:rPr>
          <w:vertAlign w:val="superscript"/>
        </w:rPr>
        <w:t>o</w:t>
      </w:r>
      <w:r>
        <w:t> </w:t>
      </w:r>
      <w:r w:rsidRPr="00FA19D1">
        <w:t>51 figurent en caractères gras pour les ajouts et biffés pour les suppressions.</w:t>
      </w:r>
    </w:p>
    <w:p w14:paraId="3C5D3E6D" w14:textId="444F0228" w:rsidR="00730371" w:rsidRDefault="00730371" w:rsidP="00730371">
      <w:r>
        <w:br w:type="page"/>
      </w:r>
    </w:p>
    <w:p w14:paraId="19844D29" w14:textId="5F8D0328" w:rsidR="00730371" w:rsidRPr="00FA19D1" w:rsidRDefault="00730371" w:rsidP="00CB6A79">
      <w:pPr>
        <w:pStyle w:val="HChG"/>
        <w:rPr>
          <w:rFonts w:eastAsia="Times New Roman"/>
        </w:rPr>
      </w:pPr>
      <w:bookmarkStart w:id="0" w:name="_Toc427847346"/>
      <w:r w:rsidRPr="00FA19D1">
        <w:lastRenderedPageBreak/>
        <w:tab/>
      </w:r>
      <w:r w:rsidRPr="00E544CB">
        <w:t>I.</w:t>
      </w:r>
      <w:r w:rsidRPr="00FA19D1">
        <w:tab/>
        <w:t>Proposition</w:t>
      </w:r>
    </w:p>
    <w:p w14:paraId="0390E66E" w14:textId="1ADA6B8C" w:rsidR="00730371" w:rsidRPr="00FA19D1" w:rsidRDefault="00730371" w:rsidP="00CB6A79">
      <w:pPr>
        <w:pStyle w:val="SingleTxtG"/>
        <w:rPr>
          <w:b/>
        </w:rPr>
      </w:pPr>
      <w:r w:rsidRPr="00FA19D1">
        <w:rPr>
          <w:i/>
          <w:iCs/>
        </w:rPr>
        <w:t>Paragraphe 1</w:t>
      </w:r>
      <w:r w:rsidRPr="00FA19D1">
        <w:t>, ajouter la nouvelle note de bas de page 2, comme suit</w:t>
      </w:r>
      <w:r w:rsidR="00DC6988">
        <w:t> </w:t>
      </w:r>
      <w:r w:rsidRPr="00FA19D1">
        <w:t>:</w:t>
      </w:r>
    </w:p>
    <w:p w14:paraId="68E4B6D7" w14:textId="3238A8EC" w:rsidR="00730371" w:rsidRPr="00FA19D1" w:rsidRDefault="00730371" w:rsidP="00CB6A79">
      <w:pPr>
        <w:pStyle w:val="HChG"/>
        <w:ind w:left="2268"/>
      </w:pPr>
      <w:r w:rsidRPr="00CB6A79">
        <w:rPr>
          <w:b w:val="0"/>
          <w:bCs/>
          <w:sz w:val="20"/>
        </w:rPr>
        <w:t>« </w:t>
      </w:r>
      <w:r w:rsidRPr="00FA19D1">
        <w:rPr>
          <w:bCs/>
        </w:rPr>
        <w:t>1.</w:t>
      </w:r>
      <w:r w:rsidRPr="00FA19D1">
        <w:tab/>
      </w:r>
      <w:r w:rsidRPr="00FA19D1">
        <w:rPr>
          <w:bCs/>
        </w:rPr>
        <w:t xml:space="preserve">Domaine </w:t>
      </w:r>
      <w:r w:rsidRPr="00CB6A79">
        <w:t>d</w:t>
      </w:r>
      <w:r w:rsidR="00DC6988">
        <w:t>’</w:t>
      </w:r>
      <w:r w:rsidRPr="00CB6A79">
        <w:t>application</w:t>
      </w:r>
      <w:bookmarkEnd w:id="0"/>
    </w:p>
    <w:p w14:paraId="29474EBE" w14:textId="77777777" w:rsidR="00730371" w:rsidRPr="00FA19D1" w:rsidRDefault="00730371" w:rsidP="00DC5DB4">
      <w:pPr>
        <w:pStyle w:val="SingleTxtG"/>
        <w:ind w:left="2268"/>
      </w:pPr>
      <w:r w:rsidRPr="00FA19D1">
        <w:t>Le présent Règlement énonce des prescriptions concernant les émissions sonores des véhicules des catégories M et N</w:t>
      </w:r>
      <w:r w:rsidRPr="00E302BA">
        <w:rPr>
          <w:rStyle w:val="Appelnotedebasdep"/>
        </w:rPr>
        <w:footnoteReference w:id="3"/>
      </w:r>
      <w:r w:rsidRPr="00FA19D1">
        <w:t>.</w:t>
      </w:r>
    </w:p>
    <w:p w14:paraId="2FA4936F" w14:textId="77777777" w:rsidR="00730371" w:rsidRPr="00FA19D1" w:rsidRDefault="00730371" w:rsidP="00DC5DB4">
      <w:pPr>
        <w:pStyle w:val="SingleTxtG"/>
        <w:ind w:left="2268"/>
        <w:rPr>
          <w:spacing w:val="2"/>
        </w:rPr>
      </w:pPr>
      <w:r w:rsidRPr="00FA19D1">
        <w:t>Les spécifications du présent Règlement visent à reproduire les niveaux sonores produits par les véhicules en conduite normale dans la circulation urbaine.</w:t>
      </w:r>
    </w:p>
    <w:p w14:paraId="57B8DCF1" w14:textId="017F8B53" w:rsidR="00730371" w:rsidRPr="00FA19D1" w:rsidRDefault="00730371" w:rsidP="00DC5DB4">
      <w:pPr>
        <w:pStyle w:val="SingleTxtG"/>
        <w:ind w:left="2268"/>
      </w:pPr>
      <w:r w:rsidRPr="00FA19D1">
        <w:t>Le présent Règlement énonce également des prescriptions supplémentaires concernant les émissions sonores relatives aux véhicules des catégories M</w:t>
      </w:r>
      <w:r w:rsidRPr="00FA19D1">
        <w:rPr>
          <w:vertAlign w:val="subscript"/>
        </w:rPr>
        <w:t>1</w:t>
      </w:r>
      <w:r w:rsidRPr="00FA19D1">
        <w:t xml:space="preserve"> et N</w:t>
      </w:r>
      <w:r w:rsidRPr="00FA19D1">
        <w:rPr>
          <w:vertAlign w:val="subscript"/>
        </w:rPr>
        <w:t>1</w:t>
      </w:r>
      <w:r w:rsidRPr="00FA19D1">
        <w:t xml:space="preserve"> représentatives de la circulation urbaine et suburbaine, se caractérisant par de très fortes accélérations dans une plage de vitesses élargie</w:t>
      </w:r>
      <w:r w:rsidRPr="002E219B">
        <w:rPr>
          <w:rStyle w:val="Appelnotedebasdep"/>
          <w:b/>
          <w:bCs/>
        </w:rPr>
        <w:footnoteReference w:id="4"/>
      </w:r>
      <w:r w:rsidR="002E219B">
        <w:t>.</w:t>
      </w:r>
      <w:r w:rsidRPr="00FA19D1">
        <w:t> ».</w:t>
      </w:r>
    </w:p>
    <w:p w14:paraId="6A00FEA9" w14:textId="15109764" w:rsidR="00730371" w:rsidRPr="00FA19D1" w:rsidRDefault="00730371" w:rsidP="00DC5DB4">
      <w:pPr>
        <w:pStyle w:val="SingleTxtG"/>
        <w:rPr>
          <w:b/>
          <w:bCs/>
        </w:rPr>
      </w:pPr>
      <w:r w:rsidRPr="00DC5DB4">
        <w:rPr>
          <w:i/>
          <w:iCs/>
        </w:rPr>
        <w:t>Paragraphe</w:t>
      </w:r>
      <w:r w:rsidRPr="00FA19D1">
        <w:rPr>
          <w:bCs/>
          <w:i/>
          <w:iCs/>
        </w:rPr>
        <w:t xml:space="preserve"> 5</w:t>
      </w:r>
      <w:r w:rsidRPr="00FA19D1">
        <w:rPr>
          <w:bCs/>
        </w:rPr>
        <w:t>, lire</w:t>
      </w:r>
      <w:r w:rsidR="00DC6988">
        <w:rPr>
          <w:bCs/>
        </w:rPr>
        <w:t> </w:t>
      </w:r>
      <w:r w:rsidRPr="00FA19D1">
        <w:rPr>
          <w:bCs/>
        </w:rPr>
        <w:t>:</w:t>
      </w:r>
    </w:p>
    <w:p w14:paraId="433695ED" w14:textId="111D9BD4" w:rsidR="00730371" w:rsidRPr="00FA19D1" w:rsidRDefault="00730371" w:rsidP="00DC5DB4">
      <w:pPr>
        <w:pStyle w:val="HChG"/>
        <w:ind w:left="2268"/>
      </w:pPr>
      <w:r w:rsidRPr="00DC5DB4">
        <w:rPr>
          <w:b w:val="0"/>
          <w:bCs/>
          <w:sz w:val="20"/>
        </w:rPr>
        <w:t>« </w:t>
      </w:r>
      <w:r w:rsidRPr="00FA19D1">
        <w:rPr>
          <w:bCs/>
        </w:rPr>
        <w:t>5.</w:t>
      </w:r>
      <w:r w:rsidRPr="00FA19D1">
        <w:tab/>
      </w:r>
      <w:r w:rsidRPr="00FA19D1">
        <w:rPr>
          <w:bCs/>
        </w:rPr>
        <w:t>Homologation</w:t>
      </w:r>
      <w:bookmarkStart w:id="1" w:name="_Toc427847350"/>
      <w:bookmarkEnd w:id="1"/>
    </w:p>
    <w:p w14:paraId="20227A98" w14:textId="3F6B8F88" w:rsidR="00730371" w:rsidRPr="00FA19D1" w:rsidRDefault="00730371" w:rsidP="00E972FA">
      <w:pPr>
        <w:pStyle w:val="SingleTxtG"/>
        <w:ind w:left="2268" w:hanging="1134"/>
      </w:pPr>
      <w:r w:rsidRPr="00FA19D1">
        <w:t>5.1</w:t>
      </w:r>
      <w:r w:rsidRPr="00FA19D1">
        <w:tab/>
        <w:t>L</w:t>
      </w:r>
      <w:r w:rsidR="00DC6988">
        <w:t>’</w:t>
      </w:r>
      <w:r w:rsidRPr="00FA19D1">
        <w:t>homologation de type est seulement accordée</w:t>
      </w:r>
      <w:r w:rsidR="00DC6988">
        <w:t> </w:t>
      </w:r>
      <w:r w:rsidRPr="00FA19D1">
        <w:t xml:space="preserve">: si le type de véhicule satisfait aux prescriptions des paragraphes 6 et 7 ci-après. </w:t>
      </w:r>
    </w:p>
    <w:p w14:paraId="65C5D65C" w14:textId="3A9F12CF" w:rsidR="00730371" w:rsidRPr="00FA19D1" w:rsidRDefault="00730371" w:rsidP="00E972FA">
      <w:pPr>
        <w:pStyle w:val="SingleTxtG"/>
        <w:ind w:left="2268" w:hanging="1134"/>
        <w:rPr>
          <w:b/>
          <w:bCs/>
        </w:rPr>
      </w:pPr>
      <w:r w:rsidRPr="00FA19D1">
        <w:t>5.1.1</w:t>
      </w:r>
      <w:r w:rsidRPr="00FA19D1">
        <w:tab/>
      </w:r>
      <w:r w:rsidRPr="00FA19D1">
        <w:rPr>
          <w:b/>
          <w:bCs/>
        </w:rPr>
        <w:t>À compter du 1</w:t>
      </w:r>
      <w:r w:rsidRPr="00FA19D1">
        <w:rPr>
          <w:b/>
          <w:bCs/>
          <w:vertAlign w:val="superscript"/>
        </w:rPr>
        <w:t>er</w:t>
      </w:r>
      <w:r w:rsidRPr="00FA19D1">
        <w:rPr>
          <w:b/>
          <w:bCs/>
        </w:rPr>
        <w:t xml:space="preserve"> juillet 2023 et pendant une période de </w:t>
      </w:r>
      <w:r w:rsidR="00534122">
        <w:rPr>
          <w:b/>
          <w:bCs/>
        </w:rPr>
        <w:t>12 </w:t>
      </w:r>
      <w:r w:rsidRPr="00FA19D1">
        <w:rPr>
          <w:b/>
          <w:bCs/>
        </w:rPr>
        <w:t xml:space="preserve">mois, </w:t>
      </w:r>
      <w:r>
        <w:rPr>
          <w:b/>
          <w:bCs/>
        </w:rPr>
        <w:t xml:space="preserve">il conviendra de procéder à </w:t>
      </w:r>
      <w:r w:rsidRPr="00FA19D1">
        <w:rPr>
          <w:b/>
          <w:bCs/>
        </w:rPr>
        <w:t>des mesures conform</w:t>
      </w:r>
      <w:r>
        <w:rPr>
          <w:b/>
          <w:bCs/>
        </w:rPr>
        <w:t>ément</w:t>
      </w:r>
      <w:r w:rsidRPr="00FA19D1">
        <w:rPr>
          <w:b/>
          <w:bCs/>
        </w:rPr>
        <w:t xml:space="preserve">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 (PSES</w:t>
      </w:r>
      <w:r w:rsidR="00534122">
        <w:rPr>
          <w:b/>
          <w:bCs/>
        </w:rPr>
        <w:noBreakHyphen/>
      </w:r>
      <w:r w:rsidRPr="00FA19D1">
        <w:rPr>
          <w:b/>
          <w:bCs/>
        </w:rPr>
        <w:t>CR) au moment de l</w:t>
      </w:r>
      <w:r w:rsidR="00DC6988">
        <w:rPr>
          <w:b/>
          <w:bCs/>
        </w:rPr>
        <w:t>’</w:t>
      </w:r>
      <w:r w:rsidRPr="00FA19D1">
        <w:rPr>
          <w:b/>
          <w:bCs/>
        </w:rPr>
        <w:t>homologation de type d</w:t>
      </w:r>
      <w:r w:rsidR="00DC6988">
        <w:rPr>
          <w:b/>
          <w:bCs/>
        </w:rPr>
        <w:t>’</w:t>
      </w:r>
      <w:r w:rsidRPr="00FA19D1">
        <w:rPr>
          <w:b/>
          <w:bCs/>
        </w:rPr>
        <w:t>un véhicule.</w:t>
      </w:r>
      <w:r w:rsidRPr="00FA19D1">
        <w:t xml:space="preserve"> </w:t>
      </w:r>
      <w:r w:rsidRPr="00FA19D1">
        <w:rPr>
          <w:b/>
          <w:bCs/>
        </w:rPr>
        <w:t>Les résultats des essais devront être communiqués à l</w:t>
      </w:r>
      <w:r w:rsidR="00DC6988">
        <w:rPr>
          <w:b/>
          <w:bCs/>
        </w:rPr>
        <w:t>’</w:t>
      </w:r>
      <w:r w:rsidRPr="00FA19D1">
        <w:rPr>
          <w:b/>
          <w:bCs/>
        </w:rPr>
        <w:t>autorité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homologation de type </w:t>
      </w:r>
      <w:r>
        <w:rPr>
          <w:b/>
          <w:bCs/>
        </w:rPr>
        <w:t>en utilisant le</w:t>
      </w:r>
      <w:r w:rsidRPr="00FA19D1">
        <w:rPr>
          <w:b/>
          <w:bCs/>
        </w:rPr>
        <w:t xml:space="preserve"> modèle de procès-verbal d</w:t>
      </w:r>
      <w:r w:rsidR="00DC6988">
        <w:rPr>
          <w:b/>
          <w:bCs/>
        </w:rPr>
        <w:t>’</w:t>
      </w:r>
      <w:r w:rsidRPr="00FA19D1">
        <w:rPr>
          <w:b/>
          <w:bCs/>
        </w:rPr>
        <w:t>essai figurant dans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5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9.</w:t>
      </w:r>
      <w:r w:rsidRPr="00FA19D1">
        <w:t xml:space="preserve"> </w:t>
      </w:r>
    </w:p>
    <w:p w14:paraId="71BD69A6" w14:textId="4762F530" w:rsidR="00730371" w:rsidRPr="00FA19D1" w:rsidRDefault="00730371" w:rsidP="00E972F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Aux fins d</w:t>
      </w:r>
      <w:r w:rsidR="00DC6988">
        <w:rPr>
          <w:b/>
          <w:bCs/>
        </w:rPr>
        <w:t>’</w:t>
      </w:r>
      <w:r>
        <w:rPr>
          <w:b/>
          <w:bCs/>
        </w:rPr>
        <w:t>un</w:t>
      </w:r>
      <w:r w:rsidRPr="00FA19D1">
        <w:rPr>
          <w:b/>
          <w:bCs/>
        </w:rPr>
        <w:t>e homologation de type, il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obligatoire de respecter les dispositions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9.</w:t>
      </w:r>
    </w:p>
    <w:p w14:paraId="0A8B0A88" w14:textId="50F99873" w:rsidR="00730371" w:rsidRPr="00FA19D1" w:rsidRDefault="00730371" w:rsidP="00E972F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les véhicules ayant un rapport puissance/masse (RPM) inférieur ou égal à 60, il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obligatoire de procéder aux essais prévus par les prescriptions PSES-CR.</w:t>
      </w:r>
    </w:p>
    <w:p w14:paraId="131FB563" w14:textId="00359E63" w:rsidR="00730371" w:rsidRPr="00FA19D1" w:rsidRDefault="00730371" w:rsidP="00E972F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Ces prescriptions ne s</w:t>
      </w:r>
      <w:r w:rsidR="00DC6988">
        <w:rPr>
          <w:b/>
          <w:bCs/>
        </w:rPr>
        <w:t>’</w:t>
      </w:r>
      <w:r w:rsidRPr="00FA19D1">
        <w:rPr>
          <w:b/>
          <w:bCs/>
        </w:rPr>
        <w:t>appliquent pas aux essais effectués aux fins d</w:t>
      </w:r>
      <w:r w:rsidR="00DC6988">
        <w:rPr>
          <w:b/>
          <w:bCs/>
        </w:rPr>
        <w:t>’</w:t>
      </w:r>
      <w:r w:rsidRPr="00FA19D1">
        <w:rPr>
          <w:b/>
          <w:bCs/>
        </w:rPr>
        <w:t>une extension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homologation </w:t>
      </w:r>
      <w:r>
        <w:rPr>
          <w:b/>
          <w:bCs/>
        </w:rPr>
        <w:t>en application d</w:t>
      </w:r>
      <w:r w:rsidRPr="00FA19D1">
        <w:rPr>
          <w:b/>
          <w:bCs/>
        </w:rPr>
        <w:t>u Règlement ONU 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51.</w:t>
      </w:r>
    </w:p>
    <w:p w14:paraId="427E505C" w14:textId="44FF4D0F" w:rsidR="00730371" w:rsidRPr="00FA19D1" w:rsidRDefault="00730371" w:rsidP="00E972F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Lorsque les essais d</w:t>
      </w:r>
      <w:r w:rsidR="00DC6988">
        <w:rPr>
          <w:b/>
          <w:bCs/>
        </w:rPr>
        <w:t>’</w:t>
      </w:r>
      <w:r w:rsidRPr="00FA19D1">
        <w:rPr>
          <w:b/>
          <w:bCs/>
        </w:rPr>
        <w:t>homologation de type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et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7 ont été effectués en intérieur, il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obligatoire de procéder aux essais et de fournir des données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9.</w:t>
      </w:r>
      <w:r w:rsidRPr="0096549B">
        <w:t> ».</w:t>
      </w:r>
    </w:p>
    <w:p w14:paraId="02DDB883" w14:textId="420E29D2" w:rsidR="00730371" w:rsidRPr="00FA19D1" w:rsidRDefault="00730371" w:rsidP="000018ED">
      <w:pPr>
        <w:pStyle w:val="SingleTxtG"/>
        <w:keepNext/>
        <w:rPr>
          <w:b/>
          <w:bCs/>
        </w:rPr>
      </w:pPr>
      <w:r w:rsidRPr="00FA19D1">
        <w:rPr>
          <w:bCs/>
          <w:i/>
          <w:iCs/>
        </w:rPr>
        <w:lastRenderedPageBreak/>
        <w:t xml:space="preserve">Ajouter une nouvelle </w:t>
      </w:r>
      <w:r w:rsidRPr="00E972FA">
        <w:rPr>
          <w:i/>
          <w:iCs/>
        </w:rPr>
        <w:t>annexe</w:t>
      </w:r>
      <w:r w:rsidRPr="00FA19D1">
        <w:rPr>
          <w:bCs/>
          <w:i/>
          <w:iCs/>
        </w:rPr>
        <w:t xml:space="preserve"> 9</w:t>
      </w:r>
      <w:r w:rsidRPr="00FA19D1">
        <w:rPr>
          <w:bCs/>
        </w:rPr>
        <w:t>, libellée comme suit</w:t>
      </w:r>
      <w:r w:rsidR="00DC6988">
        <w:rPr>
          <w:bCs/>
        </w:rPr>
        <w:t> </w:t>
      </w:r>
      <w:r w:rsidRPr="00FA19D1">
        <w:rPr>
          <w:bCs/>
        </w:rPr>
        <w:t>:</w:t>
      </w:r>
    </w:p>
    <w:p w14:paraId="19DA6CC8" w14:textId="77777777" w:rsidR="003E5A41" w:rsidRDefault="00730371" w:rsidP="000018ED">
      <w:pPr>
        <w:pStyle w:val="HChG"/>
      </w:pPr>
      <w:bookmarkStart w:id="2" w:name="_Toc427847377"/>
      <w:r w:rsidRPr="003E5A41">
        <w:rPr>
          <w:b w:val="0"/>
          <w:bCs/>
          <w:sz w:val="20"/>
        </w:rPr>
        <w:t>« </w:t>
      </w:r>
      <w:r w:rsidRPr="00FA19D1">
        <w:t>Annexe 9</w:t>
      </w:r>
      <w:bookmarkEnd w:id="2"/>
      <w:r>
        <w:t xml:space="preserve"> </w:t>
      </w:r>
    </w:p>
    <w:p w14:paraId="787CB7D3" w14:textId="77777777" w:rsidR="00730371" w:rsidRPr="00FA19D1" w:rsidRDefault="00730371" w:rsidP="003E5A41">
      <w:pPr>
        <w:pStyle w:val="HChG"/>
      </w:pPr>
      <w:r w:rsidRPr="00FA19D1">
        <w:tab/>
      </w:r>
      <w:r w:rsidRPr="00FA19D1">
        <w:tab/>
      </w:r>
      <w:r w:rsidRPr="00FA19D1">
        <w:rPr>
          <w:bCs/>
        </w:rPr>
        <w:t xml:space="preserve">Méthode de mesure utilisée pour </w:t>
      </w:r>
      <w:r w:rsidRPr="003E5A41">
        <w:t>évaluer</w:t>
      </w:r>
      <w:r w:rsidRPr="00FA19D1">
        <w:rPr>
          <w:bCs/>
        </w:rPr>
        <w:t xml:space="preserve"> la conformité avec les prescriptions supplémentaires concernant les émissions sonores en conditions réelles de conduite (PSES-CR)</w:t>
      </w:r>
      <w:bookmarkStart w:id="3" w:name="_Toc427847378"/>
      <w:bookmarkEnd w:id="3"/>
    </w:p>
    <w:p w14:paraId="63A5191B" w14:textId="2112CE0E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30371" w:rsidRPr="00FA19D1">
        <w:rPr>
          <w:b/>
          <w:bCs/>
        </w:rPr>
        <w:t>Généralités</w:t>
      </w:r>
    </w:p>
    <w:p w14:paraId="4FC0F999" w14:textId="4AAFFA5F" w:rsidR="00730371" w:rsidRPr="00FA19D1" w:rsidRDefault="00730371" w:rsidP="00F05D0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prescriptions supplémentaires concernant les émissions sonores en conditions réelles de conduite (PSES-CR) s</w:t>
      </w:r>
      <w:r w:rsidR="00DC6988">
        <w:rPr>
          <w:b/>
          <w:bCs/>
        </w:rPr>
        <w:t>’</w:t>
      </w:r>
      <w:r w:rsidRPr="00FA19D1">
        <w:rPr>
          <w:b/>
          <w:bCs/>
        </w:rPr>
        <w:t>appliquent uniquement aux véhicules des catégories M</w:t>
      </w:r>
      <w:r w:rsidRPr="00FA19D1">
        <w:rPr>
          <w:b/>
          <w:bCs/>
          <w:vertAlign w:val="subscript"/>
        </w:rPr>
        <w:t>1</w:t>
      </w:r>
      <w:r w:rsidRPr="00FA19D1">
        <w:rPr>
          <w:b/>
          <w:bCs/>
        </w:rPr>
        <w:t xml:space="preserve"> et N</w:t>
      </w:r>
      <w:r w:rsidRPr="00FA19D1">
        <w:rPr>
          <w:b/>
          <w:bCs/>
          <w:vertAlign w:val="subscript"/>
        </w:rPr>
        <w:t>1</w:t>
      </w:r>
      <w:r w:rsidRPr="00FA19D1">
        <w:rPr>
          <w:b/>
          <w:bCs/>
        </w:rPr>
        <w:t xml:space="preserve"> </w:t>
      </w:r>
      <w:r>
        <w:rPr>
          <w:b/>
          <w:bCs/>
        </w:rPr>
        <w:t>qui disposent</w:t>
      </w:r>
      <w:r w:rsidRPr="00FA19D1">
        <w:rPr>
          <w:b/>
          <w:bCs/>
        </w:rPr>
        <w:t> :</w:t>
      </w:r>
    </w:p>
    <w:p w14:paraId="393445CA" w14:textId="0E5FFCF7" w:rsidR="00730371" w:rsidRPr="00FA19D1" w:rsidRDefault="00F05D03" w:rsidP="00F05D03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moteur à combustion interne, ou</w:t>
      </w:r>
    </w:p>
    <w:p w14:paraId="25661CBE" w14:textId="0A661B05" w:rsidR="00730371" w:rsidRPr="00FA19D1" w:rsidRDefault="00F05D03" w:rsidP="00F05D03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de tout autre moyen de propulsion équipé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dispositif servant à renforcer la présence sonore du véhicule.</w:t>
      </w:r>
    </w:p>
    <w:p w14:paraId="59696E01" w14:textId="478F0685" w:rsidR="00730371" w:rsidRPr="00FA19D1" w:rsidRDefault="00F05D03" w:rsidP="00F05D03">
      <w:pPr>
        <w:pStyle w:val="SingleTxtG"/>
        <w:ind w:left="2268" w:hanging="1134"/>
        <w:rPr>
          <w:rFonts w:eastAsia="Times New Roman"/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 w:rsidR="00730371" w:rsidRPr="00FA19D1">
        <w:rPr>
          <w:b/>
          <w:bCs/>
        </w:rPr>
        <w:t>Nonobstant les dispositions du paragraphe 1 de la section 4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7, y compris sa note de bas de page,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autorité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homologation de type</w:t>
      </w:r>
      <w:r w:rsidR="00730371">
        <w:rPr>
          <w:b/>
          <w:bCs/>
        </w:rPr>
        <w:t xml:space="preserve"> présente pendant les essais d</w:t>
      </w:r>
      <w:r w:rsidR="00DC6988">
        <w:rPr>
          <w:b/>
          <w:bCs/>
        </w:rPr>
        <w:t>’</w:t>
      </w:r>
      <w:r w:rsidR="00730371">
        <w:rPr>
          <w:b/>
          <w:bCs/>
        </w:rPr>
        <w:t>homologation</w:t>
      </w:r>
      <w:r w:rsidR="00730371" w:rsidRPr="00FA19D1">
        <w:rPr>
          <w:b/>
          <w:bCs/>
        </w:rPr>
        <w:t xml:space="preserve"> doit </w:t>
      </w:r>
      <w:r w:rsidR="00730371">
        <w:rPr>
          <w:b/>
          <w:bCs/>
        </w:rPr>
        <w:t xml:space="preserve">également </w:t>
      </w:r>
      <w:r w:rsidR="00730371" w:rsidRPr="00FA19D1">
        <w:rPr>
          <w:b/>
          <w:bCs/>
        </w:rPr>
        <w:t>assister aux essais réalisés en application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annexe 9 </w:t>
      </w:r>
      <w:r w:rsidR="00730371">
        <w:rPr>
          <w:b/>
          <w:bCs/>
        </w:rPr>
        <w:t>à l</w:t>
      </w:r>
      <w:r w:rsidR="00DC6988">
        <w:rPr>
          <w:b/>
          <w:bCs/>
        </w:rPr>
        <w:t>’</w:t>
      </w:r>
      <w:r w:rsidR="00730371">
        <w:rPr>
          <w:b/>
          <w:bCs/>
        </w:rPr>
        <w:t>occasion d</w:t>
      </w:r>
      <w:r w:rsidR="00DC6988">
        <w:rPr>
          <w:b/>
          <w:bCs/>
        </w:rPr>
        <w:t>’</w:t>
      </w:r>
      <w:r w:rsidR="00730371">
        <w:rPr>
          <w:b/>
          <w:bCs/>
        </w:rPr>
        <w:t>une</w:t>
      </w:r>
      <w:r w:rsidR="00730371" w:rsidRPr="00FA19D1">
        <w:rPr>
          <w:b/>
          <w:bCs/>
        </w:rPr>
        <w:t xml:space="preserve"> homologation de type.</w:t>
      </w:r>
      <w:r w:rsidR="00730371" w:rsidRPr="00FA19D1">
        <w:t xml:space="preserve"> </w:t>
      </w:r>
    </w:p>
    <w:p w14:paraId="3CADF30E" w14:textId="147C2D2C" w:rsidR="00730371" w:rsidRPr="00FA19D1" w:rsidRDefault="00730371" w:rsidP="00F05D03">
      <w:pPr>
        <w:pStyle w:val="SingleTxtG"/>
        <w:ind w:left="2268"/>
        <w:rPr>
          <w:rFonts w:eastAsia="Times New Roman"/>
          <w:b/>
          <w:bCs/>
        </w:rPr>
      </w:pPr>
      <w:r w:rsidRPr="00FA19D1">
        <w:rPr>
          <w:b/>
          <w:bCs/>
        </w:rPr>
        <w:t>Les essais doivent se dérouler sur la même piste d</w:t>
      </w:r>
      <w:r w:rsidR="00DC6988">
        <w:rPr>
          <w:b/>
          <w:bCs/>
        </w:rPr>
        <w:t>’</w:t>
      </w:r>
      <w:r w:rsidRPr="00FA19D1">
        <w:rPr>
          <w:b/>
          <w:bCs/>
        </w:rPr>
        <w:t>essai et dans des conditions ambiantes semblables, sous réserve des limitations énoncées au paragraphe 3.3.</w:t>
      </w:r>
    </w:p>
    <w:p w14:paraId="78523FFE" w14:textId="5FA6577A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 w:rsidR="00730371" w:rsidRPr="00FA19D1">
        <w:rPr>
          <w:b/>
          <w:bCs/>
        </w:rPr>
        <w:t>Exemptions</w:t>
      </w:r>
    </w:p>
    <w:p w14:paraId="066DE04C" w14:textId="48A14B1C" w:rsidR="00730371" w:rsidRPr="00FA19D1" w:rsidRDefault="00730371" w:rsidP="00F05D0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Nonobstant les prescriptions ci-dessus, les véhicules qui n</w:t>
      </w:r>
      <w:r w:rsidR="00DC6988">
        <w:rPr>
          <w:b/>
          <w:bCs/>
        </w:rPr>
        <w:t>’</w:t>
      </w:r>
      <w:r w:rsidRPr="00FA19D1">
        <w:rPr>
          <w:b/>
          <w:bCs/>
        </w:rPr>
        <w:t>ont pas de moteur à combustion interne sont exemptés des PSES-CR si un dispositif servant à renforcer la présence sonore du véhicule a été monté sur celui</w:t>
      </w:r>
      <w:r w:rsidR="00534122">
        <w:rPr>
          <w:b/>
          <w:bCs/>
        </w:rPr>
        <w:noBreakHyphen/>
      </w:r>
      <w:r w:rsidRPr="00FA19D1">
        <w:rPr>
          <w:b/>
          <w:bCs/>
        </w:rPr>
        <w:t>ci dans le seul but de satisfaire aux dispositions du Règlement ONU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138, et si le niveau de pression sonore du système avertisseur sonore de présence ne dépasse pas 75 dB(A)</w:t>
      </w:r>
      <w:r w:rsidRPr="00534122">
        <w:rPr>
          <w:rStyle w:val="Appelnotedebasdep"/>
          <w:b/>
          <w:bCs/>
        </w:rPr>
        <w:footnoteReference w:id="5"/>
      </w:r>
      <w:r w:rsidRPr="00FA19D1">
        <w:rPr>
          <w:b/>
          <w:bCs/>
        </w:rPr>
        <w:t xml:space="preserve"> dans toutes les conditions de fonctionnement dépassant la plage de vitesse visée par le Règlement ONU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138.</w:t>
      </w:r>
    </w:p>
    <w:p w14:paraId="4042822D" w14:textId="53EC4F49" w:rsidR="00730371" w:rsidRPr="00FA19D1" w:rsidRDefault="00F05D03" w:rsidP="00F05D03">
      <w:pPr>
        <w:pStyle w:val="SingleTxtG"/>
        <w:ind w:left="2268" w:hanging="1134"/>
        <w:rPr>
          <w:rFonts w:eastAsia="Times New Roman"/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 w:rsidR="00730371" w:rsidRPr="00FA19D1">
        <w:rPr>
          <w:b/>
          <w:bCs/>
        </w:rPr>
        <w:t>Tous les symboles, abréviations et sigles utilisés dans la présente annexe sont définis dans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appendice 3 </w:t>
      </w:r>
      <w:r w:rsidR="00730371">
        <w:rPr>
          <w:b/>
          <w:bCs/>
        </w:rPr>
        <w:t>de ladite annexe</w:t>
      </w:r>
      <w:r w:rsidR="00730371" w:rsidRPr="00FA19D1">
        <w:rPr>
          <w:b/>
          <w:bCs/>
        </w:rPr>
        <w:t>.</w:t>
      </w:r>
    </w:p>
    <w:p w14:paraId="5288C586" w14:textId="0654976C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Toutes les formules utilisées dans la présente annexe et dans </w:t>
      </w:r>
      <w:r w:rsidR="00730371">
        <w:rPr>
          <w:b/>
          <w:bCs/>
        </w:rPr>
        <w:t xml:space="preserve">son </w:t>
      </w:r>
      <w:r w:rsidR="00730371" w:rsidRPr="00FA19D1">
        <w:rPr>
          <w:b/>
          <w:bCs/>
        </w:rPr>
        <w:t>appendice</w:t>
      </w:r>
      <w:r w:rsidR="00534122">
        <w:rPr>
          <w:b/>
          <w:bCs/>
        </w:rPr>
        <w:t> </w:t>
      </w:r>
      <w:r w:rsidR="00730371" w:rsidRPr="00FA19D1">
        <w:rPr>
          <w:b/>
          <w:bCs/>
        </w:rPr>
        <w:t xml:space="preserve">1 </w:t>
      </w:r>
      <w:r w:rsidR="00730371">
        <w:rPr>
          <w:b/>
          <w:bCs/>
        </w:rPr>
        <w:t>figurent</w:t>
      </w:r>
      <w:r w:rsidR="00730371" w:rsidRPr="00FA19D1">
        <w:rPr>
          <w:b/>
          <w:bCs/>
        </w:rPr>
        <w:t xml:space="preserve"> dans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appendice 4 </w:t>
      </w:r>
      <w:r w:rsidR="00730371">
        <w:rPr>
          <w:b/>
          <w:bCs/>
        </w:rPr>
        <w:t xml:space="preserve">de </w:t>
      </w:r>
      <w:r w:rsidR="00730371" w:rsidRPr="00FA19D1">
        <w:rPr>
          <w:b/>
          <w:bCs/>
        </w:rPr>
        <w:t>la</w:t>
      </w:r>
      <w:r w:rsidR="00730371">
        <w:rPr>
          <w:b/>
          <w:bCs/>
        </w:rPr>
        <w:t>dite</w:t>
      </w:r>
      <w:r w:rsidR="00730371" w:rsidRPr="00FA19D1">
        <w:rPr>
          <w:b/>
          <w:bCs/>
        </w:rPr>
        <w:t xml:space="preserve"> annexe.</w:t>
      </w:r>
    </w:p>
    <w:p w14:paraId="640E82F7" w14:textId="6E76243F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730371" w:rsidRPr="00FA19D1">
        <w:rPr>
          <w:b/>
          <w:bCs/>
        </w:rPr>
        <w:t>Définitions</w:t>
      </w:r>
    </w:p>
    <w:p w14:paraId="1BC31D0B" w14:textId="054FD4F2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Par </w:t>
      </w:r>
      <w:r w:rsidR="00534122">
        <w:rPr>
          <w:b/>
          <w:bCs/>
        </w:rPr>
        <w:t>« </w:t>
      </w:r>
      <w:r w:rsidR="00730371" w:rsidRPr="00FA19D1">
        <w:rPr>
          <w:b/>
          <w:bCs/>
          <w:i/>
          <w:iCs/>
        </w:rPr>
        <w:t>dispositif silencieux d</w:t>
      </w:r>
      <w:r w:rsidR="00DC6988">
        <w:rPr>
          <w:b/>
          <w:bCs/>
          <w:i/>
          <w:iCs/>
        </w:rPr>
        <w:t>’</w:t>
      </w:r>
      <w:r w:rsidR="00730371" w:rsidRPr="00FA19D1">
        <w:rPr>
          <w:b/>
          <w:bCs/>
          <w:i/>
          <w:iCs/>
        </w:rPr>
        <w:t>échappement à géométrie variable</w:t>
      </w:r>
      <w:r w:rsidR="00534122">
        <w:rPr>
          <w:b/>
          <w:bCs/>
        </w:rPr>
        <w:t> »</w:t>
      </w:r>
      <w:r w:rsidR="00730371" w:rsidRPr="00FA19D1">
        <w:rPr>
          <w:b/>
          <w:bCs/>
        </w:rPr>
        <w:t>, on entend un dispositif silencieux,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exclusion du dispositif de suralimentation, qui comprend un ou plusieurs </w:t>
      </w:r>
      <w:r w:rsidR="00730371">
        <w:rPr>
          <w:b/>
          <w:bCs/>
        </w:rPr>
        <w:t xml:space="preserve">composants ou </w:t>
      </w:r>
      <w:r w:rsidR="00730371" w:rsidRPr="00FA19D1">
        <w:rPr>
          <w:b/>
          <w:bCs/>
        </w:rPr>
        <w:t xml:space="preserve">dispositifs </w:t>
      </w:r>
      <w:r w:rsidR="00730371">
        <w:rPr>
          <w:b/>
          <w:bCs/>
        </w:rPr>
        <w:t xml:space="preserve">mobiles </w:t>
      </w:r>
      <w:r w:rsidR="00730371" w:rsidRPr="00FA19D1">
        <w:rPr>
          <w:b/>
          <w:bCs/>
        </w:rPr>
        <w:t>actifs, passifs ou à actionnement automatique.</w:t>
      </w:r>
    </w:p>
    <w:p w14:paraId="273DE446" w14:textId="540F5CA5" w:rsidR="00730371" w:rsidRPr="00FA19D1" w:rsidRDefault="00730371" w:rsidP="00F05D0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Ces pièces ou dispositifs modifient le flux de gaz dans le dispositif silencieux d</w:t>
      </w:r>
      <w:r w:rsidR="00DC6988">
        <w:rPr>
          <w:b/>
          <w:bCs/>
        </w:rPr>
        <w:t>’</w:t>
      </w:r>
      <w:r w:rsidRPr="00FA19D1">
        <w:rPr>
          <w:b/>
          <w:bCs/>
        </w:rPr>
        <w:t>échappement ainsi que les caractéristiques de réduction du bruit par ouverture ou fermeture d</w:t>
      </w:r>
      <w:r w:rsidR="00DC6988">
        <w:rPr>
          <w:b/>
          <w:bCs/>
        </w:rPr>
        <w:t>’</w:t>
      </w:r>
      <w:r w:rsidRPr="00FA19D1">
        <w:rPr>
          <w:b/>
          <w:bCs/>
        </w:rPr>
        <w:t>un ou plusieurs clapets dans le flux de gaz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échappement en fonction des conditions de conduite ou de </w:t>
      </w:r>
      <w:r w:rsidRPr="00FA19D1">
        <w:rPr>
          <w:b/>
          <w:bCs/>
        </w:rPr>
        <w:lastRenderedPageBreak/>
        <w:t>fonctionnement moteur (régime du moteur, charge, vitesse du véhicule,</w:t>
      </w:r>
      <w:r w:rsidR="0011472F">
        <w:rPr>
          <w:b/>
          <w:bCs/>
        </w:rPr>
        <w:t> </w:t>
      </w:r>
      <w:r w:rsidRPr="00FA19D1">
        <w:rPr>
          <w:b/>
          <w:bCs/>
        </w:rPr>
        <w:t>etc.).</w:t>
      </w:r>
    </w:p>
    <w:p w14:paraId="0C6B0A87" w14:textId="77777777" w:rsidR="00730371" w:rsidRPr="00FA19D1" w:rsidRDefault="00730371" w:rsidP="00F05D0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dispositifs actifs sont des actionneurs commandés par </w:t>
      </w:r>
      <w:r>
        <w:rPr>
          <w:b/>
          <w:bCs/>
        </w:rPr>
        <w:t>un</w:t>
      </w:r>
      <w:r w:rsidRPr="00FA19D1">
        <w:rPr>
          <w:b/>
          <w:bCs/>
        </w:rPr>
        <w:t xml:space="preserve"> moyen</w:t>
      </w:r>
      <w:r>
        <w:rPr>
          <w:b/>
          <w:bCs/>
        </w:rPr>
        <w:t xml:space="preserve"> quelconque</w:t>
      </w:r>
      <w:r w:rsidRPr="00FA19D1">
        <w:rPr>
          <w:b/>
          <w:bCs/>
        </w:rPr>
        <w:t>.</w:t>
      </w:r>
    </w:p>
    <w:p w14:paraId="017FA042" w14:textId="41CC833C" w:rsidR="00730371" w:rsidRPr="00FA19D1" w:rsidRDefault="00730371" w:rsidP="00F05D0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dispositifs passifs ou à actionnement automatique sont des dispositifs contrôlés par le flux d</w:t>
      </w:r>
      <w:r w:rsidR="00DC6988">
        <w:rPr>
          <w:b/>
          <w:bCs/>
        </w:rPr>
        <w:t>’</w:t>
      </w:r>
      <w:r w:rsidRPr="00FA19D1">
        <w:rPr>
          <w:b/>
          <w:bCs/>
        </w:rPr>
        <w:t>échappement.</w:t>
      </w:r>
    </w:p>
    <w:p w14:paraId="1833B4D5" w14:textId="746BCDD2" w:rsidR="00730371" w:rsidRPr="00FA19D1" w:rsidRDefault="00F05D03" w:rsidP="00F05D0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Par </w:t>
      </w:r>
      <w:r w:rsidR="000A6D04">
        <w:rPr>
          <w:b/>
          <w:bCs/>
        </w:rPr>
        <w:t>« </w:t>
      </w:r>
      <w:r w:rsidR="00730371" w:rsidRPr="00FA19D1">
        <w:rPr>
          <w:b/>
          <w:bCs/>
          <w:i/>
          <w:iCs/>
        </w:rPr>
        <w:t>dispositif servant à renforcer la présence sonore du véhicule</w:t>
      </w:r>
      <w:r w:rsidR="000A6D04">
        <w:rPr>
          <w:b/>
          <w:bCs/>
        </w:rPr>
        <w:t> »</w:t>
      </w:r>
      <w:r w:rsidR="00730371" w:rsidRPr="00FA19D1">
        <w:rPr>
          <w:b/>
          <w:bCs/>
        </w:rPr>
        <w:t xml:space="preserve">, on entend un dispositif installé sur un véhicule afin de produire un son </w:t>
      </w:r>
      <w:r w:rsidR="00730371">
        <w:rPr>
          <w:b/>
          <w:bCs/>
        </w:rPr>
        <w:t>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extérieur</w:t>
      </w:r>
      <w:r w:rsidR="00730371">
        <w:rPr>
          <w:b/>
          <w:bCs/>
        </w:rPr>
        <w:t xml:space="preserve"> du véhicule</w:t>
      </w:r>
      <w:r w:rsidR="00730371" w:rsidRPr="00FA19D1">
        <w:rPr>
          <w:b/>
          <w:bCs/>
        </w:rPr>
        <w:t> ; il peut s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agir, par exemple,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modulateur sonore intégré à un dispositif silencieux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échappement ou monté à part.</w:t>
      </w:r>
    </w:p>
    <w:p w14:paraId="12AD1358" w14:textId="6F4F3983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2.3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Par </w:t>
      </w:r>
      <w:r w:rsidR="000A6D04">
        <w:rPr>
          <w:b/>
          <w:bCs/>
        </w:rPr>
        <w:t>« </w:t>
      </w:r>
      <w:r w:rsidR="00730371" w:rsidRPr="00FA19D1">
        <w:rPr>
          <w:b/>
          <w:bCs/>
          <w:i/>
          <w:iCs/>
        </w:rPr>
        <w:t>décélération</w:t>
      </w:r>
      <w:r w:rsidR="000A6D04">
        <w:rPr>
          <w:b/>
          <w:bCs/>
        </w:rPr>
        <w:t> »</w:t>
      </w:r>
      <w:r w:rsidR="00730371" w:rsidRPr="00FA19D1">
        <w:rPr>
          <w:b/>
          <w:bCs/>
        </w:rPr>
        <w:t xml:space="preserve">, on entend la décélération du véhicule </w:t>
      </w:r>
      <w:r w:rsidR="00730371">
        <w:rPr>
          <w:b/>
          <w:bCs/>
        </w:rPr>
        <w:t xml:space="preserve">qui se </w:t>
      </w:r>
      <w:r w:rsidR="00730371" w:rsidRPr="00FA19D1">
        <w:rPr>
          <w:b/>
          <w:bCs/>
        </w:rPr>
        <w:t>produit uniquement lorsque le conducteur relâche la commande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accélérateur, sans actionner les freins (frein de service, ralentisseur, frein de stationnement, etc.).</w:t>
      </w:r>
    </w:p>
    <w:p w14:paraId="14CBCC48" w14:textId="18165530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 w:rsidRPr="008B0CE0">
        <w:rPr>
          <w:b/>
          <w:bCs/>
        </w:rPr>
        <w:t>2.4</w:t>
      </w:r>
      <w:r w:rsidRPr="008B0CE0">
        <w:rPr>
          <w:b/>
          <w:bCs/>
        </w:rPr>
        <w:tab/>
      </w:r>
      <w:r w:rsidR="00730371" w:rsidRPr="008B0CE0">
        <w:rPr>
          <w:b/>
          <w:bCs/>
        </w:rPr>
        <w:t xml:space="preserve">Par </w:t>
      </w:r>
      <w:r w:rsidR="008B0CE0">
        <w:rPr>
          <w:b/>
          <w:bCs/>
        </w:rPr>
        <w:t>« </w:t>
      </w:r>
      <w:r w:rsidR="00730371" w:rsidRPr="008B0CE0">
        <w:rPr>
          <w:b/>
          <w:bCs/>
          <w:i/>
          <w:iCs/>
        </w:rPr>
        <w:t>performance</w:t>
      </w:r>
      <w:r w:rsidR="008B0CE0">
        <w:rPr>
          <w:b/>
          <w:bCs/>
        </w:rPr>
        <w:t> »</w:t>
      </w:r>
      <w:r w:rsidR="00730371" w:rsidRPr="008B0CE0">
        <w:rPr>
          <w:b/>
          <w:bCs/>
        </w:rPr>
        <w:t>, on entend le produit de l</w:t>
      </w:r>
      <w:r w:rsidR="00DC6988" w:rsidRPr="008B0CE0">
        <w:rPr>
          <w:b/>
          <w:bCs/>
        </w:rPr>
        <w:t>’</w:t>
      </w:r>
      <w:r w:rsidR="00730371" w:rsidRPr="008B0CE0">
        <w:rPr>
          <w:b/>
          <w:bCs/>
        </w:rPr>
        <w:t>accélération et de la vitesse</w:t>
      </w:r>
      <w:r w:rsidR="00730371" w:rsidRPr="00FA19D1">
        <w:rPr>
          <w:b/>
          <w:bCs/>
        </w:rPr>
        <w:t xml:space="preserve"> du véhicule, qui sert à quantifier la performance atteinte par le véhicule.</w:t>
      </w:r>
    </w:p>
    <w:p w14:paraId="6968B5EA" w14:textId="2B3D8487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2.5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Par </w:t>
      </w:r>
      <w:r w:rsidR="008B0CE0">
        <w:rPr>
          <w:b/>
          <w:bCs/>
        </w:rPr>
        <w:t>« </w:t>
      </w:r>
      <w:r w:rsidR="00730371" w:rsidRPr="00FA19D1">
        <w:rPr>
          <w:b/>
          <w:bCs/>
          <w:i/>
          <w:iCs/>
        </w:rPr>
        <w:t>groupe motopropulseur</w:t>
      </w:r>
      <w:r w:rsidR="008B0CE0">
        <w:rPr>
          <w:b/>
          <w:bCs/>
        </w:rPr>
        <w:t> »</w:t>
      </w:r>
      <w:r w:rsidR="00730371" w:rsidRPr="00FA19D1">
        <w:rPr>
          <w:b/>
          <w:bCs/>
        </w:rPr>
        <w:t>, on entend un système de propulsion combinant le système de stockage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énergie, le système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alimentation en énergie et la chaîne de traction, conformément à la Résolution mutuelle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> 2 (par exemple véhicule électrique pur</w:t>
      </w:r>
      <w:r w:rsidR="00730371">
        <w:rPr>
          <w:b/>
          <w:bCs/>
        </w:rPr>
        <w:t xml:space="preserve"> (VEP)</w:t>
      </w:r>
      <w:r w:rsidR="00730371" w:rsidRPr="00FA19D1">
        <w:rPr>
          <w:b/>
          <w:bCs/>
        </w:rPr>
        <w:t>, véhicule électrique hybride</w:t>
      </w:r>
      <w:r w:rsidR="00730371">
        <w:rPr>
          <w:b/>
          <w:bCs/>
        </w:rPr>
        <w:t xml:space="preserve"> (VEH)</w:t>
      </w:r>
      <w:r w:rsidR="00730371" w:rsidRPr="00FA19D1">
        <w:rPr>
          <w:b/>
          <w:bCs/>
        </w:rPr>
        <w:t>, véhicule</w:t>
      </w:r>
      <w:r w:rsidR="00730371">
        <w:rPr>
          <w:b/>
          <w:bCs/>
        </w:rPr>
        <w:t xml:space="preserve"> électrique</w:t>
      </w:r>
      <w:r w:rsidR="00730371" w:rsidRPr="00FA19D1">
        <w:rPr>
          <w:b/>
          <w:bCs/>
        </w:rPr>
        <w:t xml:space="preserve"> hybride à pile à combustible</w:t>
      </w:r>
      <w:r w:rsidR="00730371">
        <w:rPr>
          <w:b/>
          <w:bCs/>
        </w:rPr>
        <w:t xml:space="preserve"> (VEHPC)</w:t>
      </w:r>
      <w:r w:rsidR="00730371" w:rsidRPr="00FA19D1">
        <w:rPr>
          <w:b/>
          <w:bCs/>
        </w:rPr>
        <w:t>)</w:t>
      </w:r>
      <w:r w:rsidR="00730371" w:rsidRPr="00FA19D1">
        <w:t>.</w:t>
      </w:r>
    </w:p>
    <w:p w14:paraId="7117CCB3" w14:textId="1910F344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730371" w:rsidRPr="00FA19D1">
        <w:rPr>
          <w:b/>
          <w:bCs/>
        </w:rPr>
        <w:t>Installations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</w:t>
      </w:r>
    </w:p>
    <w:p w14:paraId="3914ECC2" w14:textId="1F1B3CA6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En raison des limitations spatiales en ce qui concerne les installations </w:t>
      </w:r>
      <w:r w:rsidR="00730371" w:rsidRPr="008B0CE0">
        <w:rPr>
          <w:b/>
          <w:bCs/>
        </w:rPr>
        <w:t>d</w:t>
      </w:r>
      <w:r w:rsidR="00DC6988" w:rsidRPr="008B0CE0">
        <w:rPr>
          <w:b/>
          <w:bCs/>
        </w:rPr>
        <w:t>’</w:t>
      </w:r>
      <w:r w:rsidR="00730371" w:rsidRPr="008B0CE0">
        <w:rPr>
          <w:b/>
          <w:bCs/>
        </w:rPr>
        <w:t>essai</w:t>
      </w:r>
      <w:r w:rsidR="00730371" w:rsidRPr="008B0CE0">
        <w:rPr>
          <w:rStyle w:val="Appelnotedebasdep"/>
          <w:b/>
          <w:bCs/>
        </w:rPr>
        <w:footnoteReference w:id="6"/>
      </w:r>
      <w:r w:rsidR="00730371" w:rsidRPr="00FA19D1">
        <w:rPr>
          <w:b/>
          <w:bCs/>
        </w:rPr>
        <w:t>, il n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est pas possible de mettre en place toutes les conditions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sur chaque installation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essai.</w:t>
      </w:r>
      <w:r w:rsidR="00730371" w:rsidRPr="00FA19D1">
        <w:t xml:space="preserve"> </w:t>
      </w:r>
    </w:p>
    <w:p w14:paraId="72CBA085" w14:textId="57A78972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</w:t>
      </w:r>
      <w:r>
        <w:rPr>
          <w:b/>
          <w:bCs/>
        </w:rPr>
        <w:tab/>
      </w:r>
      <w:r w:rsidR="00730371" w:rsidRPr="00FA19D1">
        <w:rPr>
          <w:b/>
          <w:bCs/>
        </w:rPr>
        <w:t>Nonobstant ces restrictions, les essais prévus par les PSES-CR doivent être réalisés dans ces installations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essai.</w:t>
      </w:r>
      <w:r w:rsidR="00730371" w:rsidRPr="00FA19D1">
        <w:t xml:space="preserve"> </w:t>
      </w:r>
    </w:p>
    <w:p w14:paraId="08DA0A8D" w14:textId="2401585B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3.3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Les essais </w:t>
      </w:r>
      <w:r w:rsidR="00730371">
        <w:rPr>
          <w:b/>
          <w:bCs/>
        </w:rPr>
        <w:t>prévus</w:t>
      </w:r>
      <w:r w:rsidR="00730371" w:rsidRPr="00FA19D1">
        <w:rPr>
          <w:b/>
          <w:bCs/>
        </w:rPr>
        <w:t xml:space="preserve">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 peuvent être effectués dans des installations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différentes</w:t>
      </w:r>
      <w:r w:rsidR="00730371" w:rsidRPr="008B0CE0">
        <w:rPr>
          <w:rStyle w:val="Appelnotedebasdep"/>
          <w:b/>
          <w:bCs/>
        </w:rPr>
        <w:footnoteReference w:id="7"/>
      </w:r>
      <w:r w:rsidR="00730371" w:rsidRPr="00FA19D1">
        <w:rPr>
          <w:b/>
          <w:bCs/>
        </w:rPr>
        <w:t xml:space="preserve"> en cas de limitations.</w:t>
      </w:r>
      <w:r w:rsidR="00730371" w:rsidRPr="00FA19D1">
        <w:t xml:space="preserve"> </w:t>
      </w:r>
      <w:r w:rsidR="00730371" w:rsidRPr="00FA19D1">
        <w:rPr>
          <w:b/>
          <w:bCs/>
        </w:rPr>
        <w:t>Il est cependant recommandé de mener tous les essais dans une seule installation et dans des conditions ambiantes semblables afin de réduire les incertitudes de mesure.</w:t>
      </w:r>
    </w:p>
    <w:p w14:paraId="2FD37CFE" w14:textId="764FF8B7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730371" w:rsidRPr="00FA19D1">
        <w:rPr>
          <w:b/>
          <w:bCs/>
        </w:rPr>
        <w:t>Méthode de mesure</w:t>
      </w:r>
    </w:p>
    <w:p w14:paraId="5F6EF7D6" w14:textId="61B4A17A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4.1</w:t>
      </w:r>
      <w:r>
        <w:rPr>
          <w:b/>
          <w:bCs/>
        </w:rPr>
        <w:tab/>
      </w:r>
      <w:r w:rsidR="00730371" w:rsidRPr="00FA19D1">
        <w:rPr>
          <w:b/>
          <w:bCs/>
        </w:rPr>
        <w:t>Instruments de mesure et conditions de mesure</w:t>
      </w:r>
    </w:p>
    <w:p w14:paraId="3F26A53C" w14:textId="33D8523B" w:rsidR="00730371" w:rsidRPr="00FA19D1" w:rsidRDefault="00730371" w:rsidP="00C61B3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S</w:t>
      </w:r>
      <w:r w:rsidR="00DC6988">
        <w:rPr>
          <w:b/>
          <w:bCs/>
        </w:rPr>
        <w:t>’</w:t>
      </w:r>
      <w:r w:rsidRPr="00FA19D1">
        <w:rPr>
          <w:b/>
          <w:bCs/>
        </w:rPr>
        <w:t>il n</w:t>
      </w:r>
      <w:r w:rsidR="00DC6988">
        <w:rPr>
          <w:b/>
          <w:bCs/>
        </w:rPr>
        <w:t>’</w:t>
      </w:r>
      <w:r w:rsidRPr="00FA19D1">
        <w:rPr>
          <w:b/>
          <w:bCs/>
        </w:rPr>
        <w:t>en est pas disposé autrement ci-après, les instruments de mesure, les conditions de mesure et l</w:t>
      </w:r>
      <w:r w:rsidR="00DC6988">
        <w:rPr>
          <w:b/>
          <w:bCs/>
        </w:rPr>
        <w:t>’</w:t>
      </w:r>
      <w:r w:rsidRPr="00FA19D1">
        <w:rPr>
          <w:b/>
          <w:bCs/>
        </w:rPr>
        <w:t>état du véhicule sont équivalents à ceux qui sont définis aux paragraphes</w:t>
      </w:r>
      <w:r w:rsidR="008B0CE0">
        <w:rPr>
          <w:b/>
          <w:bCs/>
        </w:rPr>
        <w:t> </w:t>
      </w:r>
      <w:r w:rsidRPr="00FA19D1">
        <w:rPr>
          <w:b/>
          <w:bCs/>
        </w:rPr>
        <w:t>1 et 2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</w:p>
    <w:p w14:paraId="489DB621" w14:textId="37922FD7" w:rsidR="00730371" w:rsidRPr="00FA19D1" w:rsidRDefault="00C61B39" w:rsidP="00C61B3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4.2</w:t>
      </w:r>
      <w:r>
        <w:rPr>
          <w:b/>
          <w:bCs/>
        </w:rPr>
        <w:tab/>
      </w:r>
      <w:r w:rsidR="00730371" w:rsidRPr="00FA19D1">
        <w:rPr>
          <w:b/>
          <w:bCs/>
        </w:rPr>
        <w:t>Méthode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</w:t>
      </w:r>
    </w:p>
    <w:p w14:paraId="6560E6D4" w14:textId="5A842C1C" w:rsidR="00730371" w:rsidRPr="00FA19D1" w:rsidRDefault="00730371" w:rsidP="00C61B3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S</w:t>
      </w:r>
      <w:r w:rsidR="00DC6988">
        <w:rPr>
          <w:b/>
          <w:bCs/>
        </w:rPr>
        <w:t>’</w:t>
      </w:r>
      <w:r w:rsidRPr="00FA19D1">
        <w:rPr>
          <w:b/>
          <w:bCs/>
        </w:rPr>
        <w:t>il n</w:t>
      </w:r>
      <w:r w:rsidR="00DC6988">
        <w:rPr>
          <w:b/>
          <w:bCs/>
        </w:rPr>
        <w:t>’</w:t>
      </w:r>
      <w:r w:rsidRPr="00FA19D1">
        <w:rPr>
          <w:b/>
          <w:bCs/>
        </w:rPr>
        <w:t>en est pas disposé autrement ci-après, les conditions et les procédures définies aux paragraphes 3.1 à 3.1.2.1.2.2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doivent être appliquées.</w:t>
      </w:r>
      <w:r w:rsidRPr="00FA19D1">
        <w:t xml:space="preserve"> </w:t>
      </w:r>
      <w:r w:rsidRPr="00FA19D1">
        <w:rPr>
          <w:b/>
          <w:bCs/>
        </w:rPr>
        <w:t>Aux fins de la présente annexe, il est procédé aux mesures et aux évaluations au cours d</w:t>
      </w:r>
      <w:r w:rsidR="00DC6988">
        <w:rPr>
          <w:b/>
          <w:bCs/>
        </w:rPr>
        <w:t>’</w:t>
      </w:r>
      <w:r w:rsidRPr="00FA19D1">
        <w:rPr>
          <w:b/>
          <w:bCs/>
        </w:rPr>
        <w:t>un seul essai.</w:t>
      </w:r>
    </w:p>
    <w:p w14:paraId="518440DC" w14:textId="65FA70C7" w:rsidR="00730371" w:rsidRPr="00FA19D1" w:rsidRDefault="00C61B39" w:rsidP="008B0CE0">
      <w:pPr>
        <w:pStyle w:val="SingleTxtG"/>
        <w:keepNext/>
        <w:ind w:left="2268" w:hanging="1134"/>
        <w:rPr>
          <w:b/>
          <w:bCs/>
        </w:rPr>
      </w:pPr>
      <w:r>
        <w:rPr>
          <w:b/>
          <w:bCs/>
        </w:rPr>
        <w:lastRenderedPageBreak/>
        <w:t>4.3</w:t>
      </w:r>
      <w:r>
        <w:rPr>
          <w:b/>
          <w:bCs/>
        </w:rPr>
        <w:tab/>
      </w:r>
      <w:r w:rsidR="00730371" w:rsidRPr="00FA19D1">
        <w:rPr>
          <w:b/>
          <w:bCs/>
        </w:rPr>
        <w:t>Plage de contrôle</w:t>
      </w:r>
    </w:p>
    <w:p w14:paraId="59B91CB3" w14:textId="4FC2722A" w:rsidR="00730371" w:rsidRPr="00FA19D1" w:rsidRDefault="00730371" w:rsidP="008B0CE0">
      <w:pPr>
        <w:pStyle w:val="SingleTxtG"/>
        <w:keepNext/>
        <w:ind w:left="2268"/>
        <w:rPr>
          <w:b/>
          <w:bCs/>
        </w:rPr>
      </w:pPr>
      <w:r w:rsidRPr="00FA19D1">
        <w:rPr>
          <w:b/>
          <w:bCs/>
        </w:rPr>
        <w:t>La mesure des émissions sonores en conditions réelles de conduite est valable si tous les paramètres sont conformes aux spécifications énoncées dans le tableau ci-dessous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entre les lignes AA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Pr="00FA19D1">
        <w:rPr>
          <w:b/>
          <w:bCs/>
        </w:rPr>
        <w:t>.</w:t>
      </w:r>
      <w:r w:rsidRPr="00FA19D1">
        <w:t xml:space="preserve"> </w:t>
      </w:r>
    </w:p>
    <w:tbl>
      <w:tblPr>
        <w:tblStyle w:val="Grilledutableau"/>
        <w:tblW w:w="6237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2667"/>
        <w:gridCol w:w="1723"/>
        <w:gridCol w:w="1847"/>
      </w:tblGrid>
      <w:tr w:rsidR="00C61B39" w:rsidRPr="00FA19D1" w14:paraId="2A86E915" w14:textId="77777777" w:rsidTr="000945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4C2FE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Paramètre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963D1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Minimum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6FEBA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Maximum</w:t>
            </w:r>
          </w:p>
        </w:tc>
      </w:tr>
      <w:tr w:rsidR="00C61B39" w:rsidRPr="00E302BA" w14:paraId="6BB35E75" w14:textId="77777777" w:rsidTr="00094561"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975C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Vitesse du véhicule</w:t>
            </w:r>
            <w:r w:rsidRPr="00FA1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7E6" w14:textId="42BB825B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&gt; 0 km/h </w:t>
            </w:r>
            <w:r w:rsidR="00295EC9">
              <w:rPr>
                <w:b/>
                <w:bCs/>
                <w:sz w:val="18"/>
                <w:szCs w:val="18"/>
              </w:rPr>
              <w:br/>
            </w:r>
            <w:r w:rsidRPr="00FA19D1">
              <w:rPr>
                <w:b/>
                <w:bCs/>
                <w:sz w:val="18"/>
                <w:szCs w:val="18"/>
              </w:rPr>
              <w:t>à la ligne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AA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E43A" w14:textId="04DA38A3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100 km/h </w:t>
            </w:r>
            <w:r w:rsidR="00295EC9">
              <w:rPr>
                <w:b/>
                <w:bCs/>
                <w:sz w:val="18"/>
                <w:szCs w:val="18"/>
              </w:rPr>
              <w:br/>
            </w:r>
            <w:r w:rsidRPr="00FA19D1">
              <w:rPr>
                <w:b/>
                <w:bCs/>
                <w:sz w:val="18"/>
                <w:szCs w:val="18"/>
              </w:rPr>
              <w:t>à la ligne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BB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</w:p>
        </w:tc>
      </w:tr>
      <w:tr w:rsidR="00C61B39" w:rsidRPr="00FA19D1" w14:paraId="3ACF7DB5" w14:textId="77777777" w:rsidTr="000945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317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Accélération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B79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 m/s</w:t>
            </w:r>
            <w:r w:rsidRPr="00FA19D1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CF0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4 m/s</w:t>
            </w:r>
            <w:r w:rsidRPr="00FA19D1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C61B39" w:rsidRPr="00FA19D1" w14:paraId="25C1AA2D" w14:textId="77777777" w:rsidTr="000945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5D46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Performance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1C14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 m²/s³</w:t>
            </w:r>
            <w:r w:rsidRPr="00FA1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CFFC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35 m²/s³</w:t>
            </w:r>
          </w:p>
        </w:tc>
      </w:tr>
      <w:tr w:rsidR="00C61B39" w:rsidRPr="00E302BA" w14:paraId="5154DE1F" w14:textId="77777777" w:rsidTr="000945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3999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D5E" w14:textId="2E84BF4A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TOUS RAPPORTS </w:t>
            </w:r>
            <w:r w:rsidR="00295EC9">
              <w:rPr>
                <w:b/>
                <w:bCs/>
                <w:sz w:val="18"/>
                <w:szCs w:val="18"/>
              </w:rPr>
              <w:br/>
            </w:r>
            <w:r w:rsidRPr="00FA19D1">
              <w:rPr>
                <w:b/>
                <w:bCs/>
                <w:sz w:val="18"/>
                <w:szCs w:val="18"/>
              </w:rPr>
              <w:t>pour la conduite en avant</w:t>
            </w:r>
            <w:r w:rsidRPr="00FA19D1">
              <w:rPr>
                <w:sz w:val="18"/>
                <w:szCs w:val="18"/>
              </w:rPr>
              <w:t xml:space="preserve"> </w:t>
            </w:r>
          </w:p>
        </w:tc>
      </w:tr>
      <w:tr w:rsidR="00C61B39" w:rsidRPr="00FA19D1" w14:paraId="49290324" w14:textId="77777777" w:rsidTr="000945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DA3656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Mode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34A60" w14:textId="77777777" w:rsidR="00C61B39" w:rsidRPr="00FA19D1" w:rsidRDefault="00C61B39" w:rsidP="00094561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TOUS MODES</w:t>
            </w:r>
          </w:p>
        </w:tc>
      </w:tr>
    </w:tbl>
    <w:p w14:paraId="5F1168F0" w14:textId="09784938" w:rsidR="00730371" w:rsidRPr="00FA19D1" w:rsidRDefault="00730371" w:rsidP="00C61B39">
      <w:pPr>
        <w:pStyle w:val="SingleTxtG"/>
        <w:spacing w:before="120"/>
        <w:ind w:left="2268"/>
        <w:rPr>
          <w:b/>
          <w:bCs/>
        </w:rPr>
      </w:pPr>
      <w:r w:rsidRPr="00FA19D1">
        <w:rPr>
          <w:b/>
          <w:bCs/>
        </w:rPr>
        <w:t>Dans n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importe quelle condition de fonctionnement, le régime moteur du véhicule, </w:t>
      </w:r>
      <w:r>
        <w:rPr>
          <w:b/>
          <w:bCs/>
        </w:rPr>
        <w:t>dont la propulsion</w:t>
      </w:r>
      <w:r w:rsidRPr="00FA19D1">
        <w:rPr>
          <w:b/>
          <w:bCs/>
        </w:rPr>
        <w:t xml:space="preserve"> peut être </w:t>
      </w:r>
      <w:r>
        <w:rPr>
          <w:b/>
          <w:bCs/>
        </w:rPr>
        <w:t xml:space="preserve">assurée par un </w:t>
      </w:r>
      <w:r w:rsidRPr="00FA19D1">
        <w:rPr>
          <w:b/>
          <w:bCs/>
        </w:rPr>
        <w:t>moteur à combustion interne, est limité à 80</w:t>
      </w:r>
      <w:r w:rsidR="00295EC9">
        <w:rPr>
          <w:b/>
          <w:bCs/>
        </w:rPr>
        <w:t> </w:t>
      </w:r>
      <w:r w:rsidRPr="00FA19D1">
        <w:rPr>
          <w:b/>
          <w:bCs/>
        </w:rPr>
        <w:t>% de S.</w:t>
      </w:r>
    </w:p>
    <w:p w14:paraId="39F3A11F" w14:textId="3B2ADA29" w:rsidR="00730371" w:rsidRPr="00FA19D1" w:rsidRDefault="00730371" w:rsidP="00C61B39">
      <w:pPr>
        <w:pStyle w:val="SingleTxtG"/>
        <w:ind w:left="2268" w:hanging="1134"/>
        <w:rPr>
          <w:b/>
          <w:bCs/>
        </w:rPr>
      </w:pPr>
      <w:r w:rsidRPr="00C61B39">
        <w:rPr>
          <w:b/>
          <w:bCs/>
        </w:rPr>
        <w:t>4.4</w:t>
      </w:r>
      <w:r w:rsidRPr="00FA19D1">
        <w:tab/>
      </w:r>
      <w:r w:rsidRPr="00FA19D1">
        <w:rPr>
          <w:b/>
          <w:bCs/>
        </w:rPr>
        <w:t>Conditions cibles de fonctionnement</w:t>
      </w:r>
    </w:p>
    <w:p w14:paraId="5278E53F" w14:textId="3B3B3833" w:rsidR="00730371" w:rsidRPr="00FA19D1" w:rsidRDefault="00730371" w:rsidP="00C61B39">
      <w:pPr>
        <w:pStyle w:val="SingleTxtG"/>
        <w:ind w:left="2268"/>
        <w:rPr>
          <w:rStyle w:val="Marquedecommentaire"/>
          <w:b/>
          <w:bCs/>
        </w:rPr>
      </w:pPr>
      <w:r w:rsidRPr="00FA19D1">
        <w:rPr>
          <w:b/>
          <w:bCs/>
        </w:rPr>
        <w:t xml:space="preserve">Pour chaque essai, </w:t>
      </w:r>
      <w:r>
        <w:rPr>
          <w:b/>
          <w:bCs/>
        </w:rPr>
        <w:t>la</w:t>
      </w:r>
      <w:r w:rsidRPr="00FA19D1">
        <w:rPr>
          <w:b/>
          <w:bCs/>
        </w:rPr>
        <w:t xml:space="preserve"> condition cible de fonctionnement </w:t>
      </w:r>
      <w:r>
        <w:rPr>
          <w:b/>
          <w:bCs/>
        </w:rPr>
        <w:t>est</w:t>
      </w:r>
      <w:r w:rsidRPr="00FA19D1">
        <w:rPr>
          <w:b/>
          <w:bCs/>
        </w:rPr>
        <w:t xml:space="preserve"> choisi</w:t>
      </w:r>
      <w:r>
        <w:rPr>
          <w:b/>
          <w:bCs/>
        </w:rPr>
        <w:t>e</w:t>
      </w:r>
      <w:r w:rsidRPr="00FA19D1">
        <w:rPr>
          <w:b/>
          <w:bCs/>
        </w:rPr>
        <w:t xml:space="preserve"> au hasard par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autorité présente </w:t>
      </w:r>
      <w:r>
        <w:rPr>
          <w:b/>
          <w:bCs/>
        </w:rPr>
        <w:t>pendant l</w:t>
      </w:r>
      <w:r w:rsidRPr="00FA19D1">
        <w:rPr>
          <w:b/>
          <w:bCs/>
        </w:rPr>
        <w:t>es essais d</w:t>
      </w:r>
      <w:r w:rsidR="00DC6988">
        <w:rPr>
          <w:b/>
          <w:bCs/>
        </w:rPr>
        <w:t>’</w:t>
      </w:r>
      <w:r w:rsidRPr="00FA19D1">
        <w:rPr>
          <w:b/>
          <w:bCs/>
        </w:rPr>
        <w:t>homologation de type.</w:t>
      </w:r>
    </w:p>
    <w:p w14:paraId="02FF8A91" w14:textId="77777777" w:rsidR="00730371" w:rsidRPr="00FA19D1" w:rsidRDefault="00730371" w:rsidP="00C61B39">
      <w:pPr>
        <w:pStyle w:val="SingleTxtG"/>
        <w:ind w:left="2268"/>
        <w:rPr>
          <w:b/>
          <w:bCs/>
        </w:rPr>
      </w:pPr>
      <w:r>
        <w:rPr>
          <w:b/>
          <w:bCs/>
        </w:rPr>
        <w:t>La</w:t>
      </w:r>
      <w:r w:rsidRPr="00FA19D1">
        <w:rPr>
          <w:b/>
          <w:bCs/>
        </w:rPr>
        <w:t xml:space="preserve"> condition de fonctionnement pendant les mesures </w:t>
      </w:r>
      <w:r>
        <w:rPr>
          <w:b/>
          <w:bCs/>
        </w:rPr>
        <w:t xml:space="preserve">est </w:t>
      </w:r>
      <w:r w:rsidRPr="00FA19D1">
        <w:rPr>
          <w:b/>
          <w:bCs/>
        </w:rPr>
        <w:t>définie par :</w:t>
      </w:r>
    </w:p>
    <w:p w14:paraId="207386A3" w14:textId="47FDC10A" w:rsidR="00730371" w:rsidRPr="00FA19D1" w:rsidRDefault="00950B07" w:rsidP="00950B07">
      <w:pPr>
        <w:pStyle w:val="SingleTxtG"/>
        <w:ind w:left="2835" w:hanging="567"/>
        <w:rPr>
          <w:rFonts w:eastAsia="Times New Roman"/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La position du sélecteur de vitesse ;</w:t>
      </w:r>
    </w:p>
    <w:p w14:paraId="0B00EA45" w14:textId="58978608" w:rsidR="00730371" w:rsidRPr="00FA19D1" w:rsidRDefault="00950B07" w:rsidP="00950B07">
      <w:pPr>
        <w:pStyle w:val="SingleTxtG"/>
        <w:ind w:left="2835" w:hanging="567"/>
        <w:rPr>
          <w:rFonts w:eastAsia="Times New Roman"/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 mode du véhicule ;</w:t>
      </w:r>
    </w:p>
    <w:p w14:paraId="3D281562" w14:textId="536CDEC1" w:rsidR="00730371" w:rsidRPr="00FA19D1" w:rsidRDefault="00950B07" w:rsidP="00950B07">
      <w:pPr>
        <w:pStyle w:val="SingleTxtG"/>
        <w:ind w:left="2835" w:hanging="567"/>
        <w:rPr>
          <w:rFonts w:eastAsia="Times New Roman"/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La vitesse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entrée du véhicule à la ligne AA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 ;</w:t>
      </w:r>
    </w:p>
    <w:p w14:paraId="45C932E8" w14:textId="09B76B42" w:rsidR="00730371" w:rsidRPr="00FA19D1" w:rsidRDefault="00950B07" w:rsidP="00950B07">
      <w:pPr>
        <w:pStyle w:val="SingleTxtG"/>
        <w:ind w:left="2835" w:hanging="567"/>
        <w:rPr>
          <w:rFonts w:eastAsia="Times New Roman"/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 pourcentage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actionnement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accélérateur, soit à vitesse constante, soit par paliers de 25 %.</w:t>
      </w:r>
    </w:p>
    <w:p w14:paraId="52B2D41C" w14:textId="6D11E3CF" w:rsidR="00730371" w:rsidRPr="00FA19D1" w:rsidRDefault="00730371" w:rsidP="00950B0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constructeur peut installer un dispositif mécanique ou électronique pour atteindre le pourcentage d</w:t>
      </w:r>
      <w:r w:rsidR="00DC6988">
        <w:rPr>
          <w:b/>
          <w:bCs/>
        </w:rPr>
        <w:t>’</w:t>
      </w:r>
      <w:r w:rsidRPr="00FA19D1">
        <w:rPr>
          <w:b/>
          <w:bCs/>
        </w:rPr>
        <w:t>actionnement de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accélérateur requis.</w:t>
      </w:r>
    </w:p>
    <w:p w14:paraId="31800A3E" w14:textId="2E39C2C6" w:rsidR="00730371" w:rsidRPr="00FA19D1" w:rsidRDefault="00730371" w:rsidP="00950B0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essai,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accélérateur doit être actionné </w:t>
      </w:r>
      <w:r>
        <w:rPr>
          <w:b/>
          <w:bCs/>
        </w:rPr>
        <w:t xml:space="preserve">comme requis, </w:t>
      </w:r>
      <w:r w:rsidRPr="00FA19D1">
        <w:rPr>
          <w:b/>
          <w:bCs/>
        </w:rPr>
        <w:t>avec une tolérance de ± 10 % de la plage complète.</w:t>
      </w:r>
    </w:p>
    <w:p w14:paraId="1815BEB9" w14:textId="75FF64F8" w:rsidR="00730371" w:rsidRPr="00FA19D1" w:rsidRDefault="00730371" w:rsidP="00950B0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En outre, le véhicule doit atteindre la vitesse prescrite à la ligne AA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, </w:t>
      </w:r>
      <w:r>
        <w:rPr>
          <w:b/>
          <w:bCs/>
        </w:rPr>
        <w:t xml:space="preserve">avec </w:t>
      </w:r>
      <w:r w:rsidRPr="00FA19D1">
        <w:rPr>
          <w:b/>
          <w:bCs/>
        </w:rPr>
        <w:t>une tolérance de ± 3 km/h.</w:t>
      </w:r>
    </w:p>
    <w:p w14:paraId="15427CA7" w14:textId="403D517C" w:rsidR="00730371" w:rsidRPr="00FA19D1" w:rsidRDefault="00730371" w:rsidP="00950B0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Si, dans l</w:t>
      </w:r>
      <w:r>
        <w:rPr>
          <w:b/>
          <w:bCs/>
        </w:rPr>
        <w:t>a</w:t>
      </w:r>
      <w:r w:rsidRPr="00FA19D1">
        <w:rPr>
          <w:b/>
          <w:bCs/>
        </w:rPr>
        <w:t xml:space="preserve"> condition de fonctionnement choisie, il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possible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obtenir une accélération stable au sens du paragraphe 2.26.1 du </w:t>
      </w:r>
      <w:r>
        <w:rPr>
          <w:b/>
          <w:bCs/>
        </w:rPr>
        <w:t xml:space="preserve">présent </w:t>
      </w:r>
      <w:r w:rsidRPr="00FA19D1">
        <w:rPr>
          <w:b/>
          <w:bCs/>
        </w:rPr>
        <w:t>Règlement, l</w:t>
      </w:r>
      <w:r w:rsidR="00DC6988">
        <w:rPr>
          <w:b/>
          <w:bCs/>
        </w:rPr>
        <w:t>’</w:t>
      </w:r>
      <w:r w:rsidRPr="00FA19D1">
        <w:rPr>
          <w:b/>
          <w:bCs/>
        </w:rPr>
        <w:t>autorité présente au moment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doit décider des modifications à apporter (par exemple, position du sélecteur de vitesse, vitesse, accélération, mode de conduite).</w:t>
      </w:r>
    </w:p>
    <w:p w14:paraId="32B4C40C" w14:textId="466263CC" w:rsidR="00730371" w:rsidRPr="00FA19D1" w:rsidRDefault="00730371" w:rsidP="00950B07">
      <w:pPr>
        <w:pStyle w:val="SingleTxtG"/>
        <w:ind w:left="2268"/>
        <w:rPr>
          <w:b/>
          <w:bCs/>
        </w:rPr>
      </w:pPr>
      <w:r>
        <w:rPr>
          <w:b/>
          <w:bCs/>
        </w:rPr>
        <w:t>La</w:t>
      </w:r>
      <w:r w:rsidRPr="00FA19D1">
        <w:rPr>
          <w:b/>
          <w:bCs/>
        </w:rPr>
        <w:t xml:space="preserve"> nouvelle condition de fonctionnement </w:t>
      </w:r>
      <w:r>
        <w:rPr>
          <w:b/>
          <w:bCs/>
        </w:rPr>
        <w:t xml:space="preserve">ainsi choisie </w:t>
      </w:r>
      <w:r w:rsidRPr="00FA19D1">
        <w:rPr>
          <w:b/>
          <w:bCs/>
        </w:rPr>
        <w:t xml:space="preserve">doit </w:t>
      </w:r>
      <w:r>
        <w:rPr>
          <w:b/>
          <w:bCs/>
        </w:rPr>
        <w:t xml:space="preserve">permettre de replacer les essais </w:t>
      </w:r>
      <w:r w:rsidRPr="00FA19D1">
        <w:rPr>
          <w:b/>
          <w:bCs/>
        </w:rPr>
        <w:t xml:space="preserve">dans </w:t>
      </w:r>
      <w:r>
        <w:rPr>
          <w:b/>
          <w:bCs/>
        </w:rPr>
        <w:t xml:space="preserve">les limites de </w:t>
      </w:r>
      <w:r w:rsidRPr="00FA19D1">
        <w:rPr>
          <w:b/>
          <w:bCs/>
        </w:rPr>
        <w:t>la plage de contrôle.</w:t>
      </w:r>
      <w:r>
        <w:rPr>
          <w:b/>
          <w:bCs/>
        </w:rPr>
        <w:t xml:space="preserve"> Chaque </w:t>
      </w:r>
      <w:r w:rsidRPr="00FA19D1">
        <w:rPr>
          <w:b/>
          <w:bCs/>
        </w:rPr>
        <w:t>condition de fonctionnement doit être nettement différente des conditions d</w:t>
      </w:r>
      <w:r w:rsidR="00DC6988">
        <w:rPr>
          <w:b/>
          <w:bCs/>
        </w:rPr>
        <w:t>’</w:t>
      </w:r>
      <w:r w:rsidRPr="00FA19D1">
        <w:rPr>
          <w:b/>
          <w:bCs/>
        </w:rPr>
        <w:t>essai énoncées dans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295EC9">
        <w:rPr>
          <w:b/>
          <w:bCs/>
        </w:rPr>
        <w:t> </w:t>
      </w:r>
      <w:r w:rsidRPr="00FA19D1">
        <w:rPr>
          <w:b/>
          <w:bCs/>
        </w:rPr>
        <w:t>3 et de toutes les autres conditions de fonctionnement déjà sélectionnées pour l</w:t>
      </w:r>
      <w:r w:rsidR="00DC6988">
        <w:rPr>
          <w:b/>
          <w:bCs/>
        </w:rPr>
        <w:t>’</w:t>
      </w:r>
      <w:r w:rsidRPr="00FA19D1">
        <w:rPr>
          <w:b/>
          <w:bCs/>
        </w:rPr>
        <w:t>homologation de type effectuée au titre de la présente annexe.</w:t>
      </w:r>
      <w:r w:rsidRPr="00FA19D1">
        <w:t xml:space="preserve"> </w:t>
      </w:r>
      <w:r w:rsidRPr="00FA19D1">
        <w:rPr>
          <w:b/>
          <w:bCs/>
        </w:rPr>
        <w:t>Pour les véhicules équipés d</w:t>
      </w:r>
      <w:r w:rsidR="00DC6988">
        <w:rPr>
          <w:b/>
          <w:bCs/>
        </w:rPr>
        <w:t>’</w:t>
      </w:r>
      <w:r w:rsidRPr="00FA19D1">
        <w:rPr>
          <w:b/>
          <w:bCs/>
        </w:rPr>
        <w:t>un moteur à combustion, les conditions de fonctionnement doivent être choisies de manière à faire varier sensiblement le régime moteur.</w:t>
      </w:r>
    </w:p>
    <w:p w14:paraId="5BD1CEBC" w14:textId="5C71F4D4" w:rsidR="00730371" w:rsidRDefault="00730371" w:rsidP="000018ED">
      <w:pPr>
        <w:pStyle w:val="SingleTxtG"/>
        <w:keepNext/>
        <w:ind w:left="2268"/>
        <w:rPr>
          <w:b/>
          <w:bCs/>
        </w:rPr>
      </w:pPr>
      <w:r w:rsidRPr="00FA19D1">
        <w:rPr>
          <w:b/>
          <w:bCs/>
        </w:rPr>
        <w:lastRenderedPageBreak/>
        <w:t xml:space="preserve">Le nombre total de conditions de fonctionnement pour chaque véhicule dépend de la technologie employée sur le véhicule, conformément </w:t>
      </w:r>
      <w:r>
        <w:rPr>
          <w:b/>
          <w:bCs/>
        </w:rPr>
        <w:t xml:space="preserve">au </w:t>
      </w:r>
      <w:r w:rsidRPr="00FA19D1">
        <w:rPr>
          <w:b/>
          <w:bCs/>
        </w:rPr>
        <w:t>tableau suivant.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5"/>
      </w:tblGrid>
      <w:tr w:rsidR="00950B07" w:rsidRPr="00FA19D1" w14:paraId="04CD8BA2" w14:textId="77777777" w:rsidTr="00094561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5C74FD2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4DEBE1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Mode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5EE03E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Mode M (verrouillé)</w:t>
            </w:r>
          </w:p>
        </w:tc>
      </w:tr>
      <w:tr w:rsidR="00950B07" w:rsidRPr="00FA19D1" w14:paraId="3170646B" w14:textId="77777777" w:rsidTr="00094561"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8E9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Transmission automatique (avec blocage)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24A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D16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50B07" w:rsidRPr="00FA19D1" w14:paraId="5D818D4D" w14:textId="77777777" w:rsidTr="000945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507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Transmission automatique (sans blocage)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450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4194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s.o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FA19D1">
              <w:rPr>
                <w:b/>
                <w:bCs/>
                <w:sz w:val="18"/>
                <w:szCs w:val="18"/>
              </w:rPr>
              <w:t xml:space="preserve"> (</w:t>
            </w:r>
            <w:r w:rsidRPr="007147B9">
              <w:rPr>
                <w:sz w:val="18"/>
                <w:szCs w:val="18"/>
              </w:rPr>
              <w:t>*</w:t>
            </w:r>
            <w:r w:rsidRPr="00FA19D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50B07" w:rsidRPr="00FA19D1" w14:paraId="7BE06A7B" w14:textId="77777777" w:rsidTr="000945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833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Véhicules avec un seul rapport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9593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1B91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s.o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FA19D1">
              <w:rPr>
                <w:b/>
                <w:bCs/>
                <w:sz w:val="18"/>
                <w:szCs w:val="18"/>
              </w:rPr>
              <w:t>(</w:t>
            </w:r>
            <w:r w:rsidRPr="007147B9">
              <w:rPr>
                <w:sz w:val="18"/>
                <w:szCs w:val="18"/>
              </w:rPr>
              <w:t>*</w:t>
            </w:r>
            <w:r w:rsidRPr="00FA19D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50B07" w:rsidRPr="00FA19D1" w14:paraId="73C7308A" w14:textId="77777777" w:rsidTr="000945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61E498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Transmission manuelle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8B9B6C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sans objet (</w:t>
            </w:r>
            <w:r w:rsidRPr="00295EC9">
              <w:rPr>
                <w:sz w:val="18"/>
                <w:szCs w:val="18"/>
              </w:rPr>
              <w:t>*</w:t>
            </w:r>
            <w:r w:rsidRPr="00FA1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64FFA" w14:textId="77777777" w:rsidR="00950B07" w:rsidRPr="00FA19D1" w:rsidRDefault="00950B07" w:rsidP="000018ED">
            <w:pPr>
              <w:keepNext/>
              <w:tabs>
                <w:tab w:val="left" w:pos="8931"/>
              </w:tabs>
              <w:spacing w:after="120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14:paraId="25DC4928" w14:textId="77777777" w:rsidR="00730371" w:rsidRPr="00FA19D1" w:rsidRDefault="00730371" w:rsidP="007147B9">
      <w:pPr>
        <w:pStyle w:val="SingleTxtG"/>
        <w:ind w:left="2268"/>
        <w:rPr>
          <w:b/>
          <w:bCs/>
          <w:sz w:val="16"/>
          <w:szCs w:val="16"/>
        </w:rPr>
      </w:pPr>
      <w:r w:rsidRPr="00FA19D1">
        <w:rPr>
          <w:b/>
          <w:bCs/>
          <w:sz w:val="18"/>
          <w:szCs w:val="18"/>
        </w:rPr>
        <w:t>(</w:t>
      </w:r>
      <w:r w:rsidRPr="007147B9">
        <w:rPr>
          <w:sz w:val="18"/>
          <w:szCs w:val="18"/>
        </w:rPr>
        <w:t>*</w:t>
      </w:r>
      <w:r w:rsidRPr="00FA19D1">
        <w:rPr>
          <w:b/>
          <w:bCs/>
          <w:sz w:val="18"/>
          <w:szCs w:val="18"/>
        </w:rPr>
        <w:t>) Sans objet</w:t>
      </w:r>
      <w:r>
        <w:rPr>
          <w:b/>
          <w:bCs/>
          <w:sz w:val="18"/>
          <w:szCs w:val="18"/>
        </w:rPr>
        <w:t>.</w:t>
      </w:r>
    </w:p>
    <w:p w14:paraId="0EEF380F" w14:textId="475AE520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conditions de fonctionnement et les résultats des essais doivent être consignés </w:t>
      </w:r>
      <w:r>
        <w:rPr>
          <w:b/>
          <w:bCs/>
        </w:rPr>
        <w:t>dans un</w:t>
      </w:r>
      <w:r w:rsidRPr="00FA19D1">
        <w:rPr>
          <w:b/>
          <w:bCs/>
        </w:rPr>
        <w:t xml:space="preserve"> procès-verbal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 xml:space="preserve">conforme </w:t>
      </w:r>
      <w:r w:rsidRPr="00FA19D1">
        <w:rPr>
          <w:b/>
          <w:bCs/>
        </w:rPr>
        <w:t xml:space="preserve">au </w:t>
      </w:r>
      <w:r>
        <w:rPr>
          <w:b/>
          <w:bCs/>
        </w:rPr>
        <w:t xml:space="preserve">modèle du </w:t>
      </w:r>
      <w:r w:rsidRPr="00FA19D1">
        <w:rPr>
          <w:b/>
          <w:bCs/>
        </w:rPr>
        <w:t>tableau de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3 de la présente annexe.</w:t>
      </w:r>
    </w:p>
    <w:p w14:paraId="0A465797" w14:textId="77777777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</w:t>
      </w:r>
      <w:r w:rsidRPr="007147B9">
        <w:rPr>
          <w:b/>
          <w:bCs/>
        </w:rPr>
        <w:tab/>
      </w:r>
      <w:r w:rsidRPr="00FA19D1">
        <w:rPr>
          <w:b/>
          <w:bCs/>
        </w:rPr>
        <w:t>Essai du véhicule</w:t>
      </w:r>
    </w:p>
    <w:p w14:paraId="479B01EA" w14:textId="1C8842BA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4.5.1</w:t>
      </w:r>
      <w:r w:rsidRPr="00FA19D1">
        <w:tab/>
      </w:r>
      <w:r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>axe médian du véhicule doit être aussi proche que possible de la ligne CC</w:t>
      </w:r>
      <w:r w:rsidR="004B4C7D">
        <w:rPr>
          <w:b/>
          <w:bCs/>
        </w:rPr>
        <w:t>’</w:t>
      </w:r>
      <w:r w:rsidRPr="00FA19D1">
        <w:rPr>
          <w:b/>
          <w:bCs/>
        </w:rPr>
        <w:t xml:space="preserve"> pendant toute la durée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essai, depuis le moment où le point de référence du véhicule, selon la définition donnée au paragraphe 2.11 du présent Règlement, s</w:t>
      </w:r>
      <w:r w:rsidR="00DC6988">
        <w:rPr>
          <w:b/>
          <w:bCs/>
        </w:rPr>
        <w:t>’</w:t>
      </w:r>
      <w:r w:rsidRPr="00FA19D1">
        <w:rPr>
          <w:b/>
          <w:bCs/>
        </w:rPr>
        <w:t>approche de la ligne AA′ jusqu</w:t>
      </w:r>
      <w:r w:rsidR="00DC6988">
        <w:rPr>
          <w:b/>
          <w:bCs/>
        </w:rPr>
        <w:t>’</w:t>
      </w:r>
      <w:r w:rsidRPr="00FA19D1">
        <w:rPr>
          <w:b/>
          <w:bCs/>
        </w:rPr>
        <w:t>à ce que l</w:t>
      </w:r>
      <w:r w:rsidR="00DC6988">
        <w:rPr>
          <w:b/>
          <w:bCs/>
        </w:rPr>
        <w:t>’</w:t>
      </w:r>
      <w:r w:rsidRPr="00FA19D1">
        <w:rPr>
          <w:b/>
          <w:bCs/>
        </w:rPr>
        <w:t>arrière du véhicule franchisse la ligne BB</w:t>
      </w:r>
      <w:r w:rsidR="004B4C7D">
        <w:rPr>
          <w:b/>
          <w:bCs/>
        </w:rPr>
        <w:t>’</w:t>
      </w:r>
      <w:r w:rsidRPr="00FA19D1">
        <w:rPr>
          <w:b/>
          <w:bCs/>
        </w:rPr>
        <w:t xml:space="preserve"> + 20 m.</w:t>
      </w:r>
    </w:p>
    <w:p w14:paraId="20A5417B" w14:textId="3E5C0AD4" w:rsidR="00730371" w:rsidRPr="00FA19D1" w:rsidRDefault="00730371" w:rsidP="007147B9">
      <w:pPr>
        <w:pStyle w:val="SingleTxtG"/>
        <w:ind w:left="2268"/>
        <w:rPr>
          <w:b/>
          <w:bCs/>
          <w:snapToGrid w:val="0"/>
        </w:rPr>
      </w:pPr>
      <w:r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accélérateur doit être positionné de manière </w:t>
      </w:r>
      <w:r>
        <w:rPr>
          <w:b/>
          <w:bCs/>
        </w:rPr>
        <w:t>qu</w:t>
      </w:r>
      <w:r w:rsidR="00DC6988">
        <w:rPr>
          <w:b/>
          <w:bCs/>
        </w:rPr>
        <w:t>’</w:t>
      </w:r>
      <w:r>
        <w:rPr>
          <w:b/>
          <w:bCs/>
        </w:rPr>
        <w:t>on puisse</w:t>
      </w:r>
      <w:r w:rsidRPr="00FA19D1">
        <w:rPr>
          <w:b/>
          <w:bCs/>
        </w:rPr>
        <w:t xml:space="preserve"> obtenir les conditions de fonctionnement requises pour cet essai au plus tard lorsque le point de référence du véhicule atteint la ligne AA</w:t>
      </w:r>
      <w:r w:rsidR="00DC6988">
        <w:rPr>
          <w:b/>
          <w:bCs/>
        </w:rPr>
        <w:t>’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>Il doit être maintenu en position jusqu</w:t>
      </w:r>
      <w:r w:rsidR="00DC6988">
        <w:rPr>
          <w:b/>
          <w:bCs/>
        </w:rPr>
        <w:t>’</w:t>
      </w:r>
      <w:r w:rsidRPr="00FA19D1">
        <w:rPr>
          <w:b/>
          <w:bCs/>
        </w:rPr>
        <w:t>à ce que l</w:t>
      </w:r>
      <w:r w:rsidR="00DC6988">
        <w:rPr>
          <w:b/>
          <w:bCs/>
        </w:rPr>
        <w:t>’</w:t>
      </w:r>
      <w:r w:rsidRPr="00FA19D1">
        <w:rPr>
          <w:b/>
          <w:bCs/>
        </w:rPr>
        <w:t>arrière du véhicule franchisse la ligne BB</w:t>
      </w:r>
      <w:r w:rsidR="00DC6988">
        <w:rPr>
          <w:b/>
          <w:bCs/>
        </w:rPr>
        <w:t>’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>Il</w:t>
      </w:r>
      <w:r w:rsidR="004B4C7D">
        <w:rPr>
          <w:b/>
          <w:bCs/>
        </w:rPr>
        <w:t> </w:t>
      </w:r>
      <w:r w:rsidRPr="00FA19D1">
        <w:rPr>
          <w:b/>
          <w:bCs/>
        </w:rPr>
        <w:t xml:space="preserve">doit alors être </w:t>
      </w:r>
      <w:proofErr w:type="spellStart"/>
      <w:r w:rsidRPr="00FA19D1">
        <w:rPr>
          <w:b/>
          <w:bCs/>
        </w:rPr>
        <w:t>complètement</w:t>
      </w:r>
      <w:proofErr w:type="spellEnd"/>
      <w:r w:rsidRPr="00FA19D1">
        <w:rPr>
          <w:b/>
          <w:bCs/>
        </w:rPr>
        <w:t xml:space="preserve"> relâché entre BB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Pr="00FA19D1">
        <w:rPr>
          <w:b/>
          <w:bCs/>
        </w:rPr>
        <w:t> + 5 m, puis maintenu dans cette position relâchée jusqu</w:t>
      </w:r>
      <w:r w:rsidR="00DC6988">
        <w:rPr>
          <w:b/>
          <w:bCs/>
        </w:rPr>
        <w:t>’</w:t>
      </w:r>
      <w:r w:rsidRPr="00FA19D1">
        <w:rPr>
          <w:b/>
          <w:bCs/>
        </w:rPr>
        <w:t>à ce que l</w:t>
      </w:r>
      <w:r w:rsidR="00DC6988">
        <w:rPr>
          <w:b/>
          <w:bCs/>
        </w:rPr>
        <w:t>’</w:t>
      </w:r>
      <w:r w:rsidRPr="00FA19D1">
        <w:rPr>
          <w:b/>
          <w:bCs/>
        </w:rPr>
        <w:t>arrière du véhicule franchisse la ligne BB</w:t>
      </w:r>
      <w:r w:rsidR="00DC6988">
        <w:rPr>
          <w:b/>
          <w:bCs/>
        </w:rPr>
        <w:t>’</w:t>
      </w:r>
      <w:r w:rsidRPr="00FA19D1">
        <w:rPr>
          <w:b/>
          <w:bCs/>
        </w:rPr>
        <w:t> + 20 m.</w:t>
      </w:r>
      <w:r w:rsidRPr="00FA19D1">
        <w:t xml:space="preserve"> </w:t>
      </w:r>
    </w:p>
    <w:p w14:paraId="7ECDCC7E" w14:textId="77777777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4.5.2</w:t>
      </w:r>
      <w:r w:rsidRPr="00FA19D1">
        <w:tab/>
      </w:r>
      <w:r w:rsidRPr="00FA19D1">
        <w:rPr>
          <w:b/>
          <w:bCs/>
        </w:rPr>
        <w:t>Transmission non bloquée</w:t>
      </w:r>
    </w:p>
    <w:p w14:paraId="382B028C" w14:textId="24AF130A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Dans des conditions de transmission non bloquée, l</w:t>
      </w:r>
      <w:r w:rsidR="00DC6988">
        <w:rPr>
          <w:b/>
          <w:bCs/>
        </w:rPr>
        <w:t>’</w:t>
      </w:r>
      <w:r w:rsidRPr="00FA19D1">
        <w:rPr>
          <w:b/>
          <w:bCs/>
        </w:rPr>
        <w:t>essai peut comprendre le passage à un rapport inférieur et à une accélération plus forte en cas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accélération.</w:t>
      </w:r>
    </w:p>
    <w:p w14:paraId="650D899A" w14:textId="08299BDF" w:rsidR="00730371" w:rsidRPr="00FA19D1" w:rsidRDefault="00730371" w:rsidP="007147B9">
      <w:pPr>
        <w:pStyle w:val="SingleTxtG"/>
        <w:ind w:left="2268"/>
        <w:rPr>
          <w:b/>
          <w:bCs/>
        </w:rPr>
      </w:pPr>
      <w:r>
        <w:rPr>
          <w:b/>
          <w:bCs/>
        </w:rPr>
        <w:t xml:space="preserve">À </w:t>
      </w:r>
      <w:r w:rsidRPr="00FA19D1">
        <w:rPr>
          <w:b/>
          <w:bCs/>
        </w:rPr>
        <w:t>vitesse constante et en accélération à faible charge</w:t>
      </w:r>
      <w:r>
        <w:rPr>
          <w:b/>
          <w:bCs/>
        </w:rPr>
        <w:t>,</w:t>
      </w:r>
      <w:r w:rsidRPr="00FA19D1">
        <w:rPr>
          <w:b/>
          <w:bCs/>
        </w:rPr>
        <w:t xml:space="preserve"> </w:t>
      </w:r>
      <w:r>
        <w:rPr>
          <w:b/>
          <w:bCs/>
        </w:rPr>
        <w:t xml:space="preserve">un passage </w:t>
      </w:r>
      <w:r w:rsidRPr="00FA19D1">
        <w:rPr>
          <w:b/>
          <w:bCs/>
        </w:rPr>
        <w:t>à un rapport supérieur</w:t>
      </w:r>
      <w:r>
        <w:rPr>
          <w:b/>
          <w:bCs/>
        </w:rPr>
        <w:t xml:space="preserve"> est susceptible de se produire, ce qu</w:t>
      </w:r>
      <w:r w:rsidR="00DC6988">
        <w:rPr>
          <w:b/>
          <w:bCs/>
        </w:rPr>
        <w:t>’</w:t>
      </w:r>
      <w:r>
        <w:rPr>
          <w:b/>
          <w:bCs/>
        </w:rPr>
        <w:t>il</w:t>
      </w:r>
      <w:r w:rsidRPr="00FA19D1">
        <w:rPr>
          <w:b/>
          <w:bCs/>
        </w:rPr>
        <w:t xml:space="preserve"> convient d</w:t>
      </w:r>
      <w:r w:rsidR="00DC6988">
        <w:rPr>
          <w:b/>
          <w:bCs/>
        </w:rPr>
        <w:t>’</w:t>
      </w:r>
      <w:r w:rsidRPr="00FA19D1">
        <w:rPr>
          <w:b/>
          <w:bCs/>
        </w:rPr>
        <w:t>éviter.</w:t>
      </w:r>
      <w:r w:rsidRPr="00FA19D1">
        <w:t xml:space="preserve"> </w:t>
      </w:r>
      <w:r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>autorité présente au moment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doit modifier les conditions de fonctionnement</w:t>
      </w:r>
      <w:r>
        <w:rPr>
          <w:b/>
          <w:bCs/>
        </w:rPr>
        <w:t xml:space="preserve"> de manière à éviter qu</w:t>
      </w:r>
      <w:r w:rsidR="00DC6988">
        <w:rPr>
          <w:b/>
          <w:bCs/>
        </w:rPr>
        <w:t>’</w:t>
      </w:r>
      <w:r>
        <w:rPr>
          <w:b/>
          <w:bCs/>
        </w:rPr>
        <w:t>un tel changement de rapport survienne</w:t>
      </w:r>
      <w:r w:rsidRPr="008D0695">
        <w:rPr>
          <w:b/>
          <w:bCs/>
        </w:rPr>
        <w:t xml:space="preserve"> </w:t>
      </w:r>
      <w:r w:rsidRPr="00FA19D1">
        <w:rPr>
          <w:b/>
          <w:bCs/>
        </w:rPr>
        <w:t>entre les lignes AA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Pr="00FA19D1">
        <w:t>.</w:t>
      </w:r>
    </w:p>
    <w:p w14:paraId="5364C37E" w14:textId="139FD4DF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À l</w:t>
      </w:r>
      <w:r w:rsidR="00DC6988">
        <w:rPr>
          <w:b/>
          <w:bCs/>
        </w:rPr>
        <w:t>’</w:t>
      </w:r>
      <w:r w:rsidRPr="00FA19D1">
        <w:rPr>
          <w:b/>
          <w:bCs/>
        </w:rPr>
        <w:t>approche de la ligne AA</w:t>
      </w:r>
      <w:r w:rsidR="00DC6988">
        <w:rPr>
          <w:b/>
          <w:bCs/>
        </w:rPr>
        <w:t>’</w:t>
      </w:r>
      <w:r w:rsidRPr="00FA19D1">
        <w:rPr>
          <w:b/>
          <w:bCs/>
        </w:rPr>
        <w:t>, le véhicule doit être conduit de manière que la transmission puisse stabiliser le rapport.</w:t>
      </w:r>
    </w:p>
    <w:p w14:paraId="5BAC9DDA" w14:textId="5C6598D8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4.5.3</w:t>
      </w:r>
      <w:r w:rsidRPr="00FA19D1">
        <w:tab/>
      </w:r>
      <w:r w:rsidRPr="00FA19D1">
        <w:rPr>
          <w:b/>
          <w:bCs/>
        </w:rPr>
        <w:t>Relevé des mesures</w:t>
      </w:r>
    </w:p>
    <w:p w14:paraId="08308F50" w14:textId="77777777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procède à un essai par condition de fonctionnement.</w:t>
      </w:r>
    </w:p>
    <w:p w14:paraId="49F69EBE" w14:textId="776A6447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Si une mesure dans la plage de contrôle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valable en raison de perturbations liées à du bruit de fond, des rafales de vent ou autres, la mesure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prise en considération et doit être répétée.</w:t>
      </w:r>
      <w:r w:rsidRPr="00FA19D1">
        <w:t xml:space="preserve"> </w:t>
      </w:r>
    </w:p>
    <w:p w14:paraId="1534BF16" w14:textId="5F18863A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chaque parcours d</w:t>
      </w:r>
      <w:r w:rsidR="00DC6988">
        <w:rPr>
          <w:b/>
          <w:bCs/>
        </w:rPr>
        <w:t>’</w:t>
      </w:r>
      <w:r w:rsidRPr="00FA19D1">
        <w:rPr>
          <w:b/>
          <w:bCs/>
        </w:rPr>
        <w:t>essai, les paramètres suivants doivent être mesurés et consignés</w:t>
      </w:r>
      <w:r w:rsidR="00E15FB4">
        <w:rPr>
          <w:b/>
          <w:bCs/>
        </w:rPr>
        <w:t> </w:t>
      </w:r>
      <w:r w:rsidRPr="00FA19D1">
        <w:rPr>
          <w:b/>
          <w:bCs/>
        </w:rPr>
        <w:t>:</w:t>
      </w:r>
    </w:p>
    <w:p w14:paraId="23935D3A" w14:textId="617AE781" w:rsidR="00730371" w:rsidRPr="00FA19D1" w:rsidRDefault="00E15FB4" w:rsidP="00E15FB4">
      <w:pPr>
        <w:pStyle w:val="SingleTxtG"/>
        <w:ind w:left="2835" w:hanging="567"/>
        <w:rPr>
          <w:b/>
          <w:bCs/>
          <w:i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Le niveau maximal de pression </w:t>
      </w:r>
      <w:r w:rsidR="00730371">
        <w:rPr>
          <w:b/>
          <w:bCs/>
        </w:rPr>
        <w:t>sonore</w:t>
      </w:r>
      <w:r w:rsidR="00730371" w:rsidRPr="00FA19D1">
        <w:rPr>
          <w:b/>
          <w:bCs/>
        </w:rPr>
        <w:t xml:space="preserve"> pondéré A mesuré des deux côtés du véhicule lors de chaque passage du véhicule entre les lignes AA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 + 20 m doit être mesuré puis arrondi à la première décimale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TEST</w:t>
      </w:r>
      <w:r w:rsidR="00730371" w:rsidRPr="00FA19D1">
        <w:rPr>
          <w:b/>
          <w:bCs/>
        </w:rPr>
        <w:t>).</w:t>
      </w:r>
    </w:p>
    <w:p w14:paraId="676C3051" w14:textId="1F462787" w:rsidR="00730371" w:rsidRPr="00FA19D1" w:rsidRDefault="00730371" w:rsidP="00E15FB4">
      <w:pPr>
        <w:pStyle w:val="SingleTxtG"/>
        <w:ind w:left="2835"/>
        <w:rPr>
          <w:b/>
          <w:bCs/>
          <w:iCs/>
        </w:rPr>
      </w:pPr>
      <w:r w:rsidRPr="00FA19D1">
        <w:rPr>
          <w:b/>
          <w:bCs/>
        </w:rPr>
        <w:lastRenderedPageBreak/>
        <w:t>Si l</w:t>
      </w:r>
      <w:r w:rsidR="00DC6988">
        <w:rPr>
          <w:b/>
          <w:bCs/>
        </w:rPr>
        <w:t>’</w:t>
      </w:r>
      <w:r w:rsidRPr="00FA19D1">
        <w:rPr>
          <w:b/>
          <w:bCs/>
        </w:rPr>
        <w:t>on observe un niveau sonore maximal manifestement hors de proportion avec le bruit habituellement émis, la valeur en question n</w:t>
      </w:r>
      <w:r w:rsidR="00DC6988">
        <w:rPr>
          <w:b/>
          <w:bCs/>
        </w:rPr>
        <w:t>’</w:t>
      </w:r>
      <w:r w:rsidRPr="00FA19D1">
        <w:rPr>
          <w:b/>
          <w:bCs/>
        </w:rPr>
        <w:t>est pas retenue.</w:t>
      </w:r>
      <w:r w:rsidRPr="00FA19D1">
        <w:t xml:space="preserve"> </w:t>
      </w:r>
    </w:p>
    <w:p w14:paraId="3C8680BF" w14:textId="06511583" w:rsidR="00730371" w:rsidRPr="00FA19D1" w:rsidRDefault="00730371" w:rsidP="00E15FB4">
      <w:pPr>
        <w:pStyle w:val="SingleTxtG"/>
        <w:ind w:left="2835"/>
        <w:rPr>
          <w:b/>
          <w:bCs/>
          <w:iCs/>
        </w:rPr>
      </w:pPr>
      <w:r w:rsidRPr="00FA19D1">
        <w:rPr>
          <w:b/>
          <w:bCs/>
        </w:rPr>
        <w:t>Pour la suite des opérations, il convient de retenir le niveau de pression sonore le plus élevé sur chaque côté.</w:t>
      </w:r>
    </w:p>
    <w:p w14:paraId="0F05F9C1" w14:textId="4527489B" w:rsidR="00730371" w:rsidRPr="00FA19D1" w:rsidRDefault="00E15FB4" w:rsidP="00E15FB4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Les valeurs de vitesse du véhicule mesurées au droit de la ligne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, lorsque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extrémité arrière du véhicule franchit cette ligne, doivent être arrondies et consignées jusqu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à la première décimale significative (</w:t>
      </w:r>
      <w:proofErr w:type="spellStart"/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_TEST</w:t>
      </w:r>
      <w:r w:rsidR="00730371" w:rsidRPr="00FA19D1">
        <w:rPr>
          <w:b/>
          <w:bCs/>
        </w:rPr>
        <w:t>).</w:t>
      </w:r>
    </w:p>
    <w:p w14:paraId="734B16D6" w14:textId="5FD00C0E" w:rsidR="00730371" w:rsidRPr="00FA19D1" w:rsidRDefault="00E15FB4" w:rsidP="00E15FB4">
      <w:pPr>
        <w:pStyle w:val="SingleTxtG"/>
        <w:ind w:left="2835" w:hanging="567"/>
        <w:rPr>
          <w:b/>
          <w:bCs/>
          <w:i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 cas échéant, les mesures du régime du moteur au droit des lignes AA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</w:t>
      </w:r>
      <w:r w:rsidR="00730371">
        <w:rPr>
          <w:b/>
          <w:bCs/>
        </w:rPr>
        <w:t>doivent être</w:t>
      </w:r>
      <w:r w:rsidR="00730371" w:rsidRPr="00FA19D1">
        <w:rPr>
          <w:b/>
          <w:bCs/>
        </w:rPr>
        <w:t xml:space="preserve"> arrondies à 10 min</w:t>
      </w:r>
      <w:r w:rsidR="00730371" w:rsidRPr="00FA19D1">
        <w:rPr>
          <w:b/>
          <w:bCs/>
          <w:vertAlign w:val="superscript"/>
        </w:rPr>
        <w:t>-1</w:t>
      </w:r>
      <w:r w:rsidR="00730371" w:rsidRPr="00FA19D1">
        <w:rPr>
          <w:b/>
          <w:bCs/>
        </w:rPr>
        <w:t xml:space="preserve"> et consignées (</w:t>
      </w:r>
      <w:proofErr w:type="spellStart"/>
      <w:r w:rsidR="00730371" w:rsidRPr="00FA19D1">
        <w:rPr>
          <w:b/>
          <w:bCs/>
          <w:i/>
          <w:iCs/>
        </w:rPr>
        <w:t>n</w:t>
      </w:r>
      <w:r w:rsidR="00730371" w:rsidRPr="00FA19D1">
        <w:rPr>
          <w:b/>
          <w:bCs/>
          <w:i/>
          <w:iCs/>
          <w:vertAlign w:val="subscript"/>
        </w:rPr>
        <w:t>AA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_TEST</w:t>
      </w:r>
      <w:r w:rsidR="00DC6988">
        <w:rPr>
          <w:b/>
          <w:bCs/>
          <w:i/>
          <w:iCs/>
          <w:vertAlign w:val="subscript"/>
        </w:rPr>
        <w:t> </w:t>
      </w:r>
      <w:r w:rsidR="00730371" w:rsidRPr="00FA19D1">
        <w:rPr>
          <w:b/>
          <w:bCs/>
          <w:i/>
          <w:iCs/>
          <w:vertAlign w:val="subscript"/>
        </w:rPr>
        <w:t>;</w:t>
      </w:r>
      <w:r w:rsidR="00730371" w:rsidRPr="00FA19D1">
        <w:t xml:space="preserve"> </w:t>
      </w:r>
      <w:proofErr w:type="spellStart"/>
      <w:r w:rsidR="00730371" w:rsidRPr="00FA19D1">
        <w:rPr>
          <w:b/>
          <w:bCs/>
          <w:i/>
          <w:iCs/>
        </w:rPr>
        <w:t>n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_TEST</w:t>
      </w:r>
      <w:r w:rsidR="00730371" w:rsidRPr="00FA19D1">
        <w:rPr>
          <w:b/>
          <w:bCs/>
        </w:rPr>
        <w:t>).</w:t>
      </w:r>
      <w:r w:rsidR="00730371" w:rsidRPr="00FA19D1">
        <w:t xml:space="preserve"> </w:t>
      </w:r>
    </w:p>
    <w:p w14:paraId="22B7F2A6" w14:textId="03AB2963" w:rsidR="00730371" w:rsidRPr="00FA19D1" w:rsidRDefault="00730371" w:rsidP="007147B9">
      <w:pPr>
        <w:pStyle w:val="SingleTxtG"/>
        <w:ind w:left="2268"/>
        <w:rPr>
          <w:b/>
          <w:bCs/>
          <w:snapToGrid w:val="0"/>
        </w:rPr>
      </w:pPr>
      <w:r w:rsidRPr="00FA19D1">
        <w:rPr>
          <w:b/>
          <w:bCs/>
        </w:rPr>
        <w:t xml:space="preserve">Toutes les valeurs mesurées doivent être consignées </w:t>
      </w:r>
      <w:r>
        <w:rPr>
          <w:b/>
          <w:bCs/>
        </w:rPr>
        <w:t>dans un</w:t>
      </w:r>
      <w:r w:rsidRPr="00FA19D1">
        <w:rPr>
          <w:b/>
          <w:bCs/>
        </w:rPr>
        <w:t xml:space="preserve"> procès-verbal d</w:t>
      </w:r>
      <w:r w:rsidR="00DC6988">
        <w:rPr>
          <w:b/>
          <w:bCs/>
        </w:rPr>
        <w:t>’</w:t>
      </w:r>
      <w:r w:rsidRPr="00FA19D1">
        <w:rPr>
          <w:b/>
          <w:bCs/>
        </w:rPr>
        <w:t>essai conform</w:t>
      </w:r>
      <w:r>
        <w:rPr>
          <w:b/>
          <w:bCs/>
        </w:rPr>
        <w:t>e</w:t>
      </w:r>
      <w:r w:rsidRPr="00FA19D1">
        <w:rPr>
          <w:b/>
          <w:bCs/>
        </w:rPr>
        <w:t xml:space="preserve"> au </w:t>
      </w:r>
      <w:r>
        <w:rPr>
          <w:b/>
          <w:bCs/>
        </w:rPr>
        <w:t xml:space="preserve">modèle du </w:t>
      </w:r>
      <w:r w:rsidRPr="00FA19D1">
        <w:rPr>
          <w:b/>
          <w:bCs/>
        </w:rPr>
        <w:t>tableau de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5 de la présente annexe.</w:t>
      </w:r>
    </w:p>
    <w:p w14:paraId="05E49B28" w14:textId="7036486E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4.5.4</w:t>
      </w:r>
      <w:r w:rsidRPr="00FA19D1">
        <w:tab/>
      </w:r>
      <w:r w:rsidRPr="00FA19D1">
        <w:rPr>
          <w:b/>
          <w:bCs/>
        </w:rPr>
        <w:t>Valeurs calculées</w:t>
      </w:r>
    </w:p>
    <w:p w14:paraId="2E2100A2" w14:textId="364340D2" w:rsidR="00730371" w:rsidRPr="00FA19D1" w:rsidRDefault="00730371" w:rsidP="007147B9">
      <w:pPr>
        <w:pStyle w:val="SingleTxtG"/>
        <w:ind w:left="2268"/>
        <w:rPr>
          <w:b/>
          <w:bCs/>
          <w:snapToGrid w:val="0"/>
        </w:rPr>
      </w:pPr>
      <w:r w:rsidRPr="00FA19D1">
        <w:rPr>
          <w:b/>
          <w:bCs/>
        </w:rPr>
        <w:t xml:space="preserve">Toutes les valeurs calculées doivent être consignées </w:t>
      </w:r>
      <w:r>
        <w:rPr>
          <w:b/>
          <w:bCs/>
        </w:rPr>
        <w:t>dans un</w:t>
      </w:r>
      <w:r w:rsidRPr="00FA19D1">
        <w:rPr>
          <w:b/>
          <w:bCs/>
        </w:rPr>
        <w:t xml:space="preserve"> procès-verbal d</w:t>
      </w:r>
      <w:r w:rsidR="00DC6988">
        <w:rPr>
          <w:b/>
          <w:bCs/>
        </w:rPr>
        <w:t>’</w:t>
      </w:r>
      <w:r w:rsidRPr="00FA19D1">
        <w:rPr>
          <w:b/>
          <w:bCs/>
        </w:rPr>
        <w:t>essai conform</w:t>
      </w:r>
      <w:r>
        <w:rPr>
          <w:b/>
          <w:bCs/>
        </w:rPr>
        <w:t>e</w:t>
      </w:r>
      <w:r w:rsidRPr="00FA19D1">
        <w:rPr>
          <w:b/>
          <w:bCs/>
        </w:rPr>
        <w:t xml:space="preserve"> au </w:t>
      </w:r>
      <w:r>
        <w:rPr>
          <w:b/>
          <w:bCs/>
        </w:rPr>
        <w:t>modèle d</w:t>
      </w:r>
      <w:r w:rsidRPr="00FA19D1">
        <w:rPr>
          <w:b/>
          <w:bCs/>
        </w:rPr>
        <w:t>u tableau de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5 de la présente annexe.</w:t>
      </w:r>
    </w:p>
    <w:p w14:paraId="43221C0C" w14:textId="245B18ED" w:rsidR="00730371" w:rsidRPr="00FA19D1" w:rsidRDefault="00730371" w:rsidP="007147B9">
      <w:pPr>
        <w:pStyle w:val="SingleTxtG"/>
        <w:ind w:left="2268" w:hanging="1134"/>
        <w:rPr>
          <w:b/>
          <w:bCs/>
        </w:rPr>
      </w:pPr>
      <w:r w:rsidRPr="007147B9">
        <w:rPr>
          <w:b/>
          <w:bCs/>
        </w:rPr>
        <w:t>4.5.4.1</w:t>
      </w:r>
      <w:r w:rsidRPr="00FA19D1">
        <w:tab/>
      </w:r>
      <w:r w:rsidRPr="00FA19D1">
        <w:rPr>
          <w:b/>
          <w:bCs/>
        </w:rPr>
        <w:t xml:space="preserve">Accélération </w:t>
      </w:r>
      <w:r w:rsidRPr="00FA19D1">
        <w:rPr>
          <w:b/>
          <w:bCs/>
          <w:i/>
          <w:iCs/>
        </w:rPr>
        <w:t>a</w:t>
      </w:r>
    </w:p>
    <w:p w14:paraId="0E9ABFFF" w14:textId="1ADF0573" w:rsidR="00730371" w:rsidRPr="00FA19D1" w:rsidRDefault="00730371" w:rsidP="007147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valeurs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doivent être calculées entre les lignes PP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et BB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au moyen des formules figurant au </w:t>
      </w:r>
      <w:r w:rsidRPr="00720E53">
        <w:rPr>
          <w:b/>
          <w:bCs/>
        </w:rPr>
        <w:t>paragraphe 3.1.2.1.2</w:t>
      </w:r>
      <w:r w:rsidR="00720E53" w:rsidRPr="00720E53">
        <w:rPr>
          <w:b/>
          <w:bCs/>
        </w:rPr>
        <w:t>.2</w:t>
      </w:r>
      <w:r w:rsidRPr="00720E53">
        <w:rPr>
          <w:b/>
          <w:bCs/>
        </w:rPr>
        <w:t xml:space="preserve"> 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et consignées jusqu</w:t>
      </w:r>
      <w:r w:rsidR="00DC6988">
        <w:rPr>
          <w:b/>
          <w:bCs/>
        </w:rPr>
        <w:t>’</w:t>
      </w:r>
      <w:r w:rsidRPr="00FA19D1">
        <w:rPr>
          <w:b/>
          <w:bCs/>
        </w:rPr>
        <w:t>à la seconde décimale (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>).</w:t>
      </w:r>
    </w:p>
    <w:p w14:paraId="61C43FA0" w14:textId="3CF85EF2" w:rsidR="00730371" w:rsidRPr="00FA19D1" w:rsidRDefault="00730371" w:rsidP="007147B9">
      <w:pPr>
        <w:pStyle w:val="SingleTxtG"/>
        <w:ind w:left="2268" w:hanging="1134"/>
        <w:rPr>
          <w:b/>
          <w:bCs/>
          <w:i/>
        </w:rPr>
      </w:pPr>
      <w:r w:rsidRPr="007147B9">
        <w:rPr>
          <w:b/>
          <w:bCs/>
        </w:rPr>
        <w:t>4.5.4.2</w:t>
      </w:r>
      <w:r w:rsidRPr="00FA19D1">
        <w:tab/>
      </w:r>
      <w:r w:rsidRPr="00FA19D1">
        <w:rPr>
          <w:b/>
          <w:bCs/>
        </w:rPr>
        <w:t xml:space="preserve">Performance </w:t>
      </w:r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</w:rPr>
        <w:sym w:font="Symbol" w:char="F0D7"/>
      </w:r>
      <w:r w:rsidRPr="00FA19D1">
        <w:rPr>
          <w:b/>
          <w:bCs/>
          <w:i/>
          <w:iCs/>
        </w:rPr>
        <w:t>a</w:t>
      </w:r>
    </w:p>
    <w:p w14:paraId="40C9BA7C" w14:textId="701D8EEE" w:rsidR="00730371" w:rsidRPr="00FA19D1" w:rsidRDefault="00730371" w:rsidP="007147B9">
      <w:pPr>
        <w:pStyle w:val="SingleTxtG"/>
        <w:ind w:left="2268"/>
        <w:rPr>
          <w:b/>
          <w:bCs/>
          <w:i/>
        </w:rPr>
      </w:pPr>
      <w:r w:rsidRPr="00FA19D1">
        <w:rPr>
          <w:b/>
          <w:bCs/>
        </w:rPr>
        <w:t xml:space="preserve">La performance </w:t>
      </w:r>
      <w:r>
        <w:rPr>
          <w:b/>
          <w:bCs/>
        </w:rPr>
        <w:t>doit être</w:t>
      </w:r>
      <w:r w:rsidRPr="00FA19D1">
        <w:rPr>
          <w:b/>
          <w:bCs/>
        </w:rPr>
        <w:t xml:space="preserve"> calculée sur la base de la vitesse du véhicule relevée à la ligne BB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 et des résultats de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calculés conformément au paragraphe 4.5.4.1 et arrondie à la première décimale.</w:t>
      </w:r>
    </w:p>
    <w:p w14:paraId="16040D54" w14:textId="53C318E6" w:rsidR="00730371" w:rsidRPr="00FA19D1" w:rsidRDefault="00730371" w:rsidP="00E15FB4">
      <w:pPr>
        <w:pStyle w:val="SingleTxtG"/>
        <w:ind w:left="2268" w:hanging="1134"/>
        <w:rPr>
          <w:b/>
          <w:bCs/>
        </w:rPr>
      </w:pPr>
      <w:r w:rsidRPr="00E15FB4">
        <w:rPr>
          <w:b/>
          <w:bCs/>
        </w:rPr>
        <w:t>4.5.4.3</w:t>
      </w:r>
      <w:r w:rsidRPr="00FA19D1">
        <w:tab/>
      </w:r>
      <w:r w:rsidRPr="00FA19D1">
        <w:rPr>
          <w:b/>
          <w:bCs/>
        </w:rPr>
        <w:t xml:space="preserve">Niveau de pression sonore attendu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TEST_EXP</w:t>
      </w:r>
    </w:p>
    <w:p w14:paraId="348000AB" w14:textId="69443EF4" w:rsidR="00730371" w:rsidRPr="00FA19D1" w:rsidRDefault="00730371" w:rsidP="00E15FB4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Pour le calcul du niveau de pression sonore attendu pour chaque </w:t>
      </w:r>
      <w:r>
        <w:rPr>
          <w:b/>
          <w:bCs/>
        </w:rPr>
        <w:t>parcours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essai, </w:t>
      </w:r>
      <w:r>
        <w:rPr>
          <w:b/>
          <w:bCs/>
        </w:rPr>
        <w:t>il convient d</w:t>
      </w:r>
      <w:r w:rsidR="00DC6988">
        <w:rPr>
          <w:b/>
          <w:bCs/>
        </w:rPr>
        <w:t>’</w:t>
      </w:r>
      <w:r w:rsidRPr="00FA19D1">
        <w:rPr>
          <w:b/>
          <w:bCs/>
        </w:rPr>
        <w:t>utilise</w:t>
      </w:r>
      <w:r>
        <w:rPr>
          <w:b/>
          <w:bCs/>
        </w:rPr>
        <w:t>r</w:t>
      </w:r>
      <w:r w:rsidRPr="00FA19D1">
        <w:rPr>
          <w:b/>
          <w:bCs/>
        </w:rPr>
        <w:t xml:space="preserve"> les valeurs mesurées conformément au paragraphe 4.5.3 et les valeurs calculées conformément aux paragraphes</w:t>
      </w:r>
      <w:r w:rsidR="004B4C7D">
        <w:rPr>
          <w:b/>
          <w:bCs/>
        </w:rPr>
        <w:t> </w:t>
      </w:r>
      <w:r w:rsidRPr="00FA19D1">
        <w:rPr>
          <w:b/>
          <w:bCs/>
        </w:rPr>
        <w:t>4.5.4.1 et 4.5.4.2.</w:t>
      </w:r>
      <w:r w:rsidRPr="00FA19D1">
        <w:t xml:space="preserve"> </w:t>
      </w:r>
      <w:r w:rsidRPr="00FA19D1">
        <w:rPr>
          <w:b/>
          <w:bCs/>
        </w:rPr>
        <w:t xml:space="preserve">Tous les calculs </w:t>
      </w:r>
      <w:r>
        <w:rPr>
          <w:b/>
          <w:bCs/>
        </w:rPr>
        <w:t>doivent être</w:t>
      </w:r>
      <w:r w:rsidRPr="00FA19D1">
        <w:rPr>
          <w:b/>
          <w:bCs/>
        </w:rPr>
        <w:t xml:space="preserve"> effectués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1 de la présente annexe.</w:t>
      </w:r>
    </w:p>
    <w:p w14:paraId="2DA67FF5" w14:textId="77777777" w:rsidR="00730371" w:rsidRPr="00FA19D1" w:rsidRDefault="00730371" w:rsidP="00E15FB4">
      <w:pPr>
        <w:pStyle w:val="SingleTxtG"/>
        <w:ind w:left="2268" w:hanging="1134"/>
        <w:rPr>
          <w:b/>
          <w:bCs/>
        </w:rPr>
      </w:pPr>
      <w:r w:rsidRPr="00E15FB4">
        <w:rPr>
          <w:b/>
          <w:bCs/>
        </w:rPr>
        <w:t>5.</w:t>
      </w:r>
      <w:r w:rsidRPr="00FA19D1">
        <w:tab/>
      </w:r>
      <w:r w:rsidRPr="00FA19D1">
        <w:rPr>
          <w:b/>
          <w:bCs/>
        </w:rPr>
        <w:t>Évaluation de la conformité</w:t>
      </w:r>
    </w:p>
    <w:p w14:paraId="678799B1" w14:textId="6A9F0DEA" w:rsidR="00730371" w:rsidRPr="00FA19D1" w:rsidRDefault="00730371" w:rsidP="00E15FB4">
      <w:pPr>
        <w:pStyle w:val="SingleTxtG"/>
        <w:ind w:left="2268" w:hanging="1134"/>
        <w:rPr>
          <w:b/>
          <w:bCs/>
          <w:strike/>
        </w:rPr>
      </w:pPr>
      <w:r w:rsidRPr="00E15FB4">
        <w:rPr>
          <w:b/>
          <w:bCs/>
        </w:rPr>
        <w:t>5.1</w:t>
      </w:r>
      <w:r w:rsidRPr="00FA19D1">
        <w:tab/>
      </w:r>
      <w:r w:rsidRPr="00FA19D1">
        <w:rPr>
          <w:b/>
          <w:bCs/>
        </w:rPr>
        <w:t>Cas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1</w:t>
      </w:r>
    </w:p>
    <w:p w14:paraId="58200446" w14:textId="77777777" w:rsidR="00730371" w:rsidRPr="00FA19D1" w:rsidRDefault="00730371" w:rsidP="00E15FB4">
      <w:pPr>
        <w:pStyle w:val="SingleTxtG"/>
        <w:ind w:left="2268"/>
        <w:rPr>
          <w:b/>
          <w:bCs/>
          <w:i/>
        </w:rPr>
      </w:pPr>
      <w:r>
        <w:rPr>
          <w:b/>
          <w:bCs/>
        </w:rPr>
        <w:t>S</w:t>
      </w:r>
      <w:r w:rsidRPr="00FA19D1">
        <w:rPr>
          <w:b/>
          <w:bCs/>
        </w:rPr>
        <w:t xml:space="preserve">i les niveaux de pression </w:t>
      </w:r>
      <w:r>
        <w:rPr>
          <w:b/>
          <w:bCs/>
        </w:rPr>
        <w:t>sonore</w:t>
      </w:r>
      <w:r w:rsidRPr="00FA19D1">
        <w:rPr>
          <w:b/>
          <w:bCs/>
        </w:rPr>
        <w:t xml:space="preserve"> mesurés pour tous les essais valables sont inférieurs ou égaux </w:t>
      </w:r>
      <w:r>
        <w:rPr>
          <w:b/>
          <w:bCs/>
        </w:rPr>
        <w:t>à ceux</w:t>
      </w:r>
      <w:r w:rsidRPr="00FA19D1">
        <w:rPr>
          <w:b/>
          <w:bCs/>
        </w:rPr>
        <w:t xml:space="preserve"> prévus au paragraphe 4.5.4.3</w:t>
      </w:r>
      <w:r>
        <w:rPr>
          <w:b/>
          <w:bCs/>
        </w:rPr>
        <w:t>, l</w:t>
      </w:r>
      <w:r w:rsidRPr="00FA19D1">
        <w:rPr>
          <w:b/>
          <w:bCs/>
        </w:rPr>
        <w:t>a conformité du véhicule est jugée acceptable.</w:t>
      </w:r>
      <w:r w:rsidRPr="00FA19D1">
        <w:t xml:space="preserve"> </w:t>
      </w:r>
    </w:p>
    <w:p w14:paraId="5F50DDA0" w14:textId="66C9234F" w:rsidR="00730371" w:rsidRPr="00FA19D1" w:rsidRDefault="00730371" w:rsidP="00E15FB4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TEST</w:t>
      </w:r>
      <w:r w:rsidRPr="00FA19D1">
        <w:rPr>
          <w:b/>
          <w:bCs/>
        </w:rPr>
        <w:t xml:space="preserve"> ≤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TEST_EXP</w:t>
      </w:r>
    </w:p>
    <w:p w14:paraId="3C53280E" w14:textId="7E9F0B7D" w:rsidR="00730371" w:rsidRPr="00FA19D1" w:rsidRDefault="00730371" w:rsidP="00E15FB4">
      <w:pPr>
        <w:pStyle w:val="SingleTxtG"/>
        <w:ind w:left="2268" w:hanging="1134"/>
        <w:rPr>
          <w:b/>
          <w:bCs/>
        </w:rPr>
      </w:pPr>
      <w:r w:rsidRPr="00E15FB4">
        <w:rPr>
          <w:b/>
          <w:bCs/>
        </w:rPr>
        <w:t>5.2</w:t>
      </w:r>
      <w:r w:rsidRPr="00FA19D1">
        <w:tab/>
      </w:r>
      <w:r w:rsidRPr="00FA19D1">
        <w:rPr>
          <w:b/>
          <w:bCs/>
        </w:rPr>
        <w:t>Cas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2</w:t>
      </w:r>
    </w:p>
    <w:p w14:paraId="5D346E43" w14:textId="3C778800" w:rsidR="00730371" w:rsidRPr="00FA19D1" w:rsidRDefault="00E15FB4" w:rsidP="00E15FB4">
      <w:pPr>
        <w:pStyle w:val="SingleTxtG"/>
        <w:ind w:left="2268"/>
        <w:rPr>
          <w:b/>
          <w:bCs/>
        </w:rPr>
      </w:pPr>
      <w:r>
        <w:rPr>
          <w:b/>
          <w:bCs/>
        </w:rPr>
        <w:t>S</w:t>
      </w:r>
      <w:r w:rsidR="00730371" w:rsidRPr="00FA19D1">
        <w:rPr>
          <w:b/>
          <w:bCs/>
        </w:rPr>
        <w:t>i au maximum deux essais valables parmi les essais spécifiés dépassent de 2</w:t>
      </w:r>
      <w:r w:rsidR="00BF1844">
        <w:rPr>
          <w:b/>
          <w:bCs/>
        </w:rPr>
        <w:t> </w:t>
      </w:r>
      <w:r w:rsidR="00730371" w:rsidRPr="00FA19D1">
        <w:rPr>
          <w:b/>
          <w:bCs/>
        </w:rPr>
        <w:t>dB au maximum le niveau de pression sonore prévu au paragraphe</w:t>
      </w:r>
      <w:r w:rsidR="004B4C7D">
        <w:rPr>
          <w:b/>
          <w:bCs/>
        </w:rPr>
        <w:t> </w:t>
      </w:r>
      <w:r w:rsidR="00730371" w:rsidRPr="00FA19D1">
        <w:rPr>
          <w:b/>
          <w:bCs/>
        </w:rPr>
        <w:t>4.5.4.3, la conformité du véhicule est jugée acceptable.</w:t>
      </w:r>
    </w:p>
    <w:p w14:paraId="3F76DDA0" w14:textId="52ACAD20" w:rsidR="00730371" w:rsidRPr="00FA19D1" w:rsidRDefault="00730371" w:rsidP="009B357A">
      <w:pPr>
        <w:pStyle w:val="SingleTxtG"/>
        <w:ind w:left="2268" w:hanging="1134"/>
        <w:rPr>
          <w:b/>
          <w:bCs/>
        </w:rPr>
      </w:pPr>
      <w:r w:rsidRPr="009B357A">
        <w:rPr>
          <w:b/>
          <w:bCs/>
        </w:rPr>
        <w:t>5.3</w:t>
      </w:r>
      <w:r w:rsidRPr="00FA19D1">
        <w:tab/>
      </w:r>
      <w:r w:rsidRPr="00FA19D1">
        <w:rPr>
          <w:b/>
          <w:bCs/>
        </w:rPr>
        <w:t>Cas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3</w:t>
      </w:r>
    </w:p>
    <w:p w14:paraId="4E21226F" w14:textId="34FB15B7" w:rsidR="00730371" w:rsidRPr="00FA19D1" w:rsidRDefault="00730371" w:rsidP="009B357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Si plus de deux essais valables parmi les essais spécifiés </w:t>
      </w:r>
      <w:r w:rsidRPr="00720E53">
        <w:rPr>
          <w:b/>
          <w:bCs/>
        </w:rPr>
        <w:t xml:space="preserve">dépassent </w:t>
      </w:r>
      <w:r w:rsidRPr="00FA19D1">
        <w:rPr>
          <w:b/>
          <w:bCs/>
        </w:rPr>
        <w:t xml:space="preserve">le niveau de pression sonore prévu au paragraphe 4.5.4.3, le véhicule est </w:t>
      </w:r>
      <w:r>
        <w:rPr>
          <w:b/>
          <w:bCs/>
        </w:rPr>
        <w:t>réputé</w:t>
      </w:r>
      <w:r w:rsidRPr="00FA19D1">
        <w:rPr>
          <w:b/>
          <w:bCs/>
        </w:rPr>
        <w:t xml:space="preserve"> non conforme aux PSES-CR.</w:t>
      </w:r>
    </w:p>
    <w:p w14:paraId="6832D7F6" w14:textId="08FBC350" w:rsidR="00730371" w:rsidRPr="00FA19D1" w:rsidRDefault="00730371" w:rsidP="00DC6988">
      <w:pPr>
        <w:pStyle w:val="SingleTxtG"/>
        <w:keepNext/>
        <w:ind w:left="2268" w:hanging="1134"/>
        <w:rPr>
          <w:b/>
          <w:bCs/>
        </w:rPr>
      </w:pPr>
      <w:r w:rsidRPr="009B357A">
        <w:rPr>
          <w:b/>
          <w:bCs/>
        </w:rPr>
        <w:lastRenderedPageBreak/>
        <w:t>5.4</w:t>
      </w:r>
      <w:r w:rsidRPr="00FA19D1">
        <w:tab/>
      </w:r>
      <w:r w:rsidRPr="00FA19D1">
        <w:rPr>
          <w:b/>
          <w:bCs/>
        </w:rPr>
        <w:t>Cas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> 4</w:t>
      </w:r>
    </w:p>
    <w:p w14:paraId="0193D7D4" w14:textId="0869859E" w:rsidR="00730371" w:rsidRPr="00FA19D1" w:rsidRDefault="00730371" w:rsidP="00DC6988">
      <w:pPr>
        <w:pStyle w:val="SingleTxtG"/>
        <w:keepNext/>
        <w:ind w:left="2268"/>
        <w:rPr>
          <w:b/>
          <w:bCs/>
        </w:rPr>
      </w:pPr>
      <w:r w:rsidRPr="00FA19D1">
        <w:rPr>
          <w:b/>
          <w:bCs/>
        </w:rPr>
        <w:t>Si un essai valable ou plus dépassent de plus de 2</w:t>
      </w:r>
      <w:r w:rsidR="00BF1844">
        <w:rPr>
          <w:b/>
          <w:bCs/>
        </w:rPr>
        <w:t> </w:t>
      </w:r>
      <w:r w:rsidRPr="00FA19D1">
        <w:rPr>
          <w:b/>
          <w:bCs/>
        </w:rPr>
        <w:t xml:space="preserve">dB le niveau de pression sonore prévu au paragraphe 4.5.4.3, le véhicule est </w:t>
      </w:r>
      <w:r>
        <w:rPr>
          <w:b/>
          <w:bCs/>
        </w:rPr>
        <w:t>réputé</w:t>
      </w:r>
      <w:r w:rsidRPr="00FA19D1">
        <w:rPr>
          <w:b/>
          <w:bCs/>
        </w:rPr>
        <w:t xml:space="preserve"> non conforme aux PSES-CR.</w:t>
      </w:r>
    </w:p>
    <w:p w14:paraId="26129A9D" w14:textId="67D73C76" w:rsidR="00730371" w:rsidRDefault="00730371" w:rsidP="009B357A">
      <w:pPr>
        <w:pStyle w:val="SingleTxtG"/>
        <w:ind w:left="2268" w:hanging="1134"/>
        <w:rPr>
          <w:b/>
          <w:bCs/>
        </w:rPr>
      </w:pPr>
      <w:r w:rsidRPr="009B357A">
        <w:rPr>
          <w:b/>
          <w:bCs/>
        </w:rPr>
        <w:t>5.5</w:t>
      </w:r>
      <w:r w:rsidRPr="00FA19D1">
        <w:tab/>
      </w:r>
      <w:r w:rsidRPr="00FA19D1">
        <w:rPr>
          <w:b/>
          <w:bCs/>
        </w:rPr>
        <w:t>Le cas applicable au sens du présent paragraphe et le résultat final (conformité : oui/non) doivent être mentionnés dans le procès-verbal d</w:t>
      </w:r>
      <w:r w:rsidR="00DC6988">
        <w:rPr>
          <w:b/>
          <w:bCs/>
        </w:rPr>
        <w:t>’</w:t>
      </w:r>
      <w:r w:rsidRPr="00FA19D1">
        <w:rPr>
          <w:b/>
          <w:bCs/>
        </w:rPr>
        <w:t>essai de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5 de la présente annexe.</w:t>
      </w:r>
    </w:p>
    <w:p w14:paraId="34A48C6B" w14:textId="36786111" w:rsidR="00730371" w:rsidRDefault="00730371" w:rsidP="00730371">
      <w:r>
        <w:br w:type="page"/>
      </w:r>
    </w:p>
    <w:p w14:paraId="70F7AFB6" w14:textId="77777777" w:rsidR="00730371" w:rsidRPr="00FA19D1" w:rsidRDefault="00730371" w:rsidP="007C4AA6">
      <w:pPr>
        <w:pStyle w:val="HChG"/>
      </w:pPr>
      <w:bookmarkStart w:id="4" w:name="_Hlk86401669"/>
      <w:r w:rsidRPr="00FA19D1">
        <w:lastRenderedPageBreak/>
        <w:t>Annexe 9 − Appendice 1</w:t>
      </w:r>
      <w:bookmarkEnd w:id="4"/>
    </w:p>
    <w:p w14:paraId="691CDC2A" w14:textId="4AF8361D" w:rsidR="00730371" w:rsidRPr="00FA19D1" w:rsidRDefault="007C4AA6" w:rsidP="007C4AA6">
      <w:pPr>
        <w:pStyle w:val="HChG"/>
      </w:pPr>
      <w:r>
        <w:tab/>
      </w:r>
      <w:r>
        <w:tab/>
      </w:r>
      <w:r w:rsidR="00730371" w:rsidRPr="00FA19D1">
        <w:t>Modèle de détermination des émissions sonores attendues</w:t>
      </w:r>
    </w:p>
    <w:p w14:paraId="13372BA0" w14:textId="3E985FA9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30371" w:rsidRPr="00FA19D1">
        <w:rPr>
          <w:b/>
          <w:bCs/>
        </w:rPr>
        <w:t>Généralités</w:t>
      </w:r>
    </w:p>
    <w:p w14:paraId="46914FF9" w14:textId="330C7AA8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Tous les symboles correspondant aux formules et valeurs issues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annexe 3 comprennent le suffixe </w:t>
      </w:r>
      <w:r>
        <w:rPr>
          <w:b/>
          <w:bCs/>
        </w:rPr>
        <w:t>« </w:t>
      </w:r>
      <w:r w:rsidRPr="00FA19D1">
        <w:rPr>
          <w:b/>
          <w:bCs/>
          <w:i/>
          <w:iCs/>
          <w:vertAlign w:val="subscript"/>
        </w:rPr>
        <w:t>ANCHOR</w:t>
      </w:r>
      <w:r w:rsidRPr="0092065F">
        <w:rPr>
          <w:b/>
          <w:bCs/>
        </w:rPr>
        <w:t> »</w:t>
      </w:r>
      <w:r w:rsidRPr="00FA19D1">
        <w:rPr>
          <w:b/>
          <w:bCs/>
        </w:rPr>
        <w:t>.</w:t>
      </w:r>
    </w:p>
    <w:p w14:paraId="4FB5DBCC" w14:textId="008071BF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Par exemple, </w:t>
      </w:r>
      <w:proofErr w:type="spellStart"/>
      <w:r w:rsidRPr="00FA19D1">
        <w:rPr>
          <w:b/>
          <w:bCs/>
        </w:rPr>
        <w:t>v</w:t>
      </w:r>
      <w:r w:rsidRPr="00FA19D1">
        <w:rPr>
          <w:b/>
          <w:bCs/>
          <w:i/>
          <w:iCs/>
          <w:vertAlign w:val="subscript"/>
        </w:rPr>
        <w:t>TEST_ANCHOR</w:t>
      </w:r>
      <w:proofErr w:type="spellEnd"/>
      <w:r w:rsidRPr="00FA19D1">
        <w:rPr>
          <w:b/>
          <w:bCs/>
        </w:rPr>
        <w:t xml:space="preserve"> dans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annexe 9 correspond à la valeur </w:t>
      </w:r>
      <w:proofErr w:type="spellStart"/>
      <w:r w:rsidRPr="00FA19D1">
        <w:rPr>
          <w:b/>
          <w:b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 xml:space="preserve"> dans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  <w:r w:rsidRPr="00FA19D1">
        <w:t xml:space="preserve"> </w:t>
      </w:r>
    </w:p>
    <w:p w14:paraId="0EBE00DF" w14:textId="24268180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Extraction des paramètres </w:t>
      </w:r>
      <w:r w:rsidR="00730371">
        <w:rPr>
          <w:b/>
          <w:bCs/>
        </w:rPr>
        <w:t xml:space="preserve">issus </w:t>
      </w:r>
      <w:r w:rsidR="00730371" w:rsidRPr="00FA19D1">
        <w:rPr>
          <w:b/>
          <w:bCs/>
        </w:rPr>
        <w:t>des mesures réalisées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 3</w:t>
      </w:r>
    </w:p>
    <w:p w14:paraId="2A3423BC" w14:textId="7BED2A94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 w:rsidR="00730371" w:rsidRPr="00FA19D1">
        <w:rPr>
          <w:b/>
          <w:bCs/>
        </w:rPr>
        <w:t>La procédure définie dans la présente annexe implique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exécution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essais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3.</w:t>
      </w:r>
    </w:p>
    <w:p w14:paraId="2D4BAA08" w14:textId="688F297B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 w:rsidR="00730371" w:rsidRPr="00FA19D1">
        <w:rPr>
          <w:b/>
          <w:bCs/>
        </w:rPr>
        <w:t>Détermination des données de référence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</w:t>
      </w:r>
      <w:r>
        <w:rPr>
          <w:b/>
          <w:bCs/>
        </w:rPr>
        <w:t> </w:t>
      </w:r>
      <w:r w:rsidR="00730371" w:rsidRPr="00FA19D1">
        <w:rPr>
          <w:b/>
          <w:bCs/>
        </w:rPr>
        <w:t>:</w:t>
      </w:r>
    </w:p>
    <w:p w14:paraId="4AC6BA5D" w14:textId="07B02A9F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2.2.1</w:t>
      </w:r>
      <w:r>
        <w:rPr>
          <w:b/>
          <w:bCs/>
        </w:rPr>
        <w:tab/>
      </w:r>
      <w:r w:rsidR="00730371" w:rsidRPr="00FA19D1">
        <w:rPr>
          <w:b/>
          <w:bCs/>
        </w:rPr>
        <w:t>Les données de référence nécessaires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établissement du modèle de détermination des émissions sonores attendues sont tirées des données relatives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concernant la mesure du bruit de passage et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essai à vitesse constante, </w:t>
      </w:r>
      <w:r w:rsidR="00730371">
        <w:rPr>
          <w:b/>
          <w:bCs/>
        </w:rPr>
        <w:t>avec</w:t>
      </w:r>
      <w:r w:rsidR="00730371" w:rsidRPr="00FA19D1">
        <w:rPr>
          <w:b/>
          <w:bCs/>
        </w:rPr>
        <w:t xml:space="preserve"> un seul rapport de </w:t>
      </w:r>
      <w:r w:rsidR="00730371">
        <w:rPr>
          <w:b/>
          <w:bCs/>
        </w:rPr>
        <w:t>boîte de vitesses</w:t>
      </w:r>
      <w:r w:rsidR="00730371" w:rsidRPr="00FA19D1">
        <w:rPr>
          <w:b/>
          <w:bCs/>
        </w:rPr>
        <w:t>,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3.</w:t>
      </w:r>
    </w:p>
    <w:p w14:paraId="44E86A3C" w14:textId="6898D69E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2.2.1.1</w:t>
      </w:r>
      <w:r>
        <w:rPr>
          <w:b/>
          <w:bCs/>
        </w:rPr>
        <w:tab/>
      </w:r>
      <w:r w:rsidR="00730371" w:rsidRPr="00FA19D1">
        <w:rPr>
          <w:b/>
          <w:bCs/>
        </w:rPr>
        <w:t>Lorsque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essai a été effectué </w:t>
      </w:r>
      <w:r w:rsidR="00730371">
        <w:rPr>
          <w:b/>
          <w:bCs/>
        </w:rPr>
        <w:t>avec</w:t>
      </w:r>
      <w:r w:rsidR="00730371" w:rsidRPr="00FA19D1">
        <w:rPr>
          <w:b/>
          <w:bCs/>
        </w:rPr>
        <w:t xml:space="preserve"> deux rapports, il convient de sélectionner les paramètres relevés pour le rapport i.</w:t>
      </w:r>
      <w:r w:rsidR="00730371" w:rsidRPr="00FA19D1">
        <w:t xml:space="preserve"> </w:t>
      </w:r>
      <w:r w:rsidR="00730371" w:rsidRPr="00FA19D1">
        <w:rPr>
          <w:b/>
          <w:bCs/>
        </w:rPr>
        <w:t>Lorsque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essai a été réalisé </w:t>
      </w:r>
      <w:r w:rsidR="00730371">
        <w:rPr>
          <w:b/>
          <w:bCs/>
        </w:rPr>
        <w:t>avec</w:t>
      </w:r>
      <w:r w:rsidR="00730371" w:rsidRPr="00FA19D1">
        <w:rPr>
          <w:b/>
          <w:bCs/>
        </w:rPr>
        <w:t xml:space="preserve"> un seul rapport, il convient de sélectionner les paramètres relevés pour ce rapport.</w:t>
      </w:r>
    </w:p>
    <w:p w14:paraId="23406195" w14:textId="011A1331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2.2.1.2</w:t>
      </w:r>
      <w:r>
        <w:rPr>
          <w:b/>
          <w:bCs/>
        </w:rPr>
        <w:tab/>
      </w:r>
      <w:r w:rsidR="00730371" w:rsidRPr="00FA19D1">
        <w:rPr>
          <w:b/>
          <w:bCs/>
        </w:rPr>
        <w:t>Les paramètres issus des essais prévus dans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 sont dans tous les cas la moyenne arithmétique des quatre essais valables, déterminée sur la base des mesures réalisées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3.</w:t>
      </w:r>
      <w:r w:rsidR="00730371" w:rsidRPr="00FA19D1">
        <w:t xml:space="preserve"> </w:t>
      </w:r>
      <w:r w:rsidR="00730371" w:rsidRPr="00FA19D1">
        <w:rPr>
          <w:b/>
          <w:bCs/>
        </w:rPr>
        <w:t>Toutes les valeurs doivent être reprises sans la moindre correction concernant la température ou la piste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essai.</w:t>
      </w:r>
      <w:r w:rsidR="00730371" w:rsidRPr="00FA19D1">
        <w:t xml:space="preserve"> </w:t>
      </w:r>
      <w:r w:rsidR="00730371" w:rsidRPr="00FA19D1">
        <w:rPr>
          <w:b/>
          <w:bCs/>
        </w:rPr>
        <w:t>Le régime moteur n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est pas requis pour </w:t>
      </w:r>
      <w:r w:rsidR="00730371">
        <w:rPr>
          <w:b/>
          <w:bCs/>
        </w:rPr>
        <w:t xml:space="preserve">les besoins de </w:t>
      </w:r>
      <w:r w:rsidR="00730371"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3.</w:t>
      </w:r>
      <w:r w:rsidR="00730371" w:rsidRPr="00FA19D1">
        <w:t xml:space="preserve"> </w:t>
      </w:r>
      <w:r w:rsidR="00730371">
        <w:rPr>
          <w:b/>
          <w:bCs/>
        </w:rPr>
        <w:t>Il doit en revanche</w:t>
      </w:r>
      <w:r w:rsidR="00730371" w:rsidRPr="00FA19D1">
        <w:rPr>
          <w:b/>
          <w:bCs/>
        </w:rPr>
        <w:t xml:space="preserve"> être mesuré aux fins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9.</w:t>
      </w:r>
    </w:p>
    <w:p w14:paraId="77EC462D" w14:textId="1DD05ED1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paramètres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à relever sont les suivants</w:t>
      </w:r>
      <w:r w:rsidR="007C4AA6">
        <w:rPr>
          <w:b/>
          <w:bCs/>
        </w:rPr>
        <w:t> </w:t>
      </w:r>
      <w:r w:rsidRPr="00FA19D1">
        <w:rPr>
          <w:b/>
          <w:bCs/>
        </w:rPr>
        <w:t>:</w:t>
      </w:r>
    </w:p>
    <w:p w14:paraId="3E4D1D44" w14:textId="4CD5B1E2" w:rsidR="00730371" w:rsidRPr="00FA19D1" w:rsidRDefault="007C4AA6" w:rsidP="007C4AA6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Le niveau sonore 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ACC_ANCHOR</w:t>
      </w:r>
      <w:r w:rsidR="00730371" w:rsidRPr="00FA19D1">
        <w:rPr>
          <w:b/>
          <w:bCs/>
        </w:rPr>
        <w:t xml:space="preserve">, qui </w:t>
      </w:r>
      <w:r w:rsidR="00730371">
        <w:rPr>
          <w:b/>
          <w:bCs/>
        </w:rPr>
        <w:t>est le</w:t>
      </w:r>
      <w:r w:rsidR="00730371" w:rsidRPr="00FA19D1">
        <w:rPr>
          <w:b/>
          <w:bCs/>
        </w:rPr>
        <w:t xml:space="preserve"> plus haut niveau de pression </w:t>
      </w:r>
      <w:r w:rsidR="00730371">
        <w:rPr>
          <w:b/>
          <w:bCs/>
        </w:rPr>
        <w:t>sonore</w:t>
      </w:r>
      <w:r w:rsidR="00730371" w:rsidRPr="00FA19D1">
        <w:rPr>
          <w:b/>
          <w:bCs/>
        </w:rPr>
        <w:t xml:space="preserve"> mesuré du côté gauche et du côté droit du véhicule, arrondi à la première décimale.</w:t>
      </w:r>
      <w:r w:rsidR="00730371" w:rsidRPr="00FA19D1">
        <w:t xml:space="preserve"> </w:t>
      </w:r>
      <w:r w:rsidR="00730371" w:rsidRPr="00FA19D1">
        <w:rPr>
          <w:b/>
          <w:bCs/>
        </w:rPr>
        <w:t>Le cas échéant, la valeur doit être corrigée conformément au tableau 1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appendice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annexe 3, mesures </w:t>
      </w:r>
      <w:r w:rsidR="00730371" w:rsidRPr="00FA6CD1">
        <w:rPr>
          <w:b/>
          <w:bCs/>
        </w:rPr>
        <w:t>n</w:t>
      </w:r>
      <w:r w:rsidR="00730371" w:rsidRPr="00FA6CD1">
        <w:rPr>
          <w:b/>
          <w:bCs/>
          <w:vertAlign w:val="superscript"/>
        </w:rPr>
        <w:t>o</w:t>
      </w:r>
      <w:r w:rsidR="00730371">
        <w:rPr>
          <w:b/>
          <w:bCs/>
        </w:rPr>
        <w:t> </w:t>
      </w:r>
      <w:r w:rsidR="00730371" w:rsidRPr="00FA19D1">
        <w:rPr>
          <w:b/>
          <w:bCs/>
        </w:rPr>
        <w:t>3, sous-numéros 1 ou 2</w:t>
      </w:r>
      <w:r w:rsidR="00730371">
        <w:rPr>
          <w:b/>
          <w:bCs/>
        </w:rPr>
        <w:t> ;</w:t>
      </w:r>
    </w:p>
    <w:p w14:paraId="2F68895A" w14:textId="45827254" w:rsidR="00730371" w:rsidRPr="00FA19D1" w:rsidRDefault="007C4AA6" w:rsidP="007C4AA6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La vitesse du véhicule au moment où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arrière du véhicule franchit la ligne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(</w:t>
      </w:r>
      <w:proofErr w:type="spellStart"/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_ACC_ANCHOR</w:t>
      </w:r>
      <w:r w:rsidR="00730371" w:rsidRPr="00FA19D1">
        <w:rPr>
          <w:b/>
          <w:bCs/>
        </w:rPr>
        <w:t>), arrondie à la première décimale</w:t>
      </w:r>
      <w:r w:rsidR="00730371">
        <w:rPr>
          <w:b/>
          <w:bCs/>
        </w:rPr>
        <w:t> ;</w:t>
      </w:r>
    </w:p>
    <w:p w14:paraId="586A1EC1" w14:textId="7BCD5CE0" w:rsidR="00730371" w:rsidRPr="00FA19D1" w:rsidRDefault="007C4AA6" w:rsidP="007C4AA6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 régime moteur au moment où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arrière du véhicule franchit la ligne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(</w:t>
      </w:r>
      <w:proofErr w:type="spellStart"/>
      <w:r w:rsidR="00730371" w:rsidRPr="00FA19D1">
        <w:rPr>
          <w:b/>
          <w:bCs/>
          <w:i/>
          <w:iCs/>
        </w:rPr>
        <w:t>n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_ACC_ANCHOR</w:t>
      </w:r>
      <w:r w:rsidR="00730371" w:rsidRPr="00FA19D1">
        <w:rPr>
          <w:b/>
          <w:bCs/>
        </w:rPr>
        <w:t>), arrondi à 10 min</w:t>
      </w:r>
      <w:r w:rsidR="00730371" w:rsidRPr="00FA19D1">
        <w:rPr>
          <w:b/>
          <w:bCs/>
          <w:vertAlign w:val="superscript"/>
        </w:rPr>
        <w:t>-1</w:t>
      </w:r>
      <w:r w:rsidR="00730371" w:rsidRPr="00FA19D1">
        <w:rPr>
          <w:b/>
          <w:bCs/>
        </w:rPr>
        <w:t>.</w:t>
      </w:r>
      <w:r w:rsidR="00730371" w:rsidRPr="00FA19D1">
        <w:t xml:space="preserve"> </w:t>
      </w:r>
      <w:r w:rsidR="00730371" w:rsidRPr="00FA19D1">
        <w:rPr>
          <w:b/>
          <w:bCs/>
        </w:rPr>
        <w:t>Le cas échéant, la valeur doit être corrigée conformément au tableau 1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appendice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annexe 3, mesures </w:t>
      </w:r>
      <w:r w:rsidR="00730371" w:rsidRPr="00FA6CD1">
        <w:rPr>
          <w:b/>
          <w:bCs/>
        </w:rPr>
        <w:t>n</w:t>
      </w:r>
      <w:r w:rsidR="00730371" w:rsidRPr="00FA6CD1">
        <w:rPr>
          <w:b/>
          <w:bCs/>
          <w:vertAlign w:val="superscript"/>
        </w:rPr>
        <w:t>o</w:t>
      </w:r>
      <w:r w:rsidR="00730371">
        <w:rPr>
          <w:b/>
          <w:bCs/>
        </w:rPr>
        <w:t> </w:t>
      </w:r>
      <w:r w:rsidR="00730371" w:rsidRPr="00FA19D1">
        <w:rPr>
          <w:b/>
          <w:bCs/>
        </w:rPr>
        <w:t>3, sous-numéros 1 ou 2.</w:t>
      </w:r>
    </w:p>
    <w:p w14:paraId="7A2AC2E1" w14:textId="5B551626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paramètres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 à relever sont les suivants</w:t>
      </w:r>
      <w:r w:rsidR="007C4AA6">
        <w:rPr>
          <w:b/>
          <w:bCs/>
        </w:rPr>
        <w:t> </w:t>
      </w:r>
      <w:r w:rsidRPr="00FA19D1">
        <w:rPr>
          <w:b/>
          <w:bCs/>
        </w:rPr>
        <w:t>:</w:t>
      </w:r>
    </w:p>
    <w:p w14:paraId="558319BD" w14:textId="2549B7C7" w:rsidR="00730371" w:rsidRPr="00FA19D1" w:rsidRDefault="007C4AA6" w:rsidP="007C4AA6">
      <w:pPr>
        <w:pStyle w:val="SingleTxtG"/>
        <w:ind w:left="2835" w:hanging="567"/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Le niveau sonore 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CRS_ANCHOR</w:t>
      </w:r>
      <w:r w:rsidR="00730371" w:rsidRPr="00FA19D1">
        <w:rPr>
          <w:b/>
          <w:bCs/>
        </w:rPr>
        <w:t xml:space="preserve">, qui </w:t>
      </w:r>
      <w:r w:rsidR="00730371">
        <w:rPr>
          <w:b/>
          <w:bCs/>
        </w:rPr>
        <w:t>est le</w:t>
      </w:r>
      <w:r w:rsidR="00730371" w:rsidRPr="00FA19D1">
        <w:rPr>
          <w:b/>
          <w:bCs/>
        </w:rPr>
        <w:t xml:space="preserve"> plus haut niveau de pression sonore mesuré du côté gauche et du côté droit du véhicule, arrondi à la première décimale.</w:t>
      </w:r>
    </w:p>
    <w:p w14:paraId="217F45FF" w14:textId="2D3C51C8" w:rsidR="00730371" w:rsidRPr="00FA19D1" w:rsidRDefault="007C4AA6" w:rsidP="007C4AA6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La vitesse de référence du véhicule (</w:t>
      </w:r>
      <w:proofErr w:type="spellStart"/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  <w:vertAlign w:val="subscript"/>
        </w:rPr>
        <w:t>REF</w:t>
      </w:r>
      <w:proofErr w:type="spellEnd"/>
      <w:r w:rsidR="00730371" w:rsidRPr="00FA19D1">
        <w:rPr>
          <w:b/>
          <w:bCs/>
        </w:rPr>
        <w:t>) est fixée à 50 km/h, sauf si le véhicule a été mis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 à une vitesse différente.</w:t>
      </w:r>
      <w:r w:rsidR="00730371" w:rsidRPr="00FA19D1">
        <w:t xml:space="preserve"> </w:t>
      </w:r>
      <w:r w:rsidR="00730371" w:rsidRPr="00FA19D1">
        <w:rPr>
          <w:b/>
          <w:bCs/>
        </w:rPr>
        <w:t>Dans ce cas, on utilisera la vitesse du véhicule relevée (</w:t>
      </w:r>
      <w:proofErr w:type="spellStart"/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_CRS_ANCHOR</w:t>
      </w:r>
      <w:r w:rsidR="00730371" w:rsidRPr="00FA19D1">
        <w:rPr>
          <w:b/>
          <w:bCs/>
        </w:rPr>
        <w:t>), arrondie à la première décimale</w:t>
      </w:r>
      <w:r w:rsidR="00730371">
        <w:rPr>
          <w:b/>
          <w:bCs/>
        </w:rPr>
        <w:t> ;</w:t>
      </w:r>
    </w:p>
    <w:p w14:paraId="2AAD156A" w14:textId="76158EC1" w:rsidR="00730371" w:rsidRPr="00FA19D1" w:rsidRDefault="007C4AA6" w:rsidP="007C4AA6">
      <w:pPr>
        <w:pStyle w:val="SingleTxtG"/>
        <w:ind w:left="2835" w:hanging="567"/>
        <w:rPr>
          <w:b/>
          <w:bCs/>
        </w:rPr>
      </w:pPr>
      <w:r>
        <w:rPr>
          <w:b/>
          <w:bCs/>
        </w:rPr>
        <w:lastRenderedPageBreak/>
        <w:t>−</w:t>
      </w:r>
      <w:r>
        <w:rPr>
          <w:b/>
          <w:bCs/>
        </w:rPr>
        <w:tab/>
      </w:r>
      <w:r w:rsidR="00730371" w:rsidRPr="00FA19D1">
        <w:rPr>
          <w:b/>
          <w:bCs/>
        </w:rPr>
        <w:t>Le régime moteur au moment où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arrière du véhicule franchit la ligne BB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 (</w:t>
      </w:r>
      <w:proofErr w:type="spellStart"/>
      <w:r w:rsidR="00730371" w:rsidRPr="00FA19D1">
        <w:rPr>
          <w:b/>
          <w:bCs/>
          <w:i/>
          <w:iCs/>
        </w:rPr>
        <w:t>n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_CRS_ANCHOR</w:t>
      </w:r>
      <w:r w:rsidR="00730371" w:rsidRPr="00FA19D1">
        <w:rPr>
          <w:b/>
          <w:bCs/>
        </w:rPr>
        <w:t>), arrondi à 10 min</w:t>
      </w:r>
      <w:r w:rsidR="00730371" w:rsidRPr="00FA19D1">
        <w:rPr>
          <w:b/>
          <w:bCs/>
          <w:vertAlign w:val="superscript"/>
        </w:rPr>
        <w:t>-1</w:t>
      </w:r>
      <w:r w:rsidR="00730371" w:rsidRPr="00FA19D1">
        <w:rPr>
          <w:b/>
          <w:bCs/>
        </w:rPr>
        <w:t>.</w:t>
      </w:r>
    </w:p>
    <w:p w14:paraId="4D1B4BD0" w14:textId="11E0E503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2.3</w:t>
      </w:r>
      <w:r>
        <w:rPr>
          <w:b/>
          <w:bCs/>
        </w:rPr>
        <w:tab/>
      </w:r>
      <w:r w:rsidR="00730371" w:rsidRPr="00FA19D1">
        <w:rPr>
          <w:b/>
          <w:bCs/>
        </w:rPr>
        <w:t>Sélection des coefficients à appliquer aux paramètres</w:t>
      </w:r>
      <w:r w:rsidR="00730371" w:rsidRPr="00FA19D1">
        <w:t xml:space="preserve"> </w:t>
      </w:r>
    </w:p>
    <w:p w14:paraId="2B384F45" w14:textId="4637E280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coefficients nécessaires, </w:t>
      </w:r>
      <w:r>
        <w:rPr>
          <w:b/>
          <w:bCs/>
        </w:rPr>
        <w:t>qui dépendent</w:t>
      </w:r>
      <w:r w:rsidRPr="00FA19D1">
        <w:rPr>
          <w:b/>
          <w:bCs/>
        </w:rPr>
        <w:t xml:space="preserve"> de la conception du véhicule, sont énumérés dans le tableau de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 2 de la présente annexe.</w:t>
      </w:r>
    </w:p>
    <w:p w14:paraId="2A45C257" w14:textId="52EBA956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2.3.1</w:t>
      </w:r>
      <w:r>
        <w:rPr>
          <w:b/>
          <w:bCs/>
        </w:rPr>
        <w:tab/>
      </w:r>
      <w:r w:rsidR="00730371" w:rsidRPr="00FA19D1">
        <w:rPr>
          <w:b/>
          <w:bCs/>
        </w:rPr>
        <w:t>Détermination discrète du facteur</w:t>
      </w:r>
      <w:r w:rsidR="00730371" w:rsidRPr="00FA19D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bookmarkStart w:id="5" w:name="_Hlk75454771"/>
    </w:p>
    <w:p w14:paraId="513D46E4" w14:textId="52EBC619" w:rsidR="00730371" w:rsidRPr="00FA19D1" w:rsidRDefault="00730371" w:rsidP="007C4AA6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À la demande du constructeur, le facteur </w:t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FA19D1">
        <w:rPr>
          <w:b/>
          <w:bCs/>
        </w:rPr>
        <w:t xml:space="preserve"> peut être déterminé en procédant à une mesure discrète de la décélération en roue libre pour déterminer directement la valeur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REF_TR</w:t>
      </w:r>
      <w:r w:rsidRPr="00FA19D1">
        <w:rPr>
          <w:b/>
          <w:bCs/>
        </w:rPr>
        <w:t xml:space="preserve">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appendice</w:t>
      </w:r>
      <w:r w:rsidR="00B26844">
        <w:rPr>
          <w:b/>
          <w:bCs/>
        </w:rPr>
        <w:t> </w:t>
      </w:r>
      <w:r w:rsidRPr="00FA19D1">
        <w:rPr>
          <w:b/>
          <w:bCs/>
        </w:rPr>
        <w:t>2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B26844">
        <w:rPr>
          <w:b/>
          <w:bCs/>
        </w:rPr>
        <w:t> </w:t>
      </w:r>
      <w:r w:rsidRPr="00FA19D1">
        <w:rPr>
          <w:b/>
          <w:bCs/>
        </w:rPr>
        <w:t>3 du présent Règlement à la vitesse de référence</w:t>
      </w:r>
      <w:r>
        <w:rPr>
          <w:b/>
          <w:bCs/>
        </w:rPr>
        <w:t xml:space="preserve"> du véhicule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 xml:space="preserve">Ladite valeur ne doit pas être arrondie et on ne doit pas non plus appliquer un facteur de correction </w:t>
      </w:r>
      <w:r>
        <w:rPr>
          <w:b/>
          <w:bCs/>
        </w:rPr>
        <w:t xml:space="preserve">en fonction </w:t>
      </w:r>
      <w:r w:rsidRPr="00FA19D1">
        <w:rPr>
          <w:b/>
          <w:bCs/>
        </w:rPr>
        <w:t>de la température.</w:t>
      </w:r>
      <w:r w:rsidRPr="00FA19D1">
        <w:t xml:space="preserve"> </w:t>
      </w:r>
    </w:p>
    <w:p w14:paraId="36D57704" w14:textId="3A8BE93E" w:rsidR="00730371" w:rsidRPr="00FA19D1" w:rsidRDefault="007C4AA6" w:rsidP="007C4AA6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2.4</w:t>
      </w:r>
      <w:r>
        <w:rPr>
          <w:b/>
          <w:bCs/>
        </w:rPr>
        <w:tab/>
      </w:r>
      <w:r w:rsidR="00730371" w:rsidRPr="00FA19D1">
        <w:rPr>
          <w:b/>
          <w:bCs/>
        </w:rPr>
        <w:t>Calcul du niveau sonore de référence de roulement des pneumatiques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vertAlign w:val="subscript"/>
        </w:rPr>
        <w:t>REF_TR</w:t>
      </w:r>
      <w:r w:rsidR="00730371" w:rsidRPr="00FA19D1">
        <w:rPr>
          <w:b/>
          <w:bCs/>
        </w:rPr>
        <w:t>)</w:t>
      </w:r>
    </w:p>
    <w:p w14:paraId="3643944B" w14:textId="2E40CFAC" w:rsidR="00730371" w:rsidRPr="00FA19D1" w:rsidRDefault="00730371" w:rsidP="00D935CE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2.4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599CD1CB" w14:textId="1FD9FE84" w:rsidR="00730371" w:rsidRPr="00FA19D1" w:rsidRDefault="00D935CE" w:rsidP="00D935CE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2.5</w:t>
      </w:r>
      <w:r>
        <w:rPr>
          <w:b/>
          <w:bCs/>
        </w:rPr>
        <w:tab/>
      </w:r>
      <w:r w:rsidR="00730371" w:rsidRPr="00FA19D1">
        <w:rPr>
          <w:b/>
          <w:bCs/>
        </w:rPr>
        <w:t>Calcul du niveau sonore mécanique de référence du groupe motopropulseur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REF_PT</w:t>
      </w:r>
      <w:r w:rsidR="00730371" w:rsidRPr="00FA19D1">
        <w:rPr>
          <w:b/>
          <w:bCs/>
        </w:rPr>
        <w:t>)</w:t>
      </w:r>
    </w:p>
    <w:p w14:paraId="70293CB3" w14:textId="4A471A7C" w:rsidR="00730371" w:rsidRPr="00FA19D1" w:rsidRDefault="00730371" w:rsidP="00D935CE">
      <w:pPr>
        <w:pStyle w:val="SingleTxtG"/>
        <w:ind w:left="2268"/>
        <w:rPr>
          <w:b/>
          <w:i/>
          <w:iCs/>
        </w:rPr>
      </w:pPr>
      <w:r w:rsidRPr="00FA19D1">
        <w:rPr>
          <w:b/>
          <w:bCs/>
          <w:i/>
          <w:iCs/>
        </w:rPr>
        <w:t>(Formule 2.5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790A84B4" w14:textId="45287080" w:rsidR="00730371" w:rsidRPr="00FA19D1" w:rsidRDefault="00D935CE" w:rsidP="00D935CE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2.6</w:t>
      </w:r>
      <w:r>
        <w:rPr>
          <w:b/>
          <w:bCs/>
        </w:rPr>
        <w:tab/>
      </w:r>
      <w:r w:rsidR="00730371" w:rsidRPr="00FA19D1">
        <w:rPr>
          <w:b/>
          <w:bCs/>
        </w:rPr>
        <w:t>Calcul du niveau sonore dynamique de référence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REF_DYN</w:t>
      </w:r>
      <w:r w:rsidR="00730371" w:rsidRPr="00FA19D1">
        <w:rPr>
          <w:b/>
          <w:bCs/>
        </w:rPr>
        <w:t>)</w:t>
      </w:r>
    </w:p>
    <w:bookmarkEnd w:id="5"/>
    <w:p w14:paraId="2391D9F7" w14:textId="5751E65C" w:rsidR="00730371" w:rsidRPr="00FA19D1" w:rsidRDefault="00730371" w:rsidP="00D935CE">
      <w:pPr>
        <w:pStyle w:val="SingleTxtG"/>
        <w:ind w:left="2268"/>
        <w:rPr>
          <w:rFonts w:eastAsiaTheme="minorEastAsia"/>
          <w:b/>
          <w:bCs/>
          <w:i/>
          <w:iCs/>
        </w:rPr>
      </w:pPr>
      <w:r w:rsidRPr="00FA19D1">
        <w:rPr>
          <w:b/>
          <w:bCs/>
          <w:i/>
          <w:iCs/>
        </w:rPr>
        <w:t>(Formule 2.6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 4)</w:t>
      </w:r>
      <w:r w:rsidRPr="00FA19D1">
        <w:t xml:space="preserve"> </w:t>
      </w:r>
    </w:p>
    <w:p w14:paraId="2D6393DA" w14:textId="076530C6" w:rsidR="00730371" w:rsidRPr="00FA19D1" w:rsidRDefault="00D935CE" w:rsidP="00D935CE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2.7</w:t>
      </w:r>
      <w:r>
        <w:rPr>
          <w:b/>
          <w:bCs/>
        </w:rPr>
        <w:tab/>
      </w:r>
      <w:r w:rsidR="00730371" w:rsidRPr="00FA19D1">
        <w:rPr>
          <w:b/>
          <w:bCs/>
        </w:rPr>
        <w:t>Détermination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écart du niveau sonore dynamique du véhicule (∆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DYN</w:t>
      </w:r>
      <w:r w:rsidR="00730371" w:rsidRPr="00FA19D1">
        <w:rPr>
          <w:b/>
          <w:bCs/>
        </w:rPr>
        <w:t>)</w:t>
      </w:r>
    </w:p>
    <w:p w14:paraId="602BD1BC" w14:textId="4F97C070" w:rsidR="00730371" w:rsidRPr="00FA19D1" w:rsidRDefault="00730371" w:rsidP="00D935CE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Si la </w:t>
      </w:r>
      <w:r w:rsidRPr="00B26844">
        <w:rPr>
          <w:b/>
          <w:bCs/>
        </w:rPr>
        <w:t xml:space="preserve">différence </w:t>
      </w:r>
      <w:r w:rsidRPr="00B26844">
        <w:rPr>
          <w:rFonts w:eastAsiaTheme="minorEastAsia"/>
          <w:b/>
          <w:bCs/>
        </w:rPr>
        <w:t>arithmétique</w:t>
      </w:r>
      <w:r w:rsidRPr="00FA19D1">
        <w:rPr>
          <w:b/>
          <w:bCs/>
        </w:rPr>
        <w:t xml:space="preserve"> entre le niveau sonore </w:t>
      </w:r>
      <w:r>
        <w:rPr>
          <w:b/>
          <w:bCs/>
        </w:rPr>
        <w:t>relevé</w:t>
      </w:r>
      <w:r w:rsidRPr="00FA19D1">
        <w:rPr>
          <w:b/>
          <w:bCs/>
        </w:rPr>
        <w:t xml:space="preserve"> </w:t>
      </w:r>
      <w:r>
        <w:rPr>
          <w:b/>
          <w:bCs/>
        </w:rPr>
        <w:t>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ACC_ANCHOR</w:t>
      </w:r>
      <w:r w:rsidRPr="00FA19D1">
        <w:rPr>
          <w:b/>
          <w:bCs/>
        </w:rPr>
        <w:t xml:space="preserve">) et le niveau sonore </w:t>
      </w:r>
      <w:r>
        <w:rPr>
          <w:b/>
          <w:bCs/>
        </w:rPr>
        <w:t>relevé</w:t>
      </w:r>
      <w:r w:rsidRPr="00FA19D1">
        <w:rPr>
          <w:b/>
          <w:bCs/>
        </w:rPr>
        <w:t xml:space="preserve"> à vitesse constante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CRS_ANCHOR</w:t>
      </w:r>
      <w:r w:rsidRPr="00FA19D1">
        <w:rPr>
          <w:b/>
          <w:bCs/>
        </w:rPr>
        <w:t>) est d</w:t>
      </w:r>
      <w:r w:rsidR="00DC6988">
        <w:rPr>
          <w:b/>
          <w:bCs/>
        </w:rPr>
        <w:t>’</w:t>
      </w:r>
      <w:r w:rsidRPr="00FA19D1">
        <w:rPr>
          <w:b/>
          <w:bCs/>
        </w:rPr>
        <w:t>au moins 1,1</w:t>
      </w:r>
      <w:r w:rsidR="00B26844">
        <w:rPr>
          <w:b/>
          <w:bCs/>
        </w:rPr>
        <w:t> </w:t>
      </w:r>
      <w:r w:rsidRPr="00FA19D1">
        <w:rPr>
          <w:b/>
          <w:bCs/>
        </w:rPr>
        <w:t>dB(A),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écart du niveau sonore dynamique du véhicule </w:t>
      </w:r>
      <w:r w:rsidRPr="00453A49">
        <w:rPr>
          <w:b/>
          <w:bCs/>
          <w:szCs w:val="18"/>
        </w:rPr>
        <w:t>(∆</w:t>
      </w:r>
      <w:r w:rsidRPr="00453A49">
        <w:rPr>
          <w:b/>
          <w:bCs/>
          <w:i/>
          <w:iCs/>
          <w:szCs w:val="18"/>
        </w:rPr>
        <w:t>L</w:t>
      </w:r>
      <w:r w:rsidRPr="00453A49">
        <w:rPr>
          <w:b/>
          <w:bCs/>
          <w:i/>
          <w:iCs/>
          <w:szCs w:val="18"/>
          <w:vertAlign w:val="subscript"/>
        </w:rPr>
        <w:t>DYN</w:t>
      </w:r>
      <w:r w:rsidRPr="00453A49">
        <w:rPr>
          <w:b/>
          <w:bCs/>
          <w:szCs w:val="18"/>
        </w:rPr>
        <w:t>)</w:t>
      </w:r>
      <w:r w:rsidRPr="00453A49">
        <w:rPr>
          <w:b/>
          <w:bCs/>
          <w:sz w:val="16"/>
          <w:szCs w:val="16"/>
        </w:rPr>
        <w:t xml:space="preserve"> </w:t>
      </w:r>
      <w:r w:rsidRPr="00FA19D1">
        <w:rPr>
          <w:b/>
          <w:bCs/>
        </w:rPr>
        <w:t>est calculé comme suit :</w:t>
      </w:r>
      <w:r w:rsidRPr="00FA19D1">
        <w:t xml:space="preserve"> </w:t>
      </w:r>
    </w:p>
    <w:p w14:paraId="0C19F457" w14:textId="6452DC06" w:rsidR="00730371" w:rsidRPr="00D935CE" w:rsidRDefault="00730371" w:rsidP="00D935CE">
      <w:pPr>
        <w:pStyle w:val="SingleTxtG"/>
        <w:ind w:left="2268"/>
        <w:rPr>
          <w:rFonts w:eastAsiaTheme="minorEastAsia"/>
          <w:b/>
          <w:bCs/>
        </w:rPr>
      </w:pPr>
      <w:r w:rsidRPr="00D935CE">
        <w:rPr>
          <w:rFonts w:eastAsiaTheme="minorEastAsia"/>
          <w:b/>
          <w:bCs/>
          <w:i/>
          <w:iCs/>
        </w:rPr>
        <w:t>(Formule 2.7, n</w:t>
      </w:r>
      <w:r w:rsidRPr="00B26844">
        <w:rPr>
          <w:rFonts w:eastAsiaTheme="minorEastAsia"/>
          <w:b/>
          <w:bCs/>
          <w:i/>
          <w:iCs/>
          <w:vertAlign w:val="superscript"/>
        </w:rPr>
        <w:t>o</w:t>
      </w:r>
      <w:r w:rsidRPr="00D935CE">
        <w:rPr>
          <w:rFonts w:eastAsiaTheme="minorEastAsia"/>
          <w:b/>
          <w:bCs/>
          <w:i/>
          <w:iCs/>
        </w:rPr>
        <w:t> 1, de l</w:t>
      </w:r>
      <w:r w:rsidR="00DC6988">
        <w:rPr>
          <w:rFonts w:eastAsiaTheme="minorEastAsia"/>
          <w:b/>
          <w:bCs/>
          <w:i/>
          <w:iCs/>
        </w:rPr>
        <w:t>’</w:t>
      </w:r>
      <w:r w:rsidRPr="00D935CE">
        <w:rPr>
          <w:rFonts w:eastAsiaTheme="minorEastAsia"/>
          <w:b/>
          <w:bCs/>
          <w:i/>
          <w:iCs/>
        </w:rPr>
        <w:t>appendice 4, en conjonction avec les formules 2.7, n</w:t>
      </w:r>
      <w:r w:rsidRPr="00B26844">
        <w:rPr>
          <w:rFonts w:eastAsiaTheme="minorEastAsia"/>
          <w:b/>
          <w:bCs/>
          <w:i/>
          <w:iCs/>
          <w:vertAlign w:val="superscript"/>
        </w:rPr>
        <w:t>o</w:t>
      </w:r>
      <w:r w:rsidR="00B26844" w:rsidRPr="00B26844">
        <w:rPr>
          <w:rFonts w:eastAsiaTheme="minorEastAsia"/>
          <w:b/>
          <w:bCs/>
          <w:i/>
          <w:iCs/>
          <w:vertAlign w:val="superscript"/>
        </w:rPr>
        <w:t>s</w:t>
      </w:r>
      <w:r w:rsidRPr="00D935CE">
        <w:rPr>
          <w:rFonts w:eastAsiaTheme="minorEastAsia"/>
          <w:b/>
          <w:bCs/>
          <w:i/>
          <w:iCs/>
        </w:rPr>
        <w:t> 2 et 3, de l</w:t>
      </w:r>
      <w:r w:rsidR="00DC6988">
        <w:rPr>
          <w:rFonts w:eastAsiaTheme="minorEastAsia"/>
          <w:b/>
          <w:bCs/>
          <w:i/>
          <w:iCs/>
        </w:rPr>
        <w:t>’</w:t>
      </w:r>
      <w:r w:rsidRPr="00D935CE">
        <w:rPr>
          <w:rFonts w:eastAsiaTheme="minorEastAsia"/>
          <w:b/>
          <w:bCs/>
          <w:i/>
          <w:iCs/>
        </w:rPr>
        <w:t>appendice</w:t>
      </w:r>
      <w:r w:rsidR="00B26844">
        <w:rPr>
          <w:rFonts w:eastAsiaTheme="minorEastAsia"/>
          <w:b/>
          <w:bCs/>
          <w:i/>
          <w:iCs/>
        </w:rPr>
        <w:t> </w:t>
      </w:r>
      <w:r w:rsidRPr="00D935CE">
        <w:rPr>
          <w:rFonts w:eastAsiaTheme="minorEastAsia"/>
          <w:b/>
          <w:bCs/>
          <w:i/>
          <w:iCs/>
        </w:rPr>
        <w:t>4)</w:t>
      </w:r>
    </w:p>
    <w:p w14:paraId="5ABF5551" w14:textId="21071E1B" w:rsidR="00730371" w:rsidRPr="00FA19D1" w:rsidRDefault="00730371" w:rsidP="00D935CE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Si la différence arithmétique entre le niveau sonore </w:t>
      </w:r>
      <w:r>
        <w:rPr>
          <w:b/>
          <w:bCs/>
        </w:rPr>
        <w:t>relevé</w:t>
      </w:r>
      <w:r w:rsidRPr="00FA19D1">
        <w:rPr>
          <w:b/>
          <w:bCs/>
        </w:rPr>
        <w:t xml:space="preserve"> </w:t>
      </w:r>
      <w:r>
        <w:rPr>
          <w:b/>
          <w:bCs/>
        </w:rPr>
        <w:t>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ACC_ANCHOR</w:t>
      </w:r>
      <w:r w:rsidRPr="00FA19D1">
        <w:rPr>
          <w:b/>
          <w:bCs/>
        </w:rPr>
        <w:t xml:space="preserve">) et le niveau sonore </w:t>
      </w:r>
      <w:r>
        <w:rPr>
          <w:b/>
          <w:bCs/>
        </w:rPr>
        <w:t>relevé</w:t>
      </w:r>
      <w:r w:rsidRPr="00FA19D1">
        <w:rPr>
          <w:b/>
          <w:bCs/>
        </w:rPr>
        <w:t xml:space="preserve"> à vitesse constante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CRS_ANCHOR</w:t>
      </w:r>
      <w:r w:rsidRPr="00FA19D1">
        <w:rPr>
          <w:b/>
          <w:bCs/>
        </w:rPr>
        <w:t>) est inférieure à 1,1 dB, l</w:t>
      </w:r>
      <w:r w:rsidR="00DC6988">
        <w:rPr>
          <w:b/>
          <w:bCs/>
        </w:rPr>
        <w:t>’</w:t>
      </w:r>
      <w:r w:rsidRPr="00FA19D1">
        <w:rPr>
          <w:b/>
          <w:bCs/>
        </w:rPr>
        <w:t>écart du niveau sonore dynamique du véhicule</w:t>
      </w:r>
      <w:r w:rsidRPr="00453A49">
        <w:rPr>
          <w:b/>
          <w:bCs/>
          <w:sz w:val="16"/>
          <w:szCs w:val="16"/>
        </w:rPr>
        <w:t xml:space="preserve"> </w:t>
      </w:r>
      <w:r w:rsidRPr="00453A49">
        <w:rPr>
          <w:b/>
          <w:bCs/>
          <w:szCs w:val="18"/>
        </w:rPr>
        <w:t>(∆</w:t>
      </w:r>
      <w:r w:rsidRPr="00453A49">
        <w:rPr>
          <w:b/>
          <w:bCs/>
          <w:i/>
          <w:iCs/>
          <w:szCs w:val="18"/>
        </w:rPr>
        <w:t>L</w:t>
      </w:r>
      <w:r w:rsidRPr="00453A49">
        <w:rPr>
          <w:b/>
          <w:bCs/>
          <w:i/>
          <w:iCs/>
          <w:szCs w:val="18"/>
          <w:vertAlign w:val="subscript"/>
        </w:rPr>
        <w:t>DYN</w:t>
      </w:r>
      <w:r w:rsidRPr="00453A49">
        <w:rPr>
          <w:b/>
          <w:bCs/>
          <w:szCs w:val="18"/>
        </w:rPr>
        <w:t>)</w:t>
      </w:r>
      <w:r w:rsidRPr="00453A49">
        <w:rPr>
          <w:b/>
          <w:bCs/>
          <w:sz w:val="16"/>
          <w:szCs w:val="16"/>
        </w:rPr>
        <w:t xml:space="preserve"> </w:t>
      </w:r>
      <w:r w:rsidRPr="00FA19D1">
        <w:rPr>
          <w:b/>
          <w:bCs/>
        </w:rPr>
        <w:t>est fixé à 10 dB.</w:t>
      </w:r>
    </w:p>
    <w:p w14:paraId="7938E89A" w14:textId="77777777" w:rsidR="00730371" w:rsidRPr="00FA19D1" w:rsidRDefault="00730371" w:rsidP="00D935CE">
      <w:pPr>
        <w:pStyle w:val="SingleTxtG"/>
        <w:ind w:left="2268"/>
        <w:rPr>
          <w:b/>
          <w:bCs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=10 </m:t>
          </m:r>
          <m:r>
            <m:rPr>
              <m:sty m:val="b"/>
            </m:rPr>
            <w:rPr>
              <w:rFonts w:ascii="Cambria Math" w:hAnsi="Cambria Math"/>
            </w:rPr>
            <m:t>dB</m:t>
          </m:r>
        </m:oMath>
      </m:oMathPara>
      <w:bookmarkStart w:id="6" w:name="_Hlk75454571"/>
    </w:p>
    <w:p w14:paraId="17405688" w14:textId="4762C921" w:rsidR="00730371" w:rsidRPr="00FA19D1" w:rsidRDefault="00730371" w:rsidP="00D935CE">
      <w:pPr>
        <w:pStyle w:val="SingleTxtG"/>
        <w:ind w:left="2268"/>
        <w:rPr>
          <w:rFonts w:eastAsia="Times New Roman"/>
        </w:rPr>
      </w:pPr>
      <w:r w:rsidRPr="00FA19D1">
        <w:rPr>
          <w:b/>
          <w:bCs/>
        </w:rPr>
        <w:t>Dans les cas où la somme arithmétique du niveau sonore de référence du bruit de roulement des pneumatiques ajusté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REF_TR_ADJ</w:t>
      </w:r>
      <w:r w:rsidRPr="00FA19D1">
        <w:rPr>
          <w:b/>
          <w:bCs/>
        </w:rPr>
        <w:t>) et du niveau sonore de référence du groupe motopropulseur ajusté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REF_PT_ADJ</w:t>
      </w:r>
      <w:r w:rsidRPr="00FA19D1">
        <w:rPr>
          <w:b/>
          <w:bCs/>
        </w:rPr>
        <w:t>) est supérieure ou égale au niveau sonore du point d</w:t>
      </w:r>
      <w:r w:rsidR="00DC6988">
        <w:rPr>
          <w:b/>
          <w:bCs/>
        </w:rPr>
        <w:t>’</w:t>
      </w:r>
      <w:r w:rsidRPr="00FA19D1">
        <w:rPr>
          <w:b/>
          <w:bCs/>
        </w:rPr>
        <w:t>ancrage 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ACC_ANCHOR</w:t>
      </w:r>
      <w:r w:rsidRPr="00FA19D1">
        <w:rPr>
          <w:b/>
          <w:bCs/>
        </w:rPr>
        <w:t>),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écart du niveau sonore dynamique du véhicule </w:t>
      </w:r>
      <w:r>
        <w:rPr>
          <w:b/>
          <w:bCs/>
        </w:rPr>
        <w:t>(</w:t>
      </w:r>
      <w:r w:rsidRPr="00FA19D1">
        <w:rPr>
          <w:b/>
          <w:bCs/>
        </w:rPr>
        <w:t>∆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DYN</w:t>
      </w:r>
      <w:r w:rsidRPr="00453A49">
        <w:rPr>
          <w:b/>
          <w:bCs/>
        </w:rPr>
        <w:t>)</w:t>
      </w:r>
      <w:r w:rsidRPr="00FA19D1">
        <w:rPr>
          <w:b/>
          <w:bCs/>
        </w:rPr>
        <w:t xml:space="preserve"> est fixé à 10</w:t>
      </w:r>
      <w:r w:rsidR="005D04DF">
        <w:rPr>
          <w:b/>
          <w:bCs/>
        </w:rPr>
        <w:t> </w:t>
      </w:r>
      <w:r w:rsidRPr="00FA19D1">
        <w:rPr>
          <w:b/>
          <w:bCs/>
        </w:rPr>
        <w:t>dB</w:t>
      </w:r>
      <w:r>
        <w:rPr>
          <w:b/>
          <w:bCs/>
        </w:rPr>
        <w:t> :</w:t>
      </w:r>
    </w:p>
    <w:p w14:paraId="1A44592E" w14:textId="0EAB3E91" w:rsidR="00730371" w:rsidRPr="00FA19D1" w:rsidRDefault="00730371" w:rsidP="00D935CE">
      <w:pPr>
        <w:pStyle w:val="SingleTxtG"/>
        <w:ind w:left="2268"/>
        <w:rPr>
          <w:rFonts w:eastAsia="Times New Roman"/>
          <w:b/>
          <w:bCs/>
        </w:rPr>
      </w:pPr>
      <w:r w:rsidRPr="00FA19D1">
        <w:rPr>
          <w:b/>
          <w:bCs/>
        </w:rPr>
        <w:t>Si</w:t>
      </w:r>
    </w:p>
    <w:p w14:paraId="4B1DEEE9" w14:textId="31302D61" w:rsidR="00730371" w:rsidRPr="008D31B4" w:rsidRDefault="00730371" w:rsidP="00D935CE">
      <w:pPr>
        <w:pStyle w:val="SingleTxtG"/>
        <w:ind w:left="2268"/>
        <w:rPr>
          <w:rFonts w:eastAsia="Times New Roman"/>
          <w:vertAlign w:val="subscript"/>
        </w:rPr>
      </w:pPr>
      <w:r w:rsidRPr="008D31B4">
        <w:rPr>
          <w:b/>
          <w:bCs/>
          <w:i/>
          <w:iCs/>
        </w:rPr>
        <w:t>10</w:t>
      </w:r>
      <w:r w:rsidRPr="008D31B4">
        <w:rPr>
          <w:b/>
          <w:bCs/>
          <w:i/>
          <w:iCs/>
          <w:vertAlign w:val="superscript"/>
        </w:rPr>
        <w:t>0,1x L</w:t>
      </w:r>
      <w:r w:rsidRPr="008D31B4">
        <w:rPr>
          <w:b/>
          <w:bCs/>
          <w:i/>
          <w:iCs/>
          <w:vertAlign w:val="subscript"/>
        </w:rPr>
        <w:t>REF_TR_ADJ</w:t>
      </w:r>
      <w:r w:rsidRPr="008D31B4">
        <w:rPr>
          <w:b/>
          <w:bCs/>
          <w:i/>
          <w:iCs/>
        </w:rPr>
        <w:t xml:space="preserve"> + 10</w:t>
      </w:r>
      <w:r w:rsidRPr="008D31B4">
        <w:rPr>
          <w:b/>
          <w:bCs/>
          <w:i/>
          <w:iCs/>
          <w:vertAlign w:val="superscript"/>
        </w:rPr>
        <w:t>0,1xL</w:t>
      </w:r>
      <w:r w:rsidRPr="008D31B4">
        <w:rPr>
          <w:b/>
          <w:bCs/>
          <w:i/>
          <w:iCs/>
          <w:vertAlign w:val="subscript"/>
        </w:rPr>
        <w:t>REF_PT_ADJ</w:t>
      </w:r>
      <w:r w:rsidRPr="008D31B4">
        <w:rPr>
          <w:b/>
          <w:bCs/>
          <w:i/>
          <w:iCs/>
        </w:rPr>
        <w:t xml:space="preserve"> ≥ 10</w:t>
      </w:r>
      <w:r w:rsidRPr="008D31B4">
        <w:rPr>
          <w:b/>
          <w:bCs/>
          <w:i/>
          <w:iCs/>
          <w:vertAlign w:val="superscript"/>
        </w:rPr>
        <w:t>0,1x L</w:t>
      </w:r>
      <w:r w:rsidRPr="008D31B4">
        <w:rPr>
          <w:b/>
          <w:bCs/>
          <w:i/>
          <w:iCs/>
          <w:vertAlign w:val="subscript"/>
        </w:rPr>
        <w:t>ACC_ANCHOR</w:t>
      </w:r>
    </w:p>
    <w:p w14:paraId="56633922" w14:textId="77777777" w:rsidR="00730371" w:rsidRPr="00FA19D1" w:rsidRDefault="00730371" w:rsidP="00D935CE">
      <w:pPr>
        <w:pStyle w:val="SingleTxtG"/>
        <w:ind w:left="2268"/>
        <w:rPr>
          <w:rFonts w:eastAsia="Times New Roman"/>
          <w:b/>
          <w:bCs/>
          <w:i/>
          <w:iCs/>
        </w:rPr>
      </w:pPr>
      <w:r w:rsidRPr="00FA19D1">
        <w:rPr>
          <w:b/>
          <w:bCs/>
        </w:rPr>
        <w:t>alors ∆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DYN</w:t>
      </w:r>
      <w:r w:rsidRPr="00FA19D1">
        <w:rPr>
          <w:b/>
          <w:bCs/>
        </w:rPr>
        <w:t xml:space="preserve"> = 10 dB</w:t>
      </w:r>
    </w:p>
    <w:p w14:paraId="3793BB0C" w14:textId="06B466F3" w:rsidR="00730371" w:rsidRPr="00FA19D1" w:rsidRDefault="00FD18E2" w:rsidP="00FD18E2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2.8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Après avoir établi le </w:t>
      </w:r>
      <w:r w:rsidR="00730371">
        <w:rPr>
          <w:b/>
          <w:bCs/>
        </w:rPr>
        <w:t>m</w:t>
      </w:r>
      <w:r w:rsidR="00730371" w:rsidRPr="0044408F">
        <w:rPr>
          <w:b/>
          <w:bCs/>
        </w:rPr>
        <w:t xml:space="preserve">odèle de détermination des émissions sonores attendues </w:t>
      </w:r>
      <w:r w:rsidR="00730371" w:rsidRPr="00FA19D1">
        <w:rPr>
          <w:b/>
          <w:bCs/>
        </w:rPr>
        <w:t>pour un véhicule donné sur la base des résultats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concernant la mesure du bruit de passage conformément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3 du présent Règlement, on procède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évaluation en un point unique pour chaque essai effectué conformément aux paragraphes</w:t>
      </w:r>
      <w:r w:rsidR="005D04DF">
        <w:rPr>
          <w:b/>
          <w:bCs/>
        </w:rPr>
        <w:t> </w:t>
      </w:r>
      <w:r w:rsidR="00730371" w:rsidRPr="00FA19D1">
        <w:rPr>
          <w:b/>
          <w:bCs/>
        </w:rPr>
        <w:t>4.4 et 4.5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9.</w:t>
      </w:r>
      <w:bookmarkEnd w:id="6"/>
    </w:p>
    <w:p w14:paraId="397B9234" w14:textId="5DD1EA41" w:rsidR="00730371" w:rsidRPr="00FA19D1" w:rsidRDefault="00FD18E2" w:rsidP="005D04DF">
      <w:pPr>
        <w:pStyle w:val="SingleTxtG"/>
        <w:keepNext/>
        <w:ind w:left="2268" w:hanging="1134"/>
        <w:rPr>
          <w:b/>
          <w:bCs/>
          <w:i/>
          <w:iCs/>
        </w:rPr>
      </w:pPr>
      <w:bookmarkStart w:id="7" w:name="_Hlk75454614"/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730371" w:rsidRPr="00FA19D1">
        <w:rPr>
          <w:b/>
          <w:bCs/>
        </w:rPr>
        <w:t>Calcul du niveau sonore attendu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vertAlign w:val="subscript"/>
        </w:rPr>
        <w:t>TEST_EXP</w:t>
      </w:r>
      <w:r w:rsidR="00730371" w:rsidRPr="00FA19D1">
        <w:rPr>
          <w:b/>
          <w:bCs/>
        </w:rPr>
        <w:t>)</w:t>
      </w:r>
    </w:p>
    <w:p w14:paraId="54A49C5F" w14:textId="3A69AA72" w:rsidR="00730371" w:rsidRPr="00FA19D1" w:rsidRDefault="003E4AD7" w:rsidP="005D04DF">
      <w:pPr>
        <w:pStyle w:val="SingleTxtG"/>
        <w:keepNext/>
        <w:ind w:left="2268" w:hanging="1134"/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Pour chaque </w:t>
      </w:r>
      <w:r w:rsidR="00730371">
        <w:rPr>
          <w:b/>
          <w:bCs/>
        </w:rPr>
        <w:t>parcours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réalisé aux fins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annexe 9, une valeur de niveau sonore attendu </w:t>
      </w:r>
      <w:r w:rsidR="00730371">
        <w:rPr>
          <w:b/>
          <w:bCs/>
        </w:rPr>
        <w:t>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TEST_EXP</w:t>
      </w:r>
      <w:r w:rsidR="00730371">
        <w:rPr>
          <w:b/>
          <w:bCs/>
        </w:rPr>
        <w:t xml:space="preserve">) </w:t>
      </w:r>
      <w:r w:rsidR="00730371" w:rsidRPr="00FA19D1">
        <w:rPr>
          <w:b/>
          <w:bCs/>
        </w:rPr>
        <w:t>doit être calculée.</w:t>
      </w:r>
    </w:p>
    <w:p w14:paraId="4A0FCD4A" w14:textId="35932D19" w:rsidR="00730371" w:rsidRPr="00FA19D1" w:rsidRDefault="003E4AD7" w:rsidP="003E4AD7">
      <w:pPr>
        <w:pStyle w:val="SingleTxtG"/>
        <w:ind w:left="2268" w:hanging="1134"/>
        <w:rPr>
          <w:b/>
          <w:bCs/>
        </w:rPr>
      </w:pPr>
      <w:r w:rsidRPr="00D67714">
        <w:rPr>
          <w:b/>
          <w:bCs/>
        </w:rPr>
        <w:t>3.2</w:t>
      </w:r>
      <w:r>
        <w:rPr>
          <w:b/>
          <w:bCs/>
        </w:rPr>
        <w:tab/>
      </w:r>
      <w:r w:rsidR="00730371" w:rsidRPr="00FA19D1">
        <w:rPr>
          <w:b/>
          <w:bCs/>
        </w:rPr>
        <w:t>Les données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entrée nécessaires pour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établissement du modèle proviennent de la mesure du bruit de passage conformément au paragraphe 4.5.1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9.</w:t>
      </w:r>
    </w:p>
    <w:p w14:paraId="5B43757C" w14:textId="32218152" w:rsidR="00730371" w:rsidRPr="00FA19D1" w:rsidRDefault="003E4AD7" w:rsidP="003E4AD7">
      <w:pPr>
        <w:pStyle w:val="SingleTxtG"/>
        <w:ind w:left="2268" w:hanging="1134"/>
        <w:rPr>
          <w:b/>
          <w:bCs/>
        </w:rPr>
      </w:pPr>
      <w:bookmarkStart w:id="8" w:name="_Hlk75454672"/>
      <w:bookmarkEnd w:id="7"/>
      <w:r>
        <w:rPr>
          <w:b/>
          <w:bCs/>
        </w:rPr>
        <w:t>3.2.1</w:t>
      </w:r>
      <w:r>
        <w:rPr>
          <w:b/>
          <w:bCs/>
        </w:rPr>
        <w:tab/>
      </w:r>
      <w:r w:rsidR="00730371" w:rsidRPr="00FA19D1">
        <w:rPr>
          <w:b/>
          <w:bCs/>
        </w:rPr>
        <w:t>Pour le calcul du niveau sonore attendu, les paramètres énumérés aux paragraphes 4.5.3, 4.5.4.1 et 4.5.4.2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 sont nécessaires.</w:t>
      </w:r>
      <w:r w:rsidR="00730371" w:rsidRPr="00FA19D1">
        <w:t xml:space="preserve"> </w:t>
      </w:r>
    </w:p>
    <w:p w14:paraId="45FEFB93" w14:textId="275F7E39" w:rsidR="00730371" w:rsidRPr="00FA19D1" w:rsidRDefault="00730371" w:rsidP="002A323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En outre, il convient de déterminer le ratio entre la vitesse du véhicule et le régime moteur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</w:t>
      </w:r>
      <w:r>
        <w:rPr>
          <w:b/>
          <w:bCs/>
        </w:rPr>
        <w:t xml:space="preserve"> (</w:t>
      </w:r>
      <w:r w:rsidRPr="00FA19D1">
        <w:rPr>
          <w:b/>
          <w:bCs/>
          <w:i/>
          <w:iCs/>
        </w:rPr>
        <w:sym w:font="Symbol" w:char="F06B"/>
      </w:r>
      <w:r w:rsidRPr="00FA19D1">
        <w:rPr>
          <w:b/>
          <w:bCs/>
          <w:i/>
          <w:iCs/>
          <w:vertAlign w:val="subscript"/>
        </w:rPr>
        <w:t>TEST</w:t>
      </w:r>
      <w:r w:rsidRPr="00A37A30">
        <w:rPr>
          <w:b/>
          <w:bCs/>
        </w:rPr>
        <w:t>)</w:t>
      </w:r>
      <w:r w:rsidRPr="00FA19D1">
        <w:rPr>
          <w:b/>
          <w:bCs/>
        </w:rPr>
        <w:t>, exprimé en km/h par 1 000</w:t>
      </w:r>
      <w:r>
        <w:rPr>
          <w:b/>
          <w:bCs/>
        </w:rPr>
        <w:t> </w:t>
      </w:r>
      <w:r w:rsidRPr="00FA19D1">
        <w:rPr>
          <w:b/>
          <w:bCs/>
        </w:rPr>
        <w:t>min</w:t>
      </w:r>
      <w:r w:rsidR="00D67714">
        <w:rPr>
          <w:b/>
          <w:bCs/>
          <w:vertAlign w:val="superscript"/>
        </w:rPr>
        <w:noBreakHyphen/>
      </w:r>
      <w:r w:rsidRPr="00FA19D1">
        <w:rPr>
          <w:b/>
          <w:bCs/>
          <w:vertAlign w:val="superscript"/>
        </w:rPr>
        <w:t>1</w:t>
      </w:r>
      <w:r w:rsidRPr="007A1F8B">
        <w:rPr>
          <w:b/>
          <w:bCs/>
        </w:rPr>
        <w:t xml:space="preserve"> </w:t>
      </w:r>
      <w:r w:rsidRPr="00FA19D1">
        <w:rPr>
          <w:b/>
          <w:bCs/>
        </w:rPr>
        <w:t>et calculé au moyen de la formule suivante, la valeur obtenue étant arrondie à la deuxième décimale :</w:t>
      </w:r>
      <w:bookmarkEnd w:id="8"/>
    </w:p>
    <w:p w14:paraId="620614F6" w14:textId="6A304E0B" w:rsidR="00730371" w:rsidRPr="00FA19D1" w:rsidRDefault="00730371" w:rsidP="002A3237">
      <w:pPr>
        <w:pStyle w:val="SingleTxtG"/>
        <w:ind w:left="2268"/>
        <w:rPr>
          <w:b/>
          <w:bCs/>
        </w:rPr>
      </w:pPr>
      <w:bookmarkStart w:id="9" w:name="_Hlk75454689"/>
      <w:r w:rsidRPr="00FA19D1">
        <w:rPr>
          <w:b/>
          <w:bCs/>
          <w:i/>
          <w:iCs/>
        </w:rPr>
        <w:t>(Formule 3.2.1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  <w:r w:rsidRPr="00FA19D1">
        <w:t xml:space="preserve"> </w:t>
      </w:r>
    </w:p>
    <w:bookmarkEnd w:id="9"/>
    <w:p w14:paraId="1E5F040D" w14:textId="517CEBAB" w:rsidR="00730371" w:rsidRPr="00FA19D1" w:rsidRDefault="002A3237" w:rsidP="002A323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3.2.2</w:t>
      </w:r>
      <w:r>
        <w:rPr>
          <w:b/>
          <w:bCs/>
        </w:rPr>
        <w:tab/>
      </w:r>
      <w:r w:rsidR="00730371" w:rsidRPr="00FA19D1">
        <w:rPr>
          <w:b/>
          <w:bCs/>
        </w:rPr>
        <w:t>Régime moteur virtuel pour les véhicules sans moteur à combustion interne</w:t>
      </w:r>
    </w:p>
    <w:p w14:paraId="3E2B22AA" w14:textId="02E1C228" w:rsidR="00730371" w:rsidRPr="00FA19D1" w:rsidRDefault="002A3237" w:rsidP="002A3237">
      <w:pPr>
        <w:pStyle w:val="SingleTxtG"/>
        <w:ind w:left="2268"/>
        <w:rPr>
          <w:b/>
          <w:bCs/>
        </w:rPr>
      </w:pPr>
      <w:r>
        <w:rPr>
          <w:b/>
          <w:bCs/>
        </w:rPr>
        <w:t>L</w:t>
      </w:r>
      <w:r w:rsidR="00730371" w:rsidRPr="00FA19D1">
        <w:rPr>
          <w:b/>
          <w:bCs/>
        </w:rPr>
        <w:t>orsqu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on soumet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essai des véhicules </w:t>
      </w:r>
      <w:r w:rsidR="00730371">
        <w:rPr>
          <w:b/>
          <w:bCs/>
        </w:rPr>
        <w:t>non équipés</w:t>
      </w:r>
      <w:r w:rsidR="00730371" w:rsidRPr="00FA19D1">
        <w:rPr>
          <w:b/>
          <w:bCs/>
        </w:rPr>
        <w:t xml:space="preserve">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moteur à combustion interne pour leur propulsion directe vers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avant, on n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 accès à aucune information sur le régime moteur.</w:t>
      </w:r>
      <w:r w:rsidR="00730371" w:rsidRPr="00FA19D1">
        <w:t xml:space="preserve"> </w:t>
      </w:r>
      <w:r w:rsidR="00730371" w:rsidRPr="00FA19D1">
        <w:rPr>
          <w:b/>
          <w:bCs/>
        </w:rPr>
        <w:t>En pareil cas, le régime moteur est simulé sur la base de la vitesse mesurée du véhicule (</w:t>
      </w:r>
      <w:proofErr w:type="spellStart"/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_TEST</w:t>
      </w:r>
      <w:r w:rsidR="00730371" w:rsidRPr="00FA19D1">
        <w:rPr>
          <w:b/>
          <w:bCs/>
        </w:rPr>
        <w:t>) en utilisant un rapport de vitesse virtuel uniformisé de 30 km/h par 1 000</w:t>
      </w:r>
      <w:r w:rsidR="00730371">
        <w:rPr>
          <w:b/>
          <w:bCs/>
        </w:rPr>
        <w:t> </w:t>
      </w:r>
      <w:r w:rsidR="00730371" w:rsidRPr="00FA19D1">
        <w:rPr>
          <w:b/>
          <w:bCs/>
        </w:rPr>
        <w:t>min</w:t>
      </w:r>
      <w:r w:rsidR="00730371" w:rsidRPr="00FA19D1">
        <w:rPr>
          <w:b/>
          <w:bCs/>
          <w:vertAlign w:val="superscript"/>
        </w:rPr>
        <w:t>-1</w:t>
      </w:r>
      <w:r w:rsidR="00730371" w:rsidRPr="00FA19D1">
        <w:rPr>
          <w:b/>
          <w:bCs/>
        </w:rPr>
        <w:t>.</w:t>
      </w:r>
    </w:p>
    <w:p w14:paraId="17DDB997" w14:textId="157A0E00" w:rsidR="00730371" w:rsidRPr="00FA19D1" w:rsidRDefault="00730371" w:rsidP="002A3237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3.2.2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30258390" w14:textId="0677DFCF" w:rsidR="00730371" w:rsidRPr="00FA19D1" w:rsidRDefault="002A3237" w:rsidP="002A323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</w:t>
      </w:r>
      <w:r>
        <w:rPr>
          <w:b/>
          <w:bCs/>
        </w:rPr>
        <w:tab/>
      </w:r>
      <w:r w:rsidR="00730371" w:rsidRPr="00FA19D1">
        <w:rPr>
          <w:b/>
          <w:bCs/>
        </w:rPr>
        <w:t>Régime moteur virtuel pour les véhicules électriques hybrides</w:t>
      </w:r>
    </w:p>
    <w:p w14:paraId="2A34FD83" w14:textId="39A67775" w:rsidR="00730371" w:rsidRPr="00FA19D1" w:rsidRDefault="00730371" w:rsidP="002A3237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Dans les cas où un moteur à combustion interne est couplé mécaniquement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essieu moteur, chaque fois que le moteur à combustion interne fonctionne, les dispositions du présent paragraphe doivent être appliquées.</w:t>
      </w:r>
    </w:p>
    <w:p w14:paraId="4DEE4808" w14:textId="77777777" w:rsidR="00730371" w:rsidRPr="00FA19D1" w:rsidRDefault="00730371" w:rsidP="002A3237">
      <w:pPr>
        <w:pStyle w:val="SingleTxtG"/>
        <w:ind w:left="2268"/>
        <w:rPr>
          <w:b/>
          <w:bCs/>
        </w:rPr>
      </w:pPr>
      <w:r>
        <w:rPr>
          <w:b/>
          <w:bCs/>
        </w:rPr>
        <w:t>L</w:t>
      </w:r>
      <w:r w:rsidRPr="00FA19D1">
        <w:rPr>
          <w:b/>
          <w:bCs/>
        </w:rPr>
        <w:t xml:space="preserve">es dispositions du paragraphe 3.2.4 doivent être </w:t>
      </w:r>
      <w:r>
        <w:rPr>
          <w:b/>
          <w:bCs/>
        </w:rPr>
        <w:t>suivies</w:t>
      </w:r>
      <w:r w:rsidRPr="00FA19D1">
        <w:rPr>
          <w:b/>
          <w:bCs/>
        </w:rPr>
        <w:t xml:space="preserve"> </w:t>
      </w:r>
      <w:r>
        <w:rPr>
          <w:b/>
          <w:bCs/>
        </w:rPr>
        <w:t>p</w:t>
      </w:r>
      <w:r w:rsidRPr="00FA19D1">
        <w:rPr>
          <w:b/>
          <w:bCs/>
        </w:rPr>
        <w:t>our les autres types de véhicules électriques hybrides.</w:t>
      </w:r>
    </w:p>
    <w:p w14:paraId="494E32A6" w14:textId="65974D05" w:rsidR="00730371" w:rsidRPr="00FA19D1" w:rsidRDefault="00730371" w:rsidP="002A3237">
      <w:pPr>
        <w:pStyle w:val="SingleTxtG"/>
        <w:ind w:left="2268"/>
        <w:rPr>
          <w:b/>
          <w:bCs/>
        </w:rPr>
      </w:pPr>
      <w:r>
        <w:rPr>
          <w:b/>
          <w:bCs/>
        </w:rPr>
        <w:t>Les</w:t>
      </w:r>
      <w:r w:rsidRPr="00FA19D1">
        <w:rPr>
          <w:b/>
          <w:bCs/>
        </w:rPr>
        <w:t xml:space="preserve"> véhicule</w:t>
      </w:r>
      <w:r>
        <w:rPr>
          <w:b/>
          <w:bCs/>
        </w:rPr>
        <w:t>s</w:t>
      </w:r>
      <w:r w:rsidRPr="00FA19D1">
        <w:rPr>
          <w:b/>
          <w:bCs/>
        </w:rPr>
        <w:t xml:space="preserve"> électrique</w:t>
      </w:r>
      <w:r>
        <w:rPr>
          <w:b/>
          <w:bCs/>
        </w:rPr>
        <w:t>s</w:t>
      </w:r>
      <w:r w:rsidRPr="00FA19D1">
        <w:rPr>
          <w:b/>
          <w:bCs/>
        </w:rPr>
        <w:t xml:space="preserve"> hybride</w:t>
      </w:r>
      <w:r>
        <w:rPr>
          <w:b/>
          <w:bCs/>
        </w:rPr>
        <w:t>s</w:t>
      </w:r>
      <w:r w:rsidRPr="00FA19D1">
        <w:rPr>
          <w:b/>
          <w:bCs/>
        </w:rPr>
        <w:t xml:space="preserve"> peu</w:t>
      </w:r>
      <w:r>
        <w:rPr>
          <w:b/>
          <w:bCs/>
        </w:rPr>
        <w:t>ven</w:t>
      </w:r>
      <w:r w:rsidRPr="00FA19D1">
        <w:rPr>
          <w:b/>
          <w:bCs/>
        </w:rPr>
        <w:t>t avoir été soumis à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en application de</w:t>
      </w:r>
      <w:r w:rsidRPr="00FA19D1">
        <w:rPr>
          <w:b/>
          <w:bCs/>
        </w:rPr>
        <w:t xml:space="preserve"> </w:t>
      </w:r>
      <w:r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en mode partiellement électrique ou totalement électrique.</w:t>
      </w:r>
      <w:r w:rsidRPr="00FA19D1">
        <w:t xml:space="preserve"> </w:t>
      </w:r>
      <w:r w:rsidRPr="00FA19D1">
        <w:rPr>
          <w:b/>
          <w:bCs/>
        </w:rPr>
        <w:t>Pour procéder à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évaluation </w:t>
      </w:r>
      <w:r>
        <w:rPr>
          <w:b/>
          <w:bCs/>
        </w:rPr>
        <w:t>selon l</w:t>
      </w:r>
      <w:r w:rsidRPr="00FA19D1">
        <w:rPr>
          <w:b/>
          <w:bCs/>
        </w:rPr>
        <w:t xml:space="preserve">es PSES-CR, des régimes moteur et, le cas échéant, des niveaux de pression </w:t>
      </w:r>
      <w:r>
        <w:rPr>
          <w:b/>
          <w:bCs/>
        </w:rPr>
        <w:t>sonore</w:t>
      </w:r>
      <w:r w:rsidRPr="00FA19D1">
        <w:rPr>
          <w:b/>
          <w:bCs/>
        </w:rPr>
        <w:t xml:space="preserve"> corrigés devront être attribués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 et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accélération.</w:t>
      </w:r>
      <w:r w:rsidRPr="00FA19D1">
        <w:t xml:space="preserve"> </w:t>
      </w:r>
    </w:p>
    <w:p w14:paraId="57F9D8AE" w14:textId="6B9E1314" w:rsidR="00730371" w:rsidRPr="00FA19D1" w:rsidRDefault="002A3237" w:rsidP="002A323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3.2.3.1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1 </w:t>
      </w:r>
      <w:r w:rsidR="00D67714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et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</w:p>
    <w:p w14:paraId="26FA64E7" w14:textId="7DA5F204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3.2.3.1.1</w:t>
      </w:r>
      <w:r>
        <w:rPr>
          <w:b/>
          <w:bCs/>
        </w:rPr>
        <w:tab/>
      </w:r>
      <w:r w:rsidR="00730371"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régime moteur</w:t>
      </w:r>
    </w:p>
    <w:p w14:paraId="6EFDB5A7" w14:textId="3FB5780A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et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utiliser les informations sur le régime moteur </w:t>
      </w:r>
      <w:r>
        <w:rPr>
          <w:b/>
          <w:bCs/>
        </w:rPr>
        <w:t>obtenues sur la base des résultats</w:t>
      </w:r>
      <w:r w:rsidRPr="00FA19D1">
        <w:rPr>
          <w:b/>
          <w:bCs/>
        </w:rPr>
        <w:t xml:space="preserve">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  <w:r w:rsidRPr="00FA19D1">
        <w:t xml:space="preserve"> </w:t>
      </w:r>
    </w:p>
    <w:p w14:paraId="162EA94D" w14:textId="59818FDA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3.2.3.1.2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1721BC87" w14:textId="5FA7ED37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ajustement.</w:t>
      </w:r>
    </w:p>
    <w:p w14:paraId="044A3A73" w14:textId="2DAA9569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3.2.3.2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2 </w:t>
      </w:r>
      <w:r w:rsidR="00D67714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mais pas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2EB0F21E" w14:textId="4D1F3609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3.2.3.2.1</w:t>
      </w:r>
      <w:r>
        <w:rPr>
          <w:b/>
          <w:bCs/>
        </w:rPr>
        <w:tab/>
      </w:r>
      <w:r w:rsidR="00730371"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régime moteur</w:t>
      </w:r>
    </w:p>
    <w:p w14:paraId="55454668" w14:textId="284F56F9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accélération, utiliser les informations sur le régime moteur </w:t>
      </w:r>
      <w:r>
        <w:rPr>
          <w:b/>
          <w:bCs/>
        </w:rPr>
        <w:t>obtenues sur la base des résultats</w:t>
      </w:r>
      <w:r w:rsidRPr="00FA19D1">
        <w:rPr>
          <w:b/>
          <w:bCs/>
        </w:rPr>
        <w:t xml:space="preserve">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D67714">
        <w:rPr>
          <w:b/>
          <w:bCs/>
        </w:rPr>
        <w:t> </w:t>
      </w:r>
      <w:r w:rsidRPr="00FA19D1">
        <w:rPr>
          <w:b/>
          <w:bCs/>
        </w:rPr>
        <w:t>3.</w:t>
      </w:r>
      <w:r w:rsidRPr="00FA19D1">
        <w:t xml:space="preserve"> </w:t>
      </w:r>
    </w:p>
    <w:p w14:paraId="5DAAF7FE" w14:textId="3E197A61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lastRenderedPageBreak/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déterminer le rapport le plus élevé dans lequel le véhicule peut rouler à la vitesse cible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 xml:space="preserve"> (généralement 50</w:t>
      </w:r>
      <w:r>
        <w:rPr>
          <w:b/>
          <w:bCs/>
        </w:rPr>
        <w:t> </w:t>
      </w:r>
      <w:r w:rsidRPr="00FA19D1">
        <w:rPr>
          <w:b/>
          <w:bCs/>
        </w:rPr>
        <w:t>km/h) telle que sélectionnée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 xml:space="preserve">de </w:t>
      </w:r>
      <w:r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>
        <w:rPr>
          <w:b/>
          <w:bCs/>
        </w:rPr>
        <w:t> </w:t>
      </w:r>
      <w:r w:rsidRPr="00FA19D1">
        <w:rPr>
          <w:b/>
          <w:bCs/>
        </w:rPr>
        <w:t>3.</w:t>
      </w:r>
      <w:r w:rsidRPr="00D67714">
        <w:rPr>
          <w:b/>
          <w:bCs/>
        </w:rPr>
        <w:t xml:space="preserve"> </w:t>
      </w:r>
      <w:r w:rsidRPr="00FA19D1">
        <w:rPr>
          <w:b/>
          <w:bCs/>
        </w:rPr>
        <w:t xml:space="preserve">Calculer le régime moteur pour le rapport de </w:t>
      </w:r>
      <w:r>
        <w:rPr>
          <w:b/>
          <w:bCs/>
        </w:rPr>
        <w:t>boîte de vitesses</w:t>
      </w:r>
      <w:r w:rsidRPr="00FA19D1">
        <w:rPr>
          <w:b/>
          <w:bCs/>
        </w:rPr>
        <w:t xml:space="preserve"> </w:t>
      </w:r>
      <w:r>
        <w:rPr>
          <w:b/>
          <w:bCs/>
        </w:rPr>
        <w:t>concerné</w:t>
      </w:r>
      <w:r w:rsidRPr="00FA19D1">
        <w:rPr>
          <w:b/>
          <w:bCs/>
        </w:rPr>
        <w:t>.</w:t>
      </w:r>
    </w:p>
    <w:p w14:paraId="02F8C0EA" w14:textId="5092C7F9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3.2.3.2.2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1C0D8B3B" w14:textId="02B9C515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 au résultat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accélération.</w:t>
      </w:r>
    </w:p>
    <w:p w14:paraId="4EA30F15" w14:textId="22434FD4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résultat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CRS_ANCHOR</w:t>
      </w:r>
      <w:r w:rsidR="00DC6988">
        <w:rPr>
          <w:b/>
          <w:bCs/>
          <w:i/>
          <w:iCs/>
          <w:vertAlign w:val="subscript"/>
        </w:rPr>
        <w:t>’</w:t>
      </w:r>
      <w:r>
        <w:rPr>
          <w:b/>
          <w:bCs/>
        </w:rPr>
        <w:t xml:space="preserve">) </w:t>
      </w:r>
      <w:r w:rsidRPr="00FA19D1">
        <w:rPr>
          <w:b/>
          <w:bCs/>
        </w:rPr>
        <w:t>est déterminé comme suit :</w:t>
      </w:r>
    </w:p>
    <w:p w14:paraId="60866F65" w14:textId="1EC760FD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3.2.3.2.2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  <w:r w:rsidRPr="00FA19D1">
        <w:t xml:space="preserve"> </w:t>
      </w:r>
    </w:p>
    <w:p w14:paraId="206C5C92" w14:textId="4C2E98A4" w:rsidR="00730371" w:rsidRPr="00FA19D1" w:rsidRDefault="001A35D9" w:rsidP="001A35D9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3.2.3.3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3 </w:t>
      </w:r>
      <w:r w:rsidR="00D67714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 mais pas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78280F93" w14:textId="440FC410" w:rsidR="00730371" w:rsidRPr="00FA19D1" w:rsidRDefault="00730371" w:rsidP="001A35D9">
      <w:pPr>
        <w:pStyle w:val="SingleTxtG"/>
        <w:ind w:left="2268" w:hanging="1134"/>
        <w:rPr>
          <w:b/>
          <w:bCs/>
        </w:rPr>
      </w:pPr>
      <w:r w:rsidRPr="001A35D9">
        <w:rPr>
          <w:b/>
          <w:bCs/>
        </w:rPr>
        <w:t>3.2.3.3.1</w:t>
      </w:r>
      <w:r w:rsidRPr="00FA19D1">
        <w:tab/>
      </w:r>
      <w:r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Pr="00FA19D1">
        <w:rPr>
          <w:b/>
          <w:bCs/>
        </w:rPr>
        <w:t>un régime moteur</w:t>
      </w:r>
    </w:p>
    <w:p w14:paraId="33EA5FA2" w14:textId="7F440488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utiliser les informations sur le régime moteur </w:t>
      </w:r>
      <w:r>
        <w:rPr>
          <w:b/>
          <w:bCs/>
        </w:rPr>
        <w:t>obtenues sur la base des résultats</w:t>
      </w:r>
      <w:r w:rsidRPr="00FA19D1">
        <w:rPr>
          <w:b/>
          <w:bCs/>
        </w:rPr>
        <w:t xml:space="preserve">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</w:p>
    <w:p w14:paraId="41638C9D" w14:textId="5EC37DCF" w:rsidR="00730371" w:rsidRPr="00FA19D1" w:rsidRDefault="00730371" w:rsidP="001A35D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accélération, déterminer le plus haut rapport qui fournit une accélération supérieure à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 de référence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ACC_REF</w:t>
      </w:r>
      <w:proofErr w:type="spellEnd"/>
      <w:r>
        <w:rPr>
          <w:b/>
          <w:bCs/>
        </w:rPr>
        <w:t xml:space="preserve">) </w:t>
      </w:r>
      <w:r w:rsidRPr="00FA19D1">
        <w:rPr>
          <w:b/>
          <w:bCs/>
        </w:rPr>
        <w:t>sans toutefois dépasser 2,0 m/s</w:t>
      </w:r>
      <w:r w:rsidR="008B3709" w:rsidRPr="008B3709">
        <w:rPr>
          <w:b/>
          <w:bCs/>
          <w:vertAlign w:val="superscript"/>
        </w:rPr>
        <w:t>2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 xml:space="preserve">Calculer le régime moteur pour le rapport de </w:t>
      </w:r>
      <w:r>
        <w:rPr>
          <w:b/>
          <w:bCs/>
        </w:rPr>
        <w:t>boîte de vitesses concerné</w:t>
      </w:r>
      <w:r w:rsidRPr="00FA19D1">
        <w:rPr>
          <w:b/>
          <w:bCs/>
        </w:rPr>
        <w:t>.</w:t>
      </w:r>
    </w:p>
    <w:p w14:paraId="231636CF" w14:textId="03F4B699" w:rsidR="00730371" w:rsidRPr="00FA19D1" w:rsidRDefault="00730371" w:rsidP="001A35D9">
      <w:pPr>
        <w:pStyle w:val="SingleTxtG"/>
        <w:ind w:left="2268" w:hanging="1134"/>
        <w:rPr>
          <w:rFonts w:eastAsia="NewsGoth for Porsche Com"/>
          <w:b/>
          <w:bCs/>
        </w:rPr>
      </w:pPr>
      <w:r w:rsidRPr="001A35D9">
        <w:rPr>
          <w:b/>
          <w:bCs/>
        </w:rPr>
        <w:t>3.2.3.3.2</w:t>
      </w:r>
      <w:r w:rsidRPr="00FA19D1">
        <w:tab/>
      </w:r>
      <w:r w:rsidRPr="00FA19D1">
        <w:rPr>
          <w:b/>
          <w:bCs/>
        </w:rPr>
        <w:t>Ajustement du niveau de pression sonore</w:t>
      </w:r>
    </w:p>
    <w:p w14:paraId="26415986" w14:textId="425AFAE0" w:rsidR="00730371" w:rsidRPr="00FA19D1" w:rsidRDefault="00730371" w:rsidP="009149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 au résultat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constante.</w:t>
      </w:r>
    </w:p>
    <w:p w14:paraId="3414379B" w14:textId="6F891B21" w:rsidR="00730371" w:rsidRPr="00FA19D1" w:rsidRDefault="00730371" w:rsidP="009149B9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niveau de pression sonore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06A60B8E" w14:textId="07B06DDE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3.2.3.3.2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2B15FCB0" w14:textId="7D3FDDE2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où </w:t>
      </w:r>
      <w:r w:rsidRPr="00FA19D1">
        <w:rPr>
          <w:b/>
          <w:bCs/>
          <w:i/>
          <w:iCs/>
        </w:rPr>
        <w:t>Limit</w:t>
      </w:r>
      <w:r w:rsidRPr="00FA19D1">
        <w:rPr>
          <w:b/>
          <w:bCs/>
        </w:rPr>
        <w:t xml:space="preserve"> est la valeur limite applicable à ce type de véhicule conformément au paragraphe 6.2.2 du </w:t>
      </w:r>
      <w:r>
        <w:rPr>
          <w:b/>
          <w:bCs/>
        </w:rPr>
        <w:t>présent</w:t>
      </w:r>
      <w:r w:rsidRPr="00FA19D1">
        <w:rPr>
          <w:b/>
          <w:bCs/>
        </w:rPr>
        <w:t xml:space="preserve"> Règlement et </w:t>
      </w:r>
      <w:proofErr w:type="spellStart"/>
      <w:r w:rsidRPr="00FA19D1">
        <w:rPr>
          <w:b/>
          <w:bCs/>
          <w:i/>
          <w:iCs/>
        </w:rPr>
        <w:t>k</w:t>
      </w:r>
      <w:r w:rsidRPr="00FA19D1">
        <w:rPr>
          <w:b/>
          <w:bCs/>
          <w:i/>
          <w:iCs/>
          <w:vertAlign w:val="subscript"/>
        </w:rPr>
        <w:t>P</w:t>
      </w:r>
      <w:proofErr w:type="spellEnd"/>
      <w:r w:rsidRPr="00FA19D1">
        <w:rPr>
          <w:b/>
          <w:bCs/>
        </w:rPr>
        <w:t xml:space="preserve"> est le facteur </w:t>
      </w:r>
      <w:proofErr w:type="spellStart"/>
      <w:r w:rsidRPr="00FA19D1">
        <w:rPr>
          <w:b/>
          <w:bCs/>
        </w:rPr>
        <w:t>k</w:t>
      </w:r>
      <w:r w:rsidRPr="008B3709">
        <w:rPr>
          <w:b/>
          <w:bCs/>
          <w:vertAlign w:val="subscript"/>
        </w:rPr>
        <w:t>P</w:t>
      </w:r>
      <w:proofErr w:type="spellEnd"/>
      <w:r w:rsidRPr="00FA19D1">
        <w:rPr>
          <w:b/>
          <w:bCs/>
        </w:rPr>
        <w:t xml:space="preserve"> déterminé lors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8B3709">
        <w:rPr>
          <w:b/>
          <w:bCs/>
        </w:rPr>
        <w:t> </w:t>
      </w:r>
      <w:r w:rsidRPr="00FA19D1">
        <w:rPr>
          <w:b/>
          <w:bCs/>
        </w:rPr>
        <w:t>3.</w:t>
      </w:r>
    </w:p>
    <w:p w14:paraId="058BA4F6" w14:textId="519CDEDB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3.2.3.4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4 </w:t>
      </w:r>
      <w:r w:rsidR="008B3709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ne fonctionne pas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ni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 :</w:t>
      </w:r>
    </w:p>
    <w:p w14:paraId="59442D9C" w14:textId="54F8390E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3.2.3.4.1</w:t>
      </w:r>
      <w:r w:rsidR="00730371" w:rsidRPr="00FA19D1">
        <w:tab/>
      </w:r>
      <w:r w:rsidR="00730371"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régime moteur</w:t>
      </w:r>
    </w:p>
    <w:p w14:paraId="27969503" w14:textId="2E238293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déterminer le rapport le plus élevé dans lequel le véhicule peut rouler à la vitesse cible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 xml:space="preserve"> (généralement 50</w:t>
      </w:r>
      <w:r>
        <w:rPr>
          <w:b/>
          <w:bCs/>
        </w:rPr>
        <w:t> </w:t>
      </w:r>
      <w:r w:rsidRPr="00FA19D1">
        <w:rPr>
          <w:b/>
          <w:bCs/>
        </w:rPr>
        <w:t>km/h) telle que sélectionnée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>
        <w:rPr>
          <w:b/>
          <w:bCs/>
        </w:rPr>
        <w:t> </w:t>
      </w:r>
      <w:r w:rsidRPr="00FA19D1">
        <w:rPr>
          <w:b/>
          <w:bCs/>
        </w:rPr>
        <w:t>3.</w:t>
      </w:r>
      <w:r w:rsidRPr="00FA19D1">
        <w:t xml:space="preserve"> </w:t>
      </w:r>
      <w:r w:rsidRPr="00FA19D1">
        <w:rPr>
          <w:b/>
          <w:bCs/>
        </w:rPr>
        <w:t xml:space="preserve">Calculer le régime moteur pour le rapport de </w:t>
      </w:r>
      <w:r>
        <w:rPr>
          <w:b/>
          <w:bCs/>
        </w:rPr>
        <w:t>boîte de vitesses concerné</w:t>
      </w:r>
      <w:r w:rsidRPr="00FA19D1">
        <w:rPr>
          <w:b/>
          <w:bCs/>
        </w:rPr>
        <w:t>.</w:t>
      </w:r>
    </w:p>
    <w:p w14:paraId="56DF57AD" w14:textId="4A2DD051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accélération, déterminer le plus haut rapport qui fournit une accélération supérieure à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 de référence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ACC_REF</w:t>
      </w:r>
      <w:proofErr w:type="spellEnd"/>
      <w:r>
        <w:rPr>
          <w:b/>
          <w:bCs/>
        </w:rPr>
        <w:t xml:space="preserve">) </w:t>
      </w:r>
      <w:r w:rsidRPr="00FA19D1">
        <w:rPr>
          <w:b/>
          <w:bCs/>
        </w:rPr>
        <w:t>sans toutefois dépasser 2,0 m/s</w:t>
      </w:r>
      <w:r w:rsidR="008B3709" w:rsidRPr="008B3709">
        <w:rPr>
          <w:b/>
          <w:bCs/>
          <w:vertAlign w:val="superscript"/>
        </w:rPr>
        <w:t>2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 xml:space="preserve">Calculer le régime moteur pour le rapport de </w:t>
      </w:r>
      <w:r>
        <w:rPr>
          <w:b/>
          <w:bCs/>
        </w:rPr>
        <w:t>boîte de vitesses concerné</w:t>
      </w:r>
      <w:r w:rsidRPr="00FA19D1">
        <w:rPr>
          <w:b/>
          <w:bCs/>
        </w:rPr>
        <w:t>.</w:t>
      </w:r>
      <w:r w:rsidRPr="00FA19D1">
        <w:t xml:space="preserve"> </w:t>
      </w:r>
    </w:p>
    <w:p w14:paraId="51335B8B" w14:textId="0BCBAE9B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3.2.3.4.</w:t>
      </w:r>
      <w:r>
        <w:rPr>
          <w:b/>
          <w:bCs/>
        </w:rPr>
        <w:t>2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3A4BB937" w14:textId="75781691" w:rsidR="00730371" w:rsidRPr="00FA19D1" w:rsidRDefault="00FE5C93" w:rsidP="00FE5C93">
      <w:pPr>
        <w:pStyle w:val="SingleTxtG"/>
        <w:ind w:left="2268"/>
        <w:rPr>
          <w:b/>
          <w:bCs/>
        </w:rPr>
      </w:pPr>
      <w:r>
        <w:rPr>
          <w:b/>
          <w:bCs/>
        </w:rPr>
        <w:t>L</w:t>
      </w:r>
      <w:r w:rsidR="00730371" w:rsidRPr="00FA19D1">
        <w:rPr>
          <w:b/>
          <w:bCs/>
        </w:rPr>
        <w:t>e niveau de pression sonore ajusté pour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 est déterminé comme suit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060D4508" w14:textId="68FE435E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3.2.3.4.2, 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annexe 4)</w:t>
      </w:r>
      <w:r w:rsidRPr="00FA19D1">
        <w:t xml:space="preserve"> </w:t>
      </w:r>
    </w:p>
    <w:p w14:paraId="461DF369" w14:textId="0A439710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niveau de pression sonore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  <w:r w:rsidRPr="00FA19D1">
        <w:t xml:space="preserve"> </w:t>
      </w:r>
    </w:p>
    <w:p w14:paraId="060FE322" w14:textId="4A60DD5E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3.2.3.4.2, 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annexe 4)</w:t>
      </w:r>
      <w:r w:rsidRPr="00FA19D1">
        <w:t xml:space="preserve"> </w:t>
      </w:r>
    </w:p>
    <w:p w14:paraId="2A89369E" w14:textId="68D5867F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lastRenderedPageBreak/>
        <w:t xml:space="preserve">où </w:t>
      </w:r>
      <w:r w:rsidRPr="00FA19D1">
        <w:rPr>
          <w:b/>
          <w:bCs/>
          <w:i/>
          <w:iCs/>
        </w:rPr>
        <w:t xml:space="preserve">Limit </w:t>
      </w:r>
      <w:r w:rsidRPr="00FA19D1">
        <w:rPr>
          <w:b/>
          <w:bCs/>
        </w:rPr>
        <w:t>est la valeur limite applicable à ce type de véhicule conformément au paragraphe</w:t>
      </w:r>
      <w:r w:rsidR="008B3709">
        <w:rPr>
          <w:b/>
          <w:bCs/>
        </w:rPr>
        <w:t> </w:t>
      </w:r>
      <w:r w:rsidRPr="00FA19D1">
        <w:rPr>
          <w:b/>
          <w:bCs/>
        </w:rPr>
        <w:t xml:space="preserve">6.2.2 du </w:t>
      </w:r>
      <w:r>
        <w:rPr>
          <w:b/>
          <w:bCs/>
        </w:rPr>
        <w:t>présent</w:t>
      </w:r>
      <w:r w:rsidRPr="00FA19D1">
        <w:rPr>
          <w:b/>
          <w:bCs/>
        </w:rPr>
        <w:t xml:space="preserve"> Règlement et </w:t>
      </w:r>
      <w:proofErr w:type="spellStart"/>
      <w:r w:rsidRPr="00FA19D1">
        <w:rPr>
          <w:b/>
          <w:bCs/>
          <w:i/>
          <w:iCs/>
        </w:rPr>
        <w:t>k</w:t>
      </w:r>
      <w:r w:rsidRPr="00FA19D1">
        <w:rPr>
          <w:b/>
          <w:bCs/>
          <w:i/>
          <w:iCs/>
          <w:vertAlign w:val="subscript"/>
        </w:rPr>
        <w:t>P</w:t>
      </w:r>
      <w:proofErr w:type="spellEnd"/>
      <w:r w:rsidRPr="00FA19D1">
        <w:rPr>
          <w:b/>
          <w:bCs/>
        </w:rPr>
        <w:t xml:space="preserve"> est le facteur</w:t>
      </w:r>
      <w:r>
        <w:rPr>
          <w:b/>
          <w:bCs/>
        </w:rPr>
        <w:t> </w:t>
      </w:r>
      <w:proofErr w:type="spellStart"/>
      <w:r w:rsidRPr="00FA19D1">
        <w:rPr>
          <w:b/>
          <w:bCs/>
        </w:rPr>
        <w:t>k</w:t>
      </w:r>
      <w:r w:rsidRPr="008B3709">
        <w:rPr>
          <w:b/>
          <w:bCs/>
          <w:vertAlign w:val="subscript"/>
        </w:rPr>
        <w:t>P</w:t>
      </w:r>
      <w:proofErr w:type="spellEnd"/>
      <w:r w:rsidRPr="00FA19D1">
        <w:rPr>
          <w:b/>
          <w:bCs/>
        </w:rPr>
        <w:t xml:space="preserve"> déterminé lors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8B3709">
        <w:rPr>
          <w:b/>
          <w:bCs/>
        </w:rPr>
        <w:t> </w:t>
      </w:r>
      <w:r w:rsidRPr="00FA19D1">
        <w:rPr>
          <w:b/>
          <w:bCs/>
        </w:rPr>
        <w:t>3.</w:t>
      </w:r>
    </w:p>
    <w:p w14:paraId="6D0105C4" w14:textId="7B1736B5" w:rsidR="00730371" w:rsidRPr="00FA19D1" w:rsidRDefault="00730371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3.2.4</w:t>
      </w:r>
      <w:r w:rsidRPr="00FA19D1">
        <w:tab/>
      </w:r>
      <w:r w:rsidRPr="00FA19D1">
        <w:rPr>
          <w:b/>
          <w:bCs/>
        </w:rPr>
        <w:t>Régime moteur virtuel pour les types de véhicule électrique hybride autres que ceux visés au paragraphe 3.2.3</w:t>
      </w:r>
    </w:p>
    <w:p w14:paraId="5B471D26" w14:textId="205CB93B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3.2.4.1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1 </w:t>
      </w:r>
      <w:r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et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523618D7" w14:textId="0E2542AA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3.2.4.1.1</w:t>
      </w:r>
      <w:r>
        <w:rPr>
          <w:b/>
          <w:bCs/>
        </w:rPr>
        <w:tab/>
      </w:r>
      <w:r w:rsidR="00730371"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régime moteur</w:t>
      </w:r>
    </w:p>
    <w:p w14:paraId="0063C860" w14:textId="517DE83B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et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utiliser les informations sur le régime moteur </w:t>
      </w:r>
      <w:r>
        <w:rPr>
          <w:b/>
          <w:bCs/>
        </w:rPr>
        <w:t>obtenues sur la base des résultats</w:t>
      </w:r>
      <w:r w:rsidRPr="00FA19D1">
        <w:rPr>
          <w:b/>
          <w:bCs/>
        </w:rPr>
        <w:t xml:space="preserve">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  <w:r w:rsidRPr="00FA19D1">
        <w:t xml:space="preserve"> </w:t>
      </w:r>
    </w:p>
    <w:p w14:paraId="0F0ABD4E" w14:textId="3639CC4B" w:rsidR="00730371" w:rsidRPr="00FA19D1" w:rsidRDefault="00730371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3.2.4.1.2</w:t>
      </w:r>
      <w:r w:rsidRPr="00FA19D1">
        <w:tab/>
      </w:r>
      <w:r w:rsidRPr="00FA19D1">
        <w:rPr>
          <w:b/>
          <w:bCs/>
        </w:rPr>
        <w:t>Ajustement du niveau de pression sonore</w:t>
      </w:r>
    </w:p>
    <w:p w14:paraId="2A0D162E" w14:textId="36051A33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ajustement.</w:t>
      </w:r>
    </w:p>
    <w:p w14:paraId="5318B76F" w14:textId="24A097DB" w:rsidR="00730371" w:rsidRPr="00FA19D1" w:rsidRDefault="00730371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3.2.4.2</w:t>
      </w:r>
      <w:r w:rsidRPr="00FA19D1">
        <w:tab/>
      </w:r>
      <w:r w:rsidRPr="00FA19D1">
        <w:rPr>
          <w:b/>
          <w:bCs/>
        </w:rPr>
        <w:t>Cas n</w:t>
      </w:r>
      <w:r w:rsidRPr="00FA19D1">
        <w:rPr>
          <w:b/>
          <w:bCs/>
          <w:vertAlign w:val="superscript"/>
        </w:rPr>
        <w:t>o</w:t>
      </w:r>
      <w:r w:rsidRPr="00FA19D1">
        <w:rPr>
          <w:b/>
          <w:bCs/>
        </w:rPr>
        <w:t xml:space="preserve"> 2 </w:t>
      </w:r>
      <w:r w:rsidR="008B3709">
        <w:rPr>
          <w:b/>
          <w:bCs/>
        </w:rPr>
        <w:t>−</w:t>
      </w:r>
      <w:r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mais pas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  <w:r w:rsidRPr="00FA19D1">
        <w:t xml:space="preserve"> </w:t>
      </w:r>
    </w:p>
    <w:p w14:paraId="76420FBD" w14:textId="038465E4" w:rsidR="00730371" w:rsidRPr="00FA19D1" w:rsidRDefault="00730371" w:rsidP="00FE5C93">
      <w:pPr>
        <w:pStyle w:val="SingleTxtG"/>
        <w:ind w:left="2268" w:hanging="1134"/>
        <w:rPr>
          <w:b/>
          <w:bCs/>
        </w:rPr>
      </w:pPr>
      <w:r w:rsidRPr="00FE5C93">
        <w:rPr>
          <w:b/>
          <w:bCs/>
        </w:rPr>
        <w:t>3.2.4.2.1</w:t>
      </w:r>
      <w:r w:rsidRPr="00FA19D1">
        <w:tab/>
      </w:r>
      <w:r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Pr="00FA19D1">
        <w:rPr>
          <w:b/>
          <w:bCs/>
        </w:rPr>
        <w:t>un régime moteur</w:t>
      </w:r>
    </w:p>
    <w:p w14:paraId="5F62AD82" w14:textId="2F8BFD86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accélération, utiliser les informations sur le régime moteur </w:t>
      </w:r>
      <w:r>
        <w:rPr>
          <w:b/>
          <w:bCs/>
        </w:rPr>
        <w:t xml:space="preserve">obtenues sur la base des </w:t>
      </w:r>
      <w:r w:rsidRPr="00FA19D1">
        <w:rPr>
          <w:b/>
          <w:bCs/>
        </w:rPr>
        <w:t>résultats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</w:p>
    <w:p w14:paraId="67A74B23" w14:textId="3B8A3588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constante, déterminer un rapport de vitesse virtuel uniformisé de 30</w:t>
      </w:r>
      <w:r w:rsidR="008B3709">
        <w:rPr>
          <w:b/>
          <w:bCs/>
        </w:rPr>
        <w:t> </w:t>
      </w:r>
      <w:r w:rsidRPr="00FA19D1">
        <w:rPr>
          <w:b/>
          <w:bCs/>
        </w:rPr>
        <w:t>km/h par 1 000 min</w:t>
      </w:r>
      <w:r w:rsidRPr="00FA19D1">
        <w:rPr>
          <w:b/>
          <w:bCs/>
          <w:vertAlign w:val="superscript"/>
        </w:rPr>
        <w:t>-1</w:t>
      </w:r>
      <w:r w:rsidRPr="00FA19D1">
        <w:rPr>
          <w:b/>
          <w:bCs/>
        </w:rPr>
        <w:t xml:space="preserve"> à la vitesse cible du véhicule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402892">
        <w:rPr>
          <w:b/>
          <w:bCs/>
        </w:rPr>
        <w:t>)</w:t>
      </w:r>
      <w:r>
        <w:rPr>
          <w:b/>
          <w:bCs/>
          <w:i/>
          <w:iCs/>
        </w:rPr>
        <w:t xml:space="preserve"> </w:t>
      </w:r>
      <w:r w:rsidRPr="00FA19D1">
        <w:rPr>
          <w:b/>
          <w:bCs/>
        </w:rPr>
        <w:t>telle que sélectionnée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>
        <w:rPr>
          <w:b/>
          <w:bCs/>
        </w:rPr>
        <w:t> </w:t>
      </w:r>
      <w:r w:rsidRPr="00FA19D1">
        <w:rPr>
          <w:b/>
          <w:bCs/>
        </w:rPr>
        <w:t>3.</w:t>
      </w:r>
      <w:r w:rsidRPr="00FA19D1">
        <w:t xml:space="preserve"> </w:t>
      </w:r>
      <w:r w:rsidRPr="00FA19D1">
        <w:rPr>
          <w:b/>
          <w:bCs/>
        </w:rPr>
        <w:t xml:space="preserve">Calculer le régime moteur pour le rapport de </w:t>
      </w:r>
      <w:r>
        <w:rPr>
          <w:b/>
          <w:bCs/>
        </w:rPr>
        <w:t>boîte de vitesses concerné</w:t>
      </w:r>
      <w:r w:rsidRPr="00FA19D1">
        <w:rPr>
          <w:b/>
          <w:bCs/>
        </w:rPr>
        <w:t>.</w:t>
      </w:r>
    </w:p>
    <w:p w14:paraId="17FA61AC" w14:textId="30FF1AE1" w:rsidR="00730371" w:rsidRPr="00FA19D1" w:rsidRDefault="00FE5C93" w:rsidP="00FE5C9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3.2.4.2.2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7B81C2CC" w14:textId="0D87078B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 au résultat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accélération.</w:t>
      </w:r>
      <w:r w:rsidRPr="00FA19D1">
        <w:t xml:space="preserve"> </w:t>
      </w:r>
    </w:p>
    <w:p w14:paraId="3C1AF89B" w14:textId="20569343" w:rsidR="00730371" w:rsidRPr="00FA19D1" w:rsidRDefault="00730371" w:rsidP="00FE5C93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résultat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CRS_ANCHOR</w:t>
      </w:r>
      <w:r w:rsidR="00DC6988">
        <w:rPr>
          <w:b/>
          <w:bCs/>
          <w:i/>
          <w:iCs/>
          <w:vertAlign w:val="subscript"/>
        </w:rPr>
        <w:t>’</w:t>
      </w:r>
      <w:r>
        <w:rPr>
          <w:b/>
          <w:bCs/>
        </w:rPr>
        <w:t xml:space="preserve">) </w:t>
      </w:r>
      <w:r w:rsidRPr="00FA19D1">
        <w:rPr>
          <w:b/>
          <w:bCs/>
        </w:rPr>
        <w:t>est déterminé comme suit :</w:t>
      </w:r>
    </w:p>
    <w:p w14:paraId="71C02CBF" w14:textId="4F3C493E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3.2.4.2.2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74817E70" w14:textId="36648785" w:rsidR="00730371" w:rsidRPr="00FA19D1" w:rsidRDefault="00131B9C" w:rsidP="00131B9C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3.2.4.3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 xml:space="preserve"> 3 </w:t>
      </w:r>
      <w:r w:rsidR="008B3709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fonctionne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 mais pas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</w:t>
      </w:r>
      <w:r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26DC93FD" w14:textId="3AD57854" w:rsidR="00730371" w:rsidRPr="00FA19D1" w:rsidRDefault="00730371" w:rsidP="00131B9C">
      <w:pPr>
        <w:pStyle w:val="SingleTxtG"/>
        <w:ind w:left="2268" w:hanging="1134"/>
        <w:rPr>
          <w:rFonts w:eastAsiaTheme="minorEastAsia"/>
          <w:b/>
          <w:bCs/>
        </w:rPr>
      </w:pPr>
      <w:r w:rsidRPr="00131B9C">
        <w:rPr>
          <w:b/>
          <w:bCs/>
        </w:rPr>
        <w:t>3.2.4.3.1</w:t>
      </w:r>
      <w:r w:rsidRPr="00FA19D1">
        <w:tab/>
      </w:r>
      <w:r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Pr="00FA19D1">
        <w:rPr>
          <w:b/>
          <w:bCs/>
        </w:rPr>
        <w:t>un régime moteur</w:t>
      </w:r>
    </w:p>
    <w:p w14:paraId="772609C7" w14:textId="42636AEB" w:rsidR="00730371" w:rsidRPr="00FA19D1" w:rsidRDefault="00730371" w:rsidP="00131B9C">
      <w:pPr>
        <w:pStyle w:val="SingleTxtG"/>
        <w:ind w:left="2268"/>
        <w:rPr>
          <w:rFonts w:eastAsiaTheme="minorEastAsia"/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utiliser les informations sur le régime moteur </w:t>
      </w:r>
      <w:r w:rsidRPr="00183A30">
        <w:rPr>
          <w:b/>
          <w:bCs/>
        </w:rPr>
        <w:t xml:space="preserve">obtenues sur la base des résultats </w:t>
      </w:r>
      <w:r w:rsidRPr="00FA19D1">
        <w:rPr>
          <w:b/>
          <w:bCs/>
        </w:rPr>
        <w:t>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</w:p>
    <w:p w14:paraId="09521254" w14:textId="2F1FBA16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accélération, déterminer un rapport </w:t>
      </w:r>
      <w:r>
        <w:rPr>
          <w:b/>
          <w:bCs/>
        </w:rPr>
        <w:t xml:space="preserve">de vitesse </w:t>
      </w:r>
      <w:r w:rsidRPr="00FA19D1">
        <w:rPr>
          <w:b/>
          <w:bCs/>
        </w:rPr>
        <w:t>virtuel uniformisé de 20</w:t>
      </w:r>
      <w:r w:rsidR="0020121F">
        <w:rPr>
          <w:b/>
          <w:bCs/>
        </w:rPr>
        <w:t> </w:t>
      </w:r>
      <w:r w:rsidRPr="00FA19D1">
        <w:rPr>
          <w:b/>
          <w:bCs/>
        </w:rPr>
        <w:t>km/h par 1 000 min</w:t>
      </w:r>
      <w:r w:rsidRPr="00FA19D1">
        <w:rPr>
          <w:b/>
          <w:bCs/>
          <w:vertAlign w:val="superscript"/>
        </w:rPr>
        <w:t>-1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 xml:space="preserve">Calculer le régime moteur </w:t>
      </w:r>
      <w:r>
        <w:rPr>
          <w:b/>
          <w:bCs/>
        </w:rPr>
        <w:t>sur la base</w:t>
      </w:r>
      <w:r w:rsidRPr="00FA19D1">
        <w:rPr>
          <w:b/>
          <w:bCs/>
        </w:rPr>
        <w:t xml:space="preserve"> de la vitesse du véhicule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vertAlign w:val="subscript"/>
        </w:rPr>
        <w:t>BB</w:t>
      </w:r>
      <w:proofErr w:type="spellEnd"/>
      <w:r w:rsidR="00DC6988">
        <w:rPr>
          <w:b/>
          <w:bCs/>
          <w:vertAlign w:val="subscript"/>
        </w:rPr>
        <w:t>’</w:t>
      </w:r>
      <w:r w:rsidRPr="00FA19D1">
        <w:rPr>
          <w:b/>
          <w:bCs/>
          <w:vertAlign w:val="subscript"/>
        </w:rPr>
        <w:t>_ACC_ANCHOR</w:t>
      </w:r>
      <w:r w:rsidRPr="00FA19D1">
        <w:rPr>
          <w:b/>
          <w:bCs/>
        </w:rPr>
        <w:t>, comme suit :</w:t>
      </w:r>
    </w:p>
    <w:p w14:paraId="2C95DDE2" w14:textId="44FEF590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3.2.4.3.1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0C6DF7E1" w14:textId="4A795258" w:rsidR="00730371" w:rsidRDefault="00131B9C" w:rsidP="00131B9C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3.2.4.3.2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71CB1EDE" w14:textId="0EE218EF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On n</w:t>
      </w:r>
      <w:r w:rsidR="00DC6988">
        <w:rPr>
          <w:b/>
          <w:bCs/>
        </w:rPr>
        <w:t>’</w:t>
      </w:r>
      <w:r w:rsidRPr="00FA19D1">
        <w:rPr>
          <w:b/>
          <w:bCs/>
        </w:rPr>
        <w:t>applique aucun ajustement au résultat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constante.</w:t>
      </w:r>
    </w:p>
    <w:p w14:paraId="186C2A54" w14:textId="51DECDD7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niveau de pression sonore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08A09FC7" w14:textId="65668DD0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3.2.4.3.2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151E3ECE" w14:textId="1AAA6334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où </w:t>
      </w:r>
      <w:r w:rsidRPr="00FA19D1">
        <w:rPr>
          <w:b/>
          <w:bCs/>
          <w:i/>
          <w:iCs/>
        </w:rPr>
        <w:t xml:space="preserve">Limit </w:t>
      </w:r>
      <w:r w:rsidRPr="00FA19D1">
        <w:rPr>
          <w:b/>
          <w:bCs/>
        </w:rPr>
        <w:t>est la valeur limite applicable à ce type de véhicule conformément au paragraphe</w:t>
      </w:r>
      <w:r w:rsidR="0020121F">
        <w:rPr>
          <w:b/>
          <w:bCs/>
        </w:rPr>
        <w:t> </w:t>
      </w:r>
      <w:r w:rsidRPr="00FA19D1">
        <w:rPr>
          <w:b/>
          <w:bCs/>
        </w:rPr>
        <w:t xml:space="preserve">6.2.2 du </w:t>
      </w:r>
      <w:r>
        <w:rPr>
          <w:b/>
          <w:bCs/>
        </w:rPr>
        <w:t xml:space="preserve">présent </w:t>
      </w:r>
      <w:r w:rsidRPr="00FA19D1">
        <w:rPr>
          <w:b/>
          <w:bCs/>
        </w:rPr>
        <w:t xml:space="preserve">Règlement et </w:t>
      </w:r>
      <w:proofErr w:type="spellStart"/>
      <w:r w:rsidRPr="00FA19D1">
        <w:rPr>
          <w:b/>
          <w:bCs/>
          <w:i/>
          <w:iCs/>
        </w:rPr>
        <w:t>k</w:t>
      </w:r>
      <w:r w:rsidRPr="00FA19D1">
        <w:rPr>
          <w:b/>
          <w:bCs/>
          <w:i/>
          <w:iCs/>
          <w:vertAlign w:val="subscript"/>
        </w:rPr>
        <w:t>P</w:t>
      </w:r>
      <w:proofErr w:type="spellEnd"/>
      <w:r w:rsidRPr="00FA19D1">
        <w:rPr>
          <w:b/>
          <w:bCs/>
        </w:rPr>
        <w:t xml:space="preserve"> est le facteur </w:t>
      </w:r>
      <w:proofErr w:type="spellStart"/>
      <w:r w:rsidRPr="00FA19D1">
        <w:rPr>
          <w:b/>
          <w:bCs/>
        </w:rPr>
        <w:t>k</w:t>
      </w:r>
      <w:r w:rsidRPr="0020121F">
        <w:rPr>
          <w:b/>
          <w:bCs/>
          <w:vertAlign w:val="subscript"/>
        </w:rPr>
        <w:t>P</w:t>
      </w:r>
      <w:proofErr w:type="spellEnd"/>
      <w:r w:rsidRPr="00FA19D1">
        <w:rPr>
          <w:b/>
          <w:bCs/>
        </w:rPr>
        <w:t xml:space="preserve"> déterminé lors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20121F">
        <w:rPr>
          <w:b/>
          <w:bCs/>
        </w:rPr>
        <w:t> </w:t>
      </w:r>
      <w:r w:rsidRPr="00FA19D1">
        <w:rPr>
          <w:b/>
          <w:bCs/>
        </w:rPr>
        <w:t>3.</w:t>
      </w:r>
    </w:p>
    <w:p w14:paraId="445C3070" w14:textId="18A2F4D6" w:rsidR="00730371" w:rsidRPr="00FA19D1" w:rsidRDefault="00131B9C" w:rsidP="00131B9C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lastRenderedPageBreak/>
        <w:t>3.2.4.4</w:t>
      </w:r>
      <w:r>
        <w:rPr>
          <w:b/>
          <w:bCs/>
        </w:rPr>
        <w:tab/>
      </w:r>
      <w:r w:rsidR="00730371" w:rsidRPr="00FA19D1">
        <w:rPr>
          <w:b/>
          <w:bCs/>
        </w:rPr>
        <w:t>Cas n</w:t>
      </w:r>
      <w:r>
        <w:rPr>
          <w:b/>
          <w:bCs/>
          <w:vertAlign w:val="superscript"/>
        </w:rPr>
        <w:t>o</w:t>
      </w:r>
      <w:r w:rsidRPr="00131B9C">
        <w:rPr>
          <w:b/>
          <w:bCs/>
        </w:rPr>
        <w:t> </w:t>
      </w:r>
      <w:r w:rsidR="00730371" w:rsidRPr="00FA19D1">
        <w:rPr>
          <w:b/>
          <w:bCs/>
        </w:rPr>
        <w:t xml:space="preserve">4 </w:t>
      </w:r>
      <w:r w:rsidR="0020121F">
        <w:rPr>
          <w:b/>
          <w:bCs/>
        </w:rPr>
        <w:t>−</w:t>
      </w:r>
      <w:r w:rsidR="00730371" w:rsidRPr="00FA19D1">
        <w:rPr>
          <w:b/>
          <w:bCs/>
        </w:rPr>
        <w:t xml:space="preserve"> Le moteur à combustion interne ne fonctionne ni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ni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 à vitesse constante</w:t>
      </w:r>
      <w:r w:rsidR="00DC6988">
        <w:rPr>
          <w:b/>
          <w:bCs/>
        </w:rPr>
        <w:t> </w:t>
      </w:r>
      <w:r w:rsidR="00730371" w:rsidRPr="00FA19D1">
        <w:rPr>
          <w:b/>
          <w:bCs/>
        </w:rPr>
        <w:t>:</w:t>
      </w:r>
      <w:r w:rsidR="00730371" w:rsidRPr="00FA19D1">
        <w:t xml:space="preserve"> </w:t>
      </w:r>
    </w:p>
    <w:p w14:paraId="1FBB1D18" w14:textId="18EAA600" w:rsidR="00730371" w:rsidRPr="00FA19D1" w:rsidRDefault="00131B9C" w:rsidP="00131B9C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3.2.4.4.2</w:t>
      </w:r>
      <w:r>
        <w:rPr>
          <w:b/>
          <w:bCs/>
        </w:rPr>
        <w:tab/>
      </w:r>
      <w:r w:rsidR="00730371"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régime moteur</w:t>
      </w:r>
    </w:p>
    <w:p w14:paraId="6857E47A" w14:textId="74EB5B34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constante, déterminer un rapport </w:t>
      </w:r>
      <w:r>
        <w:rPr>
          <w:b/>
          <w:bCs/>
        </w:rPr>
        <w:t xml:space="preserve">de vitesse </w:t>
      </w:r>
      <w:r w:rsidRPr="00FA19D1">
        <w:rPr>
          <w:b/>
          <w:bCs/>
        </w:rPr>
        <w:t>virtuel uniformisé de 30</w:t>
      </w:r>
      <w:r w:rsidR="0020121F">
        <w:rPr>
          <w:b/>
          <w:bCs/>
        </w:rPr>
        <w:t> </w:t>
      </w:r>
      <w:r w:rsidRPr="00FA19D1">
        <w:rPr>
          <w:b/>
          <w:bCs/>
        </w:rPr>
        <w:t>km/h par 1</w:t>
      </w:r>
      <w:r w:rsidR="0020121F">
        <w:rPr>
          <w:b/>
          <w:bCs/>
        </w:rPr>
        <w:t> </w:t>
      </w:r>
      <w:r w:rsidRPr="00FA19D1">
        <w:rPr>
          <w:b/>
          <w:bCs/>
        </w:rPr>
        <w:t>000</w:t>
      </w:r>
      <w:r w:rsidR="0020121F">
        <w:rPr>
          <w:b/>
          <w:bCs/>
        </w:rPr>
        <w:t> </w:t>
      </w:r>
      <w:r w:rsidRPr="00FA19D1">
        <w:rPr>
          <w:b/>
          <w:bCs/>
        </w:rPr>
        <w:t>min</w:t>
      </w:r>
      <w:r w:rsidRPr="00FA19D1">
        <w:rPr>
          <w:b/>
          <w:bCs/>
          <w:vertAlign w:val="superscript"/>
        </w:rPr>
        <w:t>-1</w:t>
      </w:r>
      <w:r w:rsidRPr="00FA19D1">
        <w:rPr>
          <w:b/>
          <w:bCs/>
        </w:rPr>
        <w:t xml:space="preserve"> à la vitesse cible du véhicule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v</w:t>
      </w:r>
      <w:r w:rsidRPr="008B3944">
        <w:rPr>
          <w:b/>
          <w:bCs/>
          <w:i/>
          <w:iCs/>
          <w:vertAlign w:val="subscript"/>
        </w:rPr>
        <w:t>TEST</w:t>
      </w:r>
      <w:proofErr w:type="spellEnd"/>
      <w:r w:rsidRPr="002678C9">
        <w:rPr>
          <w:b/>
          <w:bCs/>
        </w:rPr>
        <w:t>)</w:t>
      </w:r>
      <w:r w:rsidRPr="00FA19D1">
        <w:rPr>
          <w:b/>
          <w:bCs/>
        </w:rPr>
        <w:t xml:space="preserve"> telle que sélectionnée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  <w:r w:rsidRPr="00FA19D1">
        <w:t xml:space="preserve"> </w:t>
      </w:r>
      <w:r w:rsidRPr="00FA19D1">
        <w:rPr>
          <w:b/>
          <w:bCs/>
        </w:rPr>
        <w:t xml:space="preserve">Calculer le régime moteur </w:t>
      </w:r>
      <w:r>
        <w:rPr>
          <w:b/>
          <w:bCs/>
        </w:rPr>
        <w:t>sur la base</w:t>
      </w:r>
      <w:r w:rsidRPr="00FA19D1">
        <w:rPr>
          <w:b/>
          <w:bCs/>
        </w:rPr>
        <w:t xml:space="preserve"> de la vitesse du véhicule, comme suit</w:t>
      </w:r>
      <w:r w:rsidR="00131B9C">
        <w:rPr>
          <w:b/>
          <w:bCs/>
        </w:rPr>
        <w:t> </w:t>
      </w:r>
      <w:r w:rsidRPr="00FA19D1">
        <w:rPr>
          <w:b/>
          <w:bCs/>
        </w:rPr>
        <w:t>:</w:t>
      </w:r>
    </w:p>
    <w:p w14:paraId="0EE51675" w14:textId="4238D712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3.2.4.4.2,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059B3CD5" w14:textId="4792BC4F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accélération, déterminer un rapport </w:t>
      </w:r>
      <w:r>
        <w:rPr>
          <w:b/>
          <w:bCs/>
        </w:rPr>
        <w:t xml:space="preserve">de vitesse </w:t>
      </w:r>
      <w:r w:rsidRPr="00FA19D1">
        <w:rPr>
          <w:b/>
          <w:bCs/>
        </w:rPr>
        <w:t>virtuel uniformisé de 20 km/h par 1 000 min</w:t>
      </w:r>
      <w:r w:rsidRPr="00FA19D1">
        <w:rPr>
          <w:b/>
          <w:bCs/>
          <w:vertAlign w:val="superscript"/>
        </w:rPr>
        <w:t>-1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 xml:space="preserve">Calculer le régime moteur </w:t>
      </w:r>
      <w:r>
        <w:rPr>
          <w:b/>
          <w:bCs/>
        </w:rPr>
        <w:t>sur la base</w:t>
      </w:r>
      <w:r w:rsidRPr="00FA19D1">
        <w:rPr>
          <w:b/>
          <w:bCs/>
        </w:rPr>
        <w:t xml:space="preserve"> de la vitesse du véhicule,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2F795EF1" w14:textId="77B48AC3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3.2.4.4.2,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="0020121F">
        <w:rPr>
          <w:b/>
          <w:bCs/>
          <w:i/>
          <w:iCs/>
        </w:rPr>
        <w:t> </w:t>
      </w:r>
      <w:r w:rsidRPr="00FA19D1">
        <w:rPr>
          <w:b/>
          <w:bCs/>
          <w:i/>
          <w:iCs/>
        </w:rPr>
        <w:t>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5E3C19CB" w14:textId="19F06208" w:rsidR="00730371" w:rsidRPr="00FA19D1" w:rsidRDefault="00131B9C" w:rsidP="00131B9C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3.2.4.4.3</w:t>
      </w:r>
      <w:r>
        <w:rPr>
          <w:b/>
          <w:bCs/>
        </w:rPr>
        <w:tab/>
      </w:r>
      <w:r w:rsidR="00730371" w:rsidRPr="00FA19D1">
        <w:rPr>
          <w:b/>
          <w:bCs/>
        </w:rPr>
        <w:t>Ajustement du niveau de pression sonore</w:t>
      </w:r>
    </w:p>
    <w:p w14:paraId="42B65D35" w14:textId="30ACF30E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niveau de pression sonore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 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  <w:r w:rsidRPr="00FA19D1">
        <w:t xml:space="preserve"> </w:t>
      </w:r>
    </w:p>
    <w:p w14:paraId="692299A3" w14:textId="5707A0F5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3.2.4.4.3,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6F6CE4D1" w14:textId="37EF6FD2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niveau de pression sonore ajusté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  <w:r w:rsidRPr="00FA19D1">
        <w:t xml:space="preserve"> </w:t>
      </w:r>
    </w:p>
    <w:p w14:paraId="3F9327A1" w14:textId="0D2C4CFA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3.2.4.4.3,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 xml:space="preserve"> 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0B640F27" w14:textId="78587F5E" w:rsidR="00730371" w:rsidRPr="00FA19D1" w:rsidRDefault="00730371" w:rsidP="00131B9C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où </w:t>
      </w:r>
      <w:r w:rsidRPr="00FA19D1">
        <w:rPr>
          <w:b/>
          <w:bCs/>
          <w:i/>
          <w:iCs/>
        </w:rPr>
        <w:t xml:space="preserve">Limit </w:t>
      </w:r>
      <w:r w:rsidRPr="00FA19D1">
        <w:rPr>
          <w:b/>
          <w:bCs/>
        </w:rPr>
        <w:t xml:space="preserve">est la valeur limite applicable à ce type de véhicule et </w:t>
      </w:r>
      <w:proofErr w:type="spellStart"/>
      <w:r w:rsidRPr="00FA19D1">
        <w:rPr>
          <w:b/>
          <w:bCs/>
          <w:i/>
          <w:iCs/>
        </w:rPr>
        <w:t>k</w:t>
      </w:r>
      <w:r w:rsidRPr="00FA19D1">
        <w:rPr>
          <w:b/>
          <w:bCs/>
          <w:i/>
          <w:iCs/>
          <w:vertAlign w:val="subscript"/>
        </w:rPr>
        <w:t>P</w:t>
      </w:r>
      <w:proofErr w:type="spellEnd"/>
      <w:r w:rsidRPr="00FA19D1">
        <w:rPr>
          <w:b/>
          <w:bCs/>
        </w:rPr>
        <w:t xml:space="preserve"> est le facteur </w:t>
      </w:r>
      <w:proofErr w:type="spellStart"/>
      <w:r w:rsidRPr="00FA19D1">
        <w:rPr>
          <w:b/>
          <w:bCs/>
        </w:rPr>
        <w:t>k</w:t>
      </w:r>
      <w:r w:rsidRPr="0020121F">
        <w:rPr>
          <w:b/>
          <w:bCs/>
          <w:vertAlign w:val="subscript"/>
        </w:rPr>
        <w:t>P</w:t>
      </w:r>
      <w:proofErr w:type="spellEnd"/>
      <w:r w:rsidRPr="00FA19D1">
        <w:rPr>
          <w:b/>
          <w:bCs/>
        </w:rPr>
        <w:t xml:space="preserve"> déterminé lors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20121F">
        <w:rPr>
          <w:b/>
          <w:bCs/>
        </w:rPr>
        <w:t> </w:t>
      </w:r>
      <w:r w:rsidRPr="00FA19D1">
        <w:rPr>
          <w:b/>
          <w:bCs/>
        </w:rPr>
        <w:t>3.</w:t>
      </w:r>
    </w:p>
    <w:p w14:paraId="18A5FF78" w14:textId="1E7A67F8" w:rsidR="00730371" w:rsidRPr="00812AAA" w:rsidRDefault="00730371" w:rsidP="00812AAA">
      <w:pPr>
        <w:pStyle w:val="SingleTxtG"/>
        <w:ind w:left="2268" w:hanging="1134"/>
        <w:rPr>
          <w:b/>
          <w:bCs/>
        </w:rPr>
      </w:pPr>
      <w:r w:rsidRPr="00812AAA">
        <w:rPr>
          <w:b/>
          <w:bCs/>
        </w:rPr>
        <w:t>3.2.5</w:t>
      </w:r>
      <w:r w:rsidRPr="00812AAA">
        <w:rPr>
          <w:b/>
          <w:bCs/>
        </w:rPr>
        <w:tab/>
      </w:r>
      <w:r w:rsidRPr="00FA19D1">
        <w:rPr>
          <w:b/>
          <w:bCs/>
        </w:rPr>
        <w:t>Essai à vitesse constante virtuelle pour un RPM &lt; 25</w:t>
      </w:r>
    </w:p>
    <w:p w14:paraId="33467031" w14:textId="0A9CC43D" w:rsidR="00730371" w:rsidRPr="00FA19D1" w:rsidRDefault="00730371" w:rsidP="00812AAA">
      <w:pPr>
        <w:pStyle w:val="SingleTxtG"/>
        <w:ind w:left="2268"/>
        <w:rPr>
          <w:rFonts w:eastAsiaTheme="minorEastAsia"/>
          <w:b/>
          <w:bCs/>
        </w:rPr>
      </w:pPr>
      <w:r w:rsidRPr="00FA19D1">
        <w:tab/>
      </w:r>
      <w:r w:rsidR="00812AAA" w:rsidRPr="00812AAA">
        <w:rPr>
          <w:b/>
          <w:bCs/>
        </w:rPr>
        <w:t>U</w:t>
      </w:r>
      <w:r w:rsidRPr="00FA19D1">
        <w:rPr>
          <w:b/>
          <w:bCs/>
        </w:rPr>
        <w:t>n véhicule ayant un RPM inférieur à 25 est mis à l</w:t>
      </w:r>
      <w:r w:rsidR="00DC6988">
        <w:rPr>
          <w:b/>
          <w:bCs/>
        </w:rPr>
        <w:t>’</w:t>
      </w:r>
      <w:r w:rsidRPr="00FA19D1">
        <w:rPr>
          <w:b/>
          <w:bCs/>
        </w:rPr>
        <w:t>essai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20121F">
        <w:rPr>
          <w:b/>
          <w:bCs/>
        </w:rPr>
        <w:t> </w:t>
      </w:r>
      <w:r w:rsidRPr="00FA19D1">
        <w:rPr>
          <w:b/>
          <w:bCs/>
        </w:rPr>
        <w:t>3 sans procéder à un essai à vitesse constante.</w:t>
      </w:r>
      <w:r w:rsidRPr="00FA19D1">
        <w:t xml:space="preserve"> </w:t>
      </w:r>
      <w:r w:rsidRPr="00FA19D1">
        <w:rPr>
          <w:b/>
          <w:bCs/>
        </w:rPr>
        <w:t>Aux fins des PSES-CR, un résultat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doit être attribué </w:t>
      </w:r>
      <w:r>
        <w:rPr>
          <w:b/>
          <w:bCs/>
        </w:rPr>
        <w:t>dans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9.</w:t>
      </w:r>
    </w:p>
    <w:p w14:paraId="304ADA39" w14:textId="015A2F72" w:rsidR="00730371" w:rsidRPr="00FA19D1" w:rsidRDefault="00730371" w:rsidP="00812AAA">
      <w:pPr>
        <w:pStyle w:val="SingleTxtG"/>
        <w:ind w:left="2268" w:hanging="1134"/>
        <w:rPr>
          <w:b/>
          <w:bCs/>
        </w:rPr>
      </w:pPr>
      <w:r w:rsidRPr="00812AAA">
        <w:rPr>
          <w:b/>
          <w:bCs/>
        </w:rPr>
        <w:t>3.2.5.1</w:t>
      </w:r>
      <w:r w:rsidRPr="00812AAA">
        <w:rPr>
          <w:b/>
          <w:bCs/>
        </w:rPr>
        <w:tab/>
      </w:r>
      <w:r w:rsidRPr="00FA19D1">
        <w:rPr>
          <w:b/>
          <w:bCs/>
        </w:rPr>
        <w:t xml:space="preserve">Le résultat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</w:t>
      </w:r>
      <w:r>
        <w:rPr>
          <w:b/>
          <w:bCs/>
        </w:rPr>
        <w:t xml:space="preserve"> virtuelle</w:t>
      </w:r>
      <w:r w:rsidRPr="00FA19D1">
        <w:rPr>
          <w:b/>
          <w:bCs/>
        </w:rPr>
        <w:t xml:space="preserve"> </w:t>
      </w:r>
      <w:r>
        <w:rPr>
          <w:b/>
          <w:bCs/>
        </w:rPr>
        <w:t>(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CRS_ANCHOR</w:t>
      </w:r>
      <w:r w:rsidR="00DC6988">
        <w:rPr>
          <w:b/>
          <w:bCs/>
          <w:i/>
          <w:iCs/>
          <w:vertAlign w:val="subscript"/>
        </w:rPr>
        <w:t>’</w:t>
      </w:r>
      <w:r>
        <w:rPr>
          <w:b/>
          <w:bCs/>
        </w:rPr>
        <w:t xml:space="preserve">) </w:t>
      </w:r>
      <w:r w:rsidRPr="00FA19D1">
        <w:rPr>
          <w:b/>
          <w:bCs/>
        </w:rPr>
        <w:t>est déterminé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42A28F0E" w14:textId="174C3ED4" w:rsidR="00730371" w:rsidRPr="00FA19D1" w:rsidRDefault="00730371" w:rsidP="00812AAA">
      <w:pPr>
        <w:pStyle w:val="SingleTxtG"/>
        <w:ind w:left="2268"/>
        <w:rPr>
          <w:b/>
          <w:bCs/>
          <w:color w:val="000000" w:themeColor="text1"/>
          <w:kern w:val="24"/>
        </w:rPr>
      </w:pPr>
      <w:r w:rsidRPr="00FA19D1">
        <w:rPr>
          <w:b/>
          <w:bCs/>
          <w:i/>
          <w:iCs/>
        </w:rPr>
        <w:t>(Formule 3.2.5.1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7156D776" w14:textId="6F1B0701" w:rsidR="00730371" w:rsidRPr="00812AAA" w:rsidRDefault="00730371" w:rsidP="00812AAA">
      <w:pPr>
        <w:pStyle w:val="SingleTxtG"/>
        <w:ind w:left="2268" w:hanging="1134"/>
        <w:rPr>
          <w:b/>
          <w:bCs/>
        </w:rPr>
      </w:pPr>
      <w:r w:rsidRPr="00812AAA">
        <w:rPr>
          <w:b/>
          <w:bCs/>
        </w:rPr>
        <w:t>3.2.5.2</w:t>
      </w:r>
      <w:r w:rsidRPr="00812AAA">
        <w:rPr>
          <w:b/>
          <w:bCs/>
        </w:rPr>
        <w:tab/>
      </w:r>
      <w:r w:rsidRPr="00FA19D1">
        <w:rPr>
          <w:b/>
          <w:bCs/>
        </w:rPr>
        <w:t>Affectation d</w:t>
      </w:r>
      <w:r w:rsidR="00DC6988">
        <w:rPr>
          <w:b/>
          <w:bCs/>
        </w:rPr>
        <w:t>’</w:t>
      </w:r>
      <w:r w:rsidRPr="00FA19D1">
        <w:rPr>
          <w:b/>
          <w:bCs/>
        </w:rPr>
        <w:t>un régime moteur</w:t>
      </w:r>
      <w:r w:rsidRPr="00812AAA">
        <w:rPr>
          <w:b/>
          <w:bCs/>
        </w:rPr>
        <w:t xml:space="preserve"> </w:t>
      </w:r>
    </w:p>
    <w:p w14:paraId="2B94BFBB" w14:textId="3A8D4EED" w:rsidR="00730371" w:rsidRPr="00FA19D1" w:rsidRDefault="00730371" w:rsidP="00812AAA">
      <w:pPr>
        <w:pStyle w:val="SingleTxtG"/>
        <w:ind w:left="2268" w:hanging="1134"/>
        <w:rPr>
          <w:b/>
          <w:bCs/>
          <w:color w:val="000000" w:themeColor="text1"/>
          <w:kern w:val="24"/>
        </w:rPr>
      </w:pPr>
      <w:r w:rsidRPr="00812AAA">
        <w:rPr>
          <w:b/>
          <w:bCs/>
        </w:rPr>
        <w:t>3.2.5.2.1</w:t>
      </w:r>
      <w:r w:rsidRPr="00FA19D1">
        <w:tab/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 3 effectué avec rapport bloqué</w:t>
      </w:r>
    </w:p>
    <w:p w14:paraId="048C3823" w14:textId="00D61AB7" w:rsidR="00730371" w:rsidRPr="00FA19D1" w:rsidRDefault="00730371" w:rsidP="00812AAA">
      <w:pPr>
        <w:pStyle w:val="SingleTxtG"/>
        <w:ind w:left="2268"/>
        <w:rPr>
          <w:rFonts w:eastAsiaTheme="minorEastAsia"/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accélération, utiliser les informations sur le régime moteur </w:t>
      </w:r>
      <w:r>
        <w:rPr>
          <w:b/>
          <w:bCs/>
        </w:rPr>
        <w:t>obtenues sur la base des</w:t>
      </w:r>
      <w:r w:rsidRPr="00FA19D1">
        <w:rPr>
          <w:b/>
          <w:bCs/>
        </w:rPr>
        <w:t xml:space="preserve"> résultats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conformément à l</w:t>
      </w:r>
      <w:r w:rsidR="00DC6988">
        <w:rPr>
          <w:b/>
          <w:bCs/>
        </w:rPr>
        <w:t>’</w:t>
      </w:r>
      <w:r w:rsidRPr="00FA19D1">
        <w:rPr>
          <w:b/>
          <w:bCs/>
        </w:rPr>
        <w:t>annexe</w:t>
      </w:r>
      <w:r w:rsidR="0020121F">
        <w:rPr>
          <w:b/>
          <w:bCs/>
        </w:rPr>
        <w:t> </w:t>
      </w:r>
      <w:r w:rsidRPr="00FA19D1">
        <w:rPr>
          <w:b/>
          <w:bCs/>
        </w:rPr>
        <w:t>3.</w:t>
      </w:r>
      <w:r w:rsidRPr="00FA19D1">
        <w:t xml:space="preserve"> </w:t>
      </w:r>
    </w:p>
    <w:p w14:paraId="125249F8" w14:textId="7428087C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Si aucune information sur le régime moteur n</w:t>
      </w:r>
      <w:r w:rsidR="00DC6988">
        <w:rPr>
          <w:b/>
          <w:bCs/>
        </w:rPr>
        <w:t>’</w:t>
      </w:r>
      <w:r w:rsidRPr="00FA19D1">
        <w:rPr>
          <w:b/>
          <w:bCs/>
        </w:rPr>
        <w:t>est disponible pour le résultat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(par exemple, dans le cas d</w:t>
      </w:r>
      <w:r w:rsidR="00DC6988">
        <w:rPr>
          <w:b/>
          <w:bCs/>
        </w:rPr>
        <w:t>’</w:t>
      </w:r>
      <w:r w:rsidRPr="00FA19D1">
        <w:rPr>
          <w:b/>
          <w:bCs/>
        </w:rPr>
        <w:t>un véhicule électrique ou d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un véhicule </w:t>
      </w:r>
      <w:r>
        <w:rPr>
          <w:b/>
          <w:bCs/>
        </w:rPr>
        <w:t xml:space="preserve">électrique </w:t>
      </w:r>
      <w:r w:rsidRPr="00FA19D1">
        <w:rPr>
          <w:b/>
          <w:bCs/>
        </w:rPr>
        <w:t>hybride), le régime moteur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est calculé au moyen de la formule suivante :</w:t>
      </w:r>
    </w:p>
    <w:p w14:paraId="79EC6BDB" w14:textId="5AB123DC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3.2.5.2.1,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7DF2BCAC" w14:textId="0B5804F1" w:rsidR="00730371" w:rsidRPr="00FA19D1" w:rsidRDefault="00730371" w:rsidP="00812AAA">
      <w:pPr>
        <w:pStyle w:val="SingleTxtG"/>
        <w:ind w:left="2268"/>
        <w:rPr>
          <w:rFonts w:eastAsiaTheme="minorEastAsia"/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constante, le régime moteur est calculé sur la base des paramètres déterminés ci-dessus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accélération, en</w:t>
      </w:r>
      <w:r w:rsidR="0020121F">
        <w:rPr>
          <w:b/>
          <w:bCs/>
        </w:rPr>
        <w:t> </w:t>
      </w:r>
      <w:r w:rsidRPr="00FA19D1">
        <w:rPr>
          <w:b/>
          <w:bCs/>
        </w:rPr>
        <w:t>appliquant la formule suivante :</w:t>
      </w:r>
    </w:p>
    <w:p w14:paraId="643D0619" w14:textId="6E16C57C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3.2.5.2.1,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141FD16A" w14:textId="72D9A968" w:rsidR="00730371" w:rsidRPr="00FA19D1" w:rsidRDefault="00730371" w:rsidP="00812AAA">
      <w:pPr>
        <w:pStyle w:val="SingleTxtG"/>
        <w:ind w:left="2268"/>
        <w:rPr>
          <w:rFonts w:eastAsiaTheme="minorEastAsia"/>
          <w:b/>
          <w:bCs/>
        </w:rPr>
      </w:pPr>
      <w:r w:rsidRPr="00FA19D1">
        <w:rPr>
          <w:b/>
          <w:bCs/>
        </w:rPr>
        <w:t>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constante, selon la situation et les différents cas d</w:t>
      </w:r>
      <w:r w:rsidR="00DC6988">
        <w:rPr>
          <w:b/>
          <w:bCs/>
        </w:rPr>
        <w:t>’</w:t>
      </w:r>
      <w:r w:rsidRPr="00FA19D1">
        <w:rPr>
          <w:b/>
          <w:bCs/>
        </w:rPr>
        <w:t>utilisation d</w:t>
      </w:r>
      <w:r w:rsidR="00DC6988">
        <w:rPr>
          <w:b/>
          <w:bCs/>
        </w:rPr>
        <w:t>’</w:t>
      </w:r>
      <w:r w:rsidRPr="00FA19D1">
        <w:rPr>
          <w:b/>
          <w:bCs/>
        </w:rPr>
        <w:t>un moteur à combustion interne et/ou d</w:t>
      </w:r>
      <w:r w:rsidR="00DC6988">
        <w:rPr>
          <w:b/>
          <w:bCs/>
        </w:rPr>
        <w:t>’</w:t>
      </w:r>
      <w:r w:rsidRPr="00FA19D1">
        <w:rPr>
          <w:b/>
          <w:bCs/>
        </w:rPr>
        <w:t>un moteur électrique, on utilise les formules données au paragraphe 3.2.4.</w:t>
      </w:r>
    </w:p>
    <w:p w14:paraId="23B18B4D" w14:textId="4AC243A4" w:rsidR="00730371" w:rsidRPr="00FA19D1" w:rsidRDefault="00730371" w:rsidP="00812AAA">
      <w:pPr>
        <w:pStyle w:val="SingleTxtG"/>
        <w:ind w:left="2268" w:hanging="1134"/>
        <w:rPr>
          <w:b/>
          <w:bCs/>
        </w:rPr>
      </w:pPr>
      <w:r w:rsidRPr="00812AAA">
        <w:rPr>
          <w:b/>
          <w:bCs/>
        </w:rPr>
        <w:lastRenderedPageBreak/>
        <w:t>3.2.5.2.2</w:t>
      </w:r>
      <w:r w:rsidRPr="00812AAA">
        <w:rPr>
          <w:b/>
          <w:bCs/>
        </w:rPr>
        <w:tab/>
      </w:r>
      <w:r w:rsidRPr="00FA19D1">
        <w:rPr>
          <w:b/>
          <w:bCs/>
        </w:rPr>
        <w:t>Essai d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effectué avec rapport non bloqué ou un seul rapport</w:t>
      </w:r>
    </w:p>
    <w:p w14:paraId="6D39E0DC" w14:textId="363DC474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 régime moteur pour l</w:t>
      </w:r>
      <w:r w:rsidR="00DC6988">
        <w:rPr>
          <w:b/>
          <w:bCs/>
        </w:rPr>
        <w:t>’</w:t>
      </w:r>
      <w:r w:rsidRPr="00FA19D1">
        <w:rPr>
          <w:b/>
          <w:bCs/>
        </w:rPr>
        <w:t>essai à vitesse constante est calculé sur la base d</w:t>
      </w:r>
      <w:r w:rsidR="00DC6988">
        <w:rPr>
          <w:b/>
          <w:bCs/>
        </w:rPr>
        <w:t>’</w:t>
      </w:r>
      <w:r w:rsidRPr="00FA19D1">
        <w:rPr>
          <w:b/>
          <w:bCs/>
        </w:rPr>
        <w:t>un rapport de vitesse virtuel uniformisé de 30 km/h par 1 000 min</w:t>
      </w:r>
      <w:r w:rsidRPr="00FA19D1">
        <w:rPr>
          <w:b/>
          <w:bCs/>
          <w:vertAlign w:val="superscript"/>
        </w:rPr>
        <w:t>-1</w:t>
      </w:r>
      <w:r w:rsidRPr="00FA19D1">
        <w:rPr>
          <w:b/>
          <w:bCs/>
        </w:rPr>
        <w:t xml:space="preserve">, à la vitesse cible du véhicule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764223">
        <w:rPr>
          <w:b/>
          <w:bCs/>
        </w:rPr>
        <w:t>)</w:t>
      </w:r>
      <w:r w:rsidRPr="00FA19D1">
        <w:rPr>
          <w:b/>
          <w:bCs/>
        </w:rPr>
        <w:t xml:space="preserve"> telle que sélectionnée pour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à vitesse constante </w:t>
      </w:r>
      <w:r>
        <w:rPr>
          <w:b/>
          <w:bCs/>
        </w:rPr>
        <w:t>de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3.</w:t>
      </w:r>
    </w:p>
    <w:p w14:paraId="60745A98" w14:textId="5E0EA2C2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3.2.5.2.2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6AC47107" w14:textId="4E08CE3D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3.3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Calcul </w:t>
      </w:r>
      <w:r w:rsidR="00730371">
        <w:rPr>
          <w:b/>
          <w:bCs/>
        </w:rPr>
        <w:t xml:space="preserve">de la composante sonore du </w:t>
      </w:r>
      <w:r w:rsidR="00730371" w:rsidRPr="00FA19D1">
        <w:rPr>
          <w:b/>
          <w:bCs/>
        </w:rPr>
        <w:t xml:space="preserve">roulement des pneumatiques </w:t>
      </w:r>
      <w:r w:rsidR="00730371">
        <w:rPr>
          <w:b/>
          <w:bCs/>
        </w:rPr>
        <w:t>attendue</w:t>
      </w:r>
      <w:r w:rsidR="00730371" w:rsidRPr="00FA19D1">
        <w:rPr>
          <w:b/>
          <w:bCs/>
        </w:rPr>
        <w:t xml:space="preserve"> 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TR_EXP</w:t>
      </w:r>
    </w:p>
    <w:p w14:paraId="0D310465" w14:textId="03CE2FFB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</w:t>
      </w:r>
      <w:r>
        <w:rPr>
          <w:b/>
          <w:bCs/>
        </w:rPr>
        <w:t>a</w:t>
      </w:r>
      <w:r w:rsidRPr="00FA19D1">
        <w:rPr>
          <w:b/>
          <w:bCs/>
        </w:rPr>
        <w:t xml:space="preserve"> </w:t>
      </w:r>
      <w:r>
        <w:rPr>
          <w:b/>
          <w:bCs/>
        </w:rPr>
        <w:t xml:space="preserve">composante sonore du </w:t>
      </w:r>
      <w:r w:rsidRPr="00FA19D1">
        <w:rPr>
          <w:b/>
          <w:bCs/>
        </w:rPr>
        <w:t xml:space="preserve">roulement des pneumatiques </w:t>
      </w:r>
      <w:r>
        <w:rPr>
          <w:b/>
          <w:bCs/>
        </w:rPr>
        <w:t>attendue</w:t>
      </w:r>
      <w:r w:rsidRPr="00FA19D1">
        <w:rPr>
          <w:b/>
          <w:bCs/>
        </w:rPr>
        <w:t xml:space="preserve">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TR_EXP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en fonction de la vitesse du véhicule atteinte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(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_TEST</w:t>
      </w:r>
      <w:r w:rsidRPr="00FA19D1">
        <w:rPr>
          <w:b/>
          <w:bCs/>
        </w:rPr>
        <w:t>).</w:t>
      </w:r>
    </w:p>
    <w:p w14:paraId="2C824AEB" w14:textId="77777777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Pour les vitesses inférieures ou égales à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TR_EXP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 :</w:t>
      </w:r>
    </w:p>
    <w:p w14:paraId="1D80E401" w14:textId="383CBA97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3.3,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74B7AA8A" w14:textId="7A5B460B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Pour les vitesses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 xml:space="preserve"> TEST</w:t>
      </w:r>
      <w:r w:rsidRPr="00FA19D1">
        <w:rPr>
          <w:b/>
          <w:bCs/>
        </w:rPr>
        <w:t xml:space="preserve"> supérieures à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TR_EXP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45166878" w14:textId="4C17A69E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3.3,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07B292A6" w14:textId="446E4338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paramètres 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TR_LO</w:t>
      </w:r>
      <w:r w:rsidRPr="00FA19D1">
        <w:rPr>
          <w:b/>
          <w:bCs/>
        </w:rPr>
        <w:t xml:space="preserve"> et 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TR_HI</w:t>
      </w:r>
      <w:r w:rsidRPr="00FA19D1">
        <w:rPr>
          <w:b/>
          <w:bCs/>
        </w:rPr>
        <w:t xml:space="preserve"> sont extraits du </w:t>
      </w:r>
      <w:r>
        <w:rPr>
          <w:b/>
          <w:bCs/>
        </w:rPr>
        <w:t>tableau des paramètres, selon ce qui est applicable</w:t>
      </w:r>
      <w:r w:rsidRPr="00FA19D1">
        <w:rPr>
          <w:b/>
          <w:bCs/>
        </w:rPr>
        <w:t xml:space="preserve"> au véhicule.</w:t>
      </w:r>
    </w:p>
    <w:p w14:paraId="68B08F9E" w14:textId="1044247D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3.4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Calcul </w:t>
      </w:r>
      <w:r w:rsidR="00730371">
        <w:rPr>
          <w:b/>
          <w:bCs/>
        </w:rPr>
        <w:t xml:space="preserve">de la composante sonore </w:t>
      </w:r>
      <w:r w:rsidR="00730371" w:rsidRPr="00FA19D1">
        <w:rPr>
          <w:b/>
          <w:bCs/>
        </w:rPr>
        <w:t xml:space="preserve">mécanique du groupe motopropulseur </w:t>
      </w:r>
      <w:r w:rsidR="00730371">
        <w:rPr>
          <w:b/>
          <w:bCs/>
        </w:rPr>
        <w:t>attendue</w:t>
      </w:r>
      <w:r w:rsidR="00730371" w:rsidRPr="00FA19D1">
        <w:rPr>
          <w:b/>
          <w:bCs/>
        </w:rPr>
        <w:t xml:space="preserve"> 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PT_EXP</w:t>
      </w:r>
    </w:p>
    <w:p w14:paraId="58828BC5" w14:textId="12C5AD5F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</w:t>
      </w:r>
      <w:r>
        <w:rPr>
          <w:b/>
          <w:bCs/>
        </w:rPr>
        <w:t xml:space="preserve">a composante sonore </w:t>
      </w:r>
      <w:r w:rsidRPr="00FA19D1">
        <w:rPr>
          <w:b/>
          <w:bCs/>
        </w:rPr>
        <w:t xml:space="preserve">mécanique de base du groupe motopropulseur </w:t>
      </w:r>
      <w:r>
        <w:rPr>
          <w:b/>
          <w:bCs/>
        </w:rPr>
        <w:t>attendue</w:t>
      </w:r>
      <w:r w:rsidRPr="00FA19D1">
        <w:rPr>
          <w:b/>
          <w:bCs/>
        </w:rPr>
        <w:t xml:space="preserve">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PT_EXP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sur la base du régime moteur atteint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(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_TEST</w:t>
      </w:r>
      <w:r w:rsidRPr="00FA19D1">
        <w:rPr>
          <w:b/>
          <w:bCs/>
        </w:rPr>
        <w:t>).</w:t>
      </w:r>
    </w:p>
    <w:p w14:paraId="2338E992" w14:textId="34C7FF0E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812AAA">
        <w:rPr>
          <w:b/>
          <w:bCs/>
        </w:rPr>
        <w:tab/>
      </w:r>
      <w:r w:rsidR="00812AAA" w:rsidRPr="00812AAA">
        <w:rPr>
          <w:b/>
          <w:bCs/>
        </w:rPr>
        <w:t>P</w:t>
      </w:r>
      <w:r w:rsidRPr="00812AAA">
        <w:rPr>
          <w:b/>
          <w:bCs/>
        </w:rPr>
        <w:t>our</w:t>
      </w:r>
      <w:r w:rsidRPr="00FA19D1">
        <w:rPr>
          <w:b/>
          <w:bCs/>
        </w:rPr>
        <w:t xml:space="preserve"> les régimes moteur inférieurs ou égaux à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_CRS_ANCHOR</w:t>
      </w:r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PT_EXP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59655A2F" w14:textId="0224C7A4" w:rsidR="00730371" w:rsidRPr="00FA19D1" w:rsidRDefault="00730371" w:rsidP="00812AAA">
      <w:pPr>
        <w:pStyle w:val="SingleTxtG"/>
        <w:ind w:left="2268"/>
        <w:rPr>
          <w:b/>
          <w:bCs/>
          <w:i/>
          <w:iCs/>
        </w:rPr>
      </w:pPr>
      <w:r w:rsidRPr="00FA19D1">
        <w:rPr>
          <w:b/>
          <w:bCs/>
          <w:i/>
          <w:iCs/>
        </w:rPr>
        <w:t>(Formule 3.4,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2041963E" w14:textId="515BD8D3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tab/>
      </w:r>
      <w:r w:rsidR="00812AAA" w:rsidRPr="00812AAA">
        <w:rPr>
          <w:b/>
          <w:bCs/>
        </w:rPr>
        <w:t>P</w:t>
      </w:r>
      <w:r w:rsidRPr="00FA19D1">
        <w:rPr>
          <w:b/>
          <w:bCs/>
        </w:rPr>
        <w:t xml:space="preserve">our les régimes moteur supérieurs à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_CRS_ANCHOR</w:t>
      </w:r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PT_EXP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0F2D81D9" w14:textId="6DE229F7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3.4,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5FDB1395" w14:textId="36CCCBF9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paramètres 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PT_LO</w:t>
      </w:r>
      <w:r w:rsidRPr="00FA19D1">
        <w:rPr>
          <w:b/>
          <w:bCs/>
        </w:rPr>
        <w:t>,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PT_HI</w:t>
      </w:r>
      <w:r w:rsidRPr="00FA19D1">
        <w:rPr>
          <w:b/>
          <w:bCs/>
        </w:rPr>
        <w:t xml:space="preserve"> et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SHIFT_PT</w:t>
      </w:r>
      <w:proofErr w:type="spellEnd"/>
      <w:r w:rsidRPr="00FA19D1">
        <w:rPr>
          <w:b/>
          <w:bCs/>
        </w:rPr>
        <w:t xml:space="preserve"> sont extraits du </w:t>
      </w:r>
      <w:r>
        <w:rPr>
          <w:b/>
          <w:bCs/>
        </w:rPr>
        <w:t>tableau des paramètres, selon ce qui est applicable</w:t>
      </w:r>
      <w:r w:rsidRPr="00FA19D1">
        <w:rPr>
          <w:b/>
          <w:bCs/>
        </w:rPr>
        <w:t xml:space="preserve"> au véhicule.</w:t>
      </w:r>
    </w:p>
    <w:p w14:paraId="728B2C58" w14:textId="0602A153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3.5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Calcul </w:t>
      </w:r>
      <w:r w:rsidR="00730371">
        <w:rPr>
          <w:b/>
          <w:bCs/>
        </w:rPr>
        <w:t xml:space="preserve">de la composante sonore </w:t>
      </w:r>
      <w:r w:rsidR="00730371" w:rsidRPr="00FA19D1">
        <w:rPr>
          <w:b/>
          <w:bCs/>
        </w:rPr>
        <w:t xml:space="preserve">dynamique de base </w:t>
      </w:r>
      <w:r w:rsidR="00730371">
        <w:rPr>
          <w:b/>
          <w:bCs/>
        </w:rPr>
        <w:t>attendue</w:t>
      </w:r>
      <w:r w:rsidR="00730371" w:rsidRPr="00FA19D1">
        <w:rPr>
          <w:b/>
          <w:bCs/>
        </w:rPr>
        <w:t xml:space="preserve">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vertAlign w:val="subscript"/>
        </w:rPr>
        <w:t>DYN_EXP</w:t>
      </w:r>
      <w:r w:rsidR="00730371" w:rsidRPr="00FA19D1">
        <w:rPr>
          <w:b/>
          <w:bCs/>
        </w:rPr>
        <w:t>)</w:t>
      </w:r>
    </w:p>
    <w:p w14:paraId="6031176A" w14:textId="6E5E7200" w:rsidR="00730371" w:rsidRPr="00FA19D1" w:rsidRDefault="00730371" w:rsidP="00812AAA">
      <w:pPr>
        <w:pStyle w:val="SingleTxtG"/>
        <w:ind w:left="2268"/>
        <w:rPr>
          <w:b/>
          <w:bCs/>
          <w:vertAlign w:val="subscript"/>
        </w:rPr>
      </w:pPr>
      <w:r w:rsidRPr="00FA19D1">
        <w:rPr>
          <w:b/>
          <w:bCs/>
        </w:rPr>
        <w:t>L</w:t>
      </w:r>
      <w:r>
        <w:rPr>
          <w:b/>
          <w:bCs/>
        </w:rPr>
        <w:t xml:space="preserve">a composante sonore </w:t>
      </w:r>
      <w:r w:rsidRPr="00FA19D1">
        <w:rPr>
          <w:b/>
          <w:bCs/>
        </w:rPr>
        <w:t xml:space="preserve">dynamique de base </w:t>
      </w:r>
      <w:r>
        <w:rPr>
          <w:b/>
          <w:bCs/>
        </w:rPr>
        <w:t>attendue</w:t>
      </w:r>
      <w:r w:rsidRPr="00FA19D1">
        <w:rPr>
          <w:b/>
          <w:bCs/>
        </w:rPr>
        <w:t xml:space="preserve">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DYN_EXP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sur la base du régime moteur atteint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(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_TEST</w:t>
      </w:r>
      <w:r w:rsidRPr="00FA19D1">
        <w:rPr>
          <w:b/>
          <w:bCs/>
        </w:rPr>
        <w:t>).</w:t>
      </w:r>
    </w:p>
    <w:p w14:paraId="565C29A1" w14:textId="4C1995DF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Pour les régimes moteur inférieurs ou égaux à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_ACC_ANCHOR</w:t>
      </w:r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DYN_EXP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</w:p>
    <w:p w14:paraId="28B5E373" w14:textId="25A71F54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3.5,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64E38413" w14:textId="4A243D7C" w:rsidR="00730371" w:rsidRPr="00FA19D1" w:rsidRDefault="00730371" w:rsidP="00812AAA">
      <w:pPr>
        <w:pStyle w:val="SingleTxtG"/>
        <w:ind w:left="2268"/>
      </w:pPr>
      <w:r w:rsidRPr="00FA19D1">
        <w:rPr>
          <w:b/>
          <w:bCs/>
        </w:rPr>
        <w:t xml:space="preserve">Pour les régimes moteur supérieurs à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_ACC_ANCHOR</w:t>
      </w:r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DYN_EXP</w:t>
      </w:r>
      <w:r w:rsidRPr="00FA19D1">
        <w:rPr>
          <w:b/>
          <w:bCs/>
        </w:rPr>
        <w:t xml:space="preserve"> est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comme suit</w:t>
      </w:r>
      <w:r w:rsidR="00DC6988">
        <w:rPr>
          <w:b/>
          <w:bCs/>
        </w:rPr>
        <w:t> </w:t>
      </w:r>
      <w:r w:rsidRPr="00FA19D1">
        <w:rPr>
          <w:b/>
          <w:bCs/>
        </w:rPr>
        <w:t>:</w:t>
      </w:r>
      <w:r w:rsidRPr="00FA19D1">
        <w:t xml:space="preserve"> </w:t>
      </w:r>
    </w:p>
    <w:p w14:paraId="074EA9D1" w14:textId="1A900F75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3.5,</w:t>
      </w:r>
      <w:r w:rsidRPr="00FA19D1">
        <w:t xml:space="preserve"> </w:t>
      </w:r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perscript"/>
        </w:rPr>
        <w:t>o</w:t>
      </w:r>
      <w:r w:rsidRPr="00FA19D1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6FD57364" w14:textId="77777777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paramètres 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DYN_LO</w:t>
      </w:r>
      <w:r w:rsidRPr="00FA19D1">
        <w:rPr>
          <w:b/>
          <w:bCs/>
        </w:rPr>
        <w:t xml:space="preserve">, </w:t>
      </w:r>
      <w:r w:rsidRPr="00FA19D1">
        <w:rPr>
          <w:b/>
          <w:bCs/>
          <w:i/>
          <w:iCs/>
        </w:rPr>
        <w:sym w:font="Symbol" w:char="F071"/>
      </w:r>
      <w:r w:rsidRPr="00FA19D1">
        <w:rPr>
          <w:b/>
          <w:bCs/>
          <w:i/>
          <w:iCs/>
          <w:vertAlign w:val="subscript"/>
        </w:rPr>
        <w:t>DYN_HI</w:t>
      </w:r>
      <w:r w:rsidRPr="00FA19D1">
        <w:rPr>
          <w:b/>
          <w:bCs/>
        </w:rPr>
        <w:t xml:space="preserve"> et </w:t>
      </w:r>
      <w:proofErr w:type="spellStart"/>
      <w:r w:rsidRPr="00FA19D1">
        <w:rPr>
          <w:b/>
          <w:bCs/>
          <w:i/>
          <w:iCs/>
        </w:rPr>
        <w:t>n</w:t>
      </w:r>
      <w:r w:rsidRPr="00FA19D1">
        <w:rPr>
          <w:b/>
          <w:bCs/>
          <w:i/>
          <w:iCs/>
          <w:vertAlign w:val="subscript"/>
        </w:rPr>
        <w:t>SHIFT_DYN</w:t>
      </w:r>
      <w:proofErr w:type="spellEnd"/>
      <w:r w:rsidRPr="00FA19D1">
        <w:rPr>
          <w:b/>
          <w:bCs/>
        </w:rPr>
        <w:t xml:space="preserve"> sont extraits du </w:t>
      </w:r>
      <w:r>
        <w:rPr>
          <w:b/>
          <w:bCs/>
        </w:rPr>
        <w:t>tableau des paramètres, selon ce qui est applicable</w:t>
      </w:r>
      <w:r w:rsidRPr="00FA19D1">
        <w:rPr>
          <w:b/>
          <w:bCs/>
        </w:rPr>
        <w:t xml:space="preserve"> au véhicule.</w:t>
      </w:r>
    </w:p>
    <w:p w14:paraId="6AB8B392" w14:textId="5C887D8A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</w:t>
      </w:r>
      <w:r>
        <w:rPr>
          <w:b/>
          <w:bCs/>
        </w:rPr>
        <w:tab/>
      </w:r>
      <w:r w:rsidR="00730371" w:rsidRPr="00FA19D1">
        <w:rPr>
          <w:b/>
          <w:bCs/>
        </w:rPr>
        <w:t>Calcul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écart de la composante sonore dynamique attendue (∆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DYN_EXP</w:t>
      </w:r>
      <w:r w:rsidR="00730371" w:rsidRPr="00FA19D1">
        <w:rPr>
          <w:b/>
          <w:bCs/>
        </w:rPr>
        <w:t>)</w:t>
      </w:r>
    </w:p>
    <w:p w14:paraId="4ACDC5C6" w14:textId="20C5FC25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lastRenderedPageBreak/>
        <w:t>3.6.1</w:t>
      </w:r>
      <w:r>
        <w:rPr>
          <w:b/>
          <w:bCs/>
        </w:rPr>
        <w:tab/>
      </w:r>
      <w:r w:rsidR="00730371" w:rsidRPr="00FA19D1">
        <w:rPr>
          <w:b/>
          <w:bCs/>
        </w:rPr>
        <w:t>Détermination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maximale de référence (</w:t>
      </w:r>
      <w:proofErr w:type="spellStart"/>
      <w:r w:rsidR="00730371" w:rsidRPr="00FA19D1">
        <w:rPr>
          <w:b/>
          <w:bCs/>
          <w:i/>
          <w:iCs/>
        </w:rPr>
        <w:t>a</w:t>
      </w:r>
      <w:r w:rsidR="00730371" w:rsidRPr="00FA19D1">
        <w:rPr>
          <w:b/>
          <w:bCs/>
          <w:i/>
          <w:iCs/>
          <w:vertAlign w:val="subscript"/>
        </w:rPr>
        <w:t>MAX_REF</w:t>
      </w:r>
      <w:proofErr w:type="spellEnd"/>
      <w:r w:rsidR="00730371" w:rsidRPr="00FA19D1">
        <w:rPr>
          <w:b/>
          <w:bCs/>
        </w:rPr>
        <w:t>)</w:t>
      </w:r>
    </w:p>
    <w:p w14:paraId="53291FAF" w14:textId="334C559F" w:rsidR="00730371" w:rsidRPr="00FA19D1" w:rsidRDefault="00812AAA" w:rsidP="00812AAA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3.6.1.1</w:t>
      </w:r>
      <w:r>
        <w:rPr>
          <w:b/>
          <w:bCs/>
        </w:rPr>
        <w:tab/>
      </w:r>
      <w:r w:rsidR="00730371"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accélération maximale de référence </w:t>
      </w:r>
      <w:proofErr w:type="spellStart"/>
      <w:r w:rsidR="00730371" w:rsidRPr="00FA19D1">
        <w:rPr>
          <w:b/>
          <w:bCs/>
          <w:i/>
          <w:iCs/>
        </w:rPr>
        <w:t>a</w:t>
      </w:r>
      <w:r w:rsidR="00730371" w:rsidRPr="00FA19D1">
        <w:rPr>
          <w:b/>
          <w:bCs/>
          <w:i/>
          <w:iCs/>
          <w:vertAlign w:val="subscript"/>
        </w:rPr>
        <w:t>MAX_REF</w:t>
      </w:r>
      <w:proofErr w:type="spellEnd"/>
      <w:r w:rsidR="00730371" w:rsidRPr="00FA19D1">
        <w:rPr>
          <w:b/>
          <w:bCs/>
        </w:rPr>
        <w:t xml:space="preserve"> </w:t>
      </w:r>
      <w:r w:rsidR="00730371">
        <w:rPr>
          <w:b/>
          <w:bCs/>
        </w:rPr>
        <w:t>est</w:t>
      </w:r>
      <w:r w:rsidR="00730371"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accélération maximale déterminée pour un rapport inférieur et à pleine charge.</w:t>
      </w:r>
    </w:p>
    <w:p w14:paraId="6BB165D9" w14:textId="7BCF7C29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tab/>
      </w:r>
      <w:r w:rsidRPr="00FA19D1">
        <w:rPr>
          <w:b/>
          <w:bCs/>
        </w:rPr>
        <w:t xml:space="preserve">Un essai doit être réalisé hors </w:t>
      </w:r>
      <w:r>
        <w:rPr>
          <w:b/>
          <w:bCs/>
        </w:rPr>
        <w:t xml:space="preserve">du cadre </w:t>
      </w:r>
      <w:r w:rsidRPr="00FA19D1">
        <w:rPr>
          <w:b/>
          <w:bCs/>
        </w:rPr>
        <w:t>de l</w:t>
      </w:r>
      <w:r w:rsidR="00DC6988">
        <w:rPr>
          <w:b/>
          <w:bCs/>
        </w:rPr>
        <w:t>’</w:t>
      </w:r>
      <w:r w:rsidRPr="00FA19D1">
        <w:rPr>
          <w:b/>
          <w:bCs/>
        </w:rPr>
        <w:t>évaluation prévue au titre des PSES-CR pour déterminer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maximale du véhicule</w:t>
      </w:r>
      <w:r w:rsidRPr="0020536C">
        <w:rPr>
          <w:b/>
          <w:bCs/>
          <w:i/>
          <w:iCs/>
        </w:rPr>
        <w:t xml:space="preserve"> </w:t>
      </w:r>
      <w:r>
        <w:rPr>
          <w:b/>
          <w:bCs/>
        </w:rPr>
        <w:t>(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MAX_REF</w:t>
      </w:r>
      <w:proofErr w:type="spellEnd"/>
      <w:r w:rsidRPr="0020536C">
        <w:rPr>
          <w:b/>
          <w:bCs/>
        </w:rPr>
        <w:t>)</w:t>
      </w:r>
      <w:r w:rsidRPr="00FA19D1">
        <w:rPr>
          <w:b/>
          <w:bCs/>
        </w:rPr>
        <w:t>.</w:t>
      </w:r>
      <w:r w:rsidRPr="00FA19D1">
        <w:t xml:space="preserve"> </w:t>
      </w:r>
      <w:r w:rsidRPr="00FA19D1">
        <w:rPr>
          <w:b/>
          <w:bCs/>
        </w:rPr>
        <w:t>La valeur obtenue sera utilisée dans le modèle pour déterminer la charge atteinte lors d</w:t>
      </w:r>
      <w:r w:rsidR="00DC6988">
        <w:rPr>
          <w:b/>
          <w:bCs/>
        </w:rPr>
        <w:t>’</w:t>
      </w:r>
      <w:r w:rsidRPr="00FA19D1">
        <w:rPr>
          <w:b/>
          <w:bCs/>
        </w:rPr>
        <w:t>un essai réalisé conformément aux PSES-CR.</w:t>
      </w:r>
    </w:p>
    <w:p w14:paraId="0F9D178B" w14:textId="4B340B9D" w:rsidR="00730371" w:rsidRPr="00FA19D1" w:rsidRDefault="00812AAA" w:rsidP="00812AAA">
      <w:pPr>
        <w:pStyle w:val="SingleTxtG"/>
        <w:ind w:left="2268"/>
        <w:rPr>
          <w:b/>
          <w:bCs/>
        </w:rPr>
      </w:pPr>
      <w:r>
        <w:rPr>
          <w:b/>
          <w:bCs/>
        </w:rPr>
        <w:t>I</w:t>
      </w:r>
      <w:r w:rsidR="00730371" w:rsidRPr="00FA19D1">
        <w:rPr>
          <w:b/>
          <w:bCs/>
        </w:rPr>
        <w:t>l est recommandé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effectuer cet essai avec un rapport de </w:t>
      </w:r>
      <w:r w:rsidR="00730371">
        <w:rPr>
          <w:b/>
          <w:bCs/>
        </w:rPr>
        <w:t>boîte de vitesses</w:t>
      </w:r>
      <w:r w:rsidR="00730371" w:rsidRPr="00FA19D1">
        <w:rPr>
          <w:b/>
          <w:bCs/>
        </w:rPr>
        <w:t xml:space="preserve"> et une vitesse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entrée du véhicule tels que le régime moteur du véhicule </w:t>
      </w:r>
      <w:proofErr w:type="spellStart"/>
      <w:r w:rsidR="00730371" w:rsidRPr="00FA19D1">
        <w:rPr>
          <w:b/>
          <w:bCs/>
          <w:i/>
          <w:iCs/>
        </w:rPr>
        <w:t>n</w:t>
      </w:r>
      <w:r w:rsidR="00730371"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="00730371" w:rsidRPr="00FA19D1">
        <w:rPr>
          <w:b/>
          <w:bCs/>
          <w:i/>
          <w:iCs/>
          <w:vertAlign w:val="subscript"/>
        </w:rPr>
        <w:t>_TEST</w:t>
      </w:r>
      <w:r w:rsidR="00730371" w:rsidRPr="00FA19D1">
        <w:rPr>
          <w:b/>
          <w:bCs/>
        </w:rPr>
        <w:t xml:space="preserve"> se situe entre 50</w:t>
      </w:r>
      <w:r w:rsidR="00730371">
        <w:rPr>
          <w:b/>
          <w:bCs/>
        </w:rPr>
        <w:t> </w:t>
      </w:r>
      <w:r w:rsidR="00730371" w:rsidRPr="00FA19D1">
        <w:rPr>
          <w:b/>
          <w:bCs/>
        </w:rPr>
        <w:t>% et 80</w:t>
      </w:r>
      <w:r w:rsidR="00730371">
        <w:rPr>
          <w:b/>
          <w:bCs/>
        </w:rPr>
        <w:t> </w:t>
      </w:r>
      <w:r w:rsidR="00730371" w:rsidRPr="00FA19D1">
        <w:rPr>
          <w:b/>
          <w:bCs/>
        </w:rPr>
        <w:t>% de S.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accélération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TEST</m:t>
            </m:r>
          </m:sub>
        </m:sSub>
      </m:oMath>
      <w:r w:rsidR="00730371">
        <w:rPr>
          <w:b/>
          <w:bCs/>
        </w:rPr>
        <w:t xml:space="preserve"> </w:t>
      </w:r>
      <w:r w:rsidR="00730371" w:rsidRPr="00FA19D1">
        <w:rPr>
          <w:b/>
          <w:bCs/>
        </w:rPr>
        <w:t xml:space="preserve">et le produit </w:t>
      </w:r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</w:rPr>
        <w:sym w:font="Symbol" w:char="F0D7"/>
      </w:r>
      <w:proofErr w:type="spellStart"/>
      <w:r w:rsidR="00730371" w:rsidRPr="00FA19D1">
        <w:rPr>
          <w:b/>
          <w:bCs/>
          <w:i/>
          <w:iCs/>
        </w:rPr>
        <w:t>a</w:t>
      </w:r>
      <w:r w:rsidR="00730371" w:rsidRPr="00FA19D1">
        <w:rPr>
          <w:b/>
          <w:bCs/>
          <w:i/>
          <w:iCs/>
          <w:vertAlign w:val="subscript"/>
        </w:rPr>
        <w:t>TEST</w:t>
      </w:r>
      <w:proofErr w:type="spellEnd"/>
      <w:r w:rsidR="00730371" w:rsidRPr="00FA19D1">
        <w:rPr>
          <w:b/>
          <w:bCs/>
          <w:i/>
          <w:iCs/>
          <w:vertAlign w:val="subscript"/>
        </w:rPr>
        <w:t xml:space="preserve"> </w:t>
      </w:r>
      <w:r w:rsidR="00730371" w:rsidRPr="00FA19D1">
        <w:rPr>
          <w:b/>
          <w:bCs/>
        </w:rPr>
        <w:t>peuvent dépasser la plage de contrôle pendant cet essai.</w:t>
      </w:r>
    </w:p>
    <w:p w14:paraId="189CDD94" w14:textId="0D561D78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tab/>
      </w:r>
      <w:r w:rsidRPr="00FA19D1">
        <w:rPr>
          <w:b/>
          <w:bCs/>
        </w:rPr>
        <w:t>Cette condition de fonctionnement est déterminée par le constructeur du véhicule en accord avec l</w:t>
      </w:r>
      <w:r w:rsidR="00DC6988">
        <w:rPr>
          <w:b/>
          <w:bCs/>
        </w:rPr>
        <w:t>’</w:t>
      </w:r>
      <w:r w:rsidRPr="00FA19D1">
        <w:rPr>
          <w:b/>
          <w:bCs/>
        </w:rPr>
        <w:t>autorité présente au moment de l</w:t>
      </w:r>
      <w:r w:rsidR="00DC6988">
        <w:rPr>
          <w:b/>
          <w:bCs/>
        </w:rPr>
        <w:t>’</w:t>
      </w:r>
      <w:r w:rsidRPr="00FA19D1">
        <w:rPr>
          <w:b/>
          <w:bCs/>
        </w:rPr>
        <w:t>essai.</w:t>
      </w:r>
    </w:p>
    <w:p w14:paraId="54ED4570" w14:textId="28135CA3" w:rsidR="00730371" w:rsidRPr="00FA19D1" w:rsidRDefault="00730371" w:rsidP="00812AAA">
      <w:pPr>
        <w:pStyle w:val="SingleTxtG"/>
        <w:ind w:left="2268"/>
        <w:rPr>
          <w:b/>
          <w:bCs/>
        </w:rPr>
      </w:pPr>
      <w:r w:rsidRPr="00FA19D1">
        <w:tab/>
      </w:r>
      <w:r w:rsidRPr="00FA19D1">
        <w:rPr>
          <w:b/>
          <w:bCs/>
        </w:rPr>
        <w:t>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 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MAX_REF</w:t>
      </w:r>
      <w:proofErr w:type="spellEnd"/>
      <w:r w:rsidRPr="00FA19D1">
        <w:rPr>
          <w:b/>
          <w:bCs/>
        </w:rPr>
        <w:t xml:space="preserve"> est calculée conformément aux dispositions du paragraphe 4.5.4.1 de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9.</w:t>
      </w:r>
    </w:p>
    <w:p w14:paraId="2D8DCF40" w14:textId="77777777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 </w:t>
      </w:r>
      <w:r>
        <w:rPr>
          <w:b/>
          <w:bCs/>
        </w:rPr>
        <w:t>ratio</w:t>
      </w:r>
      <w:r w:rsidRPr="00FA19D1">
        <w:rPr>
          <w:b/>
          <w:bCs/>
        </w:rPr>
        <w:t xml:space="preserve"> </w:t>
      </w:r>
      <w:r w:rsidRPr="00FA19D1">
        <w:rPr>
          <w:b/>
          <w:bCs/>
          <w:i/>
          <w:iCs/>
        </w:rPr>
        <w:sym w:font="Symbol" w:char="F06B"/>
      </w:r>
      <w:r w:rsidRPr="00FA19D1">
        <w:rPr>
          <w:b/>
          <w:bCs/>
          <w:i/>
          <w:iCs/>
          <w:vertAlign w:val="subscript"/>
        </w:rPr>
        <w:t>TEST</w:t>
      </w:r>
      <w:r w:rsidRPr="00FA19D1">
        <w:rPr>
          <w:b/>
          <w:bCs/>
        </w:rPr>
        <w:t xml:space="preserve"> entre la vitesse du véhicule et le régime moteur dans cette condition de fonctionnement est défini comme</w:t>
      </w:r>
      <w:r>
        <w:rPr>
          <w:b/>
          <w:bCs/>
        </w:rPr>
        <w:t xml:space="preserve"> étant</w:t>
      </w:r>
      <w:r w:rsidRPr="00FA19D1">
        <w:rPr>
          <w:b/>
          <w:bCs/>
        </w:rPr>
        <w:t xml:space="preserve"> le </w:t>
      </w:r>
      <w:r>
        <w:rPr>
          <w:b/>
          <w:bCs/>
        </w:rPr>
        <w:t>ratio</w:t>
      </w:r>
      <w:r w:rsidRPr="00FA19D1">
        <w:rPr>
          <w:b/>
          <w:bCs/>
        </w:rPr>
        <w:t xml:space="preserve"> </w:t>
      </w:r>
      <w:r w:rsidRPr="00FA19D1">
        <w:rPr>
          <w:b/>
          <w:bCs/>
          <w:i/>
          <w:iCs/>
        </w:rPr>
        <w:sym w:font="Symbol" w:char="F06B"/>
      </w:r>
      <w:r w:rsidRPr="00FA19D1">
        <w:rPr>
          <w:b/>
          <w:bCs/>
          <w:i/>
          <w:iCs/>
          <w:vertAlign w:val="subscript"/>
        </w:rPr>
        <w:t>REF</w:t>
      </w:r>
      <w:r w:rsidRPr="00FA19D1">
        <w:rPr>
          <w:b/>
          <w:bCs/>
        </w:rPr>
        <w:t xml:space="preserve"> entre la vitesse de référence du véhicule et le régime moteur.</w:t>
      </w:r>
      <w:r w:rsidRPr="00FA19D1">
        <w:t xml:space="preserve"> </w:t>
      </w:r>
      <w:r w:rsidRPr="00FA19D1">
        <w:rPr>
          <w:b/>
          <w:bCs/>
        </w:rPr>
        <w:t>Pour le calcul, voir le paragraphe 3.2.1 du présent appendice.</w:t>
      </w:r>
    </w:p>
    <w:p w14:paraId="3454A3DE" w14:textId="619A076D" w:rsidR="00730371" w:rsidRPr="00FA19D1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3.6.2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Calcul de la charge partielle </w:t>
      </w:r>
      <w:r w:rsidR="00730371" w:rsidRPr="00FA19D1">
        <w:rPr>
          <w:b/>
          <w:bCs/>
          <w:i/>
          <w:iCs/>
        </w:rPr>
        <w:t>LOAD</w:t>
      </w:r>
      <w:r w:rsidR="00730371" w:rsidRPr="00FA19D1">
        <w:rPr>
          <w:b/>
          <w:bCs/>
          <w:i/>
          <w:iCs/>
          <w:vertAlign w:val="subscript"/>
        </w:rPr>
        <w:t>TEST</w:t>
      </w:r>
      <w:r w:rsidR="00730371" w:rsidRPr="00FA19D1">
        <w:rPr>
          <w:b/>
          <w:bCs/>
        </w:rPr>
        <w:t xml:space="preserve"> atteinte pendant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essai</w:t>
      </w:r>
    </w:p>
    <w:p w14:paraId="2E1F386B" w14:textId="4B716AAA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457D7D">
        <w:rPr>
          <w:b/>
          <w:bCs/>
        </w:rPr>
        <w:tab/>
      </w:r>
      <w:r w:rsidRPr="00FA19D1">
        <w:rPr>
          <w:b/>
          <w:bCs/>
        </w:rPr>
        <w:t>La charge partielle normalisée pour la charge maximale est calculée sur la base de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 obtenue 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>, par rapport à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accélération de référence </w:t>
      </w:r>
      <w:proofErr w:type="spellStart"/>
      <w:r w:rsidRPr="00FA19D1">
        <w:rPr>
          <w:b/>
          <w:bCs/>
          <w:i/>
          <w:iCs/>
        </w:rPr>
        <w:t>a</w:t>
      </w:r>
      <w:r w:rsidRPr="00FA19D1">
        <w:rPr>
          <w:b/>
          <w:bCs/>
          <w:i/>
          <w:iCs/>
          <w:vertAlign w:val="subscript"/>
        </w:rPr>
        <w:t>MAX_i</w:t>
      </w:r>
      <w:proofErr w:type="spellEnd"/>
      <w:r w:rsidRPr="00FA19D1">
        <w:rPr>
          <w:b/>
          <w:bCs/>
        </w:rPr>
        <w:t>, selon la formule suivante :</w:t>
      </w:r>
    </w:p>
    <w:p w14:paraId="7EC42042" w14:textId="349C2CAC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3.6.2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45167771" w14:textId="136BF59D" w:rsidR="00730371" w:rsidRPr="00FA19D1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3.6.3</w:t>
      </w:r>
      <w:r>
        <w:rPr>
          <w:b/>
          <w:bCs/>
        </w:rPr>
        <w:tab/>
      </w:r>
      <w:r w:rsidR="00730371" w:rsidRPr="00FA19D1">
        <w:rPr>
          <w:b/>
          <w:bCs/>
        </w:rPr>
        <w:t>Calculs relatifs à la performance</w:t>
      </w:r>
    </w:p>
    <w:p w14:paraId="09F10072" w14:textId="545F5E30" w:rsidR="00730371" w:rsidRPr="00FA19D1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3.6.3.1</w:t>
      </w:r>
      <w:r>
        <w:rPr>
          <w:b/>
          <w:bCs/>
        </w:rPr>
        <w:tab/>
      </w:r>
      <w:r w:rsidR="00730371" w:rsidRPr="00FA19D1">
        <w:rPr>
          <w:b/>
          <w:bCs/>
        </w:rPr>
        <w:t xml:space="preserve">Calcul de la performance </w:t>
      </w:r>
      <w:r w:rsidR="00730371" w:rsidRPr="00FA19D1">
        <w:rPr>
          <w:b/>
          <w:bCs/>
          <w:i/>
          <w:iCs/>
        </w:rPr>
        <w:t>v</w:t>
      </w:r>
      <w:r w:rsidR="00730371" w:rsidRPr="00FA19D1">
        <w:rPr>
          <w:b/>
          <w:bCs/>
          <w:i/>
          <w:iCs/>
        </w:rPr>
        <w:sym w:font="Symbol" w:char="F0D7"/>
      </w:r>
      <w:proofErr w:type="spellStart"/>
      <w:r w:rsidR="00730371" w:rsidRPr="00FA19D1">
        <w:rPr>
          <w:b/>
          <w:bCs/>
          <w:i/>
          <w:iCs/>
        </w:rPr>
        <w:t>a</w:t>
      </w:r>
      <w:r w:rsidR="00730371" w:rsidRPr="00FA19D1">
        <w:rPr>
          <w:b/>
          <w:bCs/>
          <w:i/>
          <w:iCs/>
          <w:vertAlign w:val="subscript"/>
        </w:rPr>
        <w:t>TEST</w:t>
      </w:r>
      <w:proofErr w:type="spellEnd"/>
    </w:p>
    <w:p w14:paraId="7DAAD972" w14:textId="372368D6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La performance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essai </w:t>
      </w:r>
      <w:r>
        <w:rPr>
          <w:b/>
          <w:bCs/>
        </w:rPr>
        <w:t>est</w:t>
      </w:r>
      <w:r w:rsidRPr="00FA19D1">
        <w:rPr>
          <w:b/>
          <w:bCs/>
        </w:rPr>
        <w:t xml:space="preserve"> calculé</w:t>
      </w:r>
      <w:r>
        <w:rPr>
          <w:b/>
          <w:bCs/>
        </w:rPr>
        <w:t>e</w:t>
      </w:r>
      <w:r w:rsidRPr="00FA19D1">
        <w:rPr>
          <w:b/>
          <w:bCs/>
        </w:rPr>
        <w:t xml:space="preserve"> à partir de l</w:t>
      </w:r>
      <w:r w:rsidR="00DC6988">
        <w:rPr>
          <w:b/>
          <w:bCs/>
        </w:rPr>
        <w:t>’</w:t>
      </w:r>
      <w:r w:rsidRPr="00FA19D1">
        <w:rPr>
          <w:b/>
          <w:bCs/>
        </w:rPr>
        <w:t>accélération obtenue, exprimée en m/s</w:t>
      </w:r>
      <w:r w:rsidR="00D442B2" w:rsidRPr="00D442B2">
        <w:rPr>
          <w:b/>
          <w:bCs/>
          <w:vertAlign w:val="superscript"/>
        </w:rPr>
        <w:t>2</w:t>
      </w:r>
      <w:r w:rsidRPr="00FA19D1">
        <w:rPr>
          <w:b/>
          <w:bCs/>
        </w:rPr>
        <w:t>, et de la vitesse du véhicule, exprimée en km/h, comme suit :</w:t>
      </w:r>
    </w:p>
    <w:p w14:paraId="1E64E7EC" w14:textId="0D49D115" w:rsidR="00730371" w:rsidRPr="00C76F38" w:rsidRDefault="00730371" w:rsidP="00457D7D">
      <w:pPr>
        <w:pStyle w:val="SingleTxtG"/>
        <w:ind w:left="2268"/>
        <w:rPr>
          <w:b/>
          <w:bCs/>
        </w:rPr>
      </w:pPr>
      <w:r w:rsidRPr="00C76F38">
        <w:rPr>
          <w:b/>
          <w:bCs/>
          <w:i/>
          <w:iCs/>
        </w:rPr>
        <w:t>(Formule 3.6.3.1</w:t>
      </w:r>
      <w:r w:rsidRPr="00C76F38">
        <w:t xml:space="preserve"> </w:t>
      </w:r>
      <w:r w:rsidRPr="00C76F38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C76F38">
        <w:rPr>
          <w:b/>
          <w:bCs/>
          <w:i/>
          <w:iCs/>
        </w:rPr>
        <w:t>appendice 4)</w:t>
      </w:r>
    </w:p>
    <w:p w14:paraId="202205CE" w14:textId="0CF08C22" w:rsidR="00730371" w:rsidRPr="00C76F38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3.6.3.2</w:t>
      </w:r>
      <w:r>
        <w:rPr>
          <w:b/>
          <w:bCs/>
        </w:rPr>
        <w:tab/>
      </w:r>
      <w:r w:rsidR="00730371" w:rsidRPr="00C76F38">
        <w:rPr>
          <w:b/>
          <w:bCs/>
        </w:rPr>
        <w:t>Calcul de la composante performance dynamique (</w:t>
      </w:r>
      <w:r w:rsidR="00730371" w:rsidRPr="00C76F38">
        <w:rPr>
          <w:b/>
          <w:bCs/>
          <w:i/>
          <w:iCs/>
        </w:rPr>
        <w:t>∆</w:t>
      </w:r>
      <w:proofErr w:type="spellStart"/>
      <w:r w:rsidR="00730371" w:rsidRPr="00C76F38">
        <w:rPr>
          <w:b/>
          <w:bCs/>
          <w:i/>
          <w:iCs/>
        </w:rPr>
        <w:t>L</w:t>
      </w:r>
      <w:r w:rsidR="00730371" w:rsidRPr="00C76F38">
        <w:rPr>
          <w:b/>
          <w:bCs/>
          <w:i/>
          <w:iCs/>
          <w:vertAlign w:val="subscript"/>
        </w:rPr>
        <w:t>DYN_v</w:t>
      </w:r>
      <w:proofErr w:type="spellEnd"/>
      <w:r w:rsidR="00730371" w:rsidRPr="00C76F38">
        <w:rPr>
          <w:b/>
          <w:bCs/>
          <w:i/>
          <w:iCs/>
          <w:vertAlign w:val="subscript"/>
        </w:rPr>
        <w:sym w:font="Symbol" w:char="F0D7"/>
      </w:r>
      <w:r w:rsidR="00730371" w:rsidRPr="00C76F38">
        <w:rPr>
          <w:b/>
          <w:bCs/>
          <w:i/>
          <w:iCs/>
          <w:vertAlign w:val="subscript"/>
        </w:rPr>
        <w:t>a</w:t>
      </w:r>
      <w:r w:rsidR="00730371" w:rsidRPr="00C76F38">
        <w:rPr>
          <w:b/>
          <w:bCs/>
        </w:rPr>
        <w:t>)</w:t>
      </w:r>
    </w:p>
    <w:p w14:paraId="544564BC" w14:textId="1A7BC6CA" w:rsidR="00730371" w:rsidRPr="00C76F38" w:rsidRDefault="00730371" w:rsidP="00457D7D">
      <w:pPr>
        <w:pStyle w:val="SingleTxtG"/>
        <w:ind w:left="2268"/>
        <w:rPr>
          <w:b/>
          <w:bCs/>
        </w:rPr>
      </w:pPr>
      <w:r w:rsidRPr="00C76F38">
        <w:rPr>
          <w:b/>
          <w:bCs/>
        </w:rPr>
        <w:t xml:space="preserve">La composante performance dynamique des émissions sonores dynamiques du véhicule est calculée sur la base de la performance </w:t>
      </w:r>
      <w:r w:rsidRPr="00C76F38">
        <w:rPr>
          <w:b/>
          <w:bCs/>
          <w:i/>
          <w:iCs/>
        </w:rPr>
        <w:t>v</w:t>
      </w:r>
      <w:r w:rsidRPr="00C76F38">
        <w:rPr>
          <w:b/>
          <w:bCs/>
          <w:i/>
          <w:iCs/>
        </w:rPr>
        <w:sym w:font="Symbol" w:char="F0D7"/>
      </w:r>
      <w:proofErr w:type="spellStart"/>
      <w:r w:rsidRPr="00C76F38">
        <w:rPr>
          <w:b/>
          <w:bCs/>
          <w:i/>
          <w:iCs/>
        </w:rPr>
        <w:t>a</w:t>
      </w:r>
      <w:r w:rsidRPr="00C76F38">
        <w:rPr>
          <w:b/>
          <w:bCs/>
          <w:i/>
          <w:iCs/>
          <w:vertAlign w:val="subscript"/>
        </w:rPr>
        <w:t>TEST</w:t>
      </w:r>
      <w:proofErr w:type="spellEnd"/>
      <w:r w:rsidRPr="00C76F38">
        <w:rPr>
          <w:b/>
          <w:bCs/>
          <w:i/>
          <w:iCs/>
        </w:rPr>
        <w:t xml:space="preserve"> </w:t>
      </w:r>
      <w:r w:rsidRPr="00C76F38">
        <w:rPr>
          <w:b/>
          <w:bCs/>
        </w:rPr>
        <w:t>obtenue lors de l</w:t>
      </w:r>
      <w:r w:rsidR="00DC6988">
        <w:rPr>
          <w:b/>
          <w:bCs/>
        </w:rPr>
        <w:t>’</w:t>
      </w:r>
      <w:r w:rsidRPr="00C76F38">
        <w:rPr>
          <w:b/>
          <w:bCs/>
        </w:rPr>
        <w:t>essai par rapport à la performance obtenue lors de l</w:t>
      </w:r>
      <w:r w:rsidR="00DC6988">
        <w:rPr>
          <w:b/>
          <w:bCs/>
        </w:rPr>
        <w:t>’</w:t>
      </w:r>
      <w:r w:rsidRPr="00C76F38">
        <w:rPr>
          <w:b/>
          <w:bCs/>
        </w:rPr>
        <w:t>essai d</w:t>
      </w:r>
      <w:r w:rsidR="00DC6988">
        <w:rPr>
          <w:b/>
          <w:bCs/>
        </w:rPr>
        <w:t>’</w:t>
      </w:r>
      <w:r w:rsidRPr="00C76F38">
        <w:rPr>
          <w:b/>
          <w:bCs/>
        </w:rPr>
        <w:t>accélération de l</w:t>
      </w:r>
      <w:r w:rsidR="00DC6988">
        <w:rPr>
          <w:b/>
          <w:bCs/>
        </w:rPr>
        <w:t>’</w:t>
      </w:r>
      <w:r w:rsidRPr="00C76F38">
        <w:rPr>
          <w:b/>
          <w:bCs/>
        </w:rPr>
        <w:t>annexe 3 aux fins de l</w:t>
      </w:r>
      <w:r w:rsidR="00DC6988">
        <w:rPr>
          <w:b/>
          <w:bCs/>
        </w:rPr>
        <w:t>’</w:t>
      </w:r>
      <w:r w:rsidRPr="00C76F38">
        <w:rPr>
          <w:b/>
          <w:bCs/>
        </w:rPr>
        <w:t>homologation de type.</w:t>
      </w:r>
    </w:p>
    <w:p w14:paraId="05366348" w14:textId="43941976" w:rsidR="00730371" w:rsidRPr="00C76F38" w:rsidRDefault="00730371" w:rsidP="00457D7D">
      <w:pPr>
        <w:pStyle w:val="SingleTxtG"/>
        <w:ind w:left="2268"/>
        <w:rPr>
          <w:b/>
          <w:bCs/>
        </w:rPr>
      </w:pPr>
      <w:r w:rsidRPr="00C76F38">
        <w:rPr>
          <w:b/>
          <w:bCs/>
          <w:i/>
          <w:iCs/>
        </w:rPr>
        <w:t>(Formule 3.6.3.2,</w:t>
      </w:r>
      <w:r w:rsidRPr="00C76F38">
        <w:t xml:space="preserve"> </w:t>
      </w:r>
      <w:r w:rsidRPr="00C76F38">
        <w:rPr>
          <w:b/>
          <w:bCs/>
          <w:i/>
          <w:iCs/>
        </w:rPr>
        <w:t>n</w:t>
      </w:r>
      <w:r w:rsidRPr="00C76F38">
        <w:rPr>
          <w:b/>
          <w:bCs/>
          <w:i/>
          <w:iCs/>
          <w:vertAlign w:val="superscript"/>
        </w:rPr>
        <w:t>o</w:t>
      </w:r>
      <w:r w:rsidRPr="00C76F38">
        <w:rPr>
          <w:b/>
          <w:bCs/>
          <w:i/>
          <w:iCs/>
        </w:rPr>
        <w:t> 1, de l</w:t>
      </w:r>
      <w:r w:rsidR="00DC6988">
        <w:rPr>
          <w:b/>
          <w:bCs/>
          <w:i/>
          <w:iCs/>
        </w:rPr>
        <w:t>’</w:t>
      </w:r>
      <w:r w:rsidRPr="00C76F38">
        <w:rPr>
          <w:b/>
          <w:bCs/>
          <w:i/>
          <w:iCs/>
        </w:rPr>
        <w:t>appendice 4)</w:t>
      </w:r>
    </w:p>
    <w:p w14:paraId="128B729D" w14:textId="202F5E2F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C76F38">
        <w:rPr>
          <w:b/>
          <w:bCs/>
        </w:rPr>
        <w:t xml:space="preserve">Si la performance atteinte ne dépasse pas la performance de référence </w:t>
      </w:r>
      <w:r w:rsidRPr="00C76F38">
        <w:rPr>
          <w:b/>
          <w:bCs/>
          <w:i/>
          <w:iCs/>
        </w:rPr>
        <w:t>v</w:t>
      </w:r>
      <w:r w:rsidRPr="00C76F38">
        <w:rPr>
          <w:b/>
          <w:bCs/>
          <w:i/>
          <w:iCs/>
        </w:rPr>
        <w:sym w:font="Symbol" w:char="F0D7"/>
      </w:r>
      <w:proofErr w:type="spellStart"/>
      <w:r w:rsidRPr="00C76F38">
        <w:rPr>
          <w:b/>
          <w:bCs/>
          <w:i/>
          <w:iCs/>
        </w:rPr>
        <w:t>a</w:t>
      </w:r>
      <w:r w:rsidRPr="00C76F38">
        <w:rPr>
          <w:b/>
          <w:bCs/>
          <w:i/>
          <w:iCs/>
          <w:vertAlign w:val="subscript"/>
        </w:rPr>
        <w:t>ANCHOR</w:t>
      </w:r>
      <w:proofErr w:type="spellEnd"/>
      <w:r w:rsidRPr="00C76F38">
        <w:rPr>
          <w:b/>
          <w:bCs/>
        </w:rPr>
        <w:t xml:space="preserve">, la composante performance dynamique </w:t>
      </w:r>
      <w:r w:rsidRPr="00C76F38">
        <w:rPr>
          <w:b/>
          <w:bCs/>
          <w:i/>
          <w:iCs/>
        </w:rPr>
        <w:t>∆</w:t>
      </w:r>
      <w:proofErr w:type="spellStart"/>
      <w:r w:rsidRPr="00C76F38">
        <w:rPr>
          <w:b/>
          <w:bCs/>
          <w:i/>
          <w:iCs/>
        </w:rPr>
        <w:t>L</w:t>
      </w:r>
      <w:r w:rsidRPr="00C76F38">
        <w:rPr>
          <w:b/>
          <w:bCs/>
          <w:i/>
          <w:iCs/>
          <w:vertAlign w:val="subscript"/>
        </w:rPr>
        <w:t>DYN_v</w:t>
      </w:r>
      <w:proofErr w:type="spellEnd"/>
      <w:r w:rsidRPr="00C76F38">
        <w:rPr>
          <w:b/>
          <w:bCs/>
          <w:i/>
          <w:iCs/>
          <w:vertAlign w:val="subscript"/>
        </w:rPr>
        <w:sym w:font="Symbol" w:char="F0D7"/>
      </w:r>
      <w:r w:rsidRPr="00C76F38">
        <w:rPr>
          <w:b/>
          <w:bCs/>
          <w:i/>
          <w:iCs/>
          <w:vertAlign w:val="subscript"/>
        </w:rPr>
        <w:t>a</w:t>
      </w:r>
      <w:r w:rsidRPr="00C76F38">
        <w:rPr>
          <w:b/>
          <w:bCs/>
        </w:rPr>
        <w:t xml:space="preserve"> est égale à zéro.</w:t>
      </w:r>
    </w:p>
    <w:p w14:paraId="0AB8A005" w14:textId="3FCCCC0C" w:rsidR="00730371" w:rsidRPr="00072950" w:rsidRDefault="00730371" w:rsidP="00457D7D">
      <w:pPr>
        <w:pStyle w:val="SingleTxtG"/>
        <w:ind w:left="2268"/>
        <w:rPr>
          <w:b/>
          <w:bCs/>
        </w:rPr>
      </w:pPr>
      <w:r w:rsidRPr="00072950">
        <w:rPr>
          <w:b/>
          <w:bCs/>
        </w:rPr>
        <w:t xml:space="preserve">Si la performance atteinte dépasse la performance de référence, la composante performance dynamique </w:t>
      </w:r>
      <w:r w:rsidRPr="00072950">
        <w:rPr>
          <w:b/>
          <w:bCs/>
          <w:i/>
          <w:iCs/>
        </w:rPr>
        <w:t>∆</w:t>
      </w:r>
      <w:proofErr w:type="spellStart"/>
      <w:r w:rsidRPr="00072950">
        <w:rPr>
          <w:b/>
          <w:bCs/>
          <w:i/>
          <w:iCs/>
        </w:rPr>
        <w:t>L</w:t>
      </w:r>
      <w:r w:rsidRPr="00072950">
        <w:rPr>
          <w:b/>
          <w:bCs/>
          <w:i/>
          <w:iCs/>
          <w:vertAlign w:val="subscript"/>
        </w:rPr>
        <w:t>DYN_v</w:t>
      </w:r>
      <w:proofErr w:type="spellEnd"/>
      <w:r w:rsidRPr="00072950">
        <w:rPr>
          <w:b/>
          <w:bCs/>
          <w:i/>
          <w:iCs/>
          <w:vertAlign w:val="subscript"/>
        </w:rPr>
        <w:sym w:font="Symbol" w:char="F0D7"/>
      </w:r>
      <w:r w:rsidRPr="00072950">
        <w:rPr>
          <w:b/>
          <w:bCs/>
          <w:i/>
          <w:iCs/>
          <w:vertAlign w:val="subscript"/>
        </w:rPr>
        <w:t>a</w:t>
      </w:r>
      <w:r w:rsidRPr="00072950">
        <w:rPr>
          <w:b/>
          <w:bCs/>
        </w:rPr>
        <w:t xml:space="preserve"> est calculée comme suit</w:t>
      </w:r>
      <w:r w:rsidR="00DC6988">
        <w:rPr>
          <w:b/>
          <w:bCs/>
        </w:rPr>
        <w:t> </w:t>
      </w:r>
      <w:r w:rsidRPr="00072950">
        <w:rPr>
          <w:b/>
          <w:bCs/>
        </w:rPr>
        <w:t>:</w:t>
      </w:r>
    </w:p>
    <w:p w14:paraId="67DF8F05" w14:textId="09EF9D25" w:rsidR="00730371" w:rsidRPr="00072950" w:rsidRDefault="00730371" w:rsidP="00457D7D">
      <w:pPr>
        <w:pStyle w:val="SingleTxtG"/>
        <w:ind w:left="2268"/>
        <w:rPr>
          <w:b/>
          <w:bCs/>
        </w:rPr>
      </w:pPr>
      <w:r w:rsidRPr="00072950">
        <w:rPr>
          <w:b/>
          <w:bCs/>
          <w:i/>
          <w:iCs/>
        </w:rPr>
        <w:t>(Formule 3.6.3.2,</w:t>
      </w:r>
      <w:r w:rsidRPr="00072950">
        <w:t xml:space="preserve"> </w:t>
      </w:r>
      <w:r w:rsidRPr="00072950">
        <w:rPr>
          <w:b/>
          <w:bCs/>
          <w:i/>
          <w:iCs/>
        </w:rPr>
        <w:t>n</w:t>
      </w:r>
      <w:r w:rsidRPr="00072950">
        <w:rPr>
          <w:b/>
          <w:bCs/>
          <w:i/>
          <w:iCs/>
          <w:vertAlign w:val="superscript"/>
        </w:rPr>
        <w:t>o</w:t>
      </w:r>
      <w:r w:rsidRPr="00072950">
        <w:rPr>
          <w:b/>
          <w:bCs/>
          <w:i/>
          <w:iCs/>
        </w:rPr>
        <w:t> 2, de l</w:t>
      </w:r>
      <w:r w:rsidR="00DC6988">
        <w:rPr>
          <w:b/>
          <w:bCs/>
          <w:i/>
          <w:iCs/>
        </w:rPr>
        <w:t>’</w:t>
      </w:r>
      <w:r w:rsidRPr="00072950">
        <w:rPr>
          <w:b/>
          <w:bCs/>
          <w:i/>
          <w:iCs/>
        </w:rPr>
        <w:t>appendice 4)</w:t>
      </w:r>
    </w:p>
    <w:p w14:paraId="067E9D4B" w14:textId="77777777" w:rsidR="00730371" w:rsidRPr="00072950" w:rsidRDefault="00730371" w:rsidP="00457D7D">
      <w:pPr>
        <w:pStyle w:val="SingleTxtG"/>
        <w:ind w:left="2268"/>
        <w:rPr>
          <w:b/>
          <w:bCs/>
        </w:rPr>
      </w:pPr>
      <w:r w:rsidRPr="00072950">
        <w:rPr>
          <w:b/>
          <w:bCs/>
        </w:rPr>
        <w:t xml:space="preserve">Le paramètre </w:t>
      </w:r>
      <w:r w:rsidRPr="00072950">
        <w:rPr>
          <w:b/>
          <w:bCs/>
          <w:i/>
          <w:iCs/>
        </w:rPr>
        <w:sym w:font="Symbol" w:char="F062"/>
      </w:r>
      <w:r w:rsidRPr="00072950">
        <w:rPr>
          <w:b/>
          <w:bCs/>
          <w:i/>
          <w:iCs/>
        </w:rPr>
        <w:t xml:space="preserve"> </w:t>
      </w:r>
      <w:r w:rsidRPr="00072950">
        <w:rPr>
          <w:b/>
          <w:bCs/>
        </w:rPr>
        <w:t>est extrait du tableau des paramètres, selon ce qui est applicable au véhicule.</w:t>
      </w:r>
    </w:p>
    <w:p w14:paraId="4264FDFE" w14:textId="77777777" w:rsidR="00730371" w:rsidRPr="00072950" w:rsidRDefault="00730371" w:rsidP="00457D7D">
      <w:pPr>
        <w:pStyle w:val="SingleTxtG"/>
        <w:ind w:left="2268"/>
        <w:rPr>
          <w:b/>
          <w:bCs/>
        </w:rPr>
      </w:pPr>
      <w:r w:rsidRPr="00072950">
        <w:tab/>
      </w:r>
      <w:r w:rsidRPr="00072950">
        <w:rPr>
          <w:b/>
          <w:bCs/>
        </w:rPr>
        <w:t xml:space="preserve">La </w:t>
      </w:r>
      <w:r>
        <w:rPr>
          <w:b/>
          <w:bCs/>
        </w:rPr>
        <w:t xml:space="preserve">valeur maximale de la </w:t>
      </w:r>
      <w:r w:rsidRPr="00072950">
        <w:rPr>
          <w:b/>
          <w:bCs/>
        </w:rPr>
        <w:t xml:space="preserve">composante performance dynamique </w:t>
      </w:r>
      <w:r w:rsidRPr="00072950">
        <w:rPr>
          <w:b/>
          <w:bCs/>
          <w:i/>
          <w:iCs/>
        </w:rPr>
        <w:t>∆</w:t>
      </w:r>
      <w:proofErr w:type="spellStart"/>
      <w:r w:rsidRPr="00072950">
        <w:rPr>
          <w:b/>
          <w:bCs/>
          <w:i/>
          <w:iCs/>
        </w:rPr>
        <w:t>L</w:t>
      </w:r>
      <w:r w:rsidRPr="00072950">
        <w:rPr>
          <w:b/>
          <w:bCs/>
          <w:i/>
          <w:iCs/>
          <w:vertAlign w:val="subscript"/>
        </w:rPr>
        <w:t>DYN_v</w:t>
      </w:r>
      <w:proofErr w:type="spellEnd"/>
      <w:r w:rsidRPr="00072950">
        <w:rPr>
          <w:b/>
          <w:bCs/>
          <w:i/>
          <w:iCs/>
          <w:vertAlign w:val="subscript"/>
        </w:rPr>
        <w:sym w:font="Symbol" w:char="F0D7"/>
      </w:r>
      <w:r w:rsidRPr="00072950">
        <w:rPr>
          <w:b/>
          <w:bCs/>
          <w:i/>
          <w:iCs/>
          <w:vertAlign w:val="subscript"/>
        </w:rPr>
        <w:t>a</w:t>
      </w:r>
      <w:r w:rsidRPr="00072950">
        <w:rPr>
          <w:b/>
          <w:bCs/>
        </w:rPr>
        <w:t xml:space="preserve"> est limitée à 10 dB.</w:t>
      </w:r>
    </w:p>
    <w:p w14:paraId="3770D882" w14:textId="76C612CD" w:rsidR="00730371" w:rsidRPr="00072950" w:rsidRDefault="00457D7D" w:rsidP="00D442B2">
      <w:pPr>
        <w:pStyle w:val="SingleTxtG"/>
        <w:keepNext/>
        <w:ind w:left="2268" w:hanging="1134"/>
        <w:rPr>
          <w:b/>
          <w:bCs/>
        </w:rPr>
      </w:pPr>
      <w:r>
        <w:rPr>
          <w:b/>
          <w:bCs/>
        </w:rPr>
        <w:lastRenderedPageBreak/>
        <w:t>3.6.3.3</w:t>
      </w:r>
      <w:r>
        <w:rPr>
          <w:b/>
          <w:bCs/>
        </w:rPr>
        <w:tab/>
      </w:r>
      <w:r w:rsidR="00730371" w:rsidRPr="00072950">
        <w:rPr>
          <w:b/>
          <w:bCs/>
        </w:rPr>
        <w:t>Agrégation de</w:t>
      </w:r>
      <w:r w:rsidR="00730371">
        <w:rPr>
          <w:b/>
          <w:bCs/>
        </w:rPr>
        <w:t>s</w:t>
      </w:r>
      <w:r w:rsidR="00730371" w:rsidRPr="00072950">
        <w:rPr>
          <w:b/>
          <w:bCs/>
        </w:rPr>
        <w:t xml:space="preserve"> composantes sonores dynamiques</w:t>
      </w:r>
    </w:p>
    <w:p w14:paraId="7F2EC7E4" w14:textId="7E7723E0" w:rsidR="00730371" w:rsidRPr="00072950" w:rsidRDefault="00730371" w:rsidP="00D442B2">
      <w:pPr>
        <w:pStyle w:val="SingleTxtG"/>
        <w:keepNext/>
        <w:ind w:left="2268"/>
        <w:rPr>
          <w:b/>
          <w:bCs/>
        </w:rPr>
      </w:pPr>
      <w:r>
        <w:rPr>
          <w:b/>
          <w:bCs/>
        </w:rPr>
        <w:t>L</w:t>
      </w:r>
      <w:r w:rsidR="00DC6988">
        <w:rPr>
          <w:b/>
          <w:bCs/>
        </w:rPr>
        <w:t>’</w:t>
      </w:r>
      <w:r>
        <w:rPr>
          <w:b/>
          <w:bCs/>
        </w:rPr>
        <w:t>écart final</w:t>
      </w:r>
      <w:r w:rsidRPr="00072950">
        <w:rPr>
          <w:b/>
          <w:bCs/>
        </w:rPr>
        <w:t xml:space="preserve"> de la composante sonore dynamique (∆</w:t>
      </w:r>
      <w:r w:rsidRPr="00072950">
        <w:rPr>
          <w:b/>
          <w:bCs/>
          <w:i/>
          <w:iCs/>
        </w:rPr>
        <w:t>L</w:t>
      </w:r>
      <w:r w:rsidRPr="00072950">
        <w:rPr>
          <w:b/>
          <w:bCs/>
          <w:i/>
          <w:iCs/>
          <w:vertAlign w:val="subscript"/>
        </w:rPr>
        <w:t>DYN_EXP</w:t>
      </w:r>
      <w:r w:rsidRPr="00072950">
        <w:rPr>
          <w:b/>
          <w:bCs/>
        </w:rPr>
        <w:t>) est calculé comme suit :</w:t>
      </w:r>
    </w:p>
    <w:p w14:paraId="40B77FC5" w14:textId="3F6E64B0" w:rsidR="00730371" w:rsidRPr="00FA19D1" w:rsidRDefault="00730371" w:rsidP="00457D7D">
      <w:pPr>
        <w:pStyle w:val="SingleTxtG"/>
        <w:ind w:left="2268"/>
        <w:rPr>
          <w:rFonts w:eastAsiaTheme="minorEastAsia"/>
          <w:b/>
          <w:bCs/>
          <w:i/>
          <w:iCs/>
        </w:rPr>
      </w:pPr>
      <w:r w:rsidRPr="00072950">
        <w:rPr>
          <w:b/>
          <w:bCs/>
          <w:i/>
          <w:iCs/>
        </w:rPr>
        <w:t>(Formule 3.6.3.3</w:t>
      </w:r>
      <w:r w:rsidRPr="00072950">
        <w:t xml:space="preserve"> </w:t>
      </w:r>
      <w:r w:rsidRPr="00072950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072950">
        <w:rPr>
          <w:b/>
          <w:bCs/>
          <w:i/>
          <w:iCs/>
        </w:rPr>
        <w:t>appendice 4)</w:t>
      </w:r>
    </w:p>
    <w:p w14:paraId="5AAD91D7" w14:textId="77777777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 xml:space="preserve">Les paramètres </w:t>
      </w:r>
      <w:r w:rsidRPr="00A52D14">
        <w:rPr>
          <w:b/>
          <w:bCs/>
          <w:lang w:val="en-GB"/>
        </w:rPr>
        <w:sym w:font="Symbol" w:char="F061"/>
      </w:r>
      <w:r w:rsidRPr="00BA7B4B">
        <w:rPr>
          <w:b/>
          <w:bCs/>
          <w:vertAlign w:val="subscript"/>
          <w:lang w:val="fr-FR"/>
        </w:rPr>
        <w:t>1</w:t>
      </w:r>
      <w:r w:rsidRPr="00BA7B4B">
        <w:rPr>
          <w:b/>
          <w:bCs/>
          <w:lang w:val="fr-FR"/>
        </w:rPr>
        <w:t xml:space="preserve"> et </w:t>
      </w:r>
      <w:r w:rsidRPr="00A52D14">
        <w:rPr>
          <w:b/>
          <w:bCs/>
          <w:lang w:val="en-GB"/>
        </w:rPr>
        <w:sym w:font="Symbol" w:char="F061"/>
      </w:r>
      <w:r w:rsidRPr="00BA7B4B">
        <w:rPr>
          <w:b/>
          <w:bCs/>
          <w:vertAlign w:val="subscript"/>
          <w:lang w:val="fr-FR"/>
        </w:rPr>
        <w:t xml:space="preserve">2 </w:t>
      </w:r>
      <w:r w:rsidRPr="00FA19D1">
        <w:rPr>
          <w:b/>
          <w:bCs/>
        </w:rPr>
        <w:t xml:space="preserve">sont extraits du </w:t>
      </w:r>
      <w:r>
        <w:rPr>
          <w:b/>
          <w:bCs/>
        </w:rPr>
        <w:t>tableau des paramètres, selon ce qui est applicable</w:t>
      </w:r>
      <w:r w:rsidRPr="00FA19D1">
        <w:rPr>
          <w:b/>
          <w:bCs/>
        </w:rPr>
        <w:t xml:space="preserve"> au véhicule.</w:t>
      </w:r>
    </w:p>
    <w:p w14:paraId="4FC0C6D0" w14:textId="28893208" w:rsidR="00730371" w:rsidRPr="00FA19D1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3.7</w:t>
      </w:r>
      <w:r>
        <w:rPr>
          <w:b/>
          <w:bCs/>
        </w:rPr>
        <w:tab/>
      </w:r>
      <w:r w:rsidR="00730371" w:rsidRPr="00FA19D1">
        <w:rPr>
          <w:b/>
          <w:bCs/>
        </w:rPr>
        <w:t>Pour les véhicules visés par le Règlement ONU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> 138 qui sont équipés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un dispositif d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 xml:space="preserve">émission sonore relevant de la plage de spécifications dudit Règlement, </w:t>
      </w:r>
      <w:r w:rsidR="00730371">
        <w:rPr>
          <w:b/>
          <w:bCs/>
        </w:rPr>
        <w:t xml:space="preserve">on applique </w:t>
      </w:r>
      <w:r w:rsidR="00730371" w:rsidRPr="00FA19D1">
        <w:rPr>
          <w:b/>
          <w:bCs/>
        </w:rPr>
        <w:t xml:space="preserve">une tolérance </w:t>
      </w:r>
      <w:r w:rsidR="00730371" w:rsidRPr="00F57A40">
        <w:rPr>
          <w:b/>
          <w:bCs/>
          <w:i/>
          <w:iCs/>
          <w:lang w:val="en-GB"/>
        </w:rPr>
        <w:sym w:font="Symbol" w:char="F044"/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i/>
          <w:iCs/>
          <w:vertAlign w:val="subscript"/>
        </w:rPr>
        <w:t>AVAS</w:t>
      </w:r>
      <w:r w:rsidR="00730371" w:rsidRPr="00FA19D1">
        <w:rPr>
          <w:b/>
          <w:bCs/>
        </w:rPr>
        <w:t xml:space="preserve"> par </w:t>
      </w:r>
      <w:r w:rsidR="00730371" w:rsidRPr="00720E53">
        <w:rPr>
          <w:b/>
          <w:bCs/>
        </w:rPr>
        <w:t>rapport au présent modèle afin de garantir la compatibilité avec le niveau</w:t>
      </w:r>
      <w:r w:rsidR="00730371" w:rsidRPr="00FA19D1">
        <w:rPr>
          <w:b/>
          <w:bCs/>
        </w:rPr>
        <w:t xml:space="preserve"> maximal </w:t>
      </w:r>
      <w:r w:rsidR="00730371">
        <w:rPr>
          <w:b/>
          <w:bCs/>
        </w:rPr>
        <w:t>d</w:t>
      </w:r>
      <w:r w:rsidR="00DC6988">
        <w:rPr>
          <w:b/>
          <w:bCs/>
        </w:rPr>
        <w:t>’</w:t>
      </w:r>
      <w:r w:rsidR="00730371">
        <w:rPr>
          <w:b/>
          <w:bCs/>
        </w:rPr>
        <w:t xml:space="preserve">émission </w:t>
      </w:r>
      <w:r w:rsidR="00730371" w:rsidRPr="00FA19D1">
        <w:rPr>
          <w:b/>
          <w:bCs/>
        </w:rPr>
        <w:t xml:space="preserve">sonore admissible </w:t>
      </w:r>
      <w:r w:rsidR="00730371">
        <w:rPr>
          <w:b/>
          <w:bCs/>
        </w:rPr>
        <w:t xml:space="preserve">du </w:t>
      </w:r>
      <w:r w:rsidR="00730371" w:rsidRPr="00FA19D1">
        <w:rPr>
          <w:b/>
          <w:bCs/>
        </w:rPr>
        <w:t>système avertisseur sonore de présence pour véhicules silencieux conformément au Règlement ONU n</w:t>
      </w:r>
      <w:r w:rsidR="00730371" w:rsidRPr="00FA19D1">
        <w:rPr>
          <w:b/>
          <w:bCs/>
          <w:vertAlign w:val="superscript"/>
        </w:rPr>
        <w:t>o</w:t>
      </w:r>
      <w:r w:rsidR="00730371" w:rsidRPr="00FA19D1">
        <w:rPr>
          <w:b/>
          <w:bCs/>
        </w:rPr>
        <w:t> 138.</w:t>
      </w:r>
    </w:p>
    <w:p w14:paraId="3197EE02" w14:textId="2B553D24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Pour la plage de vitesse du véhicule allant jusqu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à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REF</w:t>
      </w:r>
      <w:proofErr w:type="spellEnd"/>
      <w:r w:rsidRPr="00FA19D1">
        <w:rPr>
          <w:b/>
          <w:bCs/>
        </w:rPr>
        <w:t xml:space="preserve"> </w:t>
      </w:r>
      <w:r>
        <w:rPr>
          <w:b/>
          <w:bCs/>
        </w:rPr>
        <w:t>selon</w:t>
      </w:r>
      <w:r w:rsidRPr="00FA19D1">
        <w:rPr>
          <w:b/>
          <w:bCs/>
        </w:rPr>
        <w:t xml:space="preserve"> l</w:t>
      </w:r>
      <w:r w:rsidR="00DC6988">
        <w:rPr>
          <w:b/>
          <w:bCs/>
        </w:rPr>
        <w:t>’</w:t>
      </w:r>
      <w:r w:rsidRPr="00FA19D1">
        <w:rPr>
          <w:b/>
          <w:bCs/>
        </w:rPr>
        <w:t>annexe 3 du présent Règlement, la tolérance supplémentaire dépend de la vitesse du véhicule atteinte pendant l</w:t>
      </w:r>
      <w:r w:rsidR="00DC6988">
        <w:rPr>
          <w:b/>
          <w:bCs/>
        </w:rPr>
        <w:t>’</w:t>
      </w:r>
      <w:r w:rsidRPr="00FA19D1">
        <w:rPr>
          <w:b/>
          <w:bCs/>
        </w:rPr>
        <w:t>essai réalisé en application des PSES-CR (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>).</w:t>
      </w:r>
    </w:p>
    <w:p w14:paraId="2C929167" w14:textId="1C1D1E01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3.7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0DE0EB9F" w14:textId="0F5EE5DF" w:rsidR="00730371" w:rsidRPr="00FA19D1" w:rsidRDefault="00730371" w:rsidP="00457D7D">
      <w:pPr>
        <w:pStyle w:val="SingleTxtG"/>
        <w:ind w:left="2268"/>
      </w:pPr>
      <w:r w:rsidRPr="00FA19D1">
        <w:rPr>
          <w:b/>
          <w:bCs/>
        </w:rPr>
        <w:t xml:space="preserve">Pour les vitesses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BB</w:t>
      </w:r>
      <w:proofErr w:type="spellEnd"/>
      <w:r w:rsidR="00DC6988">
        <w:rPr>
          <w:b/>
          <w:bCs/>
          <w:i/>
          <w:iCs/>
          <w:vertAlign w:val="subscript"/>
        </w:rPr>
        <w:t>’</w:t>
      </w:r>
      <w:r w:rsidRPr="00FA19D1">
        <w:rPr>
          <w:b/>
          <w:bCs/>
          <w:i/>
          <w:iCs/>
          <w:vertAlign w:val="subscript"/>
        </w:rPr>
        <w:t>_TEST</w:t>
      </w:r>
      <w:r w:rsidRPr="00FA19D1">
        <w:rPr>
          <w:b/>
          <w:bCs/>
        </w:rPr>
        <w:t xml:space="preserve"> </w:t>
      </w:r>
      <w:r>
        <w:rPr>
          <w:b/>
          <w:bCs/>
        </w:rPr>
        <w:t>supérieures à</w:t>
      </w:r>
      <w:r w:rsidRPr="00FA19D1">
        <w:rPr>
          <w:b/>
          <w:bCs/>
        </w:rPr>
        <w:t xml:space="preserve"> </w:t>
      </w:r>
      <w:proofErr w:type="spellStart"/>
      <w:r w:rsidRPr="00FA19D1">
        <w:rPr>
          <w:b/>
          <w:bCs/>
          <w:i/>
          <w:iCs/>
        </w:rPr>
        <w:t>v</w:t>
      </w:r>
      <w:r w:rsidRPr="00FA19D1">
        <w:rPr>
          <w:b/>
          <w:bCs/>
          <w:i/>
          <w:iCs/>
          <w:vertAlign w:val="subscript"/>
        </w:rPr>
        <w:t>TEST</w:t>
      </w:r>
      <w:proofErr w:type="spellEnd"/>
      <w:r w:rsidRPr="00FA19D1">
        <w:rPr>
          <w:b/>
          <w:bCs/>
        </w:rPr>
        <w:t>, on n</w:t>
      </w:r>
      <w:r w:rsidR="00DC6988">
        <w:rPr>
          <w:b/>
          <w:bCs/>
        </w:rPr>
        <w:t>’</w:t>
      </w:r>
      <w:r w:rsidRPr="00FA19D1">
        <w:rPr>
          <w:b/>
          <w:bCs/>
        </w:rPr>
        <w:t xml:space="preserve">applique aucune tolérance supplémentaire, </w:t>
      </w:r>
      <w:r w:rsidRPr="00F57A40">
        <w:rPr>
          <w:b/>
          <w:bCs/>
          <w:i/>
          <w:iCs/>
          <w:lang w:val="en-GB"/>
        </w:rPr>
        <w:sym w:font="Symbol" w:char="F044"/>
      </w:r>
      <w:r w:rsidRPr="00FA19D1">
        <w:rPr>
          <w:b/>
          <w:bCs/>
          <w:i/>
          <w:iCs/>
        </w:rPr>
        <w:t>L</w:t>
      </w:r>
      <w:r w:rsidRPr="00FA19D1">
        <w:rPr>
          <w:b/>
          <w:bCs/>
          <w:i/>
          <w:iCs/>
          <w:vertAlign w:val="subscript"/>
        </w:rPr>
        <w:t>AVAS</w:t>
      </w:r>
      <w:r w:rsidRPr="00FA19D1">
        <w:rPr>
          <w:b/>
          <w:bCs/>
        </w:rPr>
        <w:t xml:space="preserve"> étant fixée à zéro dans ce cas.</w:t>
      </w:r>
    </w:p>
    <w:p w14:paraId="08BBE604" w14:textId="71ABFDCC" w:rsidR="00730371" w:rsidRPr="00FA19D1" w:rsidRDefault="00457D7D" w:rsidP="00457D7D">
      <w:pPr>
        <w:pStyle w:val="SingleTxtG"/>
        <w:ind w:left="2268" w:hanging="1134"/>
        <w:rPr>
          <w:b/>
          <w:bCs/>
          <w:i/>
          <w:iCs/>
        </w:rPr>
      </w:pPr>
      <w:r>
        <w:rPr>
          <w:b/>
          <w:bCs/>
        </w:rPr>
        <w:t>3.8</w:t>
      </w:r>
      <w:r>
        <w:rPr>
          <w:b/>
          <w:bCs/>
        </w:rPr>
        <w:tab/>
      </w:r>
      <w:r w:rsidR="00730371" w:rsidRPr="00FA19D1">
        <w:rPr>
          <w:b/>
          <w:bCs/>
        </w:rPr>
        <w:t>Calcul du niveau sonore attendu (</w:t>
      </w:r>
      <w:r w:rsidR="00730371" w:rsidRPr="00FA19D1">
        <w:rPr>
          <w:b/>
          <w:bCs/>
          <w:i/>
          <w:iCs/>
        </w:rPr>
        <w:t>L</w:t>
      </w:r>
      <w:r w:rsidR="00730371" w:rsidRPr="00FA19D1">
        <w:rPr>
          <w:b/>
          <w:bCs/>
          <w:vertAlign w:val="subscript"/>
        </w:rPr>
        <w:t>TEST_EXP</w:t>
      </w:r>
      <w:r w:rsidR="00730371" w:rsidRPr="00FA19D1">
        <w:rPr>
          <w:b/>
          <w:bCs/>
        </w:rPr>
        <w:t>)</w:t>
      </w:r>
    </w:p>
    <w:p w14:paraId="2B73E439" w14:textId="63268AEE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</w:rPr>
        <w:t>Les résultats obtenus pour les calculs prescrits aux paragraphes</w:t>
      </w:r>
      <w:r w:rsidR="006A20EC">
        <w:rPr>
          <w:b/>
          <w:bCs/>
        </w:rPr>
        <w:t> </w:t>
      </w:r>
      <w:r w:rsidRPr="00FA19D1">
        <w:rPr>
          <w:b/>
          <w:bCs/>
        </w:rPr>
        <w:t>3.3 à 3.7 sont utilisés pour calculer le niveau sonore attendu pour un essai donné, à</w:t>
      </w:r>
      <w:r w:rsidR="006A20EC">
        <w:rPr>
          <w:b/>
          <w:bCs/>
        </w:rPr>
        <w:t> </w:t>
      </w:r>
      <w:r w:rsidRPr="00FA19D1">
        <w:rPr>
          <w:b/>
          <w:bCs/>
        </w:rPr>
        <w:t>comparer avec le niveau de pression sonore maximal mesuré, selon la formule suivante :</w:t>
      </w:r>
    </w:p>
    <w:p w14:paraId="18071E19" w14:textId="500F52C3" w:rsidR="00730371" w:rsidRPr="00FA19D1" w:rsidRDefault="00730371" w:rsidP="00457D7D">
      <w:pPr>
        <w:pStyle w:val="SingleTxtG"/>
        <w:ind w:left="2268"/>
        <w:rPr>
          <w:b/>
          <w:bCs/>
        </w:rPr>
      </w:pPr>
      <w:r w:rsidRPr="00FA19D1">
        <w:rPr>
          <w:b/>
          <w:bCs/>
          <w:i/>
          <w:iCs/>
        </w:rPr>
        <w:t>(Formule 3.8</w:t>
      </w:r>
      <w:r w:rsidRPr="00FA19D1">
        <w:t xml:space="preserve"> </w:t>
      </w:r>
      <w:r w:rsidRPr="00FA19D1">
        <w:rPr>
          <w:b/>
          <w:bCs/>
          <w:i/>
          <w:iCs/>
        </w:rPr>
        <w:t>de l</w:t>
      </w:r>
      <w:r w:rsidR="00DC6988">
        <w:rPr>
          <w:b/>
          <w:bCs/>
          <w:i/>
          <w:iCs/>
        </w:rPr>
        <w:t>’</w:t>
      </w:r>
      <w:r w:rsidRPr="00FA19D1">
        <w:rPr>
          <w:b/>
          <w:bCs/>
          <w:i/>
          <w:iCs/>
        </w:rPr>
        <w:t>appendice 4)</w:t>
      </w:r>
    </w:p>
    <w:p w14:paraId="43308724" w14:textId="74E18DB5" w:rsidR="00730371" w:rsidRDefault="00457D7D" w:rsidP="00457D7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3.9</w:t>
      </w:r>
      <w:r>
        <w:rPr>
          <w:b/>
          <w:bCs/>
        </w:rPr>
        <w:tab/>
      </w:r>
      <w:r w:rsidR="00730371" w:rsidRPr="00FA19D1">
        <w:rPr>
          <w:b/>
          <w:bCs/>
        </w:rPr>
        <w:t>Procéder à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évaluation de la conformité au titre du paragraphe</w:t>
      </w:r>
      <w:r w:rsidR="006A20EC">
        <w:rPr>
          <w:b/>
          <w:bCs/>
        </w:rPr>
        <w:t> </w:t>
      </w:r>
      <w:r w:rsidR="00730371" w:rsidRPr="00FA19D1">
        <w:rPr>
          <w:b/>
          <w:bCs/>
        </w:rPr>
        <w:t>5 de l</w:t>
      </w:r>
      <w:r w:rsidR="00DC6988">
        <w:rPr>
          <w:b/>
          <w:bCs/>
        </w:rPr>
        <w:t>’</w:t>
      </w:r>
      <w:r w:rsidR="00730371" w:rsidRPr="00FA19D1">
        <w:rPr>
          <w:b/>
          <w:bCs/>
        </w:rPr>
        <w:t>annexe 9.</w:t>
      </w:r>
    </w:p>
    <w:p w14:paraId="25713E92" w14:textId="5B8BC94C" w:rsidR="00730371" w:rsidRDefault="00730371" w:rsidP="00730371">
      <w:pPr>
        <w:rPr>
          <w:b/>
          <w:bCs/>
        </w:rPr>
      </w:pPr>
      <w:r>
        <w:rPr>
          <w:b/>
          <w:bCs/>
        </w:rPr>
        <w:br w:type="page"/>
      </w:r>
    </w:p>
    <w:p w14:paraId="57EF4A12" w14:textId="77777777" w:rsidR="00730371" w:rsidRPr="00FA19D1" w:rsidRDefault="00730371" w:rsidP="00457D7D">
      <w:pPr>
        <w:pStyle w:val="HChG"/>
      </w:pPr>
      <w:r w:rsidRPr="00FA19D1">
        <w:lastRenderedPageBreak/>
        <w:t>Annexe 9 − Appendice 2</w:t>
      </w:r>
    </w:p>
    <w:p w14:paraId="11F978CC" w14:textId="60C3B3CE" w:rsidR="00730371" w:rsidRPr="00FA19D1" w:rsidRDefault="00730371" w:rsidP="00457D7D">
      <w:pPr>
        <w:pStyle w:val="HChG"/>
      </w:pPr>
      <w:r w:rsidRPr="00FA19D1">
        <w:tab/>
      </w:r>
      <w:r w:rsidRPr="00FA19D1">
        <w:tab/>
        <w:t>Tableau de paramètres pour le modèle de détermination des</w:t>
      </w:r>
      <w:r w:rsidR="00457D7D">
        <w:t> </w:t>
      </w:r>
      <w:r w:rsidRPr="00FA19D1">
        <w:t>émissions sonores attendues</w:t>
      </w:r>
    </w:p>
    <w:p w14:paraId="2A9BDEEF" w14:textId="69534EF9" w:rsidR="00730371" w:rsidRPr="00457D7D" w:rsidRDefault="00730371" w:rsidP="00457D7D">
      <w:pPr>
        <w:pStyle w:val="SingleTxtG"/>
        <w:rPr>
          <w:b/>
          <w:bCs/>
        </w:rPr>
      </w:pPr>
      <w:r w:rsidRPr="00457D7D">
        <w:rPr>
          <w:b/>
          <w:bCs/>
        </w:rPr>
        <w:t>Le tableau ci-dessous comprend les paramètres nécessaires à l</w:t>
      </w:r>
      <w:r w:rsidR="00DC6988">
        <w:rPr>
          <w:b/>
          <w:bCs/>
        </w:rPr>
        <w:t>’</w:t>
      </w:r>
      <w:r w:rsidRPr="00457D7D">
        <w:rPr>
          <w:b/>
          <w:bCs/>
        </w:rPr>
        <w:t>établissement du modèle de détermination des émissions sonores attendues (appendice 1 de l</w:t>
      </w:r>
      <w:r w:rsidR="00DC6988">
        <w:rPr>
          <w:b/>
          <w:bCs/>
        </w:rPr>
        <w:t>’</w:t>
      </w:r>
      <w:r w:rsidRPr="00457D7D">
        <w:rPr>
          <w:b/>
          <w:bCs/>
        </w:rPr>
        <w:t>annexe 9). Les</w:t>
      </w:r>
      <w:r w:rsidR="006A20EC">
        <w:rPr>
          <w:b/>
          <w:bCs/>
        </w:rPr>
        <w:t> </w:t>
      </w:r>
      <w:r w:rsidRPr="00457D7D">
        <w:rPr>
          <w:b/>
          <w:bCs/>
        </w:rPr>
        <w:t>paramètres à sélectionner dépendent de la technologie de propulsion.</w:t>
      </w:r>
    </w:p>
    <w:p w14:paraId="38C452D6" w14:textId="76B9F751" w:rsidR="00730371" w:rsidRPr="00FA19D1" w:rsidRDefault="00D66D32" w:rsidP="00457D7D">
      <w:pPr>
        <w:pStyle w:val="SingleTxtG"/>
        <w:ind w:left="3402" w:hanging="567"/>
        <w:rPr>
          <w:b/>
          <w:bCs/>
          <w:sz w:val="16"/>
          <w:szCs w:val="16"/>
        </w:rPr>
      </w:pPr>
      <w:r>
        <w:rPr>
          <w:b/>
          <w:bCs/>
          <w:szCs w:val="18"/>
        </w:rPr>
        <w:t>−</w:t>
      </w:r>
      <w:r>
        <w:rPr>
          <w:b/>
          <w:bCs/>
          <w:szCs w:val="18"/>
        </w:rPr>
        <w:tab/>
      </w:r>
      <w:r w:rsidR="00730371" w:rsidRPr="00FA19D1">
        <w:rPr>
          <w:b/>
          <w:bCs/>
          <w:szCs w:val="18"/>
        </w:rPr>
        <w:t xml:space="preserve">Colonne A : moteur à combustion </w:t>
      </w:r>
      <w:r w:rsidR="00730371" w:rsidRPr="00457D7D">
        <w:rPr>
          <w:b/>
          <w:bCs/>
        </w:rPr>
        <w:t>interne</w:t>
      </w:r>
    </w:p>
    <w:p w14:paraId="5EAAB7AD" w14:textId="07750456" w:rsidR="00730371" w:rsidRPr="00FA19D1" w:rsidRDefault="00D66D32" w:rsidP="00D66D32">
      <w:pPr>
        <w:pStyle w:val="SingleTxtG"/>
        <w:ind w:left="3402" w:hanging="567"/>
        <w:rPr>
          <w:b/>
          <w:bCs/>
          <w:sz w:val="16"/>
          <w:szCs w:val="16"/>
        </w:rPr>
      </w:pPr>
      <w:r>
        <w:rPr>
          <w:b/>
          <w:bCs/>
          <w:szCs w:val="18"/>
        </w:rPr>
        <w:t>−</w:t>
      </w:r>
      <w:r>
        <w:rPr>
          <w:b/>
          <w:bCs/>
          <w:szCs w:val="18"/>
        </w:rPr>
        <w:tab/>
      </w:r>
      <w:r w:rsidR="00730371" w:rsidRPr="00FA19D1">
        <w:rPr>
          <w:b/>
          <w:bCs/>
          <w:szCs w:val="18"/>
        </w:rPr>
        <w:t>Colonne B</w:t>
      </w:r>
      <w:r>
        <w:rPr>
          <w:b/>
          <w:bCs/>
          <w:szCs w:val="18"/>
        </w:rPr>
        <w:t> </w:t>
      </w:r>
      <w:r w:rsidR="00730371" w:rsidRPr="00FA19D1">
        <w:rPr>
          <w:b/>
          <w:bCs/>
          <w:szCs w:val="18"/>
        </w:rPr>
        <w:t xml:space="preserve">: véhicules électriques à </w:t>
      </w:r>
      <w:r w:rsidR="00730371" w:rsidRPr="00D66D32">
        <w:rPr>
          <w:b/>
          <w:bCs/>
          <w:szCs w:val="18"/>
        </w:rPr>
        <w:t>batterie</w:t>
      </w:r>
      <w:r w:rsidR="00730371" w:rsidRPr="00FA19D1">
        <w:rPr>
          <w:b/>
          <w:bCs/>
          <w:szCs w:val="18"/>
        </w:rPr>
        <w:t>, véhicules électriques à piles à combustible</w:t>
      </w:r>
    </w:p>
    <w:p w14:paraId="5655632E" w14:textId="3B2158B2" w:rsidR="00730371" w:rsidRPr="00FA19D1" w:rsidRDefault="00D66D32" w:rsidP="00D66D32">
      <w:pPr>
        <w:pStyle w:val="SingleTxtG"/>
        <w:ind w:left="3402" w:hanging="567"/>
        <w:rPr>
          <w:b/>
          <w:bCs/>
          <w:sz w:val="16"/>
          <w:szCs w:val="16"/>
        </w:rPr>
      </w:pPr>
      <w:r>
        <w:rPr>
          <w:b/>
          <w:bCs/>
          <w:szCs w:val="18"/>
        </w:rPr>
        <w:t>−</w:t>
      </w:r>
      <w:r>
        <w:rPr>
          <w:b/>
          <w:bCs/>
          <w:szCs w:val="18"/>
        </w:rPr>
        <w:tab/>
      </w:r>
      <w:r w:rsidR="00730371" w:rsidRPr="00FA19D1">
        <w:rPr>
          <w:b/>
          <w:bCs/>
          <w:szCs w:val="18"/>
        </w:rPr>
        <w:t>Colonne C</w:t>
      </w:r>
      <w:r w:rsidR="00730371">
        <w:rPr>
          <w:b/>
          <w:bCs/>
          <w:szCs w:val="18"/>
        </w:rPr>
        <w:t> </w:t>
      </w:r>
      <w:r w:rsidR="00730371" w:rsidRPr="00FA19D1">
        <w:rPr>
          <w:b/>
          <w:bCs/>
          <w:szCs w:val="18"/>
        </w:rPr>
        <w:t xml:space="preserve">: véhicules électriques </w:t>
      </w:r>
      <w:r w:rsidR="00730371" w:rsidRPr="00D66D32">
        <w:rPr>
          <w:b/>
          <w:bCs/>
          <w:szCs w:val="18"/>
        </w:rPr>
        <w:t>hybrides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2711"/>
        <w:gridCol w:w="910"/>
        <w:gridCol w:w="709"/>
        <w:gridCol w:w="850"/>
        <w:gridCol w:w="851"/>
        <w:gridCol w:w="708"/>
      </w:tblGrid>
      <w:tr w:rsidR="003A40A9" w:rsidRPr="00FA19D1" w14:paraId="04369304" w14:textId="77777777" w:rsidTr="006A20EC">
        <w:trPr>
          <w:trHeight w:val="397"/>
        </w:trPr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9941B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FA19D1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38096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FA19D1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DDD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FA19D1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A22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FA19D1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F8CB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Pr="00FA19D1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1</w:t>
            </w:r>
            <w:r w:rsidRPr="00FA19D1">
              <w:rPr>
                <w:b/>
                <w:bCs/>
                <w:i/>
                <w:iCs/>
                <w:sz w:val="16"/>
                <w:szCs w:val="16"/>
              </w:rPr>
              <w:t>/N</w:t>
            </w:r>
            <w:r w:rsidRPr="00FA19D1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1</w:t>
            </w:r>
          </w:p>
        </w:tc>
      </w:tr>
      <w:tr w:rsidR="003A40A9" w:rsidRPr="00FA19D1" w14:paraId="1BE084B7" w14:textId="77777777" w:rsidTr="006A20EC">
        <w:trPr>
          <w:trHeight w:val="39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2B2F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Partie du modèle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8824D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Paramètre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282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Symbole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9C9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Unité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063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EAB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trike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5F83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i/>
                <w:iCs/>
                <w:strike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</w:tr>
      <w:tr w:rsidR="003A40A9" w:rsidRPr="00FA19D1" w14:paraId="6315FA38" w14:textId="77777777" w:rsidTr="006A20EC">
        <w:trPr>
          <w:trHeight w:val="397"/>
        </w:trPr>
        <w:tc>
          <w:tcPr>
            <w:tcW w:w="29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02A7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BRUIT DE ROULEMENT DES PNEUMATIQUES À VIDE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78C8E2" w14:textId="6072ABC2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Vitesse de référence du véhicule (selon les données relevées conformément à l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>annexe 3)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306F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19D1">
              <w:rPr>
                <w:b/>
                <w:bCs/>
                <w:sz w:val="18"/>
                <w:szCs w:val="18"/>
              </w:rPr>
              <w:t>v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043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km/h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8F6B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  <w:p w14:paraId="7682C2D3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(min.40)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1962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  <w:p w14:paraId="6DCF7A79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(min.40)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64C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  <w:p w14:paraId="7D19D53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trike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(min.40)</w:t>
            </w:r>
          </w:p>
        </w:tc>
      </w:tr>
      <w:tr w:rsidR="003A40A9" w:rsidRPr="00FA19D1" w14:paraId="785F37D7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2C3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9B8CAD" w14:textId="15C2AFCF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Part de l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 xml:space="preserve">énergie sonore </w:t>
            </w:r>
            <w:r w:rsidRPr="00FA19D1">
              <w:rPr>
                <w:b/>
                <w:bCs/>
                <w:i/>
                <w:iCs/>
                <w:sz w:val="18"/>
                <w:szCs w:val="18"/>
              </w:rPr>
              <w:t>L</w:t>
            </w:r>
            <w:r w:rsidRPr="00FA19D1">
              <w:rPr>
                <w:b/>
                <w:bCs/>
                <w:i/>
                <w:iCs/>
                <w:sz w:val="18"/>
                <w:szCs w:val="18"/>
                <w:vertAlign w:val="subscript"/>
              </w:rPr>
              <w:t>CRS_ANCHOR</w:t>
            </w:r>
            <w:r w:rsidRPr="00FA19D1">
              <w:rPr>
                <w:b/>
                <w:bCs/>
                <w:sz w:val="18"/>
                <w:szCs w:val="18"/>
              </w:rPr>
              <w:t xml:space="preserve"> émise par le roulement d</w:t>
            </w:r>
            <w:r>
              <w:rPr>
                <w:b/>
                <w:bCs/>
                <w:sz w:val="18"/>
                <w:szCs w:val="18"/>
              </w:rPr>
              <w:t>es</w:t>
            </w:r>
            <w:r w:rsidRPr="00FA19D1">
              <w:rPr>
                <w:b/>
                <w:bCs/>
                <w:sz w:val="18"/>
                <w:szCs w:val="18"/>
              </w:rPr>
              <w:t xml:space="preserve"> pneumatique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FA19D1">
              <w:rPr>
                <w:b/>
                <w:bCs/>
                <w:sz w:val="18"/>
                <w:szCs w:val="18"/>
              </w:rPr>
              <w:t xml:space="preserve"> lors de l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 xml:space="preserve">essai à vitesse constante </w:t>
            </w:r>
            <w:r>
              <w:rPr>
                <w:b/>
                <w:bCs/>
                <w:sz w:val="18"/>
                <w:szCs w:val="18"/>
              </w:rPr>
              <w:t>de</w:t>
            </w:r>
            <w:r w:rsidRPr="00FA19D1">
              <w:rPr>
                <w:b/>
                <w:bCs/>
                <w:sz w:val="18"/>
                <w:szCs w:val="18"/>
              </w:rPr>
              <w:t xml:space="preserve"> l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>annexe 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89A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F6CF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119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90 ou mesure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455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4F323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90 ou</w:t>
            </w:r>
          </w:p>
          <w:p w14:paraId="3C50873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trike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mesure</w:t>
            </w:r>
          </w:p>
        </w:tc>
      </w:tr>
      <w:tr w:rsidR="003A40A9" w:rsidRPr="00FA19D1" w14:paraId="1C12F7DE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3986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21C4CA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Pente des émissions sonores du roulement des pneumatiques</w:t>
            </w:r>
            <w:r>
              <w:rPr>
                <w:b/>
                <w:bCs/>
                <w:sz w:val="18"/>
                <w:szCs w:val="18"/>
              </w:rPr>
              <w:t>, vitesse</w:t>
            </w:r>
            <w:r w:rsidRPr="00FA19D1">
              <w:rPr>
                <w:b/>
                <w:bCs/>
                <w:sz w:val="18"/>
                <w:szCs w:val="18"/>
              </w:rPr>
              <w:t xml:space="preserve"> ≤ 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v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proofErr w:type="spellEnd"/>
            <w:r w:rsidRPr="00FA1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3DA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TR_LO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A8A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D94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E90F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B8E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A40A9" w:rsidRPr="00FA19D1" w14:paraId="668B1678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BCEDA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FB347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Pente des émissions sonores du roulement des pneumatiques, vitesse &gt; 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v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DC8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TR_HI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A63F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B25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FD17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1F6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3A40A9" w:rsidRPr="00FA19D1" w14:paraId="0BBBDAFE" w14:textId="77777777" w:rsidTr="006A20EC">
        <w:trPr>
          <w:trHeight w:val="115"/>
        </w:trPr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CF4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6CE2A9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0A2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EA0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A95E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15609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7DC6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</w:tr>
      <w:tr w:rsidR="003A40A9" w:rsidRPr="00FA19D1" w14:paraId="1E622BB2" w14:textId="77777777" w:rsidTr="006A20EC">
        <w:trPr>
          <w:trHeight w:val="397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EF6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ÉMISSIONS SONORES DU SYSTÈME MÉCANIQUE À VIDE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08436B" w14:textId="725CB9D0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Pente des émissions sonores du groupe motopropulseur, régime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 xml:space="preserve">≤ 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_CRS</w:t>
            </w:r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_ANCHOR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17E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PT_LO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671E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AE1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40B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3ADE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3A40A9" w:rsidRPr="00FA19D1" w14:paraId="49F047FA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055C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616F04" w14:textId="59460E25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Pente des émissions sonores du groupe motopropulseur, régime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 xml:space="preserve">&gt; 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_CRS</w:t>
            </w:r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_ANCHOR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C91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PT_HI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5822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3EAB7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04A9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7F9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115</w:t>
            </w:r>
          </w:p>
        </w:tc>
      </w:tr>
      <w:tr w:rsidR="003A40A9" w:rsidRPr="00FA19D1" w14:paraId="51B80C6F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1B49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5194B6" w14:textId="167A6A0A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Facteur de forme pour la fonction logarithmique du modèle d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>émission sonore mécanique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F81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SHIFT_PT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3CE2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1/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FA19D1">
              <w:rPr>
                <w:b/>
                <w:bCs/>
                <w:sz w:val="18"/>
                <w:szCs w:val="18"/>
              </w:rPr>
              <w:t>in</w:t>
            </w:r>
            <w:r w:rsidRPr="00FA1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ADD3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5E1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0AB9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3A40A9" w:rsidRPr="00FA19D1" w14:paraId="1023BA8D" w14:textId="77777777" w:rsidTr="006A20EC">
        <w:trPr>
          <w:trHeight w:val="83"/>
        </w:trPr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E521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7FDE8E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D6F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7778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39D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22B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1F11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</w:tr>
      <w:tr w:rsidR="003A40A9" w:rsidRPr="00FA19D1" w14:paraId="0009C9F7" w14:textId="77777777" w:rsidTr="006A20EC">
        <w:trPr>
          <w:trHeight w:val="397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71F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ÉMISSIONS SONORES DU SYSTÈME DYNAMIQUE SOUS CHARGE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F7DF4D" w14:textId="677CCA3E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Pente des émissions sonores dynamiques, régime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≤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_ACC</w:t>
            </w:r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_ANCHOR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6203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DYN_LO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31383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5D5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9706E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EAA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A40A9" w:rsidRPr="00FA19D1" w14:paraId="6F3D046D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C2E1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61E36C" w14:textId="7C226D52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Pente des émissions sonores dynamiques, régime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&gt;</w:t>
            </w:r>
            <w:r w:rsidR="006A20EC">
              <w:rPr>
                <w:b/>
                <w:bCs/>
                <w:sz w:val="18"/>
                <w:szCs w:val="18"/>
              </w:rPr>
              <w:t> </w:t>
            </w: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_ACC</w:t>
            </w:r>
            <w:r w:rsidR="00DC6988">
              <w:rPr>
                <w:b/>
                <w:bCs/>
                <w:sz w:val="18"/>
                <w:szCs w:val="18"/>
                <w:vertAlign w:val="subscript"/>
              </w:rPr>
              <w:t>’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_ANCHOR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5169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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DYN_HI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131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0B5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C1B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FFC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3A40A9" w:rsidRPr="00FA19D1" w14:paraId="587A0486" w14:textId="77777777" w:rsidTr="006A20EC">
        <w:trPr>
          <w:trHeight w:val="397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BDF7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8763A8" w14:textId="3D7B46C0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Facteur de forme pour la fonction logarithmique du modèle d</w:t>
            </w:r>
            <w:r w:rsidR="00DC6988">
              <w:rPr>
                <w:b/>
                <w:bCs/>
                <w:sz w:val="18"/>
                <w:szCs w:val="18"/>
              </w:rPr>
              <w:t>’</w:t>
            </w:r>
            <w:r w:rsidRPr="00FA19D1">
              <w:rPr>
                <w:b/>
                <w:bCs/>
                <w:sz w:val="18"/>
                <w:szCs w:val="18"/>
              </w:rPr>
              <w:t>émission sonore dynamique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DCFA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19D1">
              <w:rPr>
                <w:b/>
                <w:bCs/>
                <w:sz w:val="18"/>
                <w:szCs w:val="18"/>
              </w:rPr>
              <w:t>n</w:t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SHIFT_DYN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3E75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1/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FA19D1">
              <w:rPr>
                <w:b/>
                <w:bCs/>
                <w:sz w:val="18"/>
                <w:szCs w:val="18"/>
              </w:rPr>
              <w:t>in</w:t>
            </w:r>
            <w:r w:rsidRPr="00FA1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EDF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5DFF1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F7C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A19D1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3A40A9" w:rsidRPr="00FA19D1" w14:paraId="154F02DE" w14:textId="77777777" w:rsidTr="006A20EC">
        <w:trPr>
          <w:trHeight w:val="179"/>
        </w:trPr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7F37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794874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846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0DD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769B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EF4D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3265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 </w:t>
            </w:r>
          </w:p>
        </w:tc>
      </w:tr>
      <w:tr w:rsidR="003A40A9" w:rsidRPr="00FA19D1" w14:paraId="2DE17831" w14:textId="77777777" w:rsidTr="006A20EC">
        <w:trPr>
          <w:trHeight w:val="397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32DBEA4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ÉMISSIONS SONORES DU SYSTÈME DYNAMIQUE EN FONCTIONNEMENT PROLONGÉ v</w:t>
            </w:r>
            <w:r w:rsidRPr="002B1A6D">
              <w:rPr>
                <w:b/>
                <w:bCs/>
                <w:iCs/>
                <w:sz w:val="18"/>
                <w:szCs w:val="18"/>
              </w:rPr>
              <w:sym w:font="Symbol" w:char="F0D7"/>
            </w:r>
            <w:r w:rsidRPr="00FA19D1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F751B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Facteur </w:t>
            </w:r>
            <w:r w:rsidRPr="002B1A6D">
              <w:rPr>
                <w:b/>
                <w:bCs/>
                <w:iCs/>
                <w:sz w:val="18"/>
                <w:szCs w:val="18"/>
              </w:rPr>
              <w:t>va</w:t>
            </w:r>
            <w:r w:rsidRPr="00FA19D1">
              <w:rPr>
                <w:b/>
                <w:bCs/>
                <w:sz w:val="18"/>
                <w:szCs w:val="18"/>
              </w:rPr>
              <w:t xml:space="preserve"> dynamique</w:t>
            </w:r>
            <w:r w:rsidRPr="00FA19D1">
              <w:rPr>
                <w:sz w:val="18"/>
                <w:szCs w:val="18"/>
              </w:rPr>
              <w:t xml:space="preserve"> </w:t>
            </w:r>
            <w:r w:rsidRPr="00FA19D1">
              <w:rPr>
                <w:b/>
                <w:bCs/>
                <w:sz w:val="18"/>
                <w:szCs w:val="18"/>
              </w:rPr>
              <w:sym w:font="Symbol" w:char="F062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1BBE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  <w:lang w:eastAsia="fr-FR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2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30816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dB(A)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1972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F0202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C72B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A40A9" w:rsidRPr="00FA19D1" w14:paraId="37708759" w14:textId="77777777" w:rsidTr="006A20EC">
        <w:trPr>
          <w:trHeight w:val="397"/>
        </w:trPr>
        <w:tc>
          <w:tcPr>
            <w:tcW w:w="29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DCCB2CA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F3BD31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Facteur de forme sous charge partielle </w:t>
            </w:r>
            <w:r w:rsidRPr="00824C88">
              <w:rPr>
                <w:b/>
                <w:bCs/>
                <w:sz w:val="18"/>
                <w:szCs w:val="18"/>
              </w:rPr>
              <w:sym w:font="Symbol" w:char="F061"/>
            </w:r>
            <w:r w:rsidRPr="00824C88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062C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1"/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AC1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A9E1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A69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940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0,17</w:t>
            </w:r>
          </w:p>
        </w:tc>
      </w:tr>
      <w:tr w:rsidR="003A40A9" w:rsidRPr="00FA19D1" w14:paraId="54094BAA" w14:textId="77777777" w:rsidTr="006A20EC">
        <w:trPr>
          <w:trHeight w:val="397"/>
        </w:trPr>
        <w:tc>
          <w:tcPr>
            <w:tcW w:w="29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0525E3" w14:textId="77777777" w:rsidR="003A40A9" w:rsidRPr="00FA19D1" w:rsidRDefault="003A40A9" w:rsidP="00094561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78B7D63" w14:textId="77777777" w:rsidR="003A40A9" w:rsidRPr="00FA19D1" w:rsidRDefault="003A40A9" w:rsidP="00094561">
            <w:pPr>
              <w:suppressAutoHyphens w:val="0"/>
              <w:spacing w:line="240" w:lineRule="auto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 xml:space="preserve">Facteur de forme sous charge partielle </w:t>
            </w:r>
            <w:r w:rsidRPr="00824C88">
              <w:rPr>
                <w:b/>
                <w:bCs/>
                <w:sz w:val="18"/>
                <w:szCs w:val="18"/>
              </w:rPr>
              <w:sym w:font="Symbol" w:char="F061"/>
            </w:r>
            <w:r w:rsidRPr="00824C88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605A0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sym w:font="Symbol" w:char="F061"/>
            </w:r>
            <w:r w:rsidRPr="00FA19D1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2899D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6389B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673B7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21269" w14:textId="77777777" w:rsidR="003A40A9" w:rsidRPr="00FA19D1" w:rsidRDefault="003A40A9" w:rsidP="00094561">
            <w:pPr>
              <w:suppressAutoHyphens w:val="0"/>
              <w:spacing w:line="240" w:lineRule="auto"/>
              <w:jc w:val="center"/>
              <w:textAlignment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0,40</w:t>
            </w:r>
          </w:p>
        </w:tc>
      </w:tr>
    </w:tbl>
    <w:p w14:paraId="1CB6448D" w14:textId="20D4A460" w:rsidR="00730371" w:rsidRDefault="00730371" w:rsidP="00730371">
      <w:r>
        <w:br w:type="page"/>
      </w:r>
    </w:p>
    <w:p w14:paraId="19812508" w14:textId="77777777" w:rsidR="00730371" w:rsidRPr="00FA19D1" w:rsidRDefault="00730371" w:rsidP="003A40A9">
      <w:pPr>
        <w:pStyle w:val="HChG"/>
      </w:pPr>
      <w:r w:rsidRPr="00FA19D1">
        <w:lastRenderedPageBreak/>
        <w:t>Annexe 9 − Appendice 3</w:t>
      </w:r>
    </w:p>
    <w:p w14:paraId="58C4495D" w14:textId="32FD7A1A" w:rsidR="00730371" w:rsidRDefault="00730371" w:rsidP="003A40A9">
      <w:pPr>
        <w:pStyle w:val="HChG"/>
      </w:pPr>
      <w:r w:rsidRPr="00FA19D1">
        <w:tab/>
      </w:r>
      <w:r w:rsidRPr="00FA19D1">
        <w:tab/>
        <w:t>Symboles, abréviations et sigles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476"/>
        <w:gridCol w:w="906"/>
        <w:gridCol w:w="1083"/>
        <w:gridCol w:w="5040"/>
      </w:tblGrid>
      <w:tr w:rsidR="000D5F33" w:rsidRPr="00FA19D1" w14:paraId="0551E59B" w14:textId="77777777" w:rsidTr="000D5F33">
        <w:trPr>
          <w:trHeight w:val="376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hideMark/>
          </w:tcPr>
          <w:p w14:paraId="7520C5D1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Annexe 9</w:t>
            </w:r>
          </w:p>
        </w:tc>
      </w:tr>
      <w:tr w:rsidR="000D5F33" w:rsidRPr="00FA19D1" w14:paraId="03941679" w14:textId="77777777" w:rsidTr="000D5F33">
        <w:trPr>
          <w:trHeight w:val="372"/>
        </w:trPr>
        <w:tc>
          <w:tcPr>
            <w:tcW w:w="1500" w:type="dxa"/>
            <w:tcBorders>
              <w:bottom w:val="single" w:sz="12" w:space="0" w:color="auto"/>
            </w:tcBorders>
            <w:hideMark/>
          </w:tcPr>
          <w:p w14:paraId="31E21665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Symbole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14:paraId="4981E52D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Unité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hideMark/>
          </w:tcPr>
          <w:p w14:paraId="1741C9F0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Paragraphe</w:t>
            </w:r>
          </w:p>
        </w:tc>
        <w:tc>
          <w:tcPr>
            <w:tcW w:w="5122" w:type="dxa"/>
            <w:tcBorders>
              <w:bottom w:val="single" w:sz="12" w:space="0" w:color="auto"/>
            </w:tcBorders>
            <w:hideMark/>
          </w:tcPr>
          <w:p w14:paraId="51ECC6D1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19D1">
              <w:rPr>
                <w:b/>
                <w:bCs/>
                <w:i/>
                <w:iCs/>
                <w:sz w:val="16"/>
                <w:szCs w:val="16"/>
              </w:rPr>
              <w:t>Explications</w:t>
            </w:r>
          </w:p>
        </w:tc>
      </w:tr>
      <w:tr w:rsidR="000D5F33" w:rsidRPr="00E302BA" w14:paraId="46083FA6" w14:textId="77777777" w:rsidTr="000D5F33">
        <w:trPr>
          <w:trHeight w:val="510"/>
        </w:trPr>
        <w:tc>
          <w:tcPr>
            <w:tcW w:w="1500" w:type="dxa"/>
            <w:tcBorders>
              <w:top w:val="single" w:sz="12" w:space="0" w:color="auto"/>
            </w:tcBorders>
            <w:hideMark/>
          </w:tcPr>
          <w:p w14:paraId="632ECB90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MAX_REF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14:paraId="1544489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m/s</w:t>
            </w:r>
            <w:r w:rsidRPr="00304D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hideMark/>
          </w:tcPr>
          <w:p w14:paraId="77A1138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3.4</w:t>
            </w:r>
          </w:p>
        </w:tc>
        <w:tc>
          <w:tcPr>
            <w:tcW w:w="5122" w:type="dxa"/>
            <w:tcBorders>
              <w:top w:val="single" w:sz="12" w:space="0" w:color="auto"/>
            </w:tcBorders>
            <w:hideMark/>
          </w:tcPr>
          <w:p w14:paraId="79762F7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Accélération maximale de référence, déterminée pour un faible rapport et à pleine charge.</w:t>
            </w:r>
          </w:p>
        </w:tc>
      </w:tr>
      <w:tr w:rsidR="000D5F33" w:rsidRPr="00E302BA" w14:paraId="636AB63B" w14:textId="77777777" w:rsidTr="000D5F33">
        <w:trPr>
          <w:trHeight w:val="510"/>
        </w:trPr>
        <w:tc>
          <w:tcPr>
            <w:tcW w:w="1500" w:type="dxa"/>
            <w:hideMark/>
          </w:tcPr>
          <w:p w14:paraId="457EA589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TEST</w:t>
            </w:r>
          </w:p>
        </w:tc>
        <w:tc>
          <w:tcPr>
            <w:tcW w:w="920" w:type="dxa"/>
            <w:hideMark/>
          </w:tcPr>
          <w:p w14:paraId="26A157A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16AB93A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4F4D4C08" w14:textId="1B18673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de pression sonore mesuré pour toute condition de fonctionnement cible</w:t>
            </w:r>
            <w:r w:rsidR="00DC6988">
              <w:rPr>
                <w:sz w:val="18"/>
                <w:szCs w:val="18"/>
              </w:rPr>
              <w:t> </w:t>
            </w:r>
            <w:r w:rsidRPr="00304DDB">
              <w:rPr>
                <w:sz w:val="18"/>
                <w:szCs w:val="18"/>
              </w:rPr>
              <w:t>; valeur à relever et à utiliser pour les calculs à une décimale près</w:t>
            </w:r>
          </w:p>
        </w:tc>
      </w:tr>
      <w:tr w:rsidR="000D5F33" w:rsidRPr="00E302BA" w14:paraId="53BF7D10" w14:textId="77777777" w:rsidTr="000D5F33">
        <w:trPr>
          <w:trHeight w:val="765"/>
        </w:trPr>
        <w:tc>
          <w:tcPr>
            <w:tcW w:w="1500" w:type="dxa"/>
            <w:hideMark/>
          </w:tcPr>
          <w:p w14:paraId="0FDDE1C8" w14:textId="299368AF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AA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_TEST</w:t>
            </w:r>
          </w:p>
        </w:tc>
        <w:tc>
          <w:tcPr>
            <w:tcW w:w="920" w:type="dxa"/>
            <w:hideMark/>
          </w:tcPr>
          <w:p w14:paraId="4E2B822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km/h</w:t>
            </w:r>
          </w:p>
        </w:tc>
        <w:tc>
          <w:tcPr>
            <w:tcW w:w="1100" w:type="dxa"/>
            <w:hideMark/>
          </w:tcPr>
          <w:p w14:paraId="762D23D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3CC45A0D" w14:textId="537D5C02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Vitesse du véhicule mesurée pour la condition de fonctionnement cible lorsque le point de référence franchit la ligne AA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à une décimale près</w:t>
            </w:r>
          </w:p>
        </w:tc>
      </w:tr>
      <w:tr w:rsidR="000D5F33" w:rsidRPr="00E302BA" w14:paraId="62BF1014" w14:textId="77777777" w:rsidTr="000D5F33">
        <w:trPr>
          <w:trHeight w:val="765"/>
        </w:trPr>
        <w:tc>
          <w:tcPr>
            <w:tcW w:w="1500" w:type="dxa"/>
            <w:hideMark/>
          </w:tcPr>
          <w:p w14:paraId="742DAE91" w14:textId="246D2DBE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PP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_TEST</w:t>
            </w:r>
          </w:p>
        </w:tc>
        <w:tc>
          <w:tcPr>
            <w:tcW w:w="920" w:type="dxa"/>
            <w:hideMark/>
          </w:tcPr>
          <w:p w14:paraId="178EF620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km/h</w:t>
            </w:r>
          </w:p>
        </w:tc>
        <w:tc>
          <w:tcPr>
            <w:tcW w:w="1100" w:type="dxa"/>
            <w:hideMark/>
          </w:tcPr>
          <w:p w14:paraId="6284F06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21089EC1" w14:textId="5E09C019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Vitesse du véhicule mesurée pour la condition de fonctionnement cible lorsque le point de référence franchit la ligne PP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à une décimale près</w:t>
            </w:r>
          </w:p>
        </w:tc>
      </w:tr>
      <w:tr w:rsidR="000D5F33" w:rsidRPr="00E302BA" w14:paraId="4BDD9CC6" w14:textId="77777777" w:rsidTr="000D5F33">
        <w:trPr>
          <w:trHeight w:val="765"/>
        </w:trPr>
        <w:tc>
          <w:tcPr>
            <w:tcW w:w="1500" w:type="dxa"/>
            <w:hideMark/>
          </w:tcPr>
          <w:p w14:paraId="56D8B16C" w14:textId="33D531DE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_TEST</w:t>
            </w:r>
          </w:p>
        </w:tc>
        <w:tc>
          <w:tcPr>
            <w:tcW w:w="920" w:type="dxa"/>
            <w:hideMark/>
          </w:tcPr>
          <w:p w14:paraId="521B5420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km/h</w:t>
            </w:r>
          </w:p>
        </w:tc>
        <w:tc>
          <w:tcPr>
            <w:tcW w:w="1100" w:type="dxa"/>
            <w:hideMark/>
          </w:tcPr>
          <w:p w14:paraId="7D772BE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5FDD67A2" w14:textId="68C2CAD4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Vitesse du véhicule mesurée pour la condition de fonctionnement cible lorsque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extrémité arrière du véhicule franchit la ligne BB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à une décimale près</w:t>
            </w:r>
          </w:p>
        </w:tc>
      </w:tr>
      <w:tr w:rsidR="000D5F33" w:rsidRPr="00E302BA" w14:paraId="2A6DDA8A" w14:textId="77777777" w:rsidTr="000D5F33">
        <w:trPr>
          <w:trHeight w:val="825"/>
        </w:trPr>
        <w:tc>
          <w:tcPr>
            <w:tcW w:w="1500" w:type="dxa"/>
            <w:hideMark/>
          </w:tcPr>
          <w:p w14:paraId="0FD4397D" w14:textId="633F5CD2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n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AA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_TEST</w:t>
            </w:r>
          </w:p>
        </w:tc>
        <w:tc>
          <w:tcPr>
            <w:tcW w:w="920" w:type="dxa"/>
            <w:hideMark/>
          </w:tcPr>
          <w:p w14:paraId="5BAE36E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m</w:t>
            </w:r>
            <w:r w:rsidRPr="00304DDB">
              <w:rPr>
                <w:sz w:val="18"/>
                <w:szCs w:val="18"/>
              </w:rPr>
              <w:t>in</w:t>
            </w:r>
          </w:p>
        </w:tc>
        <w:tc>
          <w:tcPr>
            <w:tcW w:w="1100" w:type="dxa"/>
            <w:hideMark/>
          </w:tcPr>
          <w:p w14:paraId="457DAC4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01476156" w14:textId="667E6419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Régime moteur mesuré pour la condition de fonctionnement cible lorsque le point de référence franchit la ligne AA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avec une précision de 10 min</w:t>
            </w:r>
            <w:r w:rsidRPr="00304DDB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0D5F33" w:rsidRPr="00E302BA" w14:paraId="2B1280C2" w14:textId="77777777" w:rsidTr="000D5F33">
        <w:trPr>
          <w:trHeight w:val="825"/>
        </w:trPr>
        <w:tc>
          <w:tcPr>
            <w:tcW w:w="1500" w:type="dxa"/>
            <w:hideMark/>
          </w:tcPr>
          <w:p w14:paraId="53659FBF" w14:textId="4DF732F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n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_TEST</w:t>
            </w:r>
          </w:p>
        </w:tc>
        <w:tc>
          <w:tcPr>
            <w:tcW w:w="920" w:type="dxa"/>
            <w:hideMark/>
          </w:tcPr>
          <w:p w14:paraId="7CAE4FE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m</w:t>
            </w:r>
            <w:r w:rsidRPr="00304DDB">
              <w:rPr>
                <w:sz w:val="18"/>
                <w:szCs w:val="18"/>
              </w:rPr>
              <w:t>in</w:t>
            </w:r>
          </w:p>
        </w:tc>
        <w:tc>
          <w:tcPr>
            <w:tcW w:w="1100" w:type="dxa"/>
            <w:hideMark/>
          </w:tcPr>
          <w:p w14:paraId="463BDCC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3.5.3</w:t>
            </w:r>
          </w:p>
        </w:tc>
        <w:tc>
          <w:tcPr>
            <w:tcW w:w="5122" w:type="dxa"/>
            <w:hideMark/>
          </w:tcPr>
          <w:p w14:paraId="0190CCEE" w14:textId="138600CF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Régime moteur mesuré pour la condition de fonctionnement cible lorsque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extrémité arrière du véhicule franchit la ligne BB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avec une précision de 10 min</w:t>
            </w:r>
            <w:r w:rsidRPr="00304DDB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0D5F33" w:rsidRPr="00E302BA" w14:paraId="4DE22CBF" w14:textId="77777777" w:rsidTr="000D5F33">
        <w:trPr>
          <w:trHeight w:val="510"/>
        </w:trPr>
        <w:tc>
          <w:tcPr>
            <w:tcW w:w="1500" w:type="dxa"/>
            <w:hideMark/>
          </w:tcPr>
          <w:p w14:paraId="7FE25217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920" w:type="dxa"/>
            <w:hideMark/>
          </w:tcPr>
          <w:p w14:paraId="287429D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m/s</w:t>
            </w:r>
            <w:r w:rsidRPr="00304D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0" w:type="dxa"/>
            <w:hideMark/>
          </w:tcPr>
          <w:p w14:paraId="0B76DBE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3.5.4.1</w:t>
            </w:r>
          </w:p>
        </w:tc>
        <w:tc>
          <w:tcPr>
            <w:tcW w:w="5122" w:type="dxa"/>
            <w:hideMark/>
          </w:tcPr>
          <w:p w14:paraId="69DFE85D" w14:textId="6B3219C3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Accélération entre les lignes PP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et BB</w:t>
            </w:r>
            <w:r w:rsidR="00DC6988">
              <w:rPr>
                <w:sz w:val="18"/>
                <w:szCs w:val="18"/>
              </w:rPr>
              <w:t>’ </w:t>
            </w:r>
            <w:r w:rsidRPr="00304DDB">
              <w:rPr>
                <w:sz w:val="18"/>
                <w:szCs w:val="18"/>
              </w:rPr>
              <w:t>; valeur à relever et à utiliser pour les calculs à deux décimales près</w:t>
            </w:r>
          </w:p>
        </w:tc>
      </w:tr>
      <w:tr w:rsidR="000D5F33" w:rsidRPr="00E302BA" w14:paraId="6638CC26" w14:textId="77777777" w:rsidTr="000D5F33">
        <w:trPr>
          <w:trHeight w:val="765"/>
        </w:trPr>
        <w:tc>
          <w:tcPr>
            <w:tcW w:w="1500" w:type="dxa"/>
            <w:hideMark/>
          </w:tcPr>
          <w:p w14:paraId="78DB89FA" w14:textId="5592756F" w:rsidR="000D5F33" w:rsidRPr="00720E53" w:rsidRDefault="00720E5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720E53">
              <w:rPr>
                <w:i/>
                <w:iCs/>
                <w:sz w:val="18"/>
                <w:szCs w:val="18"/>
              </w:rPr>
              <w:t>v</w:t>
            </w:r>
            <w:r w:rsidRPr="00720E53">
              <w:rPr>
                <w:i/>
                <w:iCs/>
                <w:sz w:val="18"/>
                <w:szCs w:val="18"/>
              </w:rPr>
              <w:sym w:font="Symbol" w:char="F0B7"/>
            </w:r>
            <w:proofErr w:type="spellStart"/>
            <w:r w:rsidRPr="00720E53">
              <w:rPr>
                <w:i/>
                <w:iCs/>
                <w:sz w:val="18"/>
                <w:szCs w:val="18"/>
              </w:rPr>
              <w:t>a</w:t>
            </w:r>
            <w:r w:rsidRPr="00720E53">
              <w:rPr>
                <w:i/>
                <w:i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920" w:type="dxa"/>
            <w:hideMark/>
          </w:tcPr>
          <w:p w14:paraId="19493FE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m²/s³</w:t>
            </w:r>
          </w:p>
        </w:tc>
        <w:tc>
          <w:tcPr>
            <w:tcW w:w="1100" w:type="dxa"/>
            <w:hideMark/>
          </w:tcPr>
          <w:p w14:paraId="2A25FD3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3.5.4.2</w:t>
            </w:r>
          </w:p>
        </w:tc>
        <w:tc>
          <w:tcPr>
            <w:tcW w:w="5122" w:type="dxa"/>
            <w:hideMark/>
          </w:tcPr>
          <w:p w14:paraId="0E6F7DC6" w14:textId="2FC4F106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Performance calculée sur la base de la vitesse du véhicule relevée à la ligne BB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(en m/s) et des résultats de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accélération calculés conformément au paragraphe 3.5.4.1</w:t>
            </w:r>
            <w:r>
              <w:rPr>
                <w:sz w:val="18"/>
                <w:szCs w:val="18"/>
              </w:rPr>
              <w:t>,</w:t>
            </w:r>
            <w:r w:rsidRPr="00304DDB">
              <w:rPr>
                <w:sz w:val="18"/>
                <w:szCs w:val="18"/>
              </w:rPr>
              <w:t xml:space="preserve"> arrondie à la première décimale</w:t>
            </w:r>
          </w:p>
        </w:tc>
      </w:tr>
      <w:tr w:rsidR="000D5F33" w:rsidRPr="00E302BA" w14:paraId="75C2EE9B" w14:textId="77777777" w:rsidTr="000D5F33">
        <w:trPr>
          <w:trHeight w:val="285"/>
        </w:trPr>
        <w:tc>
          <w:tcPr>
            <w:tcW w:w="1500" w:type="dxa"/>
            <w:hideMark/>
          </w:tcPr>
          <w:p w14:paraId="2BFCC8FD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EXP</w:t>
            </w:r>
          </w:p>
        </w:tc>
        <w:tc>
          <w:tcPr>
            <w:tcW w:w="920" w:type="dxa"/>
            <w:hideMark/>
          </w:tcPr>
          <w:p w14:paraId="1BB75D1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647A0FC5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3.5.4.3</w:t>
            </w:r>
          </w:p>
        </w:tc>
        <w:tc>
          <w:tcPr>
            <w:tcW w:w="5122" w:type="dxa"/>
            <w:hideMark/>
          </w:tcPr>
          <w:p w14:paraId="39BBD40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de pression sonore attendu pour un essai donné</w:t>
            </w:r>
          </w:p>
        </w:tc>
      </w:tr>
      <w:tr w:rsidR="000D5F33" w:rsidRPr="00FA19D1" w14:paraId="47807C2B" w14:textId="77777777" w:rsidTr="000D5F33">
        <w:trPr>
          <w:trHeight w:val="405"/>
        </w:trPr>
        <w:tc>
          <w:tcPr>
            <w:tcW w:w="8642" w:type="dxa"/>
            <w:gridSpan w:val="4"/>
            <w:hideMark/>
          </w:tcPr>
          <w:p w14:paraId="5248A220" w14:textId="77777777" w:rsidR="000D5F33" w:rsidRPr="00FA19D1" w:rsidRDefault="000D5F33" w:rsidP="00094561">
            <w:pPr>
              <w:suppressAutoHyphens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FA19D1">
              <w:rPr>
                <w:b/>
                <w:bCs/>
                <w:sz w:val="18"/>
                <w:szCs w:val="18"/>
              </w:rPr>
              <w:t>Annexe 9 − Appendice 1</w:t>
            </w:r>
          </w:p>
        </w:tc>
      </w:tr>
      <w:tr w:rsidR="000D5F33" w:rsidRPr="00E302BA" w14:paraId="553BDA4A" w14:textId="77777777" w:rsidTr="000D5F33">
        <w:trPr>
          <w:trHeight w:val="836"/>
        </w:trPr>
        <w:tc>
          <w:tcPr>
            <w:tcW w:w="1500" w:type="dxa"/>
            <w:hideMark/>
          </w:tcPr>
          <w:p w14:paraId="27284F98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ACC_ANCHOR</w:t>
            </w:r>
          </w:p>
        </w:tc>
        <w:tc>
          <w:tcPr>
            <w:tcW w:w="920" w:type="dxa"/>
            <w:hideMark/>
          </w:tcPr>
          <w:p w14:paraId="5082491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313BE80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62403B9D" w14:textId="02F4EC85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de pression sonore du véhicule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d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accélération à relever tel que mesuré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à une décimale près</w:t>
            </w:r>
          </w:p>
        </w:tc>
      </w:tr>
      <w:tr w:rsidR="000D5F33" w:rsidRPr="00E302BA" w14:paraId="2C2A3B60" w14:textId="77777777" w:rsidTr="000D5F33">
        <w:trPr>
          <w:trHeight w:val="1020"/>
        </w:trPr>
        <w:tc>
          <w:tcPr>
            <w:tcW w:w="1500" w:type="dxa"/>
            <w:hideMark/>
          </w:tcPr>
          <w:p w14:paraId="74322411" w14:textId="03CBC513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304DDB">
              <w:rPr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="00DC6988">
              <w:rPr>
                <w:i/>
                <w:iCs/>
                <w:sz w:val="18"/>
                <w:szCs w:val="18"/>
                <w:vertAlign w:val="subscript"/>
              </w:rPr>
              <w:t>‘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_ACC_ANCHOR</w:t>
            </w:r>
          </w:p>
        </w:tc>
        <w:tc>
          <w:tcPr>
            <w:tcW w:w="920" w:type="dxa"/>
            <w:hideMark/>
          </w:tcPr>
          <w:p w14:paraId="429EA28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km/h</w:t>
            </w:r>
          </w:p>
        </w:tc>
        <w:tc>
          <w:tcPr>
            <w:tcW w:w="1100" w:type="dxa"/>
            <w:hideMark/>
          </w:tcPr>
          <w:p w14:paraId="5ACED72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4C2114DD" w14:textId="6501A103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Vitesse du véhicule lorsque l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extrémité </w:t>
            </w:r>
            <w:r w:rsidRPr="00304DDB">
              <w:rPr>
                <w:sz w:val="18"/>
                <w:szCs w:val="18"/>
              </w:rPr>
              <w:t>arrière du véhicule franchit la ligne BB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d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accélération, à relever tel que mesurée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à une décimale près</w:t>
            </w:r>
          </w:p>
        </w:tc>
      </w:tr>
      <w:tr w:rsidR="000D5F33" w:rsidRPr="00E302BA" w14:paraId="5CA4EB74" w14:textId="77777777" w:rsidTr="000D5F33">
        <w:trPr>
          <w:trHeight w:val="1080"/>
        </w:trPr>
        <w:tc>
          <w:tcPr>
            <w:tcW w:w="1500" w:type="dxa"/>
            <w:hideMark/>
          </w:tcPr>
          <w:p w14:paraId="6B34AA96" w14:textId="0D65539D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n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304DDB">
              <w:rPr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="00DC6988">
              <w:rPr>
                <w:i/>
                <w:iCs/>
                <w:sz w:val="18"/>
                <w:szCs w:val="18"/>
                <w:vertAlign w:val="subscript"/>
              </w:rPr>
              <w:t>‘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_ACC_ANCHOR</w:t>
            </w:r>
          </w:p>
        </w:tc>
        <w:tc>
          <w:tcPr>
            <w:tcW w:w="920" w:type="dxa"/>
            <w:hideMark/>
          </w:tcPr>
          <w:p w14:paraId="5E813F17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m</w:t>
            </w:r>
            <w:r w:rsidRPr="00304DDB">
              <w:rPr>
                <w:sz w:val="18"/>
                <w:szCs w:val="18"/>
              </w:rPr>
              <w:t>in</w:t>
            </w:r>
          </w:p>
        </w:tc>
        <w:tc>
          <w:tcPr>
            <w:tcW w:w="1100" w:type="dxa"/>
            <w:hideMark/>
          </w:tcPr>
          <w:p w14:paraId="1F5E464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7EBABB00" w14:textId="784AB186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Régime du moteur lorsque l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extrémité </w:t>
            </w:r>
            <w:r w:rsidRPr="00304DDB">
              <w:rPr>
                <w:sz w:val="18"/>
                <w:szCs w:val="18"/>
              </w:rPr>
              <w:t>arrière du véhicule franchit la ligne BB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d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accélération, à relever tel que mesuré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avec une précision de 10 min</w:t>
            </w:r>
            <w:r w:rsidRPr="00304DDB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0D5F33" w:rsidRPr="00E302BA" w14:paraId="6DB75E31" w14:textId="77777777" w:rsidTr="000D5F33">
        <w:trPr>
          <w:trHeight w:val="845"/>
        </w:trPr>
        <w:tc>
          <w:tcPr>
            <w:tcW w:w="1500" w:type="dxa"/>
            <w:hideMark/>
          </w:tcPr>
          <w:p w14:paraId="3DE9B61B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lastRenderedPageBreak/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CRS_ANCHOR</w:t>
            </w:r>
          </w:p>
        </w:tc>
        <w:tc>
          <w:tcPr>
            <w:tcW w:w="920" w:type="dxa"/>
            <w:hideMark/>
          </w:tcPr>
          <w:p w14:paraId="49FBF20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6181475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379BC3E8" w14:textId="31BCE3DE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de pression sonore du véhicule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vitesse constante ; valeur à relever tel que mesurée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</w:t>
            </w:r>
            <w:r>
              <w:rPr>
                <w:sz w:val="18"/>
                <w:szCs w:val="18"/>
              </w:rPr>
              <w:t> </w:t>
            </w:r>
            <w:r w:rsidRPr="00304DDB">
              <w:rPr>
                <w:sz w:val="18"/>
                <w:szCs w:val="18"/>
              </w:rPr>
              <w:t>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à une décimale près</w:t>
            </w:r>
          </w:p>
        </w:tc>
      </w:tr>
      <w:tr w:rsidR="000D5F33" w:rsidRPr="00E302BA" w14:paraId="1A0C2D56" w14:textId="77777777" w:rsidTr="000D5F33">
        <w:trPr>
          <w:trHeight w:val="1020"/>
        </w:trPr>
        <w:tc>
          <w:tcPr>
            <w:tcW w:w="1500" w:type="dxa"/>
            <w:hideMark/>
          </w:tcPr>
          <w:p w14:paraId="2EA55F82" w14:textId="2D48BB7A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_CRS_ANCHOR</w:t>
            </w:r>
          </w:p>
        </w:tc>
        <w:tc>
          <w:tcPr>
            <w:tcW w:w="920" w:type="dxa"/>
            <w:hideMark/>
          </w:tcPr>
          <w:p w14:paraId="194DD2A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km/h</w:t>
            </w:r>
          </w:p>
        </w:tc>
        <w:tc>
          <w:tcPr>
            <w:tcW w:w="1100" w:type="dxa"/>
            <w:hideMark/>
          </w:tcPr>
          <w:p w14:paraId="5997DF2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3258F718" w14:textId="4471AA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Vitesse du véhicule lorsque l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extrémité </w:t>
            </w:r>
            <w:r w:rsidRPr="00304DDB">
              <w:rPr>
                <w:sz w:val="18"/>
                <w:szCs w:val="18"/>
              </w:rPr>
              <w:t>arrière du véhicule franchit la ligne BB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vitesse constante, à relever tel que mesurée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à une décimale près</w:t>
            </w:r>
          </w:p>
        </w:tc>
      </w:tr>
      <w:tr w:rsidR="000D5F33" w:rsidRPr="00E302BA" w14:paraId="59165DAC" w14:textId="77777777" w:rsidTr="000D5F33">
        <w:trPr>
          <w:trHeight w:val="1080"/>
        </w:trPr>
        <w:tc>
          <w:tcPr>
            <w:tcW w:w="1500" w:type="dxa"/>
            <w:hideMark/>
          </w:tcPr>
          <w:p w14:paraId="6033F902" w14:textId="01A4C012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n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_CRS_ANCHOR</w:t>
            </w:r>
          </w:p>
        </w:tc>
        <w:tc>
          <w:tcPr>
            <w:tcW w:w="920" w:type="dxa"/>
            <w:hideMark/>
          </w:tcPr>
          <w:p w14:paraId="44E4A77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m</w:t>
            </w:r>
            <w:r w:rsidRPr="00304DDB">
              <w:rPr>
                <w:sz w:val="18"/>
                <w:szCs w:val="18"/>
              </w:rPr>
              <w:t>in</w:t>
            </w:r>
          </w:p>
        </w:tc>
        <w:tc>
          <w:tcPr>
            <w:tcW w:w="1100" w:type="dxa"/>
            <w:hideMark/>
          </w:tcPr>
          <w:p w14:paraId="12F9E6C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2.2.1.2</w:t>
            </w:r>
          </w:p>
        </w:tc>
        <w:tc>
          <w:tcPr>
            <w:tcW w:w="5122" w:type="dxa"/>
            <w:hideMark/>
          </w:tcPr>
          <w:p w14:paraId="18178357" w14:textId="0F40E715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Régime moteur du véhicule au moment où l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extrémité </w:t>
            </w:r>
            <w:r w:rsidRPr="00304DDB">
              <w:rPr>
                <w:sz w:val="18"/>
                <w:szCs w:val="18"/>
              </w:rPr>
              <w:t>arrière du véhicule franchit la ligne BB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 xml:space="preserve">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vitesse constante, à relever tel que mesuré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avec une précision de 10</w:t>
            </w:r>
            <w:r>
              <w:rPr>
                <w:sz w:val="18"/>
                <w:szCs w:val="18"/>
              </w:rPr>
              <w:t> </w:t>
            </w:r>
            <w:r w:rsidRPr="00304DDB">
              <w:rPr>
                <w:sz w:val="18"/>
                <w:szCs w:val="18"/>
              </w:rPr>
              <w:t>min</w:t>
            </w:r>
            <w:r w:rsidRPr="00304DDB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0D5F33" w:rsidRPr="00E302BA" w14:paraId="6B2EAC8B" w14:textId="77777777" w:rsidTr="000D5F33">
        <w:trPr>
          <w:trHeight w:val="285"/>
        </w:trPr>
        <w:tc>
          <w:tcPr>
            <w:tcW w:w="1500" w:type="dxa"/>
            <w:hideMark/>
          </w:tcPr>
          <w:p w14:paraId="4A146ABF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x</w:t>
            </w:r>
          </w:p>
        </w:tc>
        <w:tc>
          <w:tcPr>
            <w:tcW w:w="920" w:type="dxa"/>
            <w:hideMark/>
          </w:tcPr>
          <w:p w14:paraId="0C50045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hideMark/>
          </w:tcPr>
          <w:p w14:paraId="74C461F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2.3.1</w:t>
            </w:r>
          </w:p>
        </w:tc>
        <w:tc>
          <w:tcPr>
            <w:tcW w:w="5122" w:type="dxa"/>
            <w:hideMark/>
          </w:tcPr>
          <w:p w14:paraId="2CEF161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Part de la contribution énergétique des émissions sonores du roulement des pneumatiques au niveau de pression sonore L</w:t>
            </w:r>
            <w:r w:rsidRPr="00304DDB">
              <w:rPr>
                <w:sz w:val="18"/>
                <w:szCs w:val="18"/>
                <w:vertAlign w:val="subscript"/>
              </w:rPr>
              <w:t>CRS_ANCHOR</w:t>
            </w:r>
          </w:p>
        </w:tc>
      </w:tr>
      <w:tr w:rsidR="000D5F33" w:rsidRPr="00E302BA" w14:paraId="5F058470" w14:textId="77777777" w:rsidTr="000D5F33">
        <w:trPr>
          <w:trHeight w:val="285"/>
        </w:trPr>
        <w:tc>
          <w:tcPr>
            <w:tcW w:w="1500" w:type="dxa"/>
            <w:hideMark/>
          </w:tcPr>
          <w:p w14:paraId="789E41EF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REF_TR</w:t>
            </w:r>
          </w:p>
        </w:tc>
        <w:tc>
          <w:tcPr>
            <w:tcW w:w="920" w:type="dxa"/>
            <w:hideMark/>
          </w:tcPr>
          <w:p w14:paraId="6A546E5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441953C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2.3.1</w:t>
            </w:r>
          </w:p>
        </w:tc>
        <w:tc>
          <w:tcPr>
            <w:tcW w:w="5122" w:type="dxa"/>
            <w:hideMark/>
          </w:tcPr>
          <w:p w14:paraId="1AAFA2C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sonore de référence du roulement des pneumatiques, calculé</w:t>
            </w:r>
          </w:p>
        </w:tc>
      </w:tr>
      <w:tr w:rsidR="000D5F33" w:rsidRPr="00E302BA" w14:paraId="3E328CD5" w14:textId="77777777" w:rsidTr="000D5F33">
        <w:trPr>
          <w:trHeight w:val="285"/>
        </w:trPr>
        <w:tc>
          <w:tcPr>
            <w:tcW w:w="1500" w:type="dxa"/>
            <w:hideMark/>
          </w:tcPr>
          <w:p w14:paraId="71B6A117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REF_PT</w:t>
            </w:r>
          </w:p>
        </w:tc>
        <w:tc>
          <w:tcPr>
            <w:tcW w:w="920" w:type="dxa"/>
            <w:hideMark/>
          </w:tcPr>
          <w:p w14:paraId="064ED87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19D3BA8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2.5</w:t>
            </w:r>
          </w:p>
        </w:tc>
        <w:tc>
          <w:tcPr>
            <w:tcW w:w="5122" w:type="dxa"/>
            <w:hideMark/>
          </w:tcPr>
          <w:p w14:paraId="6AA7B0B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sonore mécanique de référence du groupe motopropulseur, calculé</w:t>
            </w:r>
          </w:p>
        </w:tc>
      </w:tr>
      <w:tr w:rsidR="000D5F33" w:rsidRPr="00E302BA" w14:paraId="14D2488D" w14:textId="77777777" w:rsidTr="000D5F33">
        <w:trPr>
          <w:trHeight w:val="285"/>
        </w:trPr>
        <w:tc>
          <w:tcPr>
            <w:tcW w:w="1500" w:type="dxa"/>
            <w:hideMark/>
          </w:tcPr>
          <w:p w14:paraId="34519DFF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REF_DYN</w:t>
            </w:r>
          </w:p>
        </w:tc>
        <w:tc>
          <w:tcPr>
            <w:tcW w:w="920" w:type="dxa"/>
            <w:hideMark/>
          </w:tcPr>
          <w:p w14:paraId="3A27189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08E6B08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2.6</w:t>
            </w:r>
          </w:p>
        </w:tc>
        <w:tc>
          <w:tcPr>
            <w:tcW w:w="5122" w:type="dxa"/>
            <w:hideMark/>
          </w:tcPr>
          <w:p w14:paraId="150FA8F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sonore dynamique de référence, calculé</w:t>
            </w:r>
          </w:p>
        </w:tc>
      </w:tr>
      <w:tr w:rsidR="000D5F33" w:rsidRPr="00E302BA" w14:paraId="7B2FF493" w14:textId="77777777" w:rsidTr="000D5F33">
        <w:trPr>
          <w:trHeight w:val="285"/>
        </w:trPr>
        <w:tc>
          <w:tcPr>
            <w:tcW w:w="1500" w:type="dxa"/>
            <w:hideMark/>
          </w:tcPr>
          <w:p w14:paraId="623618DF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∆L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</w:t>
            </w:r>
          </w:p>
        </w:tc>
        <w:tc>
          <w:tcPr>
            <w:tcW w:w="920" w:type="dxa"/>
            <w:hideMark/>
          </w:tcPr>
          <w:p w14:paraId="5065001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4DC0A34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7245CF55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Écart</w:t>
            </w:r>
            <w:r w:rsidRPr="00304DDB">
              <w:rPr>
                <w:sz w:val="18"/>
                <w:szCs w:val="18"/>
              </w:rPr>
              <w:t xml:space="preserve"> du niveau sonore dynamique du véhicule</w:t>
            </w:r>
          </w:p>
        </w:tc>
      </w:tr>
      <w:tr w:rsidR="000D5F33" w:rsidRPr="00E302BA" w14:paraId="107DE44C" w14:textId="77777777" w:rsidTr="000D5F33">
        <w:trPr>
          <w:trHeight w:val="540"/>
        </w:trPr>
        <w:tc>
          <w:tcPr>
            <w:tcW w:w="1500" w:type="dxa"/>
            <w:hideMark/>
          </w:tcPr>
          <w:p w14:paraId="79C69F9D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REF_TR_ADJ</w:t>
            </w:r>
          </w:p>
        </w:tc>
        <w:tc>
          <w:tcPr>
            <w:tcW w:w="920" w:type="dxa"/>
            <w:hideMark/>
          </w:tcPr>
          <w:p w14:paraId="53E63FB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43286A0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0077D6F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sonore du roulement des pneumatiques avec une vitesse ajustée pour le calcul de ∆L</w:t>
            </w:r>
            <w:r w:rsidRPr="00304DDB">
              <w:rPr>
                <w:sz w:val="18"/>
                <w:szCs w:val="18"/>
                <w:vertAlign w:val="subscript"/>
              </w:rPr>
              <w:t>DYN</w:t>
            </w:r>
          </w:p>
        </w:tc>
      </w:tr>
      <w:tr w:rsidR="000D5F33" w:rsidRPr="00E302BA" w14:paraId="1C5F3A16" w14:textId="77777777" w:rsidTr="000D5F33">
        <w:trPr>
          <w:trHeight w:val="540"/>
        </w:trPr>
        <w:tc>
          <w:tcPr>
            <w:tcW w:w="1500" w:type="dxa"/>
            <w:hideMark/>
          </w:tcPr>
          <w:p w14:paraId="48ABFE0B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REF_PT_ADJ</w:t>
            </w:r>
          </w:p>
        </w:tc>
        <w:tc>
          <w:tcPr>
            <w:tcW w:w="920" w:type="dxa"/>
            <w:hideMark/>
          </w:tcPr>
          <w:p w14:paraId="093DC77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221941A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3DF9347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Niveau sonore mécanique du roulement du groupe motopropulseur avec un régime moteur ajusté pour le calcul de ∆L</w:t>
            </w:r>
            <w:r w:rsidRPr="00304DDB">
              <w:rPr>
                <w:sz w:val="18"/>
                <w:szCs w:val="18"/>
                <w:vertAlign w:val="subscript"/>
              </w:rPr>
              <w:t>DYN</w:t>
            </w:r>
          </w:p>
        </w:tc>
      </w:tr>
      <w:tr w:rsidR="000D5F33" w:rsidRPr="00E302BA" w14:paraId="7F8BE31F" w14:textId="77777777" w:rsidTr="000D5F33">
        <w:trPr>
          <w:trHeight w:val="510"/>
        </w:trPr>
        <w:tc>
          <w:tcPr>
            <w:tcW w:w="1500" w:type="dxa"/>
            <w:hideMark/>
          </w:tcPr>
          <w:p w14:paraId="0C442AF2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TR_LO</w:t>
            </w:r>
            <w:proofErr w:type="spellEnd"/>
          </w:p>
        </w:tc>
        <w:tc>
          <w:tcPr>
            <w:tcW w:w="920" w:type="dxa"/>
            <w:hideMark/>
          </w:tcPr>
          <w:p w14:paraId="2E304E4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0E387EE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2869D7E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pour le bruit de roulement des pneumatiques lorsque la vitesse du véhicule </w:t>
            </w:r>
            <w:r>
              <w:rPr>
                <w:sz w:val="18"/>
                <w:szCs w:val="18"/>
              </w:rPr>
              <w:t xml:space="preserve">est inférieure ou égale </w:t>
            </w:r>
            <w:r w:rsidRPr="00304DDB">
              <w:rPr>
                <w:sz w:val="18"/>
                <w:szCs w:val="18"/>
              </w:rPr>
              <w:t>à la vitesse de référence</w:t>
            </w:r>
          </w:p>
        </w:tc>
      </w:tr>
      <w:tr w:rsidR="000D5F33" w:rsidRPr="00E302BA" w14:paraId="4E664E51" w14:textId="77777777" w:rsidTr="000D5F33">
        <w:trPr>
          <w:trHeight w:val="540"/>
        </w:trPr>
        <w:tc>
          <w:tcPr>
            <w:tcW w:w="1500" w:type="dxa"/>
            <w:hideMark/>
          </w:tcPr>
          <w:p w14:paraId="34951D4A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PT_LO</w:t>
            </w:r>
            <w:proofErr w:type="spellEnd"/>
          </w:p>
        </w:tc>
        <w:tc>
          <w:tcPr>
            <w:tcW w:w="920" w:type="dxa"/>
            <w:hideMark/>
          </w:tcPr>
          <w:p w14:paraId="579171A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01C10DD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663D07EF" w14:textId="5B2A4019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pour le bruit du groupe motopropulseur lorsque le régime moteur </w:t>
            </w:r>
            <w:r>
              <w:rPr>
                <w:sz w:val="18"/>
                <w:szCs w:val="18"/>
              </w:rPr>
              <w:t xml:space="preserve">est inférieur ou égal </w:t>
            </w:r>
            <w:r w:rsidRPr="00304DDB">
              <w:rPr>
                <w:sz w:val="18"/>
                <w:szCs w:val="18"/>
              </w:rPr>
              <w:t xml:space="preserve">à </w:t>
            </w:r>
            <w:proofErr w:type="spellStart"/>
            <w:r w:rsidRPr="00304DDB">
              <w:rPr>
                <w:sz w:val="18"/>
                <w:szCs w:val="18"/>
              </w:rPr>
              <w:t>n</w:t>
            </w:r>
            <w:r w:rsidRPr="00304DDB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_CRS</w:t>
            </w:r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_ANCHOR</w:t>
            </w:r>
          </w:p>
        </w:tc>
      </w:tr>
      <w:tr w:rsidR="000D5F33" w:rsidRPr="00E302BA" w14:paraId="233EBDE4" w14:textId="77777777" w:rsidTr="000D5F33">
        <w:trPr>
          <w:trHeight w:val="510"/>
        </w:trPr>
        <w:tc>
          <w:tcPr>
            <w:tcW w:w="1500" w:type="dxa"/>
            <w:hideMark/>
          </w:tcPr>
          <w:p w14:paraId="45D758E2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sz w:val="18"/>
                <w:szCs w:val="18"/>
              </w:rPr>
              <w:t>n</w:t>
            </w:r>
            <w:r w:rsidRPr="00304DDB">
              <w:rPr>
                <w:sz w:val="18"/>
                <w:szCs w:val="18"/>
                <w:vertAlign w:val="subscript"/>
              </w:rPr>
              <w:t>SHIFT_PT</w:t>
            </w:r>
            <w:proofErr w:type="spellEnd"/>
          </w:p>
        </w:tc>
        <w:tc>
          <w:tcPr>
            <w:tcW w:w="920" w:type="dxa"/>
            <w:hideMark/>
          </w:tcPr>
          <w:p w14:paraId="7179BFA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m</w:t>
            </w:r>
            <w:r w:rsidRPr="00304DDB">
              <w:rPr>
                <w:sz w:val="18"/>
                <w:szCs w:val="18"/>
              </w:rPr>
              <w:t>in</w:t>
            </w:r>
          </w:p>
        </w:tc>
        <w:tc>
          <w:tcPr>
            <w:tcW w:w="1100" w:type="dxa"/>
            <w:hideMark/>
          </w:tcPr>
          <w:p w14:paraId="66BB2710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2.7</w:t>
            </w:r>
          </w:p>
        </w:tc>
        <w:tc>
          <w:tcPr>
            <w:tcW w:w="5122" w:type="dxa"/>
            <w:hideMark/>
          </w:tcPr>
          <w:p w14:paraId="34D67B2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04DDB">
              <w:rPr>
                <w:sz w:val="18"/>
                <w:szCs w:val="18"/>
              </w:rPr>
              <w:t>onstant</w:t>
            </w:r>
            <w:r>
              <w:rPr>
                <w:sz w:val="18"/>
                <w:szCs w:val="18"/>
              </w:rPr>
              <w:t>e</w:t>
            </w:r>
            <w:r w:rsidRPr="00304DD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facteur de recalage</w:t>
            </w:r>
            <w:r w:rsidRPr="00304DDB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pour la courbe de </w:t>
            </w:r>
            <w:r w:rsidRPr="00304DD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é</w:t>
            </w:r>
            <w:r w:rsidRPr="00304DDB">
              <w:rPr>
                <w:sz w:val="18"/>
                <w:szCs w:val="18"/>
              </w:rPr>
              <w:t xml:space="preserve">gression </w:t>
            </w:r>
            <w:r>
              <w:rPr>
                <w:sz w:val="18"/>
                <w:szCs w:val="18"/>
              </w:rPr>
              <w:t>du modèle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détermination des émissions sonores </w:t>
            </w:r>
            <w:r w:rsidRPr="00304DD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é</w:t>
            </w:r>
            <w:r w:rsidRPr="00304DD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r w:rsidRPr="00304DDB"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ques</w:t>
            </w:r>
          </w:p>
        </w:tc>
      </w:tr>
      <w:tr w:rsidR="000D5F33" w:rsidRPr="00E302BA" w14:paraId="4E062468" w14:textId="77777777" w:rsidTr="000D5F33">
        <w:trPr>
          <w:trHeight w:val="765"/>
        </w:trPr>
        <w:tc>
          <w:tcPr>
            <w:tcW w:w="1500" w:type="dxa"/>
            <w:hideMark/>
          </w:tcPr>
          <w:p w14:paraId="390794F1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k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920" w:type="dxa"/>
            <w:hideMark/>
          </w:tcPr>
          <w:p w14:paraId="72E9B57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</w:t>
            </w:r>
            <w:proofErr w:type="spellStart"/>
            <w:r w:rsidRPr="00304DDB">
              <w:rPr>
                <w:sz w:val="18"/>
                <w:szCs w:val="18"/>
              </w:rPr>
              <w:t>h·min</w:t>
            </w:r>
            <w:proofErr w:type="spellEnd"/>
          </w:p>
        </w:tc>
        <w:tc>
          <w:tcPr>
            <w:tcW w:w="1100" w:type="dxa"/>
            <w:hideMark/>
          </w:tcPr>
          <w:p w14:paraId="0AE3A73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3.2.1</w:t>
            </w:r>
          </w:p>
        </w:tc>
        <w:tc>
          <w:tcPr>
            <w:tcW w:w="5122" w:type="dxa"/>
            <w:hideMark/>
          </w:tcPr>
          <w:p w14:paraId="5A92D51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Ratio entre la vitesse du véhicule et le régime moteur conformément aux prescriptions supplémentaires concernant les émissions sonores en conditions réelles de conduite (PSES-CR), exprimé en km/h par 1 000 min</w:t>
            </w:r>
            <w:r w:rsidRPr="00304DDB">
              <w:rPr>
                <w:sz w:val="18"/>
                <w:szCs w:val="18"/>
                <w:vertAlign w:val="superscript"/>
              </w:rPr>
              <w:t>-1</w:t>
            </w:r>
            <w:r w:rsidRPr="00304DDB">
              <w:rPr>
                <w:sz w:val="18"/>
                <w:szCs w:val="18"/>
              </w:rPr>
              <w:t xml:space="preserve"> pendant un essai, </w:t>
            </w:r>
            <w:r>
              <w:rPr>
                <w:sz w:val="18"/>
                <w:szCs w:val="18"/>
              </w:rPr>
              <w:t xml:space="preserve">et </w:t>
            </w:r>
            <w:r w:rsidRPr="00304DDB">
              <w:rPr>
                <w:sz w:val="18"/>
                <w:szCs w:val="18"/>
              </w:rPr>
              <w:t>arrondi à deux décimales</w:t>
            </w:r>
          </w:p>
        </w:tc>
      </w:tr>
      <w:tr w:rsidR="000D5F33" w:rsidRPr="00E302BA" w14:paraId="2153D471" w14:textId="77777777" w:rsidTr="000D5F33">
        <w:trPr>
          <w:trHeight w:val="510"/>
        </w:trPr>
        <w:tc>
          <w:tcPr>
            <w:tcW w:w="1500" w:type="dxa"/>
            <w:hideMark/>
          </w:tcPr>
          <w:p w14:paraId="5CAF7B14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k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REF</w:t>
            </w:r>
            <w:proofErr w:type="spellEnd"/>
          </w:p>
        </w:tc>
        <w:tc>
          <w:tcPr>
            <w:tcW w:w="920" w:type="dxa"/>
            <w:hideMark/>
          </w:tcPr>
          <w:p w14:paraId="53118B2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km/</w:t>
            </w:r>
            <w:proofErr w:type="spellStart"/>
            <w:r w:rsidRPr="00304DDB">
              <w:rPr>
                <w:sz w:val="18"/>
                <w:szCs w:val="18"/>
              </w:rPr>
              <w:t>h·min</w:t>
            </w:r>
            <w:proofErr w:type="spellEnd"/>
          </w:p>
        </w:tc>
        <w:tc>
          <w:tcPr>
            <w:tcW w:w="1100" w:type="dxa"/>
            <w:hideMark/>
          </w:tcPr>
          <w:p w14:paraId="6315202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3.2.1</w:t>
            </w:r>
          </w:p>
        </w:tc>
        <w:tc>
          <w:tcPr>
            <w:tcW w:w="5122" w:type="dxa"/>
            <w:hideMark/>
          </w:tcPr>
          <w:p w14:paraId="3C804E97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Ratio entre la vitesse de référence du véhicule et le régime moteur défini au paragraphe 3.6.1</w:t>
            </w:r>
          </w:p>
        </w:tc>
      </w:tr>
      <w:tr w:rsidR="000D5F33" w:rsidRPr="00E302BA" w14:paraId="742BF330" w14:textId="77777777" w:rsidTr="000D5F33">
        <w:trPr>
          <w:trHeight w:val="285"/>
        </w:trPr>
        <w:tc>
          <w:tcPr>
            <w:tcW w:w="1500" w:type="dxa"/>
            <w:hideMark/>
          </w:tcPr>
          <w:p w14:paraId="2809C7DF" w14:textId="6FF0DC5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CRS_ANCHOR</w:t>
            </w:r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</w:p>
        </w:tc>
        <w:tc>
          <w:tcPr>
            <w:tcW w:w="920" w:type="dxa"/>
            <w:hideMark/>
          </w:tcPr>
          <w:p w14:paraId="1A45812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7779093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3.2.3.2.2</w:t>
            </w:r>
          </w:p>
        </w:tc>
        <w:tc>
          <w:tcPr>
            <w:tcW w:w="5122" w:type="dxa"/>
            <w:hideMark/>
          </w:tcPr>
          <w:p w14:paraId="79635E77" w14:textId="27020BAE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Résultat de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vitesse constante corrigé pour les VE</w:t>
            </w:r>
            <w:r>
              <w:rPr>
                <w:sz w:val="18"/>
                <w:szCs w:val="18"/>
              </w:rPr>
              <w:t>H</w:t>
            </w:r>
          </w:p>
        </w:tc>
      </w:tr>
      <w:tr w:rsidR="000D5F33" w:rsidRPr="00E302BA" w14:paraId="3927A6B5" w14:textId="77777777" w:rsidTr="000D5F33">
        <w:trPr>
          <w:trHeight w:val="285"/>
        </w:trPr>
        <w:tc>
          <w:tcPr>
            <w:tcW w:w="1500" w:type="dxa"/>
            <w:hideMark/>
          </w:tcPr>
          <w:p w14:paraId="551D714C" w14:textId="1226D96E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ACC_ANCHOR</w:t>
            </w:r>
            <w:r w:rsidR="00DC6988">
              <w:rPr>
                <w:i/>
                <w:iCs/>
                <w:sz w:val="18"/>
                <w:szCs w:val="18"/>
                <w:vertAlign w:val="subscript"/>
              </w:rPr>
              <w:t>’</w:t>
            </w:r>
          </w:p>
        </w:tc>
        <w:tc>
          <w:tcPr>
            <w:tcW w:w="920" w:type="dxa"/>
            <w:hideMark/>
          </w:tcPr>
          <w:p w14:paraId="659049F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6B73B03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3.2.3.3.2</w:t>
            </w:r>
          </w:p>
        </w:tc>
        <w:tc>
          <w:tcPr>
            <w:tcW w:w="5122" w:type="dxa"/>
            <w:hideMark/>
          </w:tcPr>
          <w:p w14:paraId="503C6CD2" w14:textId="794DA72B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Résultat de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d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accélération corrigé pour les VE</w:t>
            </w:r>
            <w:r>
              <w:rPr>
                <w:sz w:val="18"/>
                <w:szCs w:val="18"/>
              </w:rPr>
              <w:t>H</w:t>
            </w:r>
          </w:p>
        </w:tc>
      </w:tr>
      <w:tr w:rsidR="000D5F33" w:rsidRPr="00E302BA" w14:paraId="11CE7EDF" w14:textId="77777777" w:rsidTr="000D5F33">
        <w:trPr>
          <w:trHeight w:val="510"/>
        </w:trPr>
        <w:tc>
          <w:tcPr>
            <w:tcW w:w="1500" w:type="dxa"/>
            <w:hideMark/>
          </w:tcPr>
          <w:p w14:paraId="41332F3E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Limit</w:t>
            </w:r>
          </w:p>
        </w:tc>
        <w:tc>
          <w:tcPr>
            <w:tcW w:w="920" w:type="dxa"/>
            <w:hideMark/>
          </w:tcPr>
          <w:p w14:paraId="63A82DE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45F68CC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3.2.3.3.2</w:t>
            </w:r>
          </w:p>
        </w:tc>
        <w:tc>
          <w:tcPr>
            <w:tcW w:w="5122" w:type="dxa"/>
            <w:hideMark/>
          </w:tcPr>
          <w:p w14:paraId="1E828FAC" w14:textId="7CA50632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Limites du niveau d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émissions sonores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selon le </w:t>
            </w:r>
            <w:r w:rsidRPr="00304DDB">
              <w:rPr>
                <w:sz w:val="18"/>
                <w:szCs w:val="18"/>
              </w:rPr>
              <w:t>table</w:t>
            </w:r>
            <w:r>
              <w:rPr>
                <w:sz w:val="18"/>
                <w:szCs w:val="18"/>
              </w:rPr>
              <w:t>au du</w:t>
            </w:r>
            <w:r w:rsidRPr="00304DDB">
              <w:rPr>
                <w:sz w:val="18"/>
                <w:szCs w:val="18"/>
              </w:rPr>
              <w:t xml:space="preserve"> paragraph</w:t>
            </w:r>
            <w:r>
              <w:rPr>
                <w:sz w:val="18"/>
                <w:szCs w:val="18"/>
              </w:rPr>
              <w:t>e </w:t>
            </w:r>
            <w:r w:rsidRPr="00304DDB">
              <w:rPr>
                <w:sz w:val="18"/>
                <w:szCs w:val="18"/>
              </w:rPr>
              <w:t>6.2.2</w:t>
            </w:r>
            <w:r>
              <w:rPr>
                <w:sz w:val="18"/>
                <w:szCs w:val="18"/>
              </w:rPr>
              <w:t xml:space="preserve"> du présent Règlement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pour la </w:t>
            </w:r>
            <w:r w:rsidRPr="00304DDB">
              <w:rPr>
                <w:sz w:val="18"/>
                <w:szCs w:val="18"/>
              </w:rPr>
              <w:t>phase</w:t>
            </w:r>
            <w:r>
              <w:rPr>
                <w:sz w:val="18"/>
                <w:szCs w:val="18"/>
              </w:rPr>
              <w:t xml:space="preserve"> valable</w:t>
            </w:r>
          </w:p>
        </w:tc>
      </w:tr>
      <w:tr w:rsidR="000D5F33" w:rsidRPr="00E302BA" w14:paraId="0E27F364" w14:textId="77777777" w:rsidTr="000D5F33">
        <w:trPr>
          <w:trHeight w:val="285"/>
        </w:trPr>
        <w:tc>
          <w:tcPr>
            <w:tcW w:w="1500" w:type="dxa"/>
            <w:hideMark/>
          </w:tcPr>
          <w:p w14:paraId="39E5EC21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TR_EXP</w:t>
            </w:r>
          </w:p>
        </w:tc>
        <w:tc>
          <w:tcPr>
            <w:tcW w:w="920" w:type="dxa"/>
            <w:hideMark/>
          </w:tcPr>
          <w:p w14:paraId="44A093E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5F566CD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3.3</w:t>
            </w:r>
          </w:p>
        </w:tc>
        <w:tc>
          <w:tcPr>
            <w:tcW w:w="5122" w:type="dxa"/>
            <w:hideMark/>
          </w:tcPr>
          <w:p w14:paraId="119B4EB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Émissions sonores du roulement des pneumatiques attendues</w:t>
            </w:r>
          </w:p>
        </w:tc>
      </w:tr>
      <w:tr w:rsidR="000D5F33" w:rsidRPr="00E302BA" w14:paraId="40C155F2" w14:textId="77777777" w:rsidTr="000D5F33">
        <w:trPr>
          <w:trHeight w:val="510"/>
        </w:trPr>
        <w:tc>
          <w:tcPr>
            <w:tcW w:w="1500" w:type="dxa"/>
            <w:hideMark/>
          </w:tcPr>
          <w:p w14:paraId="2DB0F130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TR_HI</w:t>
            </w:r>
            <w:proofErr w:type="spellEnd"/>
          </w:p>
        </w:tc>
        <w:tc>
          <w:tcPr>
            <w:tcW w:w="920" w:type="dxa"/>
            <w:hideMark/>
          </w:tcPr>
          <w:p w14:paraId="7821783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370D64D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3.3</w:t>
            </w:r>
          </w:p>
        </w:tc>
        <w:tc>
          <w:tcPr>
            <w:tcW w:w="5122" w:type="dxa"/>
            <w:hideMark/>
          </w:tcPr>
          <w:p w14:paraId="17E17E9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 roulement des pneumatiques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lorsque la vitesse du </w:t>
            </w:r>
            <w:r w:rsidRPr="00304DD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é</w:t>
            </w:r>
            <w:r w:rsidRPr="00304DDB">
              <w:rPr>
                <w:sz w:val="18"/>
                <w:szCs w:val="18"/>
              </w:rPr>
              <w:t xml:space="preserve">hicule </w:t>
            </w:r>
            <w:r>
              <w:rPr>
                <w:sz w:val="18"/>
                <w:szCs w:val="18"/>
              </w:rPr>
              <w:t xml:space="preserve">est supérieure à la vitesse de </w:t>
            </w:r>
            <w:r w:rsidRPr="00304DDB">
              <w:rPr>
                <w:sz w:val="18"/>
                <w:szCs w:val="18"/>
              </w:rPr>
              <w:t>référence</w:t>
            </w:r>
          </w:p>
        </w:tc>
      </w:tr>
      <w:tr w:rsidR="000D5F33" w:rsidRPr="00E302BA" w14:paraId="182FBFEB" w14:textId="77777777" w:rsidTr="000D5F33">
        <w:trPr>
          <w:trHeight w:val="285"/>
        </w:trPr>
        <w:tc>
          <w:tcPr>
            <w:tcW w:w="1500" w:type="dxa"/>
            <w:hideMark/>
          </w:tcPr>
          <w:p w14:paraId="540AF383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lastRenderedPageBreak/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PT_EXP</w:t>
            </w:r>
          </w:p>
        </w:tc>
        <w:tc>
          <w:tcPr>
            <w:tcW w:w="920" w:type="dxa"/>
            <w:hideMark/>
          </w:tcPr>
          <w:p w14:paraId="432CD72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2A4803D0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3.4</w:t>
            </w:r>
          </w:p>
        </w:tc>
        <w:tc>
          <w:tcPr>
            <w:tcW w:w="5122" w:type="dxa"/>
            <w:hideMark/>
          </w:tcPr>
          <w:p w14:paraId="27C6FEF5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Émissions sonores mécaniques du groupe motopropulseur attendues</w:t>
            </w:r>
          </w:p>
        </w:tc>
      </w:tr>
      <w:tr w:rsidR="000D5F33" w:rsidRPr="00E302BA" w14:paraId="2646EBA5" w14:textId="77777777" w:rsidTr="000D5F33">
        <w:trPr>
          <w:trHeight w:val="540"/>
        </w:trPr>
        <w:tc>
          <w:tcPr>
            <w:tcW w:w="1500" w:type="dxa"/>
            <w:hideMark/>
          </w:tcPr>
          <w:p w14:paraId="7AE255B6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PT_HI</w:t>
            </w:r>
            <w:proofErr w:type="spellEnd"/>
          </w:p>
        </w:tc>
        <w:tc>
          <w:tcPr>
            <w:tcW w:w="920" w:type="dxa"/>
            <w:hideMark/>
          </w:tcPr>
          <w:p w14:paraId="57FF21E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71C54FD8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3.4</w:t>
            </w:r>
          </w:p>
        </w:tc>
        <w:tc>
          <w:tcPr>
            <w:tcW w:w="5122" w:type="dxa"/>
            <w:hideMark/>
          </w:tcPr>
          <w:p w14:paraId="39950E00" w14:textId="0C18AA3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mécaniques du groupe motopropulseur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lorsque le régime moteur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304DD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supérieur à</w:t>
            </w:r>
            <w:r w:rsidRPr="00304DDB">
              <w:rPr>
                <w:sz w:val="18"/>
                <w:szCs w:val="18"/>
              </w:rPr>
              <w:t xml:space="preserve"> </w:t>
            </w:r>
            <w:proofErr w:type="spellStart"/>
            <w:r w:rsidRPr="00304DDB">
              <w:rPr>
                <w:sz w:val="18"/>
                <w:szCs w:val="18"/>
              </w:rPr>
              <w:t>n</w:t>
            </w:r>
            <w:r w:rsidRPr="00304DDB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_CRS</w:t>
            </w:r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_ANCHOR</w:t>
            </w:r>
          </w:p>
        </w:tc>
      </w:tr>
      <w:tr w:rsidR="000D5F33" w:rsidRPr="00E302BA" w14:paraId="29ED404A" w14:textId="77777777" w:rsidTr="000D5F33">
        <w:trPr>
          <w:trHeight w:val="285"/>
        </w:trPr>
        <w:tc>
          <w:tcPr>
            <w:tcW w:w="1500" w:type="dxa"/>
            <w:hideMark/>
          </w:tcPr>
          <w:p w14:paraId="09CAE406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DYN_EXP</w:t>
            </w:r>
          </w:p>
        </w:tc>
        <w:tc>
          <w:tcPr>
            <w:tcW w:w="920" w:type="dxa"/>
            <w:hideMark/>
          </w:tcPr>
          <w:p w14:paraId="479A6DC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0A735773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</w:t>
            </w:r>
          </w:p>
        </w:tc>
        <w:tc>
          <w:tcPr>
            <w:tcW w:w="5122" w:type="dxa"/>
            <w:hideMark/>
          </w:tcPr>
          <w:p w14:paraId="05EE819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Émissions sonores dynamiques de base attendues</w:t>
            </w:r>
          </w:p>
        </w:tc>
      </w:tr>
      <w:tr w:rsidR="000D5F33" w:rsidRPr="00E302BA" w14:paraId="6AD146D3" w14:textId="77777777" w:rsidTr="000D5F33">
        <w:trPr>
          <w:trHeight w:val="540"/>
        </w:trPr>
        <w:tc>
          <w:tcPr>
            <w:tcW w:w="1500" w:type="dxa"/>
            <w:hideMark/>
          </w:tcPr>
          <w:p w14:paraId="0DC81B98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DYN_LO</w:t>
            </w:r>
            <w:proofErr w:type="spellEnd"/>
          </w:p>
        </w:tc>
        <w:tc>
          <w:tcPr>
            <w:tcW w:w="920" w:type="dxa"/>
            <w:hideMark/>
          </w:tcPr>
          <w:p w14:paraId="50D75F5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7171BDF5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</w:t>
            </w:r>
          </w:p>
        </w:tc>
        <w:tc>
          <w:tcPr>
            <w:tcW w:w="5122" w:type="dxa"/>
            <w:hideMark/>
          </w:tcPr>
          <w:p w14:paraId="33915E09" w14:textId="3D616B6E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304DDB">
              <w:rPr>
                <w:sz w:val="18"/>
                <w:szCs w:val="18"/>
              </w:rPr>
              <w:t>ynami</w:t>
            </w:r>
            <w:r>
              <w:rPr>
                <w:sz w:val="18"/>
                <w:szCs w:val="18"/>
              </w:rPr>
              <w:t>ques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lorsque le régime moteur est inférieur ou égal à</w:t>
            </w:r>
            <w:r w:rsidRPr="00304DDB">
              <w:rPr>
                <w:sz w:val="18"/>
                <w:szCs w:val="18"/>
              </w:rPr>
              <w:t xml:space="preserve"> </w:t>
            </w:r>
            <w:proofErr w:type="spellStart"/>
            <w:r w:rsidRPr="00304DDB">
              <w:rPr>
                <w:sz w:val="18"/>
                <w:szCs w:val="18"/>
              </w:rPr>
              <w:t>n</w:t>
            </w:r>
            <w:r w:rsidRPr="00304DDB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_ACC</w:t>
            </w:r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_ANCHOR</w:t>
            </w:r>
          </w:p>
        </w:tc>
      </w:tr>
      <w:tr w:rsidR="000D5F33" w:rsidRPr="00E302BA" w14:paraId="1F0B490E" w14:textId="77777777" w:rsidTr="000D5F33">
        <w:trPr>
          <w:trHeight w:val="540"/>
        </w:trPr>
        <w:tc>
          <w:tcPr>
            <w:tcW w:w="1500" w:type="dxa"/>
            <w:hideMark/>
          </w:tcPr>
          <w:p w14:paraId="7996F865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q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DYN_HI</w:t>
            </w:r>
            <w:proofErr w:type="spellEnd"/>
          </w:p>
        </w:tc>
        <w:tc>
          <w:tcPr>
            <w:tcW w:w="920" w:type="dxa"/>
            <w:hideMark/>
          </w:tcPr>
          <w:p w14:paraId="2FC442B0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dB(A)</w:t>
            </w:r>
          </w:p>
        </w:tc>
        <w:tc>
          <w:tcPr>
            <w:tcW w:w="1100" w:type="dxa"/>
            <w:hideMark/>
          </w:tcPr>
          <w:p w14:paraId="173F277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3.5</w:t>
            </w:r>
          </w:p>
        </w:tc>
        <w:tc>
          <w:tcPr>
            <w:tcW w:w="5122" w:type="dxa"/>
            <w:hideMark/>
          </w:tcPr>
          <w:p w14:paraId="6CDAC02C" w14:textId="68630585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Pente de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émission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sonore</w:t>
            </w:r>
            <w:r>
              <w:rPr>
                <w:sz w:val="18"/>
                <w:szCs w:val="18"/>
              </w:rPr>
              <w:t>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304DDB">
              <w:rPr>
                <w:sz w:val="18"/>
                <w:szCs w:val="18"/>
              </w:rPr>
              <w:t>ynami</w:t>
            </w:r>
            <w:r>
              <w:rPr>
                <w:sz w:val="18"/>
                <w:szCs w:val="18"/>
              </w:rPr>
              <w:t>ques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lorsque le régime moteur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304DD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Pr="0030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supérieur à</w:t>
            </w:r>
            <w:r w:rsidRPr="00304DDB">
              <w:rPr>
                <w:sz w:val="18"/>
                <w:szCs w:val="18"/>
              </w:rPr>
              <w:t xml:space="preserve"> </w:t>
            </w:r>
            <w:proofErr w:type="spellStart"/>
            <w:r w:rsidRPr="00304DDB">
              <w:rPr>
                <w:sz w:val="18"/>
                <w:szCs w:val="18"/>
              </w:rPr>
              <w:t>n</w:t>
            </w:r>
            <w:r w:rsidRPr="00304DDB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_ACC</w:t>
            </w:r>
            <w:r w:rsidR="00DC6988">
              <w:rPr>
                <w:sz w:val="18"/>
                <w:szCs w:val="18"/>
                <w:vertAlign w:val="subscript"/>
              </w:rPr>
              <w:t>’</w:t>
            </w:r>
            <w:r w:rsidRPr="00304DDB">
              <w:rPr>
                <w:sz w:val="18"/>
                <w:szCs w:val="18"/>
                <w:vertAlign w:val="subscript"/>
              </w:rPr>
              <w:t>_ANCHOR</w:t>
            </w:r>
          </w:p>
        </w:tc>
      </w:tr>
      <w:tr w:rsidR="000D5F33" w:rsidRPr="00E302BA" w14:paraId="762FE5B5" w14:textId="77777777" w:rsidTr="000D5F33">
        <w:trPr>
          <w:trHeight w:val="285"/>
        </w:trPr>
        <w:tc>
          <w:tcPr>
            <w:tcW w:w="1500" w:type="dxa"/>
            <w:hideMark/>
          </w:tcPr>
          <w:p w14:paraId="0EFE5550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∆L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DYN_EXP</w:t>
            </w:r>
          </w:p>
        </w:tc>
        <w:tc>
          <w:tcPr>
            <w:tcW w:w="920" w:type="dxa"/>
            <w:hideMark/>
          </w:tcPr>
          <w:p w14:paraId="4E1B8C8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</w:t>
            </w:r>
          </w:p>
        </w:tc>
        <w:tc>
          <w:tcPr>
            <w:tcW w:w="1100" w:type="dxa"/>
            <w:hideMark/>
          </w:tcPr>
          <w:p w14:paraId="11EA957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</w:t>
            </w:r>
          </w:p>
        </w:tc>
        <w:tc>
          <w:tcPr>
            <w:tcW w:w="5122" w:type="dxa"/>
            <w:hideMark/>
          </w:tcPr>
          <w:p w14:paraId="6F74FD8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Écart des émissions sonores attendues</w:t>
            </w:r>
          </w:p>
        </w:tc>
      </w:tr>
      <w:tr w:rsidR="000D5F33" w:rsidRPr="00FA19D1" w14:paraId="48C4BF68" w14:textId="77777777" w:rsidTr="000D5F33">
        <w:trPr>
          <w:trHeight w:val="285"/>
        </w:trPr>
        <w:tc>
          <w:tcPr>
            <w:tcW w:w="1500" w:type="dxa"/>
            <w:hideMark/>
          </w:tcPr>
          <w:p w14:paraId="268C48B7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LOAD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TEST</w:t>
            </w:r>
          </w:p>
        </w:tc>
        <w:tc>
          <w:tcPr>
            <w:tcW w:w="920" w:type="dxa"/>
            <w:hideMark/>
          </w:tcPr>
          <w:p w14:paraId="6ECE66F9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hideMark/>
          </w:tcPr>
          <w:p w14:paraId="7F515E2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3.6.2</w:t>
            </w:r>
          </w:p>
        </w:tc>
        <w:tc>
          <w:tcPr>
            <w:tcW w:w="5122" w:type="dxa"/>
            <w:hideMark/>
          </w:tcPr>
          <w:p w14:paraId="6F952BF8" w14:textId="21548B99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 atteinte pendant l</w:t>
            </w:r>
            <w:r w:rsidR="00DC698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essai</w:t>
            </w:r>
          </w:p>
        </w:tc>
      </w:tr>
      <w:tr w:rsidR="000D5F33" w:rsidRPr="00E302BA" w14:paraId="0EEC7816" w14:textId="77777777" w:rsidTr="000D5F33">
        <w:trPr>
          <w:trHeight w:val="315"/>
        </w:trPr>
        <w:tc>
          <w:tcPr>
            <w:tcW w:w="1500" w:type="dxa"/>
            <w:hideMark/>
          </w:tcPr>
          <w:p w14:paraId="3EEFCB6D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proofErr w:type="spellStart"/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MAX_κ</w:t>
            </w:r>
            <w:proofErr w:type="spellEnd"/>
          </w:p>
        </w:tc>
        <w:tc>
          <w:tcPr>
            <w:tcW w:w="920" w:type="dxa"/>
            <w:hideMark/>
          </w:tcPr>
          <w:p w14:paraId="105BFBDA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m/s</w:t>
            </w:r>
            <w:r w:rsidRPr="00304DD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0" w:type="dxa"/>
            <w:hideMark/>
          </w:tcPr>
          <w:p w14:paraId="33D9993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3.6.2</w:t>
            </w:r>
          </w:p>
        </w:tc>
        <w:tc>
          <w:tcPr>
            <w:tcW w:w="5122" w:type="dxa"/>
            <w:hideMark/>
          </w:tcPr>
          <w:p w14:paraId="3DD77D3E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04DDB">
              <w:rPr>
                <w:sz w:val="18"/>
                <w:szCs w:val="18"/>
              </w:rPr>
              <w:t xml:space="preserve">ccélération </w:t>
            </w:r>
            <w:r>
              <w:rPr>
                <w:sz w:val="18"/>
                <w:szCs w:val="18"/>
              </w:rPr>
              <w:t>maximale pour le ratio</w:t>
            </w:r>
            <w:r w:rsidRPr="00304DDB">
              <w:rPr>
                <w:sz w:val="18"/>
                <w:szCs w:val="18"/>
              </w:rPr>
              <w:t xml:space="preserve"> κ</w:t>
            </w:r>
          </w:p>
        </w:tc>
      </w:tr>
      <w:tr w:rsidR="000D5F33" w:rsidRPr="00E302BA" w14:paraId="46EEE6AC" w14:textId="77777777" w:rsidTr="000D5F33">
        <w:trPr>
          <w:trHeight w:val="540"/>
        </w:trPr>
        <w:tc>
          <w:tcPr>
            <w:tcW w:w="1500" w:type="dxa"/>
            <w:hideMark/>
          </w:tcPr>
          <w:p w14:paraId="20C79F30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∆</w:t>
            </w:r>
            <w:proofErr w:type="spellStart"/>
            <w:r w:rsidRPr="00304DDB">
              <w:rPr>
                <w:i/>
                <w:iCs/>
                <w:sz w:val="18"/>
                <w:szCs w:val="18"/>
              </w:rPr>
              <w:t>L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DYN_v×a</w:t>
            </w:r>
            <w:proofErr w:type="spellEnd"/>
          </w:p>
        </w:tc>
        <w:tc>
          <w:tcPr>
            <w:tcW w:w="920" w:type="dxa"/>
            <w:hideMark/>
          </w:tcPr>
          <w:p w14:paraId="2532BAF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dB</w:t>
            </w:r>
          </w:p>
        </w:tc>
        <w:tc>
          <w:tcPr>
            <w:tcW w:w="1100" w:type="dxa"/>
            <w:hideMark/>
          </w:tcPr>
          <w:p w14:paraId="263AACD5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3.6.3.2</w:t>
            </w:r>
          </w:p>
        </w:tc>
        <w:tc>
          <w:tcPr>
            <w:tcW w:w="5122" w:type="dxa"/>
            <w:hideMark/>
          </w:tcPr>
          <w:p w14:paraId="340535D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 xml:space="preserve">Composante performance dynamique calculée sur la base de la performance atteinte </w:t>
            </w:r>
            <w:r w:rsidRPr="00720E53">
              <w:rPr>
                <w:sz w:val="18"/>
                <w:szCs w:val="18"/>
              </w:rPr>
              <w:t>v</w:t>
            </w:r>
            <w:r w:rsidRPr="00720E53">
              <w:rPr>
                <w:sz w:val="18"/>
                <w:szCs w:val="18"/>
              </w:rPr>
              <w:sym w:font="Symbol" w:char="F0B7"/>
            </w:r>
            <w:proofErr w:type="spellStart"/>
            <w:r w:rsidRPr="00720E53">
              <w:rPr>
                <w:sz w:val="18"/>
                <w:szCs w:val="18"/>
              </w:rPr>
              <w:t>a</w:t>
            </w:r>
            <w:r w:rsidRPr="00720E53">
              <w:rPr>
                <w:sz w:val="18"/>
                <w:szCs w:val="18"/>
                <w:vertAlign w:val="subscript"/>
              </w:rPr>
              <w:t>TEST</w:t>
            </w:r>
            <w:proofErr w:type="spellEnd"/>
            <w:r w:rsidRPr="00304DDB">
              <w:rPr>
                <w:sz w:val="18"/>
                <w:szCs w:val="18"/>
              </w:rPr>
              <w:t xml:space="preserve"> par rapport à la performance de référence</w:t>
            </w:r>
          </w:p>
        </w:tc>
      </w:tr>
      <w:tr w:rsidR="000D5F33" w:rsidRPr="00E302BA" w14:paraId="7319CF3C" w14:textId="77777777" w:rsidTr="000D5F33">
        <w:trPr>
          <w:trHeight w:val="255"/>
        </w:trPr>
        <w:tc>
          <w:tcPr>
            <w:tcW w:w="1500" w:type="dxa"/>
            <w:hideMark/>
          </w:tcPr>
          <w:p w14:paraId="56143A76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β</w:t>
            </w:r>
          </w:p>
        </w:tc>
        <w:tc>
          <w:tcPr>
            <w:tcW w:w="920" w:type="dxa"/>
            <w:hideMark/>
          </w:tcPr>
          <w:p w14:paraId="6113A2DF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hideMark/>
          </w:tcPr>
          <w:p w14:paraId="495C355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3.6.3.2</w:t>
            </w:r>
          </w:p>
        </w:tc>
        <w:tc>
          <w:tcPr>
            <w:tcW w:w="5122" w:type="dxa"/>
            <w:hideMark/>
          </w:tcPr>
          <w:p w14:paraId="7176BC11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Coefficient à appliquer pour le calcul de la composante performance dynamique</w:t>
            </w:r>
          </w:p>
        </w:tc>
      </w:tr>
      <w:tr w:rsidR="000D5F33" w:rsidRPr="00E302BA" w14:paraId="234FC7CB" w14:textId="77777777" w:rsidTr="000D5F33">
        <w:trPr>
          <w:trHeight w:val="285"/>
        </w:trPr>
        <w:tc>
          <w:tcPr>
            <w:tcW w:w="1500" w:type="dxa"/>
            <w:hideMark/>
          </w:tcPr>
          <w:p w14:paraId="403022C3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v</w:t>
            </w:r>
            <w:r w:rsidRPr="00304DDB">
              <w:rPr>
                <w:sz w:val="18"/>
                <w:szCs w:val="18"/>
              </w:rPr>
              <w:sym w:font="Symbol" w:char="F0B7"/>
            </w:r>
            <w:proofErr w:type="spellStart"/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ANCHOR</w:t>
            </w:r>
            <w:proofErr w:type="spellEnd"/>
          </w:p>
        </w:tc>
        <w:tc>
          <w:tcPr>
            <w:tcW w:w="920" w:type="dxa"/>
            <w:hideMark/>
          </w:tcPr>
          <w:p w14:paraId="11B27752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m²/s³</w:t>
            </w:r>
          </w:p>
        </w:tc>
        <w:tc>
          <w:tcPr>
            <w:tcW w:w="1100" w:type="dxa"/>
            <w:hideMark/>
          </w:tcPr>
          <w:p w14:paraId="06984E8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3.6.3.2</w:t>
            </w:r>
          </w:p>
        </w:tc>
        <w:tc>
          <w:tcPr>
            <w:tcW w:w="5122" w:type="dxa"/>
            <w:hideMark/>
          </w:tcPr>
          <w:p w14:paraId="1C0913F8" w14:textId="2B02D48A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Valeur de performance à relever tel que mesuré</w:t>
            </w:r>
            <w:r>
              <w:rPr>
                <w:sz w:val="18"/>
                <w:szCs w:val="18"/>
              </w:rPr>
              <w:t>e</w:t>
            </w:r>
            <w:r w:rsidRPr="00304DDB">
              <w:rPr>
                <w:sz w:val="18"/>
                <w:szCs w:val="18"/>
              </w:rPr>
              <w:t xml:space="preserve"> conformément à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annexe 3, avec le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un seul rapport ou le plus petit rapport ayant servi pour l</w:t>
            </w:r>
            <w:r w:rsidR="00DC6988">
              <w:rPr>
                <w:sz w:val="18"/>
                <w:szCs w:val="18"/>
              </w:rPr>
              <w:t>’</w:t>
            </w:r>
            <w:r w:rsidRPr="00304DDB">
              <w:rPr>
                <w:sz w:val="18"/>
                <w:szCs w:val="18"/>
              </w:rPr>
              <w:t>essai à deux rapports, et à utiliser pour les calculs à une décimale près</w:t>
            </w:r>
          </w:p>
        </w:tc>
      </w:tr>
      <w:tr w:rsidR="000D5F33" w:rsidRPr="00E302BA" w14:paraId="78FC4503" w14:textId="77777777" w:rsidTr="000D5F33">
        <w:trPr>
          <w:trHeight w:val="285"/>
        </w:trPr>
        <w:tc>
          <w:tcPr>
            <w:tcW w:w="1500" w:type="dxa"/>
            <w:tcBorders>
              <w:bottom w:val="single" w:sz="4" w:space="0" w:color="auto"/>
            </w:tcBorders>
            <w:hideMark/>
          </w:tcPr>
          <w:p w14:paraId="46B08126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hideMark/>
          </w:tcPr>
          <w:p w14:paraId="7C5776CD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hideMark/>
          </w:tcPr>
          <w:p w14:paraId="42759B2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3.6.3.3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hideMark/>
          </w:tcPr>
          <w:p w14:paraId="34CEB4D6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Coefficient à appliquer pour le calcul des composantes sonores dynamiques</w:t>
            </w:r>
          </w:p>
        </w:tc>
      </w:tr>
      <w:tr w:rsidR="000D5F33" w:rsidRPr="00E302BA" w14:paraId="3A5BC07D" w14:textId="77777777" w:rsidTr="000D5F33">
        <w:trPr>
          <w:trHeight w:val="285"/>
        </w:trPr>
        <w:tc>
          <w:tcPr>
            <w:tcW w:w="1500" w:type="dxa"/>
            <w:tcBorders>
              <w:bottom w:val="single" w:sz="12" w:space="0" w:color="auto"/>
            </w:tcBorders>
            <w:hideMark/>
          </w:tcPr>
          <w:p w14:paraId="00F08B0A" w14:textId="77777777" w:rsidR="000D5F33" w:rsidRPr="00304DDB" w:rsidRDefault="000D5F33" w:rsidP="00094561">
            <w:pPr>
              <w:suppressAutoHyphens w:val="0"/>
              <w:spacing w:after="120"/>
              <w:rPr>
                <w:i/>
                <w:iCs/>
                <w:sz w:val="18"/>
                <w:szCs w:val="18"/>
              </w:rPr>
            </w:pPr>
            <w:r w:rsidRPr="00304DDB">
              <w:rPr>
                <w:i/>
                <w:iCs/>
                <w:sz w:val="18"/>
                <w:szCs w:val="18"/>
              </w:rPr>
              <w:t>a</w:t>
            </w:r>
            <w:r w:rsidRPr="00304DDB">
              <w:rPr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14:paraId="2712B75B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hideMark/>
          </w:tcPr>
          <w:p w14:paraId="1410E4CC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3.6.3.3</w:t>
            </w:r>
          </w:p>
        </w:tc>
        <w:tc>
          <w:tcPr>
            <w:tcW w:w="5122" w:type="dxa"/>
            <w:tcBorders>
              <w:bottom w:val="single" w:sz="12" w:space="0" w:color="auto"/>
            </w:tcBorders>
            <w:hideMark/>
          </w:tcPr>
          <w:p w14:paraId="672610B4" w14:textId="77777777" w:rsidR="000D5F33" w:rsidRPr="00304DDB" w:rsidRDefault="000D5F33" w:rsidP="00094561">
            <w:pPr>
              <w:suppressAutoHyphens w:val="0"/>
              <w:spacing w:after="120"/>
              <w:rPr>
                <w:sz w:val="18"/>
                <w:szCs w:val="18"/>
              </w:rPr>
            </w:pPr>
            <w:r w:rsidRPr="00304DDB">
              <w:rPr>
                <w:sz w:val="18"/>
                <w:szCs w:val="18"/>
              </w:rPr>
              <w:t>Coefficient à appliquer pour le calcul des composantes sonores dynamiques</w:t>
            </w:r>
          </w:p>
        </w:tc>
      </w:tr>
    </w:tbl>
    <w:p w14:paraId="31A72AC6" w14:textId="77777777" w:rsidR="000D5F33" w:rsidRDefault="000D5F33" w:rsidP="00730371"/>
    <w:p w14:paraId="414207C5" w14:textId="5F35E536" w:rsidR="00730371" w:rsidRDefault="00730371" w:rsidP="00730371">
      <w:r>
        <w:br w:type="page"/>
      </w:r>
    </w:p>
    <w:p w14:paraId="1F690DDF" w14:textId="73081CBF" w:rsidR="00730371" w:rsidRPr="00FA19D1" w:rsidRDefault="00730371" w:rsidP="009C0FB7">
      <w:pPr>
        <w:pStyle w:val="HChG"/>
      </w:pPr>
      <w:r w:rsidRPr="00FA19D1">
        <w:lastRenderedPageBreak/>
        <w:t>Annex</w:t>
      </w:r>
      <w:r>
        <w:t>e</w:t>
      </w:r>
      <w:r w:rsidRPr="00FA19D1">
        <w:t xml:space="preserve"> 9 </w:t>
      </w:r>
      <w:r w:rsidR="009C0FB7">
        <w:t>−</w:t>
      </w:r>
      <w:r w:rsidRPr="00FA19D1">
        <w:t xml:space="preserve"> Appendi</w:t>
      </w:r>
      <w:r>
        <w:t>ce</w:t>
      </w:r>
      <w:r w:rsidRPr="00FA19D1">
        <w:t xml:space="preserve"> 4</w:t>
      </w:r>
    </w:p>
    <w:p w14:paraId="1C45DF0F" w14:textId="77777777" w:rsidR="00730371" w:rsidRPr="00FA19D1" w:rsidRDefault="00730371" w:rsidP="009C0FB7">
      <w:pPr>
        <w:pStyle w:val="HChG"/>
      </w:pPr>
      <w:r w:rsidRPr="00FA19D1">
        <w:tab/>
      </w:r>
      <w:r w:rsidRPr="00FA19D1">
        <w:tab/>
        <w:t>Formul</w:t>
      </w:r>
      <w:r>
        <w:t>e</w:t>
      </w:r>
      <w:r w:rsidRPr="00FA19D1">
        <w:t>s</w:t>
      </w:r>
    </w:p>
    <w:p w14:paraId="3F8AFB05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 w:rsidRPr="00FA19D1">
        <w:t>Formule 2</w:t>
      </w:r>
      <w:r>
        <w:t>.</w:t>
      </w:r>
      <w:r w:rsidRPr="00FA19D1">
        <w:t>4</w:t>
      </w:r>
      <w:r w:rsidRPr="00FA19D1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</w:rPr>
            <m:t> ×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51CCCDF9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 w:rsidRPr="00FA19D1">
        <w:t>Formule 2</w:t>
      </w:r>
      <w:r>
        <w:t>.</w:t>
      </w:r>
      <w:r w:rsidRPr="00FA19D1">
        <w:t>5</w:t>
      </w:r>
      <w:r w:rsidRPr="00FA19D1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</w:rPr>
            <m:t> ×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</w:rPr>
            <m:t>((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3906BD86" w14:textId="6E526BE2" w:rsidR="00730371" w:rsidRPr="009C0FB7" w:rsidRDefault="00730371" w:rsidP="009C0FB7">
      <w:pPr>
        <w:pStyle w:val="SingleTxtG"/>
        <w:spacing w:before="240"/>
        <w:ind w:left="0"/>
        <w:jc w:val="left"/>
      </w:pPr>
      <w:r w:rsidRPr="00FA19D1">
        <w:t>Formule 2</w:t>
      </w:r>
      <w:r>
        <w:t>.</w:t>
      </w:r>
      <w:r w:rsidRPr="00FA19D1">
        <w:t>6</w:t>
      </w:r>
      <w:r w:rsidRPr="00FA19D1">
        <w:tab/>
      </w:r>
      <w:r w:rsidR="009C0FB7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b"/>
            </m:rPr>
            <w:rPr>
              <w:rFonts w:ascii="Cambria Math" w:hAnsi="Cambria Math"/>
            </w:rPr>
            <m:t>15</m:t>
          </m:r>
        </m:oMath>
      </m:oMathPara>
    </w:p>
    <w:p w14:paraId="52A17F04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2.7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1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 ×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s-ES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×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×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REF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ADJ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 - 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s-ES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REF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ADJ</m:t>
                      </m:r>
                    </m:sub>
                  </m:sSub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1892A548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2.7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2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ADJ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1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 × 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es-ES"/>
            </w:rPr>
            <m:t>)+ 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TR</m:t>
              </m:r>
            </m:sub>
          </m:sSub>
        </m:oMath>
      </m:oMathPara>
    </w:p>
    <w:p w14:paraId="4CDB730D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2.7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3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ADJ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1"/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 × </m:t>
          </m:r>
          <m:r>
            <m:rPr>
              <m:sty m:val="bi"/>
            </m:rPr>
            <w:rPr>
              <w:rFonts w:ascii="Cambria Math" w:hAnsi="Cambria Math"/>
            </w:rPr>
            <m:t>lg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SHIFT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CRS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 + 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SHIFT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)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m:t>+ 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</m:oMath>
      </m:oMathPara>
    </w:p>
    <w:p w14:paraId="19D9A6E5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 w:rsidRPr="00FA19D1">
        <w:t>Formule 3.2.1</w:t>
      </w:r>
      <w: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TEST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1 000</m:t>
              </m:r>
            </m:den>
          </m:f>
        </m:oMath>
      </m:oMathPara>
    </w:p>
    <w:p w14:paraId="4DE46B9E" w14:textId="77777777" w:rsidR="00730371" w:rsidRPr="00FA19D1" w:rsidRDefault="00730371" w:rsidP="009C0FB7">
      <w:pPr>
        <w:pStyle w:val="SingleTxtG"/>
        <w:spacing w:before="240"/>
        <w:ind w:left="0"/>
        <w:jc w:val="left"/>
        <w:rPr>
          <w:b/>
          <w:bCs/>
        </w:rPr>
      </w:pPr>
      <w:r>
        <w:t>Formule</w:t>
      </w:r>
      <w:r w:rsidRPr="00FA19D1">
        <w:t xml:space="preserve"> 3.2.2</w:t>
      </w:r>
      <w:r w:rsidRPr="00FA19D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_TEST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_TEST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×1 000</m:t>
          </m:r>
        </m:oMath>
      </m:oMathPara>
    </w:p>
    <w:p w14:paraId="4F0170BA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>
        <w:t>Formule</w:t>
      </w:r>
      <w:r w:rsidRPr="00FA19D1">
        <w:t xml:space="preserve"> 3.2.3.2.2</w:t>
      </w:r>
      <w:r w:rsidRPr="00FA19D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</m:oMath>
      </m:oMathPara>
    </w:p>
    <w:p w14:paraId="054E71BB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 w:rsidRPr="00FA19D1">
        <w:t>Formul</w:t>
      </w:r>
      <w:r>
        <w:t>e</w:t>
      </w:r>
      <w:r w:rsidRPr="00FA19D1">
        <w:t xml:space="preserve"> 3.2.3.3.2</w:t>
      </w:r>
      <w:r w:rsidRPr="00FA19D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2D6DC476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3.2.3.4.2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1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b"/>
            </m:rPr>
            <w:rPr>
              <w:rFonts w:ascii="Cambria Math" w:hAnsi="Cambria Math"/>
              <w:lang w:val="es-ES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</m:oMath>
      </m:oMathPara>
    </w:p>
    <w:p w14:paraId="6716BF2D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BA7B4B">
        <w:rPr>
          <w:lang w:val="es-ES"/>
        </w:rPr>
        <w:t>Formule 3.2.3.4.2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'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s-ES"/>
            </w:rPr>
            <m:t>)</m:t>
          </m:r>
        </m:oMath>
      </m:oMathPara>
    </w:p>
    <w:p w14:paraId="6EB11928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>
        <w:t>Formule</w:t>
      </w:r>
      <w:r w:rsidRPr="00FA19D1">
        <w:t xml:space="preserve"> 3.2.4.2.2 </w:t>
      </w:r>
      <w:r w:rsidRPr="00FA19D1"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ANCHOR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0,5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dB</m:t>
        </m:r>
      </m:oMath>
      <w:r w:rsidRPr="00FA19D1">
        <w:t>(A)</w:t>
      </w:r>
    </w:p>
    <w:p w14:paraId="1B1EFE62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>
        <w:t>Formule</w:t>
      </w:r>
      <w:r w:rsidRPr="00FA19D1">
        <w:t xml:space="preserve"> 3.2.4.3.1 </w:t>
      </w:r>
      <w:r w:rsidRPr="00FA19D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ACC_ANCHOR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BB'_ANCHOR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×1 000</m:t>
          </m:r>
        </m:oMath>
      </m:oMathPara>
    </w:p>
    <w:p w14:paraId="0F11A9FB" w14:textId="77777777" w:rsidR="00730371" w:rsidRPr="00FA19D1" w:rsidRDefault="00730371" w:rsidP="009C0FB7">
      <w:pPr>
        <w:pStyle w:val="SingleTxtG"/>
        <w:spacing w:before="240"/>
        <w:ind w:left="0"/>
        <w:jc w:val="left"/>
      </w:pPr>
      <w:r w:rsidRPr="00FA19D1">
        <w:t>Formule 3.2.4.3.2</w:t>
      </w:r>
      <w: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/(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33B2B463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3.2.4.4.2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1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TEST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 </m:t>
          </m:r>
          <m:r>
            <m:rPr>
              <m:sty m:val="bi"/>
            </m:rPr>
            <w:rPr>
              <w:rFonts w:ascii="Cambria Math" w:hAnsi="Cambria Math"/>
            </w:rPr>
            <m:t>000</m:t>
          </m:r>
        </m:oMath>
      </m:oMathPara>
    </w:p>
    <w:p w14:paraId="69BF0843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3.2.4.4.2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'_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ACC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ANCHOR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 </m:t>
          </m:r>
          <m:r>
            <m:rPr>
              <m:sty m:val="bi"/>
            </m:rPr>
            <w:rPr>
              <w:rFonts w:ascii="Cambria Math" w:hAnsi="Cambria Math"/>
            </w:rPr>
            <m:t>000</m:t>
          </m:r>
        </m:oMath>
      </m:oMathPara>
    </w:p>
    <w:p w14:paraId="60ACEB6C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BA7B4B">
        <w:rPr>
          <w:lang w:val="es-ES"/>
        </w:rPr>
        <w:lastRenderedPageBreak/>
        <w:t>Formule 3.2.4.4.3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1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'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0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dB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)</m:t>
          </m:r>
        </m:oMath>
      </m:oMathPara>
    </w:p>
    <w:p w14:paraId="64D07C74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3.2.4.4.3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'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Limit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ANCHOR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'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>/(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)</m:t>
          </m:r>
        </m:oMath>
      </m:oMathPara>
    </w:p>
    <w:p w14:paraId="2D434F66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color w:val="000000" w:themeColor="text1"/>
          <w:kern w:val="24"/>
          <w:lang w:val="es-ES"/>
        </w:rPr>
      </w:pPr>
      <w:r w:rsidRPr="00BA7B4B">
        <w:rPr>
          <w:lang w:val="es-ES"/>
        </w:rPr>
        <w:t>Formule 3.2.5.1</w:t>
      </w:r>
      <w:r w:rsidRPr="00BA7B4B">
        <w:rPr>
          <w:lang w:val="es-ES"/>
        </w:rPr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 w:themeColor="text1"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</w:rPr>
              <m:t>CRS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</w:rPr>
              <m:t>ANCHOR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kern w:val="24"/>
                <w:lang w:val="es-ES"/>
              </w:rPr>
              <m:t>'</m:t>
            </m:r>
          </m:sub>
        </m:sSub>
        <m:r>
          <m:rPr>
            <m:sty m:val="bi"/>
          </m:rPr>
          <w:rPr>
            <w:rFonts w:ascii="Cambria Math" w:eastAsia="Cambria Math" w:hAnsi="Cambria Math"/>
            <w:color w:val="000000" w:themeColor="text1"/>
            <w:kern w:val="24"/>
            <w:lang w:val="es-ES"/>
          </w:rPr>
          <m:t>=</m:t>
        </m:r>
        <m:sSub>
          <m:sSubPr>
            <m:ctrlPr>
              <w:rPr>
                <w:rFonts w:ascii="Cambria Math" w:eastAsia="Cambria Math" w:hAnsi="Cambria Math"/>
                <w:b/>
                <w:bCs/>
                <w:i/>
                <w:iCs/>
                <w:color w:val="000000" w:themeColor="text1"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kern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kern w:val="24"/>
              </w:rPr>
              <m:t>ACC</m:t>
            </m:r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kern w:val="24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eastAsia="Cambria Math" w:hAnsi="Cambria Math"/>
                <w:color w:val="000000" w:themeColor="text1"/>
                <w:kern w:val="24"/>
              </w:rPr>
              <m:t>ANCHOR</m:t>
            </m:r>
          </m:sub>
        </m:sSub>
        <m:r>
          <m:rPr>
            <m:sty m:val="bi"/>
          </m:rPr>
          <w:rPr>
            <w:rFonts w:ascii="Cambria Math" w:eastAsia="Cambria Math" w:hAnsi="Cambria Math"/>
            <w:color w:val="000000" w:themeColor="text1"/>
            <w:kern w:val="24"/>
            <w:lang w:val="es-ES"/>
          </w:rPr>
          <m:t>- </m:t>
        </m:r>
      </m:oMath>
      <w:r w:rsidRPr="00BA7B4B">
        <w:rPr>
          <w:b/>
          <w:bCs/>
          <w:color w:val="000000" w:themeColor="text1"/>
          <w:kern w:val="24"/>
          <w:lang w:val="es-ES"/>
        </w:rPr>
        <w:t>1,1 dB(A)</w:t>
      </w:r>
    </w:p>
    <w:p w14:paraId="0A49CD0E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sz w:val="22"/>
          <w:szCs w:val="22"/>
          <w:lang w:val="es-ES"/>
        </w:rPr>
      </w:pPr>
      <w:r w:rsidRPr="00BA7B4B">
        <w:rPr>
          <w:lang w:val="es-ES"/>
        </w:rPr>
        <w:t>Formule 3.2.5.2.1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1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es-ES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ACC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ANCHOR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20</m:t>
              </m:r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es-ES"/>
            </w:rPr>
            <m:t>×</m:t>
          </m:r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</w:rPr>
            <m:t>1</m:t>
          </m:r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es-ES"/>
            </w:rPr>
            <m:t> </m:t>
          </m:r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</w:rPr>
            <m:t>000</m:t>
          </m:r>
        </m:oMath>
      </m:oMathPara>
    </w:p>
    <w:p w14:paraId="4C4C5320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iCs/>
          <w:color w:val="000000" w:themeColor="text1"/>
          <w:kern w:val="24"/>
          <w:lang w:val="es-ES"/>
        </w:rPr>
      </w:pPr>
      <w:r w:rsidRPr="00BA7B4B">
        <w:rPr>
          <w:lang w:val="es-ES"/>
        </w:rPr>
        <w:t>Formule 3.2.5.2.1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CRS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kern w:val="24"/>
                          <w:lang w:val="es-ES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ACC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  <w:lang w:val="es-ES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ANCHOR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  <w:lang w:val="es-ES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eastAsia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lang w:val="es-ES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ACC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 w:themeColor="text1"/>
                  <w:kern w:val="24"/>
                </w:rPr>
                <m:t>ANCHOR</m:t>
              </m:r>
            </m:sub>
          </m:sSub>
        </m:oMath>
      </m:oMathPara>
    </w:p>
    <w:p w14:paraId="271DBF94" w14:textId="77777777" w:rsidR="00730371" w:rsidRPr="00FA19D1" w:rsidRDefault="00730371" w:rsidP="009C0FB7">
      <w:pPr>
        <w:pStyle w:val="SingleTxtG"/>
        <w:spacing w:before="240"/>
        <w:ind w:left="0"/>
        <w:jc w:val="left"/>
        <w:rPr>
          <w:b/>
          <w:bCs/>
          <w:sz w:val="22"/>
          <w:szCs w:val="22"/>
        </w:rPr>
      </w:pPr>
      <w:r>
        <w:t>Formule</w:t>
      </w:r>
      <w:r w:rsidRPr="00FA19D1">
        <w:t xml:space="preserve"> 3.2.5.2.2 </w:t>
      </w:r>
      <w:r w:rsidRPr="00FA19D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_CRS_ANCHOR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  <w:kern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kern w:val="24"/>
                    </w:rPr>
                    <m:t>TEST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</w:rPr>
                <m:t>30</m:t>
              </m:r>
            </m:den>
          </m:f>
          <m:r>
            <m:rPr>
              <m:sty m:val="bi"/>
            </m:rPr>
            <w:rPr>
              <w:rFonts w:ascii="Cambria Math" w:eastAsia="Cambria Math" w:hAnsi="Cambria Math"/>
              <w:color w:val="000000" w:themeColor="text1"/>
              <w:kern w:val="24"/>
            </w:rPr>
            <m:t>×1000</m:t>
          </m:r>
        </m:oMath>
      </m:oMathPara>
    </w:p>
    <w:p w14:paraId="3B4B5926" w14:textId="77777777" w:rsidR="00730371" w:rsidRPr="00BA7B4B" w:rsidRDefault="00730371" w:rsidP="009C0FB7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BA7B4B">
        <w:rPr>
          <w:lang w:val="es-ES"/>
        </w:rPr>
        <w:t>Formule 3.3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1 </w:t>
      </w:r>
      <w:r w:rsidRPr="00BA7B4B">
        <w:rPr>
          <w:lang w:val="es-ES"/>
        </w:rPr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EXP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LO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×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"/>
                          </w:rPr>
                          <m:t>_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REF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BA7B4B">
        <w:rPr>
          <w:b/>
          <w:bCs/>
          <w:lang w:val="es-ES"/>
        </w:rPr>
        <w:t xml:space="preserve"> </w:t>
      </w:r>
    </w:p>
    <w:p w14:paraId="54A7CC1D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lang w:val="es-ES"/>
        </w:rPr>
      </w:pPr>
      <w:r w:rsidRPr="00BA7B4B">
        <w:rPr>
          <w:lang w:val="es-ES"/>
        </w:rPr>
        <w:t>Formule 3.3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EXP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HI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×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"/>
                          </w:rPr>
                          <m:t>_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REF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BA7B4B">
        <w:rPr>
          <w:b/>
          <w:bCs/>
          <w:lang w:val="es-ES"/>
        </w:rPr>
        <w:t xml:space="preserve"> </w:t>
      </w:r>
    </w:p>
    <w:p w14:paraId="444E4F0C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3.4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1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PT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CRS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PT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PT</m:t>
              </m:r>
            </m:sub>
          </m:sSub>
        </m:oMath>
      </m:oMathPara>
    </w:p>
    <w:p w14:paraId="0B3B6963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3.4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TEST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ANCHOR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PT</m:t>
                  </m:r>
                </m:sub>
              </m:sSub>
            </m:sub>
          </m:sSub>
        </m:oMath>
      </m:oMathPara>
    </w:p>
    <w:p w14:paraId="0146AF45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3.5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1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LO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ACC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0FBE954E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BA7B4B">
        <w:rPr>
          <w:lang w:val="es-ES"/>
        </w:rPr>
        <w:t>Formule 3.5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EXP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HI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 w:eastAsia="ja-JP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ja-JP"/>
                                </w:rPr>
                                <m:t>ACC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 w:eastAsia="ja-JP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ANCHOR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SHIFT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REF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DYN</m:t>
              </m:r>
            </m:sub>
          </m:sSub>
        </m:oMath>
      </m:oMathPara>
    </w:p>
    <w:p w14:paraId="1D727D66" w14:textId="77777777" w:rsidR="00730371" w:rsidRPr="00FA19D1" w:rsidRDefault="00730371" w:rsidP="00FE6B7D">
      <w:pPr>
        <w:pStyle w:val="SingleTxtG"/>
        <w:spacing w:before="240"/>
        <w:ind w:left="0"/>
        <w:jc w:val="left"/>
        <w:rPr>
          <w:b/>
          <w:bCs/>
        </w:rPr>
      </w:pPr>
      <w:r>
        <w:t>Formule</w:t>
      </w:r>
      <w:r w:rsidRPr="00FA19D1">
        <w:t xml:space="preserve"> 3.6.2</w:t>
      </w:r>
      <w:r w:rsidRPr="00FA19D1"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LOAD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TEST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TEST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MAX i</m:t>
                </m:r>
              </m:sub>
            </m:sSub>
          </m:den>
        </m:f>
      </m:oMath>
      <w:r w:rsidRPr="00FA19D1">
        <w:rPr>
          <w:b/>
          <w:bCs/>
        </w:rPr>
        <w:t xml:space="preserve"> </w:t>
      </w:r>
      <w:r w:rsidRPr="00FA19D1">
        <w:rPr>
          <w:b/>
          <w:bCs/>
        </w:rPr>
        <w:tab/>
      </w:r>
      <w:r>
        <w:t>où</w:t>
      </w:r>
      <w:r w:rsidRPr="00FA19D1">
        <w:rPr>
          <w:b/>
          <w:bCs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MAX_i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ja-JP"/>
                  </w:rPr>
                  <m:t>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REF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ja-JP"/>
                  </w:rPr>
                  <m:t>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TEST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MAX_REF</m:t>
            </m:r>
          </m:sub>
        </m:sSub>
      </m:oMath>
    </w:p>
    <w:p w14:paraId="4C41698A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n-US"/>
        </w:rPr>
      </w:pPr>
      <w:proofErr w:type="spellStart"/>
      <w:r w:rsidRPr="00094561">
        <w:rPr>
          <w:lang w:val="en-US"/>
        </w:rPr>
        <w:t>Formule</w:t>
      </w:r>
      <w:proofErr w:type="spellEnd"/>
      <w:r w:rsidRPr="00BA7B4B">
        <w:rPr>
          <w:lang w:val="en-US"/>
        </w:rPr>
        <w:t xml:space="preserve"> 3.6.3.1</w:t>
      </w:r>
      <w:r w:rsidRPr="00BA7B4B"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18"/>
                <w:lang w:eastAsia="ja-JP"/>
              </w:rPr>
              <m:t>v</m:t>
            </m:r>
            <m:r>
              <w:rPr>
                <w:rFonts w:ascii="Cambria Math" w:hAnsi="Cambria Math"/>
                <w:i/>
                <w:iCs/>
                <w:szCs w:val="18"/>
                <w:lang w:eastAsia="ja-JP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szCs w:val="18"/>
                <w:lang w:eastAsia="ja-JP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TEST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'_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TEST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TEST</m:t>
            </m:r>
          </m:sub>
        </m:sSub>
      </m:oMath>
      <w:r w:rsidRPr="00BA7B4B">
        <w:rPr>
          <w:b/>
          <w:bCs/>
          <w:lang w:val="en-US"/>
        </w:rPr>
        <w:tab/>
        <w:t>[m²/s³]</w:t>
      </w:r>
    </w:p>
    <w:p w14:paraId="047AAD2A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3.6.3.2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> 1</w:t>
      </w:r>
      <w:r w:rsidRPr="00BA7B4B">
        <w:rPr>
          <w:lang w:val="es-E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BB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'_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s-ES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ACC</m:t>
              </m:r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_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ANCHOR</m:t>
              </m:r>
            </m:sub>
          </m:sSub>
        </m:oMath>
      </m:oMathPara>
    </w:p>
    <w:p w14:paraId="7151CDC4" w14:textId="77777777" w:rsidR="00730371" w:rsidRPr="00BA7B4B" w:rsidRDefault="00730371" w:rsidP="00FE6B7D">
      <w:pPr>
        <w:pStyle w:val="SingleTxtG"/>
        <w:spacing w:before="240"/>
        <w:ind w:left="0"/>
        <w:jc w:val="left"/>
        <w:rPr>
          <w:b/>
          <w:bCs/>
          <w:lang w:val="es-ES"/>
        </w:rPr>
      </w:pPr>
      <w:r w:rsidRPr="00094561">
        <w:rPr>
          <w:lang w:val="es-ES"/>
        </w:rPr>
        <w:t>Formule</w:t>
      </w:r>
      <w:r w:rsidRPr="00BA7B4B">
        <w:rPr>
          <w:lang w:val="es-ES"/>
        </w:rPr>
        <w:t xml:space="preserve"> 3.6.3.2 n</w:t>
      </w:r>
      <w:r w:rsidRPr="00BA7B4B">
        <w:rPr>
          <w:vertAlign w:val="superscript"/>
          <w:lang w:val="es-ES"/>
        </w:rPr>
        <w:t>o</w:t>
      </w:r>
      <w:r w:rsidRPr="00BA7B4B">
        <w:rPr>
          <w:lang w:val="es-ES"/>
        </w:rPr>
        <w:t xml:space="preserve"> 2 </w:t>
      </w:r>
      <w:r w:rsidRPr="00BA7B4B">
        <w:rPr>
          <w:lang w:val="es-ES"/>
        </w:rPr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DYN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_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B7"/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=</m:t>
        </m:r>
        <m:r>
          <m:rPr>
            <m:sty m:val="bi"/>
          </m:rPr>
          <w:rPr>
            <w:rFonts w:ascii="Cambria Math" w:hAnsi="Cambria Math"/>
          </w:rPr>
          <m:t>β</m:t>
        </m:r>
        <m:r>
          <m:rPr>
            <m:sty m:val="bi"/>
          </m:rPr>
          <w:rPr>
            <w:rFonts w:ascii="Cambria Math" w:hAnsi="Cambria Math"/>
            <w:lang w:val="es-ES"/>
          </w:rPr>
          <m:t xml:space="preserve">×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v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Cs w:val="18"/>
                            <w:lang w:eastAsia="ja-JP"/>
                          </w:rPr>
                          <w:sym w:font="Symbol" w:char="F0D7"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v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Cs w:val="18"/>
                            <w:lang w:eastAsia="ja-JP"/>
                          </w:rPr>
                          <w:sym w:font="Symbol" w:char="F0D7"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ANCHOR</m:t>
                        </m:r>
                      </m:sub>
                    </m:sSub>
                  </m:den>
                </m:f>
              </m:e>
            </m:d>
          </m:e>
        </m:func>
      </m:oMath>
      <w:r w:rsidRPr="00BA7B4B">
        <w:rPr>
          <w:b/>
          <w:bCs/>
          <w:lang w:val="es-ES"/>
        </w:rPr>
        <w:t xml:space="preserve"> </w:t>
      </w:r>
    </w:p>
    <w:p w14:paraId="6A4FCA2B" w14:textId="77777777" w:rsidR="00730371" w:rsidRPr="00FA19D1" w:rsidRDefault="00730371" w:rsidP="00FE6B7D">
      <w:pPr>
        <w:pStyle w:val="SingleTxtG"/>
        <w:spacing w:before="240"/>
        <w:ind w:left="0"/>
        <w:jc w:val="left"/>
        <w:rPr>
          <w:b/>
          <w:bCs/>
        </w:rPr>
      </w:pPr>
      <w:r>
        <w:t>Formule</w:t>
      </w:r>
      <w:r w:rsidRPr="00FA19D1">
        <w:t xml:space="preserve"> 3.6.3.3</w:t>
      </w:r>
      <w:r w:rsidRPr="00FA19D1">
        <w:br/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∆L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DYN_EXP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∆L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DYN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∆L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DYN_v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D7"/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×</m:t>
        </m:r>
        <m:f>
          <m:fPr>
            <m:type m:val="lin"/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LOAD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+0,3</m:t>
            </m:r>
          </m:den>
        </m:f>
      </m:oMath>
      <w:r w:rsidRPr="00FA19D1">
        <w:rPr>
          <w:b/>
          <w:bCs/>
        </w:rPr>
        <w:t xml:space="preserve"> </w:t>
      </w:r>
    </w:p>
    <w:p w14:paraId="120BB81A" w14:textId="77777777" w:rsidR="00730371" w:rsidRPr="00FA19D1" w:rsidRDefault="00730371" w:rsidP="00FE6B7D">
      <w:pPr>
        <w:pStyle w:val="SingleTxtG"/>
        <w:spacing w:before="240"/>
        <w:ind w:left="0"/>
        <w:jc w:val="left"/>
      </w:pPr>
      <w:r>
        <w:t>Formule</w:t>
      </w:r>
      <w:r w:rsidRPr="00FA19D1">
        <w:t xml:space="preserve"> 3.7</w:t>
      </w:r>
      <w:r w:rsidRPr="00FA19D1"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AVAS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ACC_ANCHOR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-58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BB'_TEST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TEST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0,75</m:t>
                  </m:r>
                </m:sup>
              </m:sSup>
            </m:e>
          </m:d>
        </m:oMath>
      </m:oMathPara>
    </w:p>
    <w:p w14:paraId="00AC207E" w14:textId="30F407F6" w:rsidR="00730371" w:rsidRPr="00730371" w:rsidRDefault="00730371" w:rsidP="00FE6B7D">
      <w:pPr>
        <w:pStyle w:val="SingleTxtG"/>
        <w:spacing w:before="240"/>
        <w:ind w:left="0"/>
        <w:jc w:val="left"/>
        <w:rPr>
          <w:rFonts w:eastAsiaTheme="minorEastAsia"/>
          <w:b/>
        </w:rPr>
      </w:pPr>
      <w:r>
        <w:lastRenderedPageBreak/>
        <w:t>Formule</w:t>
      </w:r>
      <w:r w:rsidRPr="00FA19D1">
        <w:t xml:space="preserve"> 3.8</w:t>
      </w:r>
      <w:r w:rsidRPr="00FA19D1">
        <w:br/>
      </w: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TEST_EXP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=10×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0,1×L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TR_EXP</m:t>
                          </m:r>
                        </m:sub>
                      </m:sSub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0,1×L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PT_EXP</m:t>
                          </m:r>
                        </m:sub>
                      </m:sSub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DYN_EXP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∆L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DYN_EXP</m:t>
                              </m:r>
                            </m:sub>
                          </m:sSub>
                        </m:e>
                      </m:d>
                    </m:sup>
                  </m:sSup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∆L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AVAS</m:t>
              </m:r>
            </m:sub>
          </m:sSub>
          <m:r>
            <m:rPr>
              <m:sty m:val="b"/>
            </m:rPr>
            <w:rPr>
              <w:rFonts w:ascii="Cambria Math" w:hAnsi="Cambria Math"/>
              <w:vertAlign w:val="subscript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dB(A)</m:t>
          </m:r>
        </m:oMath>
      </m:oMathPara>
    </w:p>
    <w:p w14:paraId="0D9090BC" w14:textId="77777777" w:rsidR="00E370FE" w:rsidRDefault="00E370FE" w:rsidP="00730371">
      <w:pPr>
        <w:sectPr w:rsidR="00E370FE" w:rsidSect="0073037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5EE29FC1" w14:textId="703276C2" w:rsidR="00E370FE" w:rsidRPr="00FA19D1" w:rsidRDefault="00E370FE" w:rsidP="00E370FE">
      <w:pPr>
        <w:pStyle w:val="HChG"/>
      </w:pPr>
      <w:r w:rsidRPr="00FA19D1">
        <w:lastRenderedPageBreak/>
        <w:t>Annex</w:t>
      </w:r>
      <w:r>
        <w:t>e </w:t>
      </w:r>
      <w:r w:rsidRPr="00FA19D1">
        <w:t xml:space="preserve">9 </w:t>
      </w:r>
      <w:r w:rsidR="004140E3">
        <w:t>−</w:t>
      </w:r>
      <w:r w:rsidRPr="00FA19D1">
        <w:t xml:space="preserve"> Appendi</w:t>
      </w:r>
      <w:r>
        <w:t>ce</w:t>
      </w:r>
      <w:r w:rsidRPr="00FA19D1">
        <w:t xml:space="preserve"> 5</w:t>
      </w:r>
    </w:p>
    <w:p w14:paraId="283F16BC" w14:textId="74526D3A" w:rsidR="00730371" w:rsidRDefault="00E370FE" w:rsidP="00E370FE">
      <w:pPr>
        <w:pStyle w:val="HChG"/>
      </w:pPr>
      <w:r w:rsidRPr="00FA19D1">
        <w:tab/>
      </w:r>
      <w:r w:rsidRPr="00FA19D1">
        <w:tab/>
      </w:r>
      <w:r>
        <w:t>Modèle de procès-verbal d</w:t>
      </w:r>
      <w:r w:rsidR="00DC6988">
        <w:t>’</w:t>
      </w:r>
      <w:r w:rsidRPr="00D27654">
        <w:t>essai</w:t>
      </w:r>
    </w:p>
    <w:p w14:paraId="526E072A" w14:textId="1F50DF03" w:rsidR="00E370FE" w:rsidRDefault="00D27654" w:rsidP="00E370FE">
      <w:r w:rsidRPr="00D27654">
        <w:drawing>
          <wp:inline distT="0" distB="0" distL="0" distR="0" wp14:anchorId="47A77D62" wp14:editId="4C0509A1">
            <wp:extent cx="9072245" cy="422529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10B8" w14:textId="71EC290D" w:rsidR="00B55F23" w:rsidRDefault="00B55F23" w:rsidP="00B55F23">
      <w:pPr>
        <w:spacing w:before="120"/>
        <w:rPr>
          <w:b/>
        </w:rPr>
      </w:pPr>
      <w:r>
        <w:rPr>
          <w:b/>
        </w:rPr>
        <w:t>Résultats de l</w:t>
      </w:r>
      <w:r w:rsidR="00DC6988">
        <w:rPr>
          <w:b/>
        </w:rPr>
        <w:t>’</w:t>
      </w:r>
      <w:r>
        <w:rPr>
          <w:b/>
        </w:rPr>
        <w:t>essai conformes à l</w:t>
      </w:r>
      <w:r w:rsidR="00DC6988">
        <w:rPr>
          <w:b/>
        </w:rPr>
        <w:t>’</w:t>
      </w:r>
      <w:r>
        <w:rPr>
          <w:b/>
        </w:rPr>
        <w:t>a</w:t>
      </w:r>
      <w:r w:rsidRPr="00FA19D1">
        <w:rPr>
          <w:b/>
        </w:rPr>
        <w:t>nnex</w:t>
      </w:r>
      <w:r>
        <w:rPr>
          <w:b/>
        </w:rPr>
        <w:t>e </w:t>
      </w:r>
      <w:r w:rsidRPr="00FA19D1">
        <w:rPr>
          <w:b/>
        </w:rPr>
        <w:t>9</w:t>
      </w:r>
      <w:r>
        <w:rPr>
          <w:b/>
        </w:rPr>
        <w:t> </w:t>
      </w:r>
      <w:r w:rsidRPr="00FA19D1">
        <w:rPr>
          <w:b/>
        </w:rPr>
        <w:t xml:space="preserve">: </w:t>
      </w:r>
      <w:r>
        <w:rPr>
          <w:b/>
        </w:rPr>
        <w:t>OUI</w:t>
      </w:r>
      <w:r w:rsidRPr="00FA19D1">
        <w:rPr>
          <w:b/>
        </w:rPr>
        <w:t>/NO</w:t>
      </w:r>
      <w:r>
        <w:rPr>
          <w:b/>
        </w:rPr>
        <w:t>N</w:t>
      </w:r>
      <w:r w:rsidRPr="00FA19D1">
        <w:rPr>
          <w:b/>
        </w:rPr>
        <w:tab/>
      </w:r>
      <w:r w:rsidRPr="00FA19D1">
        <w:rPr>
          <w:b/>
        </w:rPr>
        <w:tab/>
      </w:r>
      <w:r w:rsidRPr="00FA19D1">
        <w:rPr>
          <w:b/>
        </w:rPr>
        <w:tab/>
        <w:t>Num</w:t>
      </w:r>
      <w:r>
        <w:rPr>
          <w:b/>
        </w:rPr>
        <w:t>é</w:t>
      </w:r>
      <w:r w:rsidRPr="00FA19D1">
        <w:rPr>
          <w:b/>
        </w:rPr>
        <w:t>r</w:t>
      </w:r>
      <w:r>
        <w:rPr>
          <w:b/>
        </w:rPr>
        <w:t>o du cas de conformité,</w:t>
      </w:r>
      <w:r w:rsidRPr="00FA19D1">
        <w:rPr>
          <w:b/>
        </w:rPr>
        <w:t xml:space="preserve"> </w:t>
      </w:r>
      <w:r>
        <w:rPr>
          <w:b/>
        </w:rPr>
        <w:t>conformément au</w:t>
      </w:r>
      <w:r w:rsidRPr="00FA19D1">
        <w:rPr>
          <w:b/>
        </w:rPr>
        <w:t xml:space="preserve"> paragraph</w:t>
      </w:r>
      <w:r>
        <w:rPr>
          <w:b/>
        </w:rPr>
        <w:t>e </w:t>
      </w:r>
      <w:r w:rsidRPr="00FA19D1">
        <w:rPr>
          <w:b/>
        </w:rPr>
        <w:t xml:space="preserve">4 </w:t>
      </w:r>
      <w:r>
        <w:rPr>
          <w:b/>
        </w:rPr>
        <w:t>de l</w:t>
      </w:r>
      <w:r w:rsidR="00DC6988">
        <w:rPr>
          <w:b/>
        </w:rPr>
        <w:t>’</w:t>
      </w:r>
      <w:r>
        <w:rPr>
          <w:b/>
        </w:rPr>
        <w:t>a</w:t>
      </w:r>
      <w:r w:rsidRPr="00FA19D1">
        <w:rPr>
          <w:b/>
        </w:rPr>
        <w:t>nnex</w:t>
      </w:r>
      <w:r>
        <w:rPr>
          <w:b/>
        </w:rPr>
        <w:t>e </w:t>
      </w:r>
      <w:r w:rsidRPr="00FA19D1">
        <w:rPr>
          <w:b/>
        </w:rPr>
        <w:t>9</w:t>
      </w:r>
      <w:r>
        <w:rPr>
          <w:b/>
        </w:rPr>
        <w:t> </w:t>
      </w:r>
      <w:r w:rsidRPr="00FA19D1">
        <w:rPr>
          <w:b/>
        </w:rPr>
        <w:t>:</w:t>
      </w:r>
    </w:p>
    <w:p w14:paraId="21499056" w14:textId="77777777" w:rsidR="00135809" w:rsidRDefault="00135809" w:rsidP="00B55F23">
      <w:pPr>
        <w:spacing w:before="120"/>
        <w:sectPr w:rsidR="00135809" w:rsidSect="00E370FE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1F634402" w14:textId="7D0EBCA0" w:rsidR="00135809" w:rsidRPr="00AA1F32" w:rsidRDefault="00135809" w:rsidP="00135809">
      <w:pPr>
        <w:pStyle w:val="HChG"/>
        <w:rPr>
          <w:rFonts w:eastAsia="Times New Roman"/>
          <w:sz w:val="40"/>
          <w:szCs w:val="40"/>
        </w:rPr>
      </w:pPr>
      <w:r>
        <w:lastRenderedPageBreak/>
        <w:tab/>
      </w:r>
      <w:r w:rsidRPr="00AA1F32">
        <w:t>II.</w:t>
      </w:r>
      <w:r w:rsidRPr="00AA1F32">
        <w:tab/>
        <w:t>Justification</w:t>
      </w:r>
    </w:p>
    <w:p w14:paraId="1C1E55E4" w14:textId="707D584F" w:rsidR="00C02C33" w:rsidRDefault="00135809" w:rsidP="00236BAC">
      <w:pPr>
        <w:pStyle w:val="SingleTxtG"/>
        <w:ind w:firstLine="567"/>
      </w:pPr>
      <w:r w:rsidRPr="00FA19D1">
        <w:tab/>
      </w:r>
      <w:r w:rsidR="00236BAC">
        <w:t>L</w:t>
      </w:r>
      <w:r>
        <w:t>es</w:t>
      </w:r>
      <w:r w:rsidRPr="00FA19D1">
        <w:t xml:space="preserve"> technologies </w:t>
      </w:r>
      <w:r>
        <w:t xml:space="preserve">actuellement employées dans les </w:t>
      </w:r>
      <w:r w:rsidRPr="00FA19D1">
        <w:t xml:space="preserve">systèmes </w:t>
      </w:r>
      <w:r>
        <w:t>de réduction des émissions sonores</w:t>
      </w:r>
      <w:r w:rsidRPr="00FA19D1">
        <w:t xml:space="preserve"> </w:t>
      </w:r>
      <w:r>
        <w:t>sur les véhicules à moteur des</w:t>
      </w:r>
      <w:r w:rsidRPr="00FA19D1">
        <w:t xml:space="preserve"> classes M</w:t>
      </w:r>
      <w:r w:rsidRPr="00FA19D1">
        <w:rPr>
          <w:vertAlign w:val="subscript"/>
        </w:rPr>
        <w:t>1</w:t>
      </w:r>
      <w:r w:rsidRPr="00FA19D1">
        <w:t xml:space="preserve"> </w:t>
      </w:r>
      <w:r>
        <w:t xml:space="preserve">et </w:t>
      </w:r>
      <w:r w:rsidRPr="00FA19D1">
        <w:t>N</w:t>
      </w:r>
      <w:r w:rsidRPr="00FA19D1">
        <w:rPr>
          <w:vertAlign w:val="subscript"/>
        </w:rPr>
        <w:t>1</w:t>
      </w:r>
      <w:r w:rsidRPr="00FA19D1">
        <w:t xml:space="preserve"> (</w:t>
      </w:r>
      <w:r>
        <w:t>par exemple les</w:t>
      </w:r>
      <w:r w:rsidRPr="00FA19D1">
        <w:t xml:space="preserve"> </w:t>
      </w:r>
      <w:r>
        <w:t>dispositifs silencieux à clapet ou les</w:t>
      </w:r>
      <w:r w:rsidRPr="00FA19D1">
        <w:t xml:space="preserve"> </w:t>
      </w:r>
      <w:r>
        <w:t>modulateurs sonores</w:t>
      </w:r>
      <w:r w:rsidRPr="00FA19D1">
        <w:t xml:space="preserve">) </w:t>
      </w:r>
      <w:r>
        <w:t>permettent de paramétrer librement les émissions sonores des véhicules, avec une certaine souplesse</w:t>
      </w:r>
      <w:r w:rsidRPr="00FA19D1">
        <w:t xml:space="preserve"> </w:t>
      </w:r>
      <w:r>
        <w:t>par rapport à la vitesse ou à l</w:t>
      </w:r>
      <w:r w:rsidR="00DC6988">
        <w:t>’</w:t>
      </w:r>
      <w:r>
        <w:t>état de charge</w:t>
      </w:r>
      <w:r w:rsidRPr="00FA19D1">
        <w:t xml:space="preserve">. </w:t>
      </w:r>
      <w:r>
        <w:t>Dans leur version actuelle, les essais prévus dans l</w:t>
      </w:r>
      <w:r w:rsidR="00DC6988">
        <w:t>’</w:t>
      </w:r>
      <w:r>
        <w:t>a</w:t>
      </w:r>
      <w:r w:rsidRPr="00FA19D1">
        <w:t>nnex</w:t>
      </w:r>
      <w:r>
        <w:t>e </w:t>
      </w:r>
      <w:r w:rsidRPr="00FA19D1">
        <w:t xml:space="preserve">7 </w:t>
      </w:r>
      <w:r>
        <w:t>portent uniquement sur les émissions sonores à pleine charge et pour certains rapports de boîte de vitesse</w:t>
      </w:r>
      <w:r w:rsidRPr="00FA19D1">
        <w:t xml:space="preserve">. </w:t>
      </w:r>
      <w:r>
        <w:t>Avec l</w:t>
      </w:r>
      <w:r w:rsidR="00DC6988">
        <w:t>’</w:t>
      </w:r>
      <w:r>
        <w:t>ajout des PSES-CR, il sera nécessaire à l</w:t>
      </w:r>
      <w:r w:rsidR="00DC6988">
        <w:t>’</w:t>
      </w:r>
      <w:r>
        <w:t>avenir d</w:t>
      </w:r>
      <w:r w:rsidR="00DC6988">
        <w:t>’</w:t>
      </w:r>
      <w:r>
        <w:t>évaluer les é</w:t>
      </w:r>
      <w:r w:rsidRPr="00FA19D1">
        <w:t xml:space="preserve">missions </w:t>
      </w:r>
      <w:r>
        <w:t>sonores pour tous les états de charge</w:t>
      </w:r>
      <w:r w:rsidRPr="00FA19D1">
        <w:t xml:space="preserve">. </w:t>
      </w:r>
      <w:r>
        <w:t xml:space="preserve">Afin de </w:t>
      </w:r>
      <w:r w:rsidRPr="00FA19D1">
        <w:t>d</w:t>
      </w:r>
      <w:r>
        <w:t>é</w:t>
      </w:r>
      <w:r w:rsidRPr="00FA19D1">
        <w:t>termine</w:t>
      </w:r>
      <w:r>
        <w:t>r</w:t>
      </w:r>
      <w:r w:rsidRPr="00FA19D1">
        <w:t xml:space="preserve"> </w:t>
      </w:r>
      <w:r>
        <w:t>la possibilité pratique de nouvelles prescriptions, y compris les valeurs limites correspondantes</w:t>
      </w:r>
      <w:r w:rsidRPr="00FA19D1">
        <w:t xml:space="preserve">, </w:t>
      </w:r>
      <w:r>
        <w:t>les</w:t>
      </w:r>
      <w:r w:rsidRPr="00FA19D1">
        <w:t xml:space="preserve"> </w:t>
      </w:r>
      <w:r>
        <w:t>PSES-CR</w:t>
      </w:r>
      <w:r w:rsidRPr="00FA19D1">
        <w:t xml:space="preserve"> </w:t>
      </w:r>
      <w:r>
        <w:t>seront introduites parallèlement aux prescriptions de l</w:t>
      </w:r>
      <w:r w:rsidR="00DC6988">
        <w:t>’</w:t>
      </w:r>
      <w:r>
        <w:t>a</w:t>
      </w:r>
      <w:r w:rsidRPr="00FA19D1">
        <w:t>nnex</w:t>
      </w:r>
      <w:r>
        <w:t>e </w:t>
      </w:r>
      <w:r w:rsidRPr="00FA19D1">
        <w:t xml:space="preserve">7 </w:t>
      </w:r>
      <w:r>
        <w:t>pour une durée de 12 mois, au moyen d</w:t>
      </w:r>
      <w:r w:rsidR="00DC6988">
        <w:t>’</w:t>
      </w:r>
      <w:r>
        <w:t>une nouvelle</w:t>
      </w:r>
      <w:r w:rsidRPr="00FA19D1">
        <w:t xml:space="preserve"> </w:t>
      </w:r>
      <w:r>
        <w:t>a</w:t>
      </w:r>
      <w:r w:rsidRPr="00FA19D1">
        <w:t>nnex</w:t>
      </w:r>
      <w:r>
        <w:t>e </w:t>
      </w:r>
      <w:r w:rsidRPr="00FA19D1">
        <w:t xml:space="preserve">9. </w:t>
      </w:r>
      <w:r>
        <w:t>Seules les dispositions des annexes 3 et 7 sont décisives en ce qui concerne l</w:t>
      </w:r>
      <w:r w:rsidR="00DC6988">
        <w:t>’</w:t>
      </w:r>
      <w:r>
        <w:t>homologation de type</w:t>
      </w:r>
      <w:r w:rsidRPr="00FA19D1">
        <w:t xml:space="preserve">. </w:t>
      </w:r>
      <w:r>
        <w:t>L</w:t>
      </w:r>
      <w:r w:rsidR="00DC6988">
        <w:t>’</w:t>
      </w:r>
      <w:r>
        <w:t>a</w:t>
      </w:r>
      <w:r w:rsidRPr="00FA19D1">
        <w:t>nnex</w:t>
      </w:r>
      <w:r>
        <w:t>e </w:t>
      </w:r>
      <w:r w:rsidRPr="00FA19D1">
        <w:t xml:space="preserve">9 </w:t>
      </w:r>
      <w:r>
        <w:t>sert uniquement des fins de collecte et d</w:t>
      </w:r>
      <w:r w:rsidR="00DC6988">
        <w:t>’</w:t>
      </w:r>
      <w:r>
        <w:t>analyse de données ; elle n</w:t>
      </w:r>
      <w:r w:rsidR="00DC6988">
        <w:t>’</w:t>
      </w:r>
      <w:r>
        <w:t>aura donc aucune incidence sur la délivrance des homologations pendant la période susmentionnée</w:t>
      </w:r>
      <w:r w:rsidRPr="00FA19D1">
        <w:t>.</w:t>
      </w:r>
    </w:p>
    <w:p w14:paraId="69495B99" w14:textId="023F12F1" w:rsidR="00236BAC" w:rsidRPr="00236BAC" w:rsidRDefault="00236BAC" w:rsidP="00236B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6BAC" w:rsidRPr="00236BAC" w:rsidSect="00135809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C408" w14:textId="77777777" w:rsidR="00094561" w:rsidRDefault="00094561" w:rsidP="00F95C08">
      <w:pPr>
        <w:spacing w:line="240" w:lineRule="auto"/>
      </w:pPr>
    </w:p>
  </w:endnote>
  <w:endnote w:type="continuationSeparator" w:id="0">
    <w:p w14:paraId="6AE7EC24" w14:textId="77777777" w:rsidR="00094561" w:rsidRPr="00AC3823" w:rsidRDefault="00094561" w:rsidP="00AC3823">
      <w:pPr>
        <w:pStyle w:val="Pieddepage"/>
      </w:pPr>
    </w:p>
  </w:endnote>
  <w:endnote w:type="continuationNotice" w:id="1">
    <w:p w14:paraId="688E9F1C" w14:textId="77777777" w:rsidR="00094561" w:rsidRDefault="000945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B652" w14:textId="4B5CD51A" w:rsidR="00094561" w:rsidRPr="00730371" w:rsidRDefault="00094561" w:rsidP="00730371">
    <w:pPr>
      <w:pStyle w:val="Pieddepage"/>
      <w:tabs>
        <w:tab w:val="right" w:pos="9638"/>
      </w:tabs>
    </w:pPr>
    <w:r w:rsidRPr="00730371">
      <w:rPr>
        <w:b/>
        <w:sz w:val="18"/>
      </w:rPr>
      <w:fldChar w:fldCharType="begin"/>
    </w:r>
    <w:r w:rsidRPr="00730371">
      <w:rPr>
        <w:b/>
        <w:sz w:val="18"/>
      </w:rPr>
      <w:instrText xml:space="preserve"> PAGE  \* MERGEFORMAT </w:instrText>
    </w:r>
    <w:r w:rsidRPr="00730371">
      <w:rPr>
        <w:b/>
        <w:sz w:val="18"/>
      </w:rPr>
      <w:fldChar w:fldCharType="separate"/>
    </w:r>
    <w:r w:rsidRPr="00730371">
      <w:rPr>
        <w:b/>
        <w:noProof/>
        <w:sz w:val="18"/>
      </w:rPr>
      <w:t>2</w:t>
    </w:r>
    <w:r w:rsidRPr="00730371">
      <w:rPr>
        <w:b/>
        <w:sz w:val="18"/>
      </w:rPr>
      <w:fldChar w:fldCharType="end"/>
    </w:r>
    <w:r>
      <w:rPr>
        <w:b/>
        <w:sz w:val="18"/>
      </w:rPr>
      <w:tab/>
    </w:r>
    <w:r>
      <w:t>GE.21-17400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6A82" w14:textId="475C67F3" w:rsidR="00094561" w:rsidRPr="00730371" w:rsidRDefault="00094561" w:rsidP="00730371">
    <w:pPr>
      <w:pStyle w:val="Pieddepage"/>
      <w:tabs>
        <w:tab w:val="right" w:pos="9638"/>
      </w:tabs>
      <w:rPr>
        <w:b/>
        <w:sz w:val="18"/>
      </w:rPr>
    </w:pPr>
    <w:r>
      <w:t>GE.21-17400</w:t>
    </w:r>
    <w:r>
      <w:tab/>
    </w:r>
    <w:r w:rsidRPr="00730371">
      <w:rPr>
        <w:b/>
        <w:sz w:val="18"/>
      </w:rPr>
      <w:fldChar w:fldCharType="begin"/>
    </w:r>
    <w:r w:rsidRPr="00730371">
      <w:rPr>
        <w:b/>
        <w:sz w:val="18"/>
      </w:rPr>
      <w:instrText xml:space="preserve"> PAGE  \* MERGEFORMAT </w:instrText>
    </w:r>
    <w:r w:rsidRPr="00730371">
      <w:rPr>
        <w:b/>
        <w:sz w:val="18"/>
      </w:rPr>
      <w:fldChar w:fldCharType="separate"/>
    </w:r>
    <w:r w:rsidRPr="00730371">
      <w:rPr>
        <w:b/>
        <w:noProof/>
        <w:sz w:val="18"/>
      </w:rPr>
      <w:t>3</w:t>
    </w:r>
    <w:r w:rsidRPr="007303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8229" w14:textId="3F880439" w:rsidR="00094561" w:rsidRPr="00730371" w:rsidRDefault="00094561" w:rsidP="0073037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AE03C5" wp14:editId="63C3B3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21-17400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ECC427" wp14:editId="5E9C917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141221    151221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2153" w14:textId="49B698E4" w:rsidR="00094561" w:rsidRPr="00E370FE" w:rsidRDefault="00094561" w:rsidP="00E370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143120" wp14:editId="18EB814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63E646" w14:textId="77777777" w:rsidR="00094561" w:rsidRPr="00730371" w:rsidRDefault="00094561" w:rsidP="00E370FE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73037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3037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3037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26</w:t>
                          </w:r>
                          <w:r w:rsidRPr="0073037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GE.21-17400</w:t>
                          </w:r>
                        </w:p>
                        <w:p w14:paraId="2000C3B7" w14:textId="77777777" w:rsidR="00094561" w:rsidRDefault="0009456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4312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CtTNUI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63E646" w14:textId="77777777" w:rsidR="00094561" w:rsidRPr="00730371" w:rsidRDefault="00094561" w:rsidP="00E370FE">
                    <w:pPr>
                      <w:pStyle w:val="Pieddepage"/>
                      <w:tabs>
                        <w:tab w:val="right" w:pos="9638"/>
                      </w:tabs>
                    </w:pPr>
                    <w:r w:rsidRPr="00730371">
                      <w:rPr>
                        <w:b/>
                        <w:sz w:val="18"/>
                      </w:rPr>
                      <w:fldChar w:fldCharType="begin"/>
                    </w:r>
                    <w:r w:rsidRPr="0073037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3037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26</w:t>
                    </w:r>
                    <w:r w:rsidRPr="0073037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GE.21-17400</w:t>
                    </w:r>
                  </w:p>
                  <w:p w14:paraId="2000C3B7" w14:textId="77777777" w:rsidR="00094561" w:rsidRDefault="0009456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9A52" w14:textId="4E0D42CA" w:rsidR="00094561" w:rsidRPr="00E370FE" w:rsidRDefault="00094561" w:rsidP="00E370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825E2" wp14:editId="5A2DA1D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414B4A" w14:textId="77777777" w:rsidR="00094561" w:rsidRPr="00730371" w:rsidRDefault="00094561" w:rsidP="00E370FE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GE.21-17400</w:t>
                          </w:r>
                          <w:r>
                            <w:tab/>
                          </w:r>
                          <w:r w:rsidRPr="0073037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3037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3037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  <w:r w:rsidRPr="0073037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22913D9" w14:textId="77777777" w:rsidR="00094561" w:rsidRDefault="0009456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825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e46k0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3414B4A" w14:textId="77777777" w:rsidR="00094561" w:rsidRPr="00730371" w:rsidRDefault="00094561" w:rsidP="00E370FE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GE.21-17400</w:t>
                    </w:r>
                    <w:r>
                      <w:tab/>
                    </w:r>
                    <w:r w:rsidRPr="00730371">
                      <w:rPr>
                        <w:b/>
                        <w:sz w:val="18"/>
                      </w:rPr>
                      <w:fldChar w:fldCharType="begin"/>
                    </w:r>
                    <w:r w:rsidRPr="0073037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3037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25</w:t>
                    </w:r>
                    <w:r w:rsidRPr="0073037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22913D9" w14:textId="77777777" w:rsidR="00094561" w:rsidRDefault="0009456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3658" w14:textId="419E3A3F" w:rsidR="00094561" w:rsidRPr="00135809" w:rsidRDefault="00094561" w:rsidP="00135809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26</w:t>
    </w:r>
    <w:r>
      <w:rPr>
        <w:b/>
        <w:sz w:val="18"/>
      </w:rPr>
      <w:fldChar w:fldCharType="end"/>
    </w:r>
    <w:r>
      <w:rPr>
        <w:b/>
        <w:sz w:val="18"/>
      </w:rPr>
      <w:tab/>
    </w:r>
    <w:r w:rsidRPr="00135809">
      <w:t>GE.21-17400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86E6" w14:textId="03933CEF" w:rsidR="00094561" w:rsidRPr="00135809" w:rsidRDefault="00094561" w:rsidP="00135809">
    <w:pPr>
      <w:pStyle w:val="Pieddepage"/>
      <w:tabs>
        <w:tab w:val="right" w:pos="9638"/>
      </w:tabs>
      <w:rPr>
        <w:b/>
        <w:sz w:val="18"/>
      </w:rPr>
    </w:pPr>
    <w:r>
      <w:t>GE.</w:t>
    </w:r>
    <w:r w:rsidRPr="00135809">
      <w:t>21</w:t>
    </w:r>
    <w:r>
      <w:t>-</w:t>
    </w:r>
    <w:r w:rsidRPr="00135809">
      <w:t>17400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B342" w14:textId="77777777" w:rsidR="00094561" w:rsidRPr="00AC3823" w:rsidRDefault="0009456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6C9D16" w14:textId="77777777" w:rsidR="00094561" w:rsidRPr="00AC3823" w:rsidRDefault="0009456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87A0C0" w14:textId="77777777" w:rsidR="00094561" w:rsidRPr="00AC3823" w:rsidRDefault="00094561">
      <w:pPr>
        <w:spacing w:line="240" w:lineRule="auto"/>
        <w:rPr>
          <w:sz w:val="2"/>
          <w:szCs w:val="2"/>
        </w:rPr>
      </w:pPr>
    </w:p>
  </w:footnote>
  <w:footnote w:id="2">
    <w:p w14:paraId="51C0D88A" w14:textId="00EBE08E" w:rsidR="00094561" w:rsidRPr="00CB6A79" w:rsidRDefault="00094561">
      <w:pPr>
        <w:pStyle w:val="Notedebasdepage"/>
      </w:pPr>
      <w:r>
        <w:rPr>
          <w:rStyle w:val="Appelnotedebasdep"/>
        </w:rPr>
        <w:tab/>
      </w:r>
      <w:r w:rsidRPr="00CB6A7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534122">
        <w:rPr>
          <w:lang w:val="fr-FR"/>
        </w:rPr>
        <w:t>’</w:t>
      </w:r>
      <w:r>
        <w:rPr>
          <w:lang w:val="fr-FR"/>
        </w:rPr>
        <w:t>il figure dans le projet de budget-programme pour 2022 (A/76/6 (Sect. 20), par. 20.76), le Forum mondial a pour mission d</w:t>
      </w:r>
      <w:r w:rsidR="00534122">
        <w:rPr>
          <w:lang w:val="fr-FR"/>
        </w:rPr>
        <w:t>’</w:t>
      </w:r>
      <w:r>
        <w:rPr>
          <w:lang w:val="fr-FR"/>
        </w:rPr>
        <w:t>élaborer, d</w:t>
      </w:r>
      <w:r w:rsidR="00534122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34122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6241BF49" w14:textId="018C6BD9" w:rsidR="00094561" w:rsidRPr="00BA7B4B" w:rsidRDefault="00094561" w:rsidP="00730371">
      <w:pPr>
        <w:pStyle w:val="Notedebasdepage"/>
        <w:rPr>
          <w:lang w:val="fr-FR"/>
        </w:rPr>
      </w:pPr>
      <w:r w:rsidRPr="00761B70">
        <w:rPr>
          <w:lang w:val="fr-FR"/>
        </w:rPr>
        <w:tab/>
      </w:r>
      <w:r w:rsidRPr="000018ED">
        <w:rPr>
          <w:rStyle w:val="PieddepageCar"/>
          <w:sz w:val="18"/>
          <w:szCs w:val="18"/>
          <w:vertAlign w:val="superscript"/>
        </w:rPr>
        <w:footnoteRef/>
      </w:r>
      <w:r>
        <w:rPr>
          <w:lang w:val="fr-FR"/>
        </w:rPr>
        <w:tab/>
        <w:t>Définis dans la Résolution d</w:t>
      </w:r>
      <w:r w:rsidR="00534122">
        <w:rPr>
          <w:lang w:val="fr-FR"/>
        </w:rPr>
        <w:t>’</w:t>
      </w:r>
      <w:r>
        <w:rPr>
          <w:lang w:val="fr-FR"/>
        </w:rPr>
        <w:t xml:space="preserve">ensemble sur la construction des véhicules (R.E.3) (ECE/TRANS/WP.29/78/Rev.6). </w:t>
      </w:r>
    </w:p>
  </w:footnote>
  <w:footnote w:id="4">
    <w:p w14:paraId="0F544959" w14:textId="02053DF5" w:rsidR="00094561" w:rsidRPr="00BA7B4B" w:rsidRDefault="00094561" w:rsidP="00730371">
      <w:pPr>
        <w:pStyle w:val="Notedebasdepage"/>
        <w:rPr>
          <w:lang w:val="fr-FR"/>
        </w:rPr>
      </w:pPr>
      <w:r>
        <w:rPr>
          <w:lang w:val="fr-FR"/>
        </w:rPr>
        <w:tab/>
      </w:r>
      <w:r w:rsidRPr="002E219B">
        <w:rPr>
          <w:rStyle w:val="PieddepageCar"/>
          <w:b/>
          <w:bCs/>
          <w:sz w:val="18"/>
          <w:szCs w:val="18"/>
          <w:vertAlign w:val="superscript"/>
        </w:rPr>
        <w:footnoteRef/>
      </w:r>
      <w:r>
        <w:rPr>
          <w:lang w:val="fr-FR"/>
        </w:rPr>
        <w:tab/>
      </w:r>
      <w:r>
        <w:rPr>
          <w:b/>
          <w:bCs/>
          <w:lang w:val="fr-FR"/>
        </w:rPr>
        <w:t>Les prescriptions supplémentaires concernant les émissions sonores renvoient aux dispositions du paragraphe 6.2.3 du corps du Règlement et à celles de l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annexe 7.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Une nouvelle annexe 9 concernant l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évaluation des émissions sonores des véhicules en conditions réelles de conduite (PSES-CR) a été ajoutée à des fins d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évaluation, sans incidence sur l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</w:t>
      </w:r>
      <w:r w:rsidR="00534122">
        <w:rPr>
          <w:b/>
          <w:bCs/>
          <w:lang w:val="fr-FR"/>
        </w:rPr>
        <w:t> </w:t>
      </w:r>
      <w:r>
        <w:rPr>
          <w:b/>
          <w:bCs/>
          <w:lang w:val="fr-FR"/>
        </w:rPr>
        <w:t>champ d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application de ces prescriptions englobe des conditions de conduite qui sortent du champ de la conduite normale, avec des accélérations plus marquées et des vitesses pouvant atteindre 100 km/h. Voir également les dispositions du paragraphe</w:t>
      </w:r>
      <w:r w:rsidR="00534122">
        <w:rPr>
          <w:b/>
          <w:bCs/>
          <w:lang w:val="fr-FR"/>
        </w:rPr>
        <w:t> </w:t>
      </w:r>
      <w:r>
        <w:rPr>
          <w:b/>
          <w:bCs/>
          <w:lang w:val="fr-FR"/>
        </w:rPr>
        <w:t>5.1.</w:t>
      </w:r>
    </w:p>
  </w:footnote>
  <w:footnote w:id="5">
    <w:p w14:paraId="2F8E93D4" w14:textId="2ABE42CA" w:rsidR="00094561" w:rsidRPr="00BA7B4B" w:rsidRDefault="00094561" w:rsidP="00730371">
      <w:pPr>
        <w:pStyle w:val="Notedebasdepage"/>
        <w:rPr>
          <w:bCs/>
          <w:lang w:val="fr-FR"/>
        </w:rPr>
      </w:pPr>
      <w:r>
        <w:rPr>
          <w:lang w:val="fr-FR"/>
        </w:rPr>
        <w:tab/>
      </w:r>
      <w:r w:rsidRPr="0011472F">
        <w:rPr>
          <w:rStyle w:val="PieddepageCar"/>
          <w:b/>
          <w:bCs/>
          <w:sz w:val="18"/>
          <w:szCs w:val="18"/>
          <w:vertAlign w:val="superscript"/>
        </w:rPr>
        <w:footnoteRef/>
      </w:r>
      <w:r>
        <w:rPr>
          <w:lang w:val="fr-FR"/>
        </w:rPr>
        <w:tab/>
      </w:r>
      <w:r>
        <w:rPr>
          <w:b/>
          <w:bCs/>
          <w:lang w:val="fr-FR"/>
        </w:rPr>
        <w:t>Voir la note de bas de page 3 du paragraphe 6.2.7 du Règlement ONU n</w:t>
      </w:r>
      <w:r w:rsidRPr="0011472F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138, libellée comme suit : « Mesuré à une distance de 2 m, un niveau de pression sonore global maximal de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75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dB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(A) correspond au niveau de pression sonore global de 66 dB (A) à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une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distance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de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7,5</w:t>
      </w:r>
      <w:r w:rsidR="0011472F">
        <w:rPr>
          <w:b/>
          <w:bCs/>
          <w:lang w:val="fr-FR"/>
        </w:rPr>
        <w:t> </w:t>
      </w:r>
      <w:r>
        <w:rPr>
          <w:b/>
          <w:bCs/>
          <w:lang w:val="fr-FR"/>
        </w:rPr>
        <w:t>m. ».</w:t>
      </w:r>
    </w:p>
  </w:footnote>
  <w:footnote w:id="6">
    <w:p w14:paraId="0BCA0436" w14:textId="3F061C1B" w:rsidR="00094561" w:rsidRPr="00BA7B4B" w:rsidRDefault="00094561" w:rsidP="00730371">
      <w:pPr>
        <w:pStyle w:val="Notedebasdepage"/>
        <w:rPr>
          <w:lang w:val="fr-FR"/>
        </w:rPr>
      </w:pPr>
      <w:r>
        <w:rPr>
          <w:lang w:val="fr-FR"/>
        </w:rPr>
        <w:tab/>
      </w:r>
      <w:r w:rsidRPr="008B0CE0">
        <w:rPr>
          <w:rStyle w:val="PieddepageCar"/>
          <w:b/>
          <w:bCs/>
          <w:sz w:val="18"/>
          <w:szCs w:val="18"/>
          <w:vertAlign w:val="superscript"/>
        </w:rPr>
        <w:footnoteRef/>
      </w:r>
      <w:r>
        <w:rPr>
          <w:lang w:val="fr-FR"/>
        </w:rPr>
        <w:tab/>
      </w:r>
      <w:r>
        <w:rPr>
          <w:b/>
          <w:bCs/>
          <w:lang w:val="fr-FR"/>
        </w:rPr>
        <w:t>Des restrictions peuvent être prévues dans les installations pour des raisons de sécurité, par</w:t>
      </w:r>
      <w:r w:rsidR="008B0CE0">
        <w:rPr>
          <w:b/>
          <w:bCs/>
          <w:lang w:val="fr-FR"/>
        </w:rPr>
        <w:t> </w:t>
      </w:r>
      <w:r>
        <w:rPr>
          <w:b/>
          <w:bCs/>
          <w:lang w:val="fr-FR"/>
        </w:rPr>
        <w:t>exemple pour la vitesse des véhicules.</w:t>
      </w:r>
    </w:p>
  </w:footnote>
  <w:footnote w:id="7">
    <w:p w14:paraId="60103713" w14:textId="68D5EF3D" w:rsidR="00094561" w:rsidRPr="00C1401D" w:rsidRDefault="00094561" w:rsidP="00730371">
      <w:pPr>
        <w:pStyle w:val="Notedebasdepage"/>
        <w:rPr>
          <w:b/>
          <w:lang w:val="fr-FR"/>
        </w:rPr>
      </w:pPr>
      <w:r>
        <w:rPr>
          <w:lang w:val="fr-FR"/>
        </w:rPr>
        <w:tab/>
      </w:r>
      <w:r w:rsidRPr="008B0CE0">
        <w:rPr>
          <w:rStyle w:val="PieddepageCar"/>
          <w:b/>
          <w:bCs/>
          <w:sz w:val="18"/>
          <w:szCs w:val="18"/>
          <w:vertAlign w:val="superscript"/>
        </w:rPr>
        <w:footnoteRef/>
      </w:r>
      <w:r>
        <w:rPr>
          <w:lang w:val="fr-FR"/>
        </w:rPr>
        <w:tab/>
      </w:r>
      <w:r>
        <w:rPr>
          <w:b/>
          <w:bCs/>
          <w:lang w:val="fr-FR"/>
        </w:rPr>
        <w:t>Les essais prévus dans les annexes</w:t>
      </w:r>
      <w:r w:rsidR="008B0CE0">
        <w:rPr>
          <w:b/>
          <w:bCs/>
          <w:lang w:val="fr-FR"/>
        </w:rPr>
        <w:t> </w:t>
      </w:r>
      <w:r>
        <w:rPr>
          <w:b/>
          <w:bCs/>
          <w:lang w:val="fr-FR"/>
        </w:rPr>
        <w:t>3, 7 et 9 peuvent être effectués dans des installations d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essai différentes à condition qu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il soit établi, sur la base de documents, que les différences en matière d</w:t>
      </w:r>
      <w:r w:rsidR="00534122">
        <w:rPr>
          <w:b/>
          <w:bCs/>
          <w:lang w:val="fr-FR"/>
        </w:rPr>
        <w:t>’</w:t>
      </w:r>
      <w:r>
        <w:rPr>
          <w:b/>
          <w:bCs/>
          <w:lang w:val="fr-FR"/>
        </w:rPr>
        <w:t>émission sonore sont négligeables</w:t>
      </w:r>
      <w:r w:rsidRPr="00C1401D">
        <w:rPr>
          <w:b/>
          <w:bCs/>
          <w:lang w:val="fr-FR"/>
        </w:rPr>
        <w:t>.</w:t>
      </w:r>
      <w:r w:rsidRPr="00C1401D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CFE3" w14:textId="62186009" w:rsidR="00094561" w:rsidRPr="00730371" w:rsidRDefault="00094561">
    <w:pPr>
      <w:pStyle w:val="En-tte"/>
    </w:pPr>
    <w:fldSimple w:instr=" TITLE  \* MERGEFORMAT ">
      <w:r w:rsidR="000D730B">
        <w:t>ECE/TRANS/WP.29/GRBP/2022/4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A9DF" w14:textId="339A539F" w:rsidR="00094561" w:rsidRPr="00730371" w:rsidRDefault="00094561" w:rsidP="00730371">
    <w:pPr>
      <w:pStyle w:val="En-tte"/>
      <w:jc w:val="right"/>
    </w:pPr>
    <w:fldSimple w:instr=" TITLE  \* MERGEFORMAT ">
      <w:r w:rsidR="000D730B">
        <w:t>ECE/TRANS/WP.29/GRBP/2022/4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BFF8" w14:textId="285621C3" w:rsidR="00094561" w:rsidRPr="00E370FE" w:rsidRDefault="00094561" w:rsidP="00E370FE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9EC2B" wp14:editId="4E48966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3FB21" w14:textId="5359D0DE" w:rsidR="00094561" w:rsidRPr="00730371" w:rsidRDefault="00094561" w:rsidP="00E370FE">
                          <w:pPr>
                            <w:pStyle w:val="En-tte"/>
                          </w:pPr>
                          <w:fldSimple w:instr=" TITLE  \* MERGEFORMAT ">
                            <w:r w:rsidR="000D730B">
                              <w:t>ECE/TRANS/WP.29/GRBP/2022/4</w:t>
                            </w:r>
                          </w:fldSimple>
                        </w:p>
                        <w:p w14:paraId="644CF9E3" w14:textId="77777777" w:rsidR="00094561" w:rsidRDefault="0009456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9EC2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D23FB21" w14:textId="5359D0DE" w:rsidR="00094561" w:rsidRPr="00730371" w:rsidRDefault="00094561" w:rsidP="00E370FE">
                    <w:pPr>
                      <w:pStyle w:val="En-tte"/>
                    </w:pPr>
                    <w:fldSimple w:instr=" TITLE  \* MERGEFORMAT ">
                      <w:r w:rsidR="000D730B">
                        <w:t>ECE/TRANS/WP.29/GRBP/2022/4</w:t>
                      </w:r>
                    </w:fldSimple>
                  </w:p>
                  <w:p w14:paraId="644CF9E3" w14:textId="77777777" w:rsidR="00094561" w:rsidRDefault="0009456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18FD" w14:textId="42250BF3" w:rsidR="00094561" w:rsidRPr="00E370FE" w:rsidRDefault="00094561" w:rsidP="00E370F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8388E" wp14:editId="1B7E443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261B8CD" w14:textId="44575859" w:rsidR="00094561" w:rsidRPr="00730371" w:rsidRDefault="00094561" w:rsidP="00E370FE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0D730B">
                              <w:t>ECE/TRANS/WP.29/GRBP/2022/4</w:t>
                            </w:r>
                          </w:fldSimple>
                        </w:p>
                        <w:p w14:paraId="4C7D8D29" w14:textId="77777777" w:rsidR="00094561" w:rsidRDefault="0009456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8388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261B8CD" w14:textId="44575859" w:rsidR="00094561" w:rsidRPr="00730371" w:rsidRDefault="00094561" w:rsidP="00E370FE">
                    <w:pPr>
                      <w:pStyle w:val="En-tte"/>
                      <w:jc w:val="right"/>
                    </w:pPr>
                    <w:fldSimple w:instr=" TITLE  \* MERGEFORMAT ">
                      <w:r w:rsidR="000D730B">
                        <w:t>ECE/TRANS/WP.29/GRBP/2022/4</w:t>
                      </w:r>
                    </w:fldSimple>
                  </w:p>
                  <w:p w14:paraId="4C7D8D29" w14:textId="77777777" w:rsidR="00094561" w:rsidRDefault="0009456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24D4" w14:textId="4A4641BA" w:rsidR="00094561" w:rsidRPr="00135809" w:rsidRDefault="00094561" w:rsidP="00135809">
    <w:pPr>
      <w:pStyle w:val="En-tte"/>
    </w:pPr>
    <w:fldSimple w:instr=" TITLE  \* MERGEFORMAT ">
      <w:r w:rsidR="000D730B">
        <w:t>ECE/TRANS/WP.29/GRBP/2022/4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ED18" w14:textId="3504CEFA" w:rsidR="00094561" w:rsidRPr="00135809" w:rsidRDefault="00094561" w:rsidP="00135809">
    <w:pPr>
      <w:pStyle w:val="En-tte"/>
      <w:jc w:val="right"/>
    </w:pPr>
    <w:fldSimple w:instr=" TITLE  \* MERGEFORMAT ">
      <w:r w:rsidR="000D730B">
        <w:t>ECE/TRANS/WP.29/GRBP/2022/4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45283"/>
    <w:multiLevelType w:val="multilevel"/>
    <w:tmpl w:val="BC0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21575"/>
    <w:multiLevelType w:val="multilevel"/>
    <w:tmpl w:val="034E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69D5A12"/>
    <w:multiLevelType w:val="multilevel"/>
    <w:tmpl w:val="A038F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440"/>
      </w:pPr>
      <w:rPr>
        <w:rFonts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789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659" w:hanging="360"/>
      </w:pPr>
      <w:rPr>
        <w:rFonts w:ascii="Wingdings" w:hAnsi="Wingdings" w:hint="default"/>
      </w:rPr>
    </w:lvl>
  </w:abstractNum>
  <w:abstractNum w:abstractNumId="18" w15:restartNumberingAfterBreak="0">
    <w:nsid w:val="20F93905"/>
    <w:multiLevelType w:val="hybridMultilevel"/>
    <w:tmpl w:val="8730B2EA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28F038CA"/>
    <w:multiLevelType w:val="multilevel"/>
    <w:tmpl w:val="1A06A42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E756F5A"/>
    <w:multiLevelType w:val="hybridMultilevel"/>
    <w:tmpl w:val="3FC6004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2EBF1CA4"/>
    <w:multiLevelType w:val="hybridMultilevel"/>
    <w:tmpl w:val="EBDE31B0"/>
    <w:lvl w:ilvl="0" w:tplc="66AC2B0A">
      <w:start w:val="1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24" w15:restartNumberingAfterBreak="0">
    <w:nsid w:val="34FB2E0F"/>
    <w:multiLevelType w:val="multilevel"/>
    <w:tmpl w:val="7284C3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7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440"/>
      </w:pPr>
      <w:rPr>
        <w:rFonts w:hint="default"/>
      </w:rPr>
    </w:lvl>
  </w:abstractNum>
  <w:abstractNum w:abstractNumId="25" w15:restartNumberingAfterBreak="0">
    <w:nsid w:val="366572CA"/>
    <w:multiLevelType w:val="multilevel"/>
    <w:tmpl w:val="8A242D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26" w15:restartNumberingAfterBreak="0">
    <w:nsid w:val="37311E20"/>
    <w:multiLevelType w:val="hybridMultilevel"/>
    <w:tmpl w:val="B5005EEE"/>
    <w:lvl w:ilvl="0" w:tplc="A46C51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47710616"/>
    <w:multiLevelType w:val="hybridMultilevel"/>
    <w:tmpl w:val="1C74059E"/>
    <w:lvl w:ilvl="0" w:tplc="FDDA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141C"/>
    <w:multiLevelType w:val="multilevel"/>
    <w:tmpl w:val="5C549F46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51" w:hanging="75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075566F"/>
    <w:multiLevelType w:val="multilevel"/>
    <w:tmpl w:val="5E0421A6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31" w15:restartNumberingAfterBreak="0">
    <w:nsid w:val="5AE60051"/>
    <w:multiLevelType w:val="multilevel"/>
    <w:tmpl w:val="A2763836"/>
    <w:lvl w:ilvl="0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8" w:hanging="400"/>
      </w:pPr>
      <w:rPr>
        <w:rFonts w:ascii="Times New Roman" w:hAnsi="Times New Roman" w:cs="Times New Roman" w:hint="default"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ascii="NewsGoth for Porsche Com" w:hAnsi="NewsGoth for Porsche Com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256" w:hanging="720"/>
      </w:pPr>
      <w:rPr>
        <w:rFonts w:ascii="NewsGoth for Porsche Com" w:hAnsi="NewsGoth for Porsche Com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ascii="NewsGoth for Porsche Com" w:hAnsi="NewsGoth for Porsche Com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884" w:hanging="1080"/>
      </w:pPr>
      <w:rPr>
        <w:rFonts w:ascii="NewsGoth for Porsche Com" w:hAnsi="NewsGoth for Porsche Com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9018" w:hanging="1080"/>
      </w:pPr>
      <w:rPr>
        <w:rFonts w:ascii="NewsGoth for Porsche Com" w:hAnsi="NewsGoth for Porsche Com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512" w:hanging="1440"/>
      </w:pPr>
      <w:rPr>
        <w:rFonts w:ascii="NewsGoth for Porsche Com" w:hAnsi="NewsGoth for Porsche Com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1646" w:hanging="1440"/>
      </w:pPr>
      <w:rPr>
        <w:rFonts w:ascii="NewsGoth for Porsche Com" w:hAnsi="NewsGoth for Porsche Com" w:hint="default"/>
        <w:sz w:val="24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FF6020"/>
    <w:multiLevelType w:val="hybridMultilevel"/>
    <w:tmpl w:val="712296B2"/>
    <w:lvl w:ilvl="0" w:tplc="2012DCF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E44570"/>
    <w:multiLevelType w:val="hybridMultilevel"/>
    <w:tmpl w:val="47168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81C2D25"/>
    <w:multiLevelType w:val="multilevel"/>
    <w:tmpl w:val="8856C0E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249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8" w15:restartNumberingAfterBreak="0">
    <w:nsid w:val="78674F18"/>
    <w:multiLevelType w:val="hybridMultilevel"/>
    <w:tmpl w:val="3CD077AC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9114250"/>
    <w:multiLevelType w:val="hybridMultilevel"/>
    <w:tmpl w:val="6DD26DFE"/>
    <w:lvl w:ilvl="0" w:tplc="39E0913A">
      <w:numFmt w:val="bullet"/>
      <w:lvlText w:val="-"/>
      <w:lvlJc w:val="left"/>
      <w:pPr>
        <w:ind w:left="1800" w:hanging="360"/>
      </w:pPr>
      <w:rPr>
        <w:rFonts w:ascii="Times New Roman" w:eastAsia="Wingding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9478DC"/>
    <w:multiLevelType w:val="multilevel"/>
    <w:tmpl w:val="CFCA05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DD824BB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6" w:hanging="144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27"/>
  </w:num>
  <w:num w:numId="16">
    <w:abstractNumId w:val="15"/>
  </w:num>
  <w:num w:numId="17">
    <w:abstractNumId w:val="11"/>
  </w:num>
  <w:num w:numId="18">
    <w:abstractNumId w:val="35"/>
  </w:num>
  <w:num w:numId="19">
    <w:abstractNumId w:val="32"/>
  </w:num>
  <w:num w:numId="20">
    <w:abstractNumId w:val="16"/>
  </w:num>
  <w:num w:numId="21">
    <w:abstractNumId w:val="14"/>
  </w:num>
  <w:num w:numId="22">
    <w:abstractNumId w:val="21"/>
  </w:num>
  <w:num w:numId="23">
    <w:abstractNumId w:val="20"/>
  </w:num>
  <w:num w:numId="24">
    <w:abstractNumId w:val="40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6"/>
  </w:num>
  <w:num w:numId="28">
    <w:abstractNumId w:val="39"/>
  </w:num>
  <w:num w:numId="29">
    <w:abstractNumId w:val="22"/>
  </w:num>
  <w:num w:numId="30">
    <w:abstractNumId w:val="28"/>
  </w:num>
  <w:num w:numId="31">
    <w:abstractNumId w:val="37"/>
  </w:num>
  <w:num w:numId="32">
    <w:abstractNumId w:val="10"/>
  </w:num>
  <w:num w:numId="33">
    <w:abstractNumId w:val="24"/>
  </w:num>
  <w:num w:numId="34">
    <w:abstractNumId w:val="13"/>
  </w:num>
  <w:num w:numId="35">
    <w:abstractNumId w:val="34"/>
  </w:num>
  <w:num w:numId="36">
    <w:abstractNumId w:val="42"/>
  </w:num>
  <w:num w:numId="37">
    <w:abstractNumId w:val="17"/>
  </w:num>
  <w:num w:numId="38">
    <w:abstractNumId w:val="31"/>
  </w:num>
  <w:num w:numId="39">
    <w:abstractNumId w:val="38"/>
  </w:num>
  <w:num w:numId="40">
    <w:abstractNumId w:val="43"/>
  </w:num>
  <w:num w:numId="41">
    <w:abstractNumId w:val="25"/>
  </w:num>
  <w:num w:numId="42">
    <w:abstractNumId w:val="29"/>
  </w:num>
  <w:num w:numId="43">
    <w:abstractNumId w:val="23"/>
  </w:num>
  <w:num w:numId="44">
    <w:abstractNumId w:val="41"/>
  </w:num>
  <w:num w:numId="45">
    <w:abstractNumId w:val="19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0"/>
    <w:rsid w:val="000018ED"/>
    <w:rsid w:val="00017F94"/>
    <w:rsid w:val="00023842"/>
    <w:rsid w:val="000334F9"/>
    <w:rsid w:val="00045FEB"/>
    <w:rsid w:val="0007796D"/>
    <w:rsid w:val="00094561"/>
    <w:rsid w:val="000A6D04"/>
    <w:rsid w:val="000B7790"/>
    <w:rsid w:val="000D5F33"/>
    <w:rsid w:val="000D730B"/>
    <w:rsid w:val="00111F2F"/>
    <w:rsid w:val="0011472F"/>
    <w:rsid w:val="00131B9C"/>
    <w:rsid w:val="00135809"/>
    <w:rsid w:val="0014365E"/>
    <w:rsid w:val="00143C66"/>
    <w:rsid w:val="00176178"/>
    <w:rsid w:val="001A35D9"/>
    <w:rsid w:val="001F525A"/>
    <w:rsid w:val="00201148"/>
    <w:rsid w:val="0020121F"/>
    <w:rsid w:val="00223272"/>
    <w:rsid w:val="00236BAC"/>
    <w:rsid w:val="0024779E"/>
    <w:rsid w:val="00257168"/>
    <w:rsid w:val="002744B8"/>
    <w:rsid w:val="002832AC"/>
    <w:rsid w:val="00295EC9"/>
    <w:rsid w:val="002A3237"/>
    <w:rsid w:val="002D7C93"/>
    <w:rsid w:val="002E219B"/>
    <w:rsid w:val="00305801"/>
    <w:rsid w:val="003916DE"/>
    <w:rsid w:val="003A40A9"/>
    <w:rsid w:val="003C4784"/>
    <w:rsid w:val="003E4AD7"/>
    <w:rsid w:val="003E5A41"/>
    <w:rsid w:val="004140E3"/>
    <w:rsid w:val="00421996"/>
    <w:rsid w:val="00441C3B"/>
    <w:rsid w:val="00446FE5"/>
    <w:rsid w:val="00452396"/>
    <w:rsid w:val="00457D7D"/>
    <w:rsid w:val="00477EB2"/>
    <w:rsid w:val="004837D8"/>
    <w:rsid w:val="004B4C7D"/>
    <w:rsid w:val="004E2EED"/>
    <w:rsid w:val="004E468C"/>
    <w:rsid w:val="00534122"/>
    <w:rsid w:val="005505B7"/>
    <w:rsid w:val="00573BE5"/>
    <w:rsid w:val="00586ED3"/>
    <w:rsid w:val="00596AA9"/>
    <w:rsid w:val="005D04DF"/>
    <w:rsid w:val="00681EF6"/>
    <w:rsid w:val="006A20EC"/>
    <w:rsid w:val="007147B9"/>
    <w:rsid w:val="0071601D"/>
    <w:rsid w:val="00720E53"/>
    <w:rsid w:val="00730371"/>
    <w:rsid w:val="007A62E6"/>
    <w:rsid w:val="007C4AA6"/>
    <w:rsid w:val="007F20FA"/>
    <w:rsid w:val="0080684C"/>
    <w:rsid w:val="008068B7"/>
    <w:rsid w:val="00812AAA"/>
    <w:rsid w:val="00871C75"/>
    <w:rsid w:val="008776DC"/>
    <w:rsid w:val="008B0CE0"/>
    <w:rsid w:val="008B3709"/>
    <w:rsid w:val="008D31B4"/>
    <w:rsid w:val="008D5EF9"/>
    <w:rsid w:val="009149B9"/>
    <w:rsid w:val="00935426"/>
    <w:rsid w:val="009446C0"/>
    <w:rsid w:val="00950B07"/>
    <w:rsid w:val="009705C8"/>
    <w:rsid w:val="00991339"/>
    <w:rsid w:val="009B357A"/>
    <w:rsid w:val="009C0FB7"/>
    <w:rsid w:val="009C1CF4"/>
    <w:rsid w:val="009F6B74"/>
    <w:rsid w:val="00A3029F"/>
    <w:rsid w:val="00A30353"/>
    <w:rsid w:val="00A752A0"/>
    <w:rsid w:val="00A96FBD"/>
    <w:rsid w:val="00AC3823"/>
    <w:rsid w:val="00AE323C"/>
    <w:rsid w:val="00AF0CB5"/>
    <w:rsid w:val="00B00181"/>
    <w:rsid w:val="00B00B0D"/>
    <w:rsid w:val="00B26844"/>
    <w:rsid w:val="00B45F2E"/>
    <w:rsid w:val="00B55F23"/>
    <w:rsid w:val="00B765F7"/>
    <w:rsid w:val="00B77993"/>
    <w:rsid w:val="00BA0CA9"/>
    <w:rsid w:val="00BF1844"/>
    <w:rsid w:val="00C02897"/>
    <w:rsid w:val="00C02C33"/>
    <w:rsid w:val="00C1401D"/>
    <w:rsid w:val="00C61B39"/>
    <w:rsid w:val="00C97039"/>
    <w:rsid w:val="00CB6A79"/>
    <w:rsid w:val="00D27654"/>
    <w:rsid w:val="00D322DF"/>
    <w:rsid w:val="00D3439C"/>
    <w:rsid w:val="00D442B2"/>
    <w:rsid w:val="00D66D32"/>
    <w:rsid w:val="00D67714"/>
    <w:rsid w:val="00D7622E"/>
    <w:rsid w:val="00D80A39"/>
    <w:rsid w:val="00D935CE"/>
    <w:rsid w:val="00DB1831"/>
    <w:rsid w:val="00DB5971"/>
    <w:rsid w:val="00DC5DB4"/>
    <w:rsid w:val="00DC6988"/>
    <w:rsid w:val="00DD3BFD"/>
    <w:rsid w:val="00DF6678"/>
    <w:rsid w:val="00E0299A"/>
    <w:rsid w:val="00E15FB4"/>
    <w:rsid w:val="00E370FE"/>
    <w:rsid w:val="00E85C74"/>
    <w:rsid w:val="00E972FA"/>
    <w:rsid w:val="00EA6547"/>
    <w:rsid w:val="00ED7237"/>
    <w:rsid w:val="00EF2E22"/>
    <w:rsid w:val="00EF42B5"/>
    <w:rsid w:val="00F05D03"/>
    <w:rsid w:val="00F35BAF"/>
    <w:rsid w:val="00F660DF"/>
    <w:rsid w:val="00F94664"/>
    <w:rsid w:val="00F9573C"/>
    <w:rsid w:val="00F95C08"/>
    <w:rsid w:val="00FD18E2"/>
    <w:rsid w:val="00FE5C93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BB798"/>
  <w15:docId w15:val="{4064B3EE-DE18-4077-B61B-7EF89DD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numPr>
        <w:numId w:val="19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19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19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19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19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19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19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19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rsid w:val="00730371"/>
    <w:rPr>
      <w:sz w:val="16"/>
      <w:szCs w:val="16"/>
    </w:rPr>
  </w:style>
  <w:style w:type="character" w:customStyle="1" w:styleId="H1GChar">
    <w:name w:val="_ H_1_G Char"/>
    <w:link w:val="H1G"/>
    <w:rsid w:val="0073037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303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3037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730371"/>
    <w:pPr>
      <w:kinsoku/>
      <w:overflowPunct/>
      <w:autoSpaceDE/>
      <w:autoSpaceDN/>
      <w:adjustRightInd/>
      <w:snapToGrid/>
      <w:ind w:left="2268" w:hanging="1134"/>
    </w:pPr>
    <w:rPr>
      <w:rFonts w:eastAsiaTheme="minorEastAsia"/>
      <w:lang w:val="en-GB"/>
    </w:rPr>
  </w:style>
  <w:style w:type="character" w:styleId="Accentuation">
    <w:name w:val="Emphasis"/>
    <w:qFormat/>
    <w:rsid w:val="00730371"/>
    <w:rPr>
      <w:i/>
      <w:iCs/>
    </w:rPr>
  </w:style>
  <w:style w:type="paragraph" w:customStyle="1" w:styleId="a">
    <w:name w:val="(a)"/>
    <w:basedOn w:val="para"/>
    <w:qFormat/>
    <w:rsid w:val="00730371"/>
    <w:pPr>
      <w:ind w:left="2835" w:hanging="567"/>
    </w:pPr>
  </w:style>
  <w:style w:type="paragraph" w:customStyle="1" w:styleId="i">
    <w:name w:val="(i)"/>
    <w:basedOn w:val="a"/>
    <w:qFormat/>
    <w:rsid w:val="00730371"/>
  </w:style>
  <w:style w:type="paragraph" w:customStyle="1" w:styleId="bloc">
    <w:name w:val="bloc"/>
    <w:basedOn w:val="para"/>
    <w:qFormat/>
    <w:rsid w:val="00730371"/>
    <w:pPr>
      <w:ind w:firstLine="0"/>
    </w:pPr>
  </w:style>
  <w:style w:type="paragraph" w:styleId="Commentaire">
    <w:name w:val="annotation text"/>
    <w:basedOn w:val="Normal"/>
    <w:link w:val="Commentaire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CommentaireCar">
    <w:name w:val="Commentaire Car"/>
    <w:basedOn w:val="Policepardfaut"/>
    <w:link w:val="Commentair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30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30371"/>
    <w:rPr>
      <w:rFonts w:ascii="Times New Roman" w:eastAsiaTheme="minorEastAsia" w:hAnsi="Times New Roman" w:cs="Times New Roman"/>
      <w:b/>
      <w:bCs/>
      <w:sz w:val="20"/>
      <w:szCs w:val="20"/>
      <w:lang w:val="en-GB" w:eastAsia="en-US"/>
    </w:rPr>
  </w:style>
  <w:style w:type="paragraph" w:styleId="Textebrut">
    <w:name w:val="Plain Text"/>
    <w:basedOn w:val="Normal"/>
    <w:link w:val="TextebrutCar"/>
    <w:rsid w:val="00730371"/>
    <w:pPr>
      <w:kinsoku/>
      <w:overflowPunct/>
      <w:autoSpaceDE/>
      <w:autoSpaceDN/>
      <w:adjustRightInd/>
      <w:snapToGrid/>
    </w:pPr>
    <w:rPr>
      <w:rFonts w:eastAsiaTheme="minorEastAsia" w:cs="Courier New"/>
      <w:lang w:val="en-GB"/>
    </w:rPr>
  </w:style>
  <w:style w:type="character" w:customStyle="1" w:styleId="TextebrutCar">
    <w:name w:val="Texte brut Car"/>
    <w:basedOn w:val="Policepardfaut"/>
    <w:link w:val="Textebrut"/>
    <w:rsid w:val="00730371"/>
    <w:rPr>
      <w:rFonts w:ascii="Times New Roman" w:eastAsiaTheme="minorEastAsia" w:hAnsi="Times New Roman" w:cs="Courier New"/>
      <w:sz w:val="20"/>
      <w:szCs w:val="20"/>
      <w:lang w:val="en-GB" w:eastAsia="en-US"/>
    </w:rPr>
  </w:style>
  <w:style w:type="paragraph" w:styleId="Corpsdetexte">
    <w:name w:val="Body Text"/>
    <w:basedOn w:val="Normal"/>
    <w:next w:val="Normal"/>
    <w:link w:val="Corpsdetexte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CorpsdetexteCar">
    <w:name w:val="Corps de texte Car"/>
    <w:basedOn w:val="Policepardfaut"/>
    <w:link w:val="Corpsdetext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Retraitcorpsdetexte">
    <w:name w:val="Body Text Indent"/>
    <w:basedOn w:val="Normal"/>
    <w:link w:val="RetraitcorpsdetexteCar"/>
    <w:rsid w:val="00730371"/>
    <w:pPr>
      <w:kinsoku/>
      <w:overflowPunct/>
      <w:autoSpaceDE/>
      <w:autoSpaceDN/>
      <w:adjustRightInd/>
      <w:snapToGrid/>
      <w:spacing w:after="120"/>
      <w:ind w:left="283"/>
    </w:pPr>
    <w:rPr>
      <w:rFonts w:eastAsiaTheme="minorEastAsia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Normalcentr">
    <w:name w:val="Block Text"/>
    <w:basedOn w:val="Normal"/>
    <w:rsid w:val="00730371"/>
    <w:pPr>
      <w:kinsoku/>
      <w:overflowPunct/>
      <w:autoSpaceDE/>
      <w:autoSpaceDN/>
      <w:adjustRightInd/>
      <w:snapToGrid/>
      <w:ind w:left="1440" w:right="1440"/>
    </w:pPr>
    <w:rPr>
      <w:rFonts w:eastAsiaTheme="minorEastAsia"/>
      <w:lang w:val="en-GB"/>
    </w:rPr>
  </w:style>
  <w:style w:type="character" w:styleId="Numrodeligne">
    <w:name w:val="line number"/>
    <w:rsid w:val="00730371"/>
    <w:rPr>
      <w:sz w:val="14"/>
    </w:rPr>
  </w:style>
  <w:style w:type="numbering" w:styleId="111111">
    <w:name w:val="Outline List 2"/>
    <w:basedOn w:val="Aucuneliste"/>
    <w:rsid w:val="00730371"/>
    <w:pPr>
      <w:numPr>
        <w:numId w:val="19"/>
      </w:numPr>
    </w:pPr>
  </w:style>
  <w:style w:type="numbering" w:styleId="1ai">
    <w:name w:val="Outline List 1"/>
    <w:basedOn w:val="Aucuneliste"/>
    <w:rsid w:val="00730371"/>
    <w:pPr>
      <w:numPr>
        <w:numId w:val="20"/>
      </w:numPr>
    </w:pPr>
  </w:style>
  <w:style w:type="numbering" w:styleId="ArticleSection">
    <w:name w:val="Outline List 3"/>
    <w:basedOn w:val="Aucuneliste"/>
    <w:rsid w:val="00730371"/>
    <w:pPr>
      <w:numPr>
        <w:numId w:val="21"/>
      </w:numPr>
    </w:pPr>
  </w:style>
  <w:style w:type="paragraph" w:styleId="Corpsdetexte2">
    <w:name w:val="Body Text 2"/>
    <w:basedOn w:val="Normal"/>
    <w:link w:val="Corpsdetexte2Car"/>
    <w:rsid w:val="00730371"/>
    <w:pPr>
      <w:kinsoku/>
      <w:overflowPunct/>
      <w:autoSpaceDE/>
      <w:autoSpaceDN/>
      <w:adjustRightInd/>
      <w:snapToGrid/>
      <w:spacing w:after="120" w:line="480" w:lineRule="auto"/>
    </w:pPr>
    <w:rPr>
      <w:rFonts w:eastAsiaTheme="minorEastAsia"/>
      <w:lang w:val="en-GB"/>
    </w:rPr>
  </w:style>
  <w:style w:type="character" w:customStyle="1" w:styleId="Corpsdetexte2Car">
    <w:name w:val="Corps de texte 2 Car"/>
    <w:basedOn w:val="Policepardfaut"/>
    <w:link w:val="Corpsdetexte2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rsid w:val="00730371"/>
    <w:pPr>
      <w:kinsoku/>
      <w:overflowPunct/>
      <w:autoSpaceDE/>
      <w:autoSpaceDN/>
      <w:adjustRightInd/>
      <w:snapToGrid/>
      <w:spacing w:after="120"/>
    </w:pPr>
    <w:rPr>
      <w:rFonts w:eastAsiaTheme="minorEastAsia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730371"/>
    <w:rPr>
      <w:rFonts w:ascii="Times New Roman" w:eastAsiaTheme="minorEastAsia" w:hAnsi="Times New Roman"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730371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73037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730371"/>
    <w:pPr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Theme="minorEastAsia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730371"/>
    <w:pPr>
      <w:kinsoku/>
      <w:overflowPunct/>
      <w:autoSpaceDE/>
      <w:autoSpaceDN/>
      <w:adjustRightInd/>
      <w:snapToGrid/>
      <w:spacing w:after="120"/>
      <w:ind w:left="283"/>
    </w:pPr>
    <w:rPr>
      <w:rFonts w:eastAsiaTheme="minorEastAsia"/>
      <w:sz w:val="16"/>
      <w:szCs w:val="16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730371"/>
    <w:rPr>
      <w:rFonts w:ascii="Times New Roman" w:eastAsiaTheme="minorEastAsia" w:hAnsi="Times New Roman"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rsid w:val="00730371"/>
    <w:pPr>
      <w:kinsoku/>
      <w:overflowPunct/>
      <w:autoSpaceDE/>
      <w:autoSpaceDN/>
      <w:adjustRightInd/>
      <w:snapToGrid/>
      <w:ind w:left="4252"/>
    </w:pPr>
    <w:rPr>
      <w:rFonts w:eastAsiaTheme="minorEastAsia"/>
      <w:lang w:val="en-GB"/>
    </w:rPr>
  </w:style>
  <w:style w:type="character" w:customStyle="1" w:styleId="FormuledepolitesseCar">
    <w:name w:val="Formule de politesse Car"/>
    <w:basedOn w:val="Policepardfaut"/>
    <w:link w:val="Formuledepolitess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DateCar">
    <w:name w:val="Date Car"/>
    <w:basedOn w:val="Policepardfaut"/>
    <w:link w:val="Dat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Adresseexpditeur">
    <w:name w:val="envelope return"/>
    <w:basedOn w:val="Normal"/>
    <w:rsid w:val="00730371"/>
    <w:pPr>
      <w:kinsoku/>
      <w:overflowPunct/>
      <w:autoSpaceDE/>
      <w:autoSpaceDN/>
      <w:adjustRightInd/>
      <w:snapToGrid/>
    </w:pPr>
    <w:rPr>
      <w:rFonts w:ascii="Arial" w:eastAsiaTheme="minorEastAsia" w:hAnsi="Arial" w:cs="Arial"/>
      <w:lang w:val="en-GB"/>
    </w:rPr>
  </w:style>
  <w:style w:type="character" w:styleId="AcronymeHTML">
    <w:name w:val="HTML Acronym"/>
    <w:basedOn w:val="Policepardfaut"/>
    <w:rsid w:val="00730371"/>
  </w:style>
  <w:style w:type="paragraph" w:styleId="AdresseHTML">
    <w:name w:val="HTML Address"/>
    <w:basedOn w:val="Normal"/>
    <w:link w:val="AdresseHTMLCar"/>
    <w:rsid w:val="00730371"/>
    <w:pPr>
      <w:kinsoku/>
      <w:overflowPunct/>
      <w:autoSpaceDE/>
      <w:autoSpaceDN/>
      <w:adjustRightInd/>
      <w:snapToGrid/>
    </w:pPr>
    <w:rPr>
      <w:rFonts w:eastAsiaTheme="minorEastAsia"/>
      <w:i/>
      <w:iCs/>
      <w:lang w:val="en-GB"/>
    </w:rPr>
  </w:style>
  <w:style w:type="character" w:customStyle="1" w:styleId="AdresseHTMLCar">
    <w:name w:val="Adresse HTML Car"/>
    <w:basedOn w:val="Policepardfaut"/>
    <w:link w:val="AdresseHTML"/>
    <w:rsid w:val="00730371"/>
    <w:rPr>
      <w:rFonts w:ascii="Times New Roman" w:eastAsiaTheme="minorEastAsia" w:hAnsi="Times New Roman" w:cs="Times New Roman"/>
      <w:i/>
      <w:iCs/>
      <w:sz w:val="20"/>
      <w:szCs w:val="20"/>
      <w:lang w:val="en-GB" w:eastAsia="en-US"/>
    </w:rPr>
  </w:style>
  <w:style w:type="character" w:styleId="CitationHTML">
    <w:name w:val="HTML Cite"/>
    <w:rsid w:val="00730371"/>
    <w:rPr>
      <w:i/>
      <w:iCs/>
    </w:rPr>
  </w:style>
  <w:style w:type="character" w:styleId="CodeHTML">
    <w:name w:val="HTML Code"/>
    <w:rsid w:val="0073037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730371"/>
    <w:rPr>
      <w:i/>
      <w:iCs/>
    </w:rPr>
  </w:style>
  <w:style w:type="character" w:styleId="ClavierHTML">
    <w:name w:val="HTML Keyboard"/>
    <w:rsid w:val="0073037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730371"/>
    <w:pPr>
      <w:kinsoku/>
      <w:overflowPunct/>
      <w:autoSpaceDE/>
      <w:autoSpaceDN/>
      <w:adjustRightInd/>
      <w:snapToGrid/>
    </w:pPr>
    <w:rPr>
      <w:rFonts w:ascii="Courier New" w:eastAsiaTheme="minorEastAsia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730371"/>
    <w:rPr>
      <w:rFonts w:ascii="Courier New" w:eastAsiaTheme="minorEastAsia" w:hAnsi="Courier New" w:cs="Courier New"/>
      <w:sz w:val="20"/>
      <w:szCs w:val="20"/>
      <w:lang w:val="en-GB" w:eastAsia="en-US"/>
    </w:rPr>
  </w:style>
  <w:style w:type="character" w:styleId="ExempleHTML">
    <w:name w:val="HTML Sample"/>
    <w:rsid w:val="00730371"/>
    <w:rPr>
      <w:rFonts w:ascii="Courier New" w:hAnsi="Courier New" w:cs="Courier New"/>
    </w:rPr>
  </w:style>
  <w:style w:type="character" w:styleId="MachinecrireHTML">
    <w:name w:val="HTML Typewriter"/>
    <w:rsid w:val="0073037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730371"/>
    <w:rPr>
      <w:i/>
      <w:iCs/>
    </w:rPr>
  </w:style>
  <w:style w:type="paragraph" w:styleId="Liste">
    <w:name w:val="List"/>
    <w:basedOn w:val="Normal"/>
    <w:rsid w:val="00730371"/>
    <w:pPr>
      <w:kinsoku/>
      <w:overflowPunct/>
      <w:autoSpaceDE/>
      <w:autoSpaceDN/>
      <w:adjustRightInd/>
      <w:snapToGrid/>
      <w:ind w:left="283" w:hanging="283"/>
    </w:pPr>
    <w:rPr>
      <w:rFonts w:eastAsiaTheme="minorEastAsia"/>
      <w:lang w:val="en-GB"/>
    </w:rPr>
  </w:style>
  <w:style w:type="paragraph" w:styleId="Liste2">
    <w:name w:val="List 2"/>
    <w:basedOn w:val="Normal"/>
    <w:rsid w:val="00730371"/>
    <w:pPr>
      <w:kinsoku/>
      <w:overflowPunct/>
      <w:autoSpaceDE/>
      <w:autoSpaceDN/>
      <w:adjustRightInd/>
      <w:snapToGrid/>
      <w:ind w:left="566" w:hanging="283"/>
    </w:pPr>
    <w:rPr>
      <w:rFonts w:eastAsiaTheme="minorEastAsia"/>
      <w:lang w:val="en-GB"/>
    </w:rPr>
  </w:style>
  <w:style w:type="paragraph" w:styleId="Liste3">
    <w:name w:val="List 3"/>
    <w:basedOn w:val="Normal"/>
    <w:rsid w:val="00730371"/>
    <w:pPr>
      <w:kinsoku/>
      <w:overflowPunct/>
      <w:autoSpaceDE/>
      <w:autoSpaceDN/>
      <w:adjustRightInd/>
      <w:snapToGrid/>
      <w:ind w:left="849" w:hanging="283"/>
    </w:pPr>
    <w:rPr>
      <w:rFonts w:eastAsiaTheme="minorEastAsia"/>
      <w:lang w:val="en-GB"/>
    </w:rPr>
  </w:style>
  <w:style w:type="paragraph" w:styleId="Liste4">
    <w:name w:val="List 4"/>
    <w:basedOn w:val="Normal"/>
    <w:rsid w:val="00730371"/>
    <w:pPr>
      <w:kinsoku/>
      <w:overflowPunct/>
      <w:autoSpaceDE/>
      <w:autoSpaceDN/>
      <w:adjustRightInd/>
      <w:snapToGrid/>
      <w:ind w:left="1132" w:hanging="283"/>
    </w:pPr>
    <w:rPr>
      <w:rFonts w:eastAsiaTheme="minorEastAsia"/>
      <w:lang w:val="en-GB"/>
    </w:rPr>
  </w:style>
  <w:style w:type="paragraph" w:styleId="Liste5">
    <w:name w:val="List 5"/>
    <w:basedOn w:val="Normal"/>
    <w:rsid w:val="00730371"/>
    <w:pPr>
      <w:kinsoku/>
      <w:overflowPunct/>
      <w:autoSpaceDE/>
      <w:autoSpaceDN/>
      <w:adjustRightInd/>
      <w:snapToGrid/>
      <w:ind w:left="1415" w:hanging="283"/>
    </w:pPr>
    <w:rPr>
      <w:rFonts w:eastAsiaTheme="minorEastAsia"/>
      <w:lang w:val="en-GB"/>
    </w:rPr>
  </w:style>
  <w:style w:type="paragraph" w:styleId="Listepuces">
    <w:name w:val="List Bullet"/>
    <w:basedOn w:val="Normal"/>
    <w:rsid w:val="00730371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Theme="minorEastAsia"/>
      <w:lang w:val="en-GB"/>
    </w:rPr>
  </w:style>
  <w:style w:type="paragraph" w:styleId="Listepuces2">
    <w:name w:val="List Bullet 2"/>
    <w:basedOn w:val="Normal"/>
    <w:rsid w:val="00730371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Theme="minorEastAsia"/>
      <w:lang w:val="en-GB"/>
    </w:rPr>
  </w:style>
  <w:style w:type="paragraph" w:styleId="Listepuces3">
    <w:name w:val="List Bullet 3"/>
    <w:basedOn w:val="Normal"/>
    <w:rsid w:val="00730371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Theme="minorEastAsia"/>
      <w:lang w:val="en-GB"/>
    </w:rPr>
  </w:style>
  <w:style w:type="paragraph" w:styleId="Listepuces4">
    <w:name w:val="List Bullet 4"/>
    <w:basedOn w:val="Normal"/>
    <w:rsid w:val="00730371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Theme="minorEastAsia"/>
      <w:lang w:val="en-GB"/>
    </w:rPr>
  </w:style>
  <w:style w:type="paragraph" w:styleId="Listepuces5">
    <w:name w:val="List Bullet 5"/>
    <w:basedOn w:val="Normal"/>
    <w:rsid w:val="00730371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Theme="minorEastAsia"/>
      <w:lang w:val="en-GB"/>
    </w:rPr>
  </w:style>
  <w:style w:type="paragraph" w:styleId="Listecontinue">
    <w:name w:val="List Continue"/>
    <w:basedOn w:val="Normal"/>
    <w:rsid w:val="00730371"/>
    <w:pPr>
      <w:kinsoku/>
      <w:overflowPunct/>
      <w:autoSpaceDE/>
      <w:autoSpaceDN/>
      <w:adjustRightInd/>
      <w:snapToGrid/>
      <w:spacing w:after="120"/>
      <w:ind w:left="283"/>
    </w:pPr>
    <w:rPr>
      <w:rFonts w:eastAsiaTheme="minorEastAsia"/>
      <w:lang w:val="en-GB"/>
    </w:rPr>
  </w:style>
  <w:style w:type="paragraph" w:styleId="Listecontinue2">
    <w:name w:val="List Continue 2"/>
    <w:basedOn w:val="Normal"/>
    <w:rsid w:val="00730371"/>
    <w:pPr>
      <w:kinsoku/>
      <w:overflowPunct/>
      <w:autoSpaceDE/>
      <w:autoSpaceDN/>
      <w:adjustRightInd/>
      <w:snapToGrid/>
      <w:spacing w:after="120"/>
      <w:ind w:left="566"/>
    </w:pPr>
    <w:rPr>
      <w:rFonts w:eastAsiaTheme="minorEastAsia"/>
      <w:lang w:val="en-GB"/>
    </w:rPr>
  </w:style>
  <w:style w:type="paragraph" w:styleId="Listecontinue3">
    <w:name w:val="List Continue 3"/>
    <w:basedOn w:val="Normal"/>
    <w:rsid w:val="00730371"/>
    <w:pPr>
      <w:kinsoku/>
      <w:overflowPunct/>
      <w:autoSpaceDE/>
      <w:autoSpaceDN/>
      <w:adjustRightInd/>
      <w:snapToGrid/>
      <w:spacing w:after="120"/>
      <w:ind w:left="849"/>
    </w:pPr>
    <w:rPr>
      <w:rFonts w:eastAsiaTheme="minorEastAsia"/>
      <w:lang w:val="en-GB"/>
    </w:rPr>
  </w:style>
  <w:style w:type="paragraph" w:styleId="Listecontinue4">
    <w:name w:val="List Continue 4"/>
    <w:basedOn w:val="Normal"/>
    <w:rsid w:val="00730371"/>
    <w:pPr>
      <w:kinsoku/>
      <w:overflowPunct/>
      <w:autoSpaceDE/>
      <w:autoSpaceDN/>
      <w:adjustRightInd/>
      <w:snapToGrid/>
      <w:spacing w:after="120"/>
      <w:ind w:left="1132"/>
    </w:pPr>
    <w:rPr>
      <w:rFonts w:eastAsiaTheme="minorEastAsia"/>
      <w:lang w:val="en-GB"/>
    </w:rPr>
  </w:style>
  <w:style w:type="paragraph" w:styleId="Listecontinue5">
    <w:name w:val="List Continue 5"/>
    <w:basedOn w:val="Normal"/>
    <w:rsid w:val="00730371"/>
    <w:pPr>
      <w:kinsoku/>
      <w:overflowPunct/>
      <w:autoSpaceDE/>
      <w:autoSpaceDN/>
      <w:adjustRightInd/>
      <w:snapToGrid/>
      <w:spacing w:after="120"/>
      <w:ind w:left="1415"/>
    </w:pPr>
    <w:rPr>
      <w:rFonts w:eastAsiaTheme="minorEastAsia"/>
      <w:lang w:val="en-GB"/>
    </w:rPr>
  </w:style>
  <w:style w:type="paragraph" w:styleId="Listenumros">
    <w:name w:val="List Number"/>
    <w:basedOn w:val="Normal"/>
    <w:rsid w:val="00730371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Theme="minorEastAsia"/>
      <w:lang w:val="en-GB"/>
    </w:rPr>
  </w:style>
  <w:style w:type="paragraph" w:styleId="Listenumros2">
    <w:name w:val="List Number 2"/>
    <w:basedOn w:val="Normal"/>
    <w:rsid w:val="00730371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Theme="minorEastAsia"/>
      <w:lang w:val="en-GB"/>
    </w:rPr>
  </w:style>
  <w:style w:type="paragraph" w:styleId="Listenumros3">
    <w:name w:val="List Number 3"/>
    <w:basedOn w:val="Normal"/>
    <w:rsid w:val="00730371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Theme="minorEastAsia"/>
      <w:lang w:val="en-GB"/>
    </w:rPr>
  </w:style>
  <w:style w:type="paragraph" w:styleId="Listenumros4">
    <w:name w:val="List Number 4"/>
    <w:basedOn w:val="Normal"/>
    <w:rsid w:val="00730371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Theme="minorEastAsia"/>
      <w:lang w:val="en-GB"/>
    </w:rPr>
  </w:style>
  <w:style w:type="paragraph" w:styleId="Listenumros5">
    <w:name w:val="List Number 5"/>
    <w:basedOn w:val="Normal"/>
    <w:rsid w:val="00730371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Theme="minorEastAsia"/>
      <w:lang w:val="en-GB"/>
    </w:rPr>
  </w:style>
  <w:style w:type="paragraph" w:styleId="En-ttedemessage">
    <w:name w:val="Message Header"/>
    <w:basedOn w:val="Normal"/>
    <w:link w:val="En-ttedemessageCar"/>
    <w:rsid w:val="00730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En-ttedemessageCar">
    <w:name w:val="En-tête de message Car"/>
    <w:basedOn w:val="Policepardfaut"/>
    <w:link w:val="En-ttedemessage"/>
    <w:rsid w:val="00730371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730371"/>
    <w:pPr>
      <w:kinsoku/>
      <w:overflowPunct/>
      <w:autoSpaceDE/>
      <w:autoSpaceDN/>
      <w:adjustRightInd/>
      <w:snapToGrid/>
    </w:pPr>
    <w:rPr>
      <w:rFonts w:eastAsiaTheme="minorEastAsia"/>
      <w:sz w:val="24"/>
      <w:szCs w:val="24"/>
      <w:lang w:val="en-GB"/>
    </w:rPr>
  </w:style>
  <w:style w:type="paragraph" w:styleId="Retraitnormal">
    <w:name w:val="Normal Indent"/>
    <w:basedOn w:val="Normal"/>
    <w:rsid w:val="00730371"/>
    <w:pPr>
      <w:kinsoku/>
      <w:overflowPunct/>
      <w:autoSpaceDE/>
      <w:autoSpaceDN/>
      <w:adjustRightInd/>
      <w:snapToGrid/>
      <w:ind w:left="567"/>
    </w:pPr>
    <w:rPr>
      <w:rFonts w:eastAsiaTheme="minorEastAsia"/>
      <w:lang w:val="en-GB"/>
    </w:rPr>
  </w:style>
  <w:style w:type="paragraph" w:styleId="Titredenote">
    <w:name w:val="Note Heading"/>
    <w:basedOn w:val="Normal"/>
    <w:next w:val="Normal"/>
    <w:link w:val="Titredenote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TitredenoteCar">
    <w:name w:val="Titre de note Car"/>
    <w:basedOn w:val="Policepardfaut"/>
    <w:link w:val="Titredenot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730371"/>
    <w:pPr>
      <w:kinsoku/>
      <w:overflowPunct/>
      <w:autoSpaceDE/>
      <w:autoSpaceDN/>
      <w:adjustRightInd/>
      <w:snapToGrid/>
    </w:pPr>
    <w:rPr>
      <w:rFonts w:eastAsiaTheme="minorEastAsia"/>
      <w:lang w:val="en-GB"/>
    </w:rPr>
  </w:style>
  <w:style w:type="character" w:customStyle="1" w:styleId="SalutationsCar">
    <w:name w:val="Salutations Car"/>
    <w:basedOn w:val="Policepardfaut"/>
    <w:link w:val="Salutations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rsid w:val="00730371"/>
    <w:pPr>
      <w:kinsoku/>
      <w:overflowPunct/>
      <w:autoSpaceDE/>
      <w:autoSpaceDN/>
      <w:adjustRightInd/>
      <w:snapToGrid/>
      <w:ind w:left="4252"/>
    </w:pPr>
    <w:rPr>
      <w:rFonts w:eastAsiaTheme="minorEastAsia"/>
      <w:lang w:val="en-GB"/>
    </w:rPr>
  </w:style>
  <w:style w:type="character" w:customStyle="1" w:styleId="SignatureCar">
    <w:name w:val="Signature Car"/>
    <w:basedOn w:val="Policepardfaut"/>
    <w:link w:val="Signature"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character" w:styleId="lev">
    <w:name w:val="Strong"/>
    <w:qFormat/>
    <w:rsid w:val="00730371"/>
    <w:rPr>
      <w:b/>
      <w:bCs/>
    </w:rPr>
  </w:style>
  <w:style w:type="paragraph" w:styleId="Sous-titre">
    <w:name w:val="Subtitle"/>
    <w:basedOn w:val="Normal"/>
    <w:link w:val="Sous-titreCar"/>
    <w:qFormat/>
    <w:rsid w:val="00730371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730371"/>
    <w:rPr>
      <w:rFonts w:ascii="Arial" w:eastAsiaTheme="minorEastAsia" w:hAnsi="Arial" w:cs="Arial"/>
      <w:sz w:val="24"/>
      <w:szCs w:val="24"/>
      <w:lang w:val="en-GB" w:eastAsia="en-US"/>
    </w:rPr>
  </w:style>
  <w:style w:type="table" w:styleId="Effetsdetableau3D1">
    <w:name w:val="Table 3D effects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730371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730371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730371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rsid w:val="00730371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WW-">
    <w:name w:val="WW-Основной шрифт абзаца"/>
    <w:rsid w:val="00730371"/>
  </w:style>
  <w:style w:type="paragraph" w:styleId="Rvision">
    <w:name w:val="Revision"/>
    <w:hidden/>
    <w:uiPriority w:val="99"/>
    <w:semiHidden/>
    <w:rsid w:val="007303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customStyle="1" w:styleId="NormalIndent1">
    <w:name w:val="Normal Indent1"/>
    <w:rsid w:val="0073037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spacing w:after="0" w:line="240" w:lineRule="auto"/>
      <w:ind w:left="720" w:hanging="720"/>
    </w:pPr>
    <w:rPr>
      <w:rFonts w:ascii="Garamond" w:eastAsiaTheme="minorEastAsia" w:hAnsi="Garamond" w:cs="Times New Roman"/>
      <w:sz w:val="20"/>
      <w:szCs w:val="20"/>
      <w:lang w:val="en-US" w:eastAsia="de-DE"/>
    </w:rPr>
  </w:style>
  <w:style w:type="paragraph" w:customStyle="1" w:styleId="Definition">
    <w:name w:val="Definition"/>
    <w:basedOn w:val="Normal"/>
    <w:next w:val="Normal"/>
    <w:rsid w:val="00730371"/>
    <w:pPr>
      <w:suppressAutoHyphens w:val="0"/>
      <w:kinsoku/>
      <w:overflowPunct/>
      <w:autoSpaceDE/>
      <w:autoSpaceDN/>
      <w:adjustRightInd/>
      <w:snapToGrid/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ManualNumPar1">
    <w:name w:val="Manual NumPar 1"/>
    <w:basedOn w:val="Normal"/>
    <w:next w:val="Normal"/>
    <w:rsid w:val="00730371"/>
    <w:pPr>
      <w:suppressAutoHyphens w:val="0"/>
      <w:kinsoku/>
      <w:overflowPunct/>
      <w:autoSpaceDE/>
      <w:autoSpaceDN/>
      <w:adjustRightInd/>
      <w:snapToGrid/>
      <w:spacing w:before="120" w:after="120" w:line="240" w:lineRule="auto"/>
      <w:ind w:left="851" w:hanging="851"/>
      <w:jc w:val="both"/>
    </w:pPr>
    <w:rPr>
      <w:rFonts w:eastAsiaTheme="minorEastAsia"/>
      <w:sz w:val="24"/>
      <w:lang w:val="en-GB"/>
    </w:rPr>
  </w:style>
  <w:style w:type="paragraph" w:customStyle="1" w:styleId="Regelunganweis1">
    <w:name w:val="Regelung anweis1"/>
    <w:basedOn w:val="Normal"/>
    <w:next w:val="Normal"/>
    <w:rsid w:val="00730371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Theme="minorEastAsia"/>
      <w:snapToGrid w:val="0"/>
      <w:sz w:val="24"/>
      <w:u w:val="single"/>
      <w:lang w:val="en-GB"/>
    </w:rPr>
  </w:style>
  <w:style w:type="paragraph" w:customStyle="1" w:styleId="Formula">
    <w:name w:val="Formula"/>
    <w:basedOn w:val="Normal"/>
    <w:next w:val="Normal"/>
    <w:rsid w:val="00730371"/>
    <w:pPr>
      <w:tabs>
        <w:tab w:val="right" w:pos="9752"/>
      </w:tabs>
      <w:suppressAutoHyphens w:val="0"/>
      <w:kinsoku/>
      <w:overflowPunct/>
      <w:autoSpaceDE/>
      <w:autoSpaceDN/>
      <w:adjustRightInd/>
      <w:snapToGrid/>
      <w:spacing w:after="220" w:line="230" w:lineRule="atLeast"/>
      <w:ind w:left="403"/>
    </w:pPr>
    <w:rPr>
      <w:rFonts w:ascii="Arial" w:eastAsia="MS Mincho" w:hAnsi="Arial"/>
      <w:lang w:val="en-GB" w:eastAsia="ja-JP"/>
    </w:rPr>
  </w:style>
  <w:style w:type="paragraph" w:customStyle="1" w:styleId="Note">
    <w:name w:val="Note"/>
    <w:basedOn w:val="Normal"/>
    <w:next w:val="Normal"/>
    <w:rsid w:val="00730371"/>
    <w:pPr>
      <w:tabs>
        <w:tab w:val="left" w:pos="960"/>
      </w:tabs>
      <w:suppressAutoHyphens w:val="0"/>
      <w:kinsoku/>
      <w:overflowPunct/>
      <w:autoSpaceDE/>
      <w:autoSpaceDN/>
      <w:adjustRightInd/>
      <w:snapToGrid/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Gleichung">
    <w:name w:val="Gleichung"/>
    <w:basedOn w:val="Lgende"/>
    <w:rsid w:val="00730371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Lgende">
    <w:name w:val="caption"/>
    <w:basedOn w:val="Normal"/>
    <w:next w:val="Normal"/>
    <w:qFormat/>
    <w:rsid w:val="00730371"/>
    <w:pPr>
      <w:kinsoku/>
      <w:overflowPunct/>
      <w:autoSpaceDE/>
      <w:autoSpaceDN/>
      <w:adjustRightInd/>
      <w:snapToGrid/>
    </w:pPr>
    <w:rPr>
      <w:rFonts w:eastAsiaTheme="minorEastAsia"/>
      <w:b/>
      <w:bCs/>
      <w:lang w:val="en-GB"/>
    </w:rPr>
  </w:style>
  <w:style w:type="paragraph" w:customStyle="1" w:styleId="Rom2">
    <w:name w:val="Rom2"/>
    <w:basedOn w:val="SingleTxtG"/>
    <w:semiHidden/>
    <w:rsid w:val="00730371"/>
    <w:pPr>
      <w:numPr>
        <w:numId w:val="22"/>
      </w:numPr>
      <w:tabs>
        <w:tab w:val="clear" w:pos="2160"/>
      </w:tabs>
      <w:kinsoku/>
      <w:overflowPunct/>
      <w:autoSpaceDE/>
      <w:autoSpaceDN/>
      <w:adjustRightInd/>
      <w:snapToGrid/>
      <w:ind w:left="2835" w:hanging="397"/>
    </w:pPr>
    <w:rPr>
      <w:rFonts w:eastAsiaTheme="minorEastAsia"/>
    </w:rPr>
  </w:style>
  <w:style w:type="character" w:customStyle="1" w:styleId="H23GChar">
    <w:name w:val="_ H_2/3_G Char"/>
    <w:link w:val="H23G"/>
    <w:rsid w:val="00730371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customStyle="1" w:styleId="CM41">
    <w:name w:val="CM4+1"/>
    <w:basedOn w:val="Normal"/>
    <w:next w:val="Normal"/>
    <w:uiPriority w:val="99"/>
    <w:rsid w:val="00730371"/>
    <w:pPr>
      <w:suppressAutoHyphens w:val="0"/>
      <w:kinsoku/>
      <w:overflowPunct/>
      <w:snapToGrid/>
      <w:spacing w:line="240" w:lineRule="auto"/>
    </w:pPr>
    <w:rPr>
      <w:rFonts w:eastAsia="MS Mincho"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730371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="NewsGoth for Porsche Com" w:eastAsia="NewsGoth for Porsche Com" w:hAnsi="NewsGoth for Porsche Com"/>
      <w:sz w:val="24"/>
      <w:szCs w:val="22"/>
      <w:lang w:val="de-DE"/>
    </w:rPr>
  </w:style>
  <w:style w:type="paragraph" w:styleId="Sansinterligne">
    <w:name w:val="No Spacing"/>
    <w:uiPriority w:val="1"/>
    <w:qFormat/>
    <w:rsid w:val="0073037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TM1">
    <w:name w:val="toc 1"/>
    <w:basedOn w:val="Normal"/>
    <w:next w:val="Normal"/>
    <w:autoRedefine/>
    <w:uiPriority w:val="39"/>
    <w:rsid w:val="00730371"/>
    <w:pPr>
      <w:tabs>
        <w:tab w:val="left" w:pos="440"/>
        <w:tab w:val="left" w:pos="660"/>
        <w:tab w:val="right" w:leader="dot" w:pos="8789"/>
        <w:tab w:val="right" w:pos="9639"/>
      </w:tabs>
      <w:kinsoku/>
      <w:overflowPunct/>
      <w:autoSpaceDE/>
      <w:autoSpaceDN/>
      <w:adjustRightInd/>
      <w:snapToGrid/>
      <w:spacing w:after="120"/>
      <w:ind w:left="1134" w:hanging="1134"/>
    </w:pPr>
    <w:rPr>
      <w:rFonts w:eastAsiaTheme="minorEastAsia"/>
      <w:lang w:val="en-GB"/>
    </w:rPr>
  </w:style>
  <w:style w:type="character" w:customStyle="1" w:styleId="paraChar">
    <w:name w:val="para Char"/>
    <w:link w:val="para"/>
    <w:locked/>
    <w:rsid w:val="00730371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7303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 w:eastAsia="en-GB"/>
    </w:rPr>
  </w:style>
  <w:style w:type="character" w:styleId="Textedelespacerserv">
    <w:name w:val="Placeholder Text"/>
    <w:basedOn w:val="Policepardfaut"/>
    <w:uiPriority w:val="99"/>
    <w:semiHidden/>
    <w:rsid w:val="00730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15</TotalTime>
  <Pages>26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ECE/TRANS/WP.29/GRBP/2022/4</vt:lpstr>
    </vt:vector>
  </TitlesOfParts>
  <Company>DCM</Company>
  <LinksUpToDate>false</LinksUpToDate>
  <CharactersWithSpaces>53832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ECE/TRANS/WP.29/GRBP/2022/4</dc:title>
  <dc:subject/>
  <dc:creator>Julien OKRZESIK</dc:creator>
  <cp:keywords/>
  <cp:lastModifiedBy>Julien Okrzesik</cp:lastModifiedBy>
  <cp:revision>3</cp:revision>
  <cp:lastPrinted>2021-12-15T13:49:00Z</cp:lastPrinted>
  <dcterms:created xsi:type="dcterms:W3CDTF">2021-12-15T13:49:00Z</dcterms:created>
  <dcterms:modified xsi:type="dcterms:W3CDTF">2021-12-15T14:04:00Z</dcterms:modified>
</cp:coreProperties>
</file>