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38B1FF8" w14:textId="77777777" w:rsidTr="00B20551">
        <w:trPr>
          <w:cantSplit/>
          <w:trHeight w:hRule="exact" w:val="851"/>
        </w:trPr>
        <w:tc>
          <w:tcPr>
            <w:tcW w:w="1276" w:type="dxa"/>
            <w:tcBorders>
              <w:bottom w:val="single" w:sz="4" w:space="0" w:color="auto"/>
            </w:tcBorders>
            <w:vAlign w:val="bottom"/>
          </w:tcPr>
          <w:p w14:paraId="215F214F" w14:textId="77777777" w:rsidR="009E6CB7" w:rsidRDefault="009E6CB7" w:rsidP="00B20551">
            <w:pPr>
              <w:spacing w:after="80"/>
            </w:pPr>
          </w:p>
        </w:tc>
        <w:tc>
          <w:tcPr>
            <w:tcW w:w="2268" w:type="dxa"/>
            <w:tcBorders>
              <w:bottom w:val="single" w:sz="4" w:space="0" w:color="auto"/>
            </w:tcBorders>
            <w:vAlign w:val="bottom"/>
          </w:tcPr>
          <w:p w14:paraId="598DA2BF"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9A96B6E" w14:textId="7C499D0F" w:rsidR="009E6CB7" w:rsidRPr="00D47EEA" w:rsidRDefault="00505DFB" w:rsidP="00505DFB">
            <w:pPr>
              <w:jc w:val="right"/>
            </w:pPr>
            <w:r w:rsidRPr="00505DFB">
              <w:rPr>
                <w:sz w:val="40"/>
              </w:rPr>
              <w:t>ECE</w:t>
            </w:r>
            <w:r>
              <w:t>/TRANS/WP.15/AC.1/2022/8</w:t>
            </w:r>
          </w:p>
        </w:tc>
      </w:tr>
      <w:tr w:rsidR="009E6CB7" w14:paraId="6CB1E459" w14:textId="77777777" w:rsidTr="00B20551">
        <w:trPr>
          <w:cantSplit/>
          <w:trHeight w:hRule="exact" w:val="2835"/>
        </w:trPr>
        <w:tc>
          <w:tcPr>
            <w:tcW w:w="1276" w:type="dxa"/>
            <w:tcBorders>
              <w:top w:val="single" w:sz="4" w:space="0" w:color="auto"/>
              <w:bottom w:val="single" w:sz="12" w:space="0" w:color="auto"/>
            </w:tcBorders>
          </w:tcPr>
          <w:p w14:paraId="6B565218" w14:textId="77777777" w:rsidR="009E6CB7" w:rsidRDefault="00686A48" w:rsidP="00B20551">
            <w:pPr>
              <w:spacing w:before="120"/>
            </w:pPr>
            <w:r>
              <w:rPr>
                <w:noProof/>
                <w:lang w:val="de-DE" w:eastAsia="de-DE"/>
              </w:rPr>
              <w:drawing>
                <wp:inline distT="0" distB="0" distL="0" distR="0" wp14:anchorId="2496659B" wp14:editId="38C4B3E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985D3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65F1E08" w14:textId="77777777" w:rsidR="009E6CB7" w:rsidRDefault="00505DFB" w:rsidP="00505DFB">
            <w:pPr>
              <w:spacing w:before="240" w:line="240" w:lineRule="exact"/>
            </w:pPr>
            <w:r>
              <w:t>Distr.: General</w:t>
            </w:r>
          </w:p>
          <w:p w14:paraId="5B8D83CF" w14:textId="3F8BA577" w:rsidR="00505DFB" w:rsidRDefault="00974B03" w:rsidP="00505DFB">
            <w:pPr>
              <w:spacing w:line="240" w:lineRule="exact"/>
            </w:pPr>
            <w:r>
              <w:t>16</w:t>
            </w:r>
            <w:r w:rsidR="00505DFB">
              <w:t xml:space="preserve"> December 202</w:t>
            </w:r>
            <w:r>
              <w:t>1</w:t>
            </w:r>
          </w:p>
          <w:p w14:paraId="16B74620" w14:textId="77777777" w:rsidR="00505DFB" w:rsidRDefault="00505DFB" w:rsidP="00505DFB">
            <w:pPr>
              <w:spacing w:line="240" w:lineRule="exact"/>
            </w:pPr>
          </w:p>
          <w:p w14:paraId="153D5350" w14:textId="1009FAF7" w:rsidR="00505DFB" w:rsidRDefault="00505DFB" w:rsidP="00505DFB">
            <w:pPr>
              <w:spacing w:line="240" w:lineRule="exact"/>
            </w:pPr>
            <w:r>
              <w:t>Original: English</w:t>
            </w:r>
          </w:p>
        </w:tc>
      </w:tr>
    </w:tbl>
    <w:p w14:paraId="69934AE6" w14:textId="77777777" w:rsidR="00C5078A" w:rsidRDefault="00C5078A" w:rsidP="00C5078A">
      <w:pPr>
        <w:spacing w:before="120"/>
        <w:rPr>
          <w:b/>
          <w:sz w:val="28"/>
          <w:szCs w:val="28"/>
        </w:rPr>
      </w:pPr>
      <w:r>
        <w:rPr>
          <w:b/>
          <w:sz w:val="28"/>
          <w:szCs w:val="28"/>
        </w:rPr>
        <w:t>Economic Commission for Europe</w:t>
      </w:r>
    </w:p>
    <w:p w14:paraId="52AD3F62" w14:textId="77777777" w:rsidR="00C5078A" w:rsidRDefault="00C5078A" w:rsidP="00C5078A">
      <w:pPr>
        <w:spacing w:before="120"/>
        <w:rPr>
          <w:sz w:val="28"/>
          <w:szCs w:val="28"/>
        </w:rPr>
      </w:pPr>
      <w:r>
        <w:rPr>
          <w:sz w:val="28"/>
          <w:szCs w:val="28"/>
        </w:rPr>
        <w:t>Inland Transport Committee</w:t>
      </w:r>
    </w:p>
    <w:p w14:paraId="5B6566AB" w14:textId="77777777" w:rsidR="00C5078A" w:rsidRDefault="00C5078A" w:rsidP="00C5078A">
      <w:pPr>
        <w:spacing w:before="120"/>
        <w:rPr>
          <w:b/>
          <w:sz w:val="24"/>
          <w:szCs w:val="24"/>
        </w:rPr>
      </w:pPr>
      <w:r>
        <w:rPr>
          <w:b/>
          <w:sz w:val="24"/>
          <w:szCs w:val="24"/>
        </w:rPr>
        <w:t>Working Party on the Transport of Dangerous Goods</w:t>
      </w:r>
    </w:p>
    <w:p w14:paraId="5C20A6AE" w14:textId="77777777" w:rsidR="00C5078A" w:rsidRDefault="00C5078A" w:rsidP="00C5078A">
      <w:pPr>
        <w:spacing w:before="120"/>
        <w:rPr>
          <w:b/>
        </w:rPr>
      </w:pPr>
      <w:r>
        <w:rPr>
          <w:b/>
        </w:rPr>
        <w:t>Joint Meeting of the RID Committee of Experts and the</w:t>
      </w:r>
      <w:r>
        <w:rPr>
          <w:b/>
        </w:rPr>
        <w:br/>
        <w:t>Working Party on the Transport of Dangerous Goods</w:t>
      </w:r>
    </w:p>
    <w:p w14:paraId="6BA74503" w14:textId="77777777" w:rsidR="00C5078A" w:rsidRDefault="00C5078A" w:rsidP="00C5078A">
      <w:r>
        <w:t>Bern, 14–18 March 2022</w:t>
      </w:r>
    </w:p>
    <w:p w14:paraId="0B0F8233" w14:textId="6DD8DC35" w:rsidR="00C5078A" w:rsidRDefault="00C5078A" w:rsidP="00C5078A">
      <w:r>
        <w:t>Item 5 (a) of the provisional agenda</w:t>
      </w:r>
    </w:p>
    <w:p w14:paraId="6D02869D" w14:textId="26B78A77" w:rsidR="00C5078A" w:rsidRDefault="00C5078A" w:rsidP="00C5078A">
      <w:pPr>
        <w:rPr>
          <w:b/>
          <w:bCs/>
        </w:rPr>
      </w:pPr>
      <w:r>
        <w:rPr>
          <w:b/>
          <w:bCs/>
        </w:rPr>
        <w:t>Proposals for amendments to RID/ADR/ADN:</w:t>
      </w:r>
      <w:r>
        <w:rPr>
          <w:b/>
          <w:bCs/>
        </w:rPr>
        <w:br/>
      </w:r>
      <w:r w:rsidR="00036E7E" w:rsidRPr="00036E7E">
        <w:rPr>
          <w:b/>
          <w:bCs/>
        </w:rPr>
        <w:t>pending issues</w:t>
      </w:r>
    </w:p>
    <w:p w14:paraId="523EF81B" w14:textId="2E591DC5" w:rsidR="00DD2626" w:rsidRDefault="00036E7E" w:rsidP="00DD2626">
      <w:pPr>
        <w:pStyle w:val="HChG"/>
      </w:pPr>
      <w:r>
        <w:rPr>
          <w:bCs/>
          <w:szCs w:val="28"/>
        </w:rPr>
        <w:tab/>
      </w:r>
      <w:r>
        <w:rPr>
          <w:bCs/>
          <w:szCs w:val="28"/>
        </w:rPr>
        <w:tab/>
      </w:r>
      <w:r w:rsidR="00DD2626">
        <w:rPr>
          <w:bCs/>
          <w:szCs w:val="28"/>
        </w:rPr>
        <w:t xml:space="preserve">Proposal to amend the Note related to EN ISO 18119:2018 in </w:t>
      </w:r>
      <w:r w:rsidR="000A67F7">
        <w:rPr>
          <w:bCs/>
          <w:szCs w:val="28"/>
        </w:rPr>
        <w:t xml:space="preserve">RID/ADR </w:t>
      </w:r>
      <w:r w:rsidR="00DD2626">
        <w:rPr>
          <w:bCs/>
          <w:szCs w:val="28"/>
        </w:rPr>
        <w:t>6.2.3.5.1 and 6.2.4.2</w:t>
      </w:r>
    </w:p>
    <w:p w14:paraId="3E118F6C" w14:textId="2F351CBF" w:rsidR="006652A5" w:rsidRDefault="00DD2626" w:rsidP="006652A5">
      <w:pPr>
        <w:suppressAutoHyphens w:val="0"/>
        <w:spacing w:after="360" w:line="240" w:lineRule="auto"/>
        <w:rPr>
          <w:sz w:val="24"/>
          <w:szCs w:val="24"/>
          <w:lang w:eastAsia="zh-CN"/>
        </w:rPr>
      </w:pPr>
      <w:r>
        <w:tab/>
      </w:r>
      <w:r>
        <w:tab/>
      </w:r>
      <w:r w:rsidRPr="006652A5">
        <w:rPr>
          <w:rStyle w:val="H1GChar"/>
        </w:rPr>
        <w:t>Transmitted by the European Industrial Gases Association (EIGA)</w:t>
      </w:r>
      <w:r w:rsidR="00974B03" w:rsidRPr="004C0480">
        <w:rPr>
          <w:rStyle w:val="FootnoteReference"/>
          <w:sz w:val="20"/>
        </w:rPr>
        <w:footnoteReference w:customMarkFollows="1" w:id="2"/>
        <w:t>*</w:t>
      </w:r>
      <w:r w:rsidR="00974B03" w:rsidRPr="004C0480">
        <w:rPr>
          <w:vertAlign w:val="superscript"/>
        </w:rPr>
        <w:t xml:space="preserve">, </w:t>
      </w:r>
      <w:r w:rsidR="00974B03" w:rsidRPr="004C0480">
        <w:rPr>
          <w:rStyle w:val="FootnoteReference"/>
          <w:sz w:val="20"/>
        </w:rPr>
        <w:footnoteReference w:customMarkFollows="1" w:id="3"/>
        <w:t>**</w:t>
      </w:r>
      <w:r w:rsidR="00974B03" w:rsidRPr="00567C3D">
        <w:rPr>
          <w:vertAlign w:val="superscript"/>
        </w:rPr>
        <w:t>,</w:t>
      </w:r>
      <w:r w:rsidR="00974B03">
        <w:t xml:space="preserve"> </w:t>
      </w:r>
      <w:r w:rsidR="00974B03" w:rsidRPr="00AC095D">
        <w:rPr>
          <w:rStyle w:val="FootnoteReference"/>
          <w:sz w:val="20"/>
        </w:rPr>
        <w:footnoteReference w:customMarkFollows="1" w:id="4"/>
        <w:sym w:font="Symbol" w:char="F02A"/>
      </w:r>
      <w:r w:rsidR="00974B03" w:rsidRPr="00AC095D">
        <w:rPr>
          <w:rStyle w:val="FootnoteReference"/>
          <w:sz w:val="20"/>
        </w:rPr>
        <w:sym w:font="Symbol" w:char="F02A"/>
      </w:r>
      <w:r w:rsidR="00974B03" w:rsidRPr="00AC095D">
        <w:rPr>
          <w:rStyle w:val="FootnoteReference"/>
          <w:sz w:val="20"/>
        </w:rPr>
        <w:sym w:font="Symbol" w:char="F02A"/>
      </w:r>
      <w:r w:rsidR="006652A5" w:rsidRPr="006652A5">
        <w:rPr>
          <w:lang w:eastAsia="zh-CN"/>
        </w:rPr>
        <w:t xml:space="preserve"> </w:t>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082"/>
      </w:tblGrid>
      <w:tr w:rsidR="00DD2626" w14:paraId="5EEFB430" w14:textId="77777777" w:rsidTr="00DD2626">
        <w:trPr>
          <w:jc w:val="center"/>
        </w:trPr>
        <w:tc>
          <w:tcPr>
            <w:tcW w:w="9082" w:type="dxa"/>
            <w:tcBorders>
              <w:top w:val="single" w:sz="4" w:space="0" w:color="auto"/>
              <w:left w:val="single" w:sz="4" w:space="0" w:color="auto"/>
              <w:bottom w:val="nil"/>
              <w:right w:val="single" w:sz="4" w:space="0" w:color="auto"/>
            </w:tcBorders>
            <w:hideMark/>
          </w:tcPr>
          <w:p w14:paraId="0D7BBC33" w14:textId="77777777" w:rsidR="00DD2626" w:rsidRDefault="00DD2626">
            <w:pPr>
              <w:tabs>
                <w:tab w:val="left" w:pos="255"/>
              </w:tabs>
              <w:spacing w:before="240" w:after="120"/>
              <w:rPr>
                <w:sz w:val="24"/>
                <w:lang w:val="fr-FR"/>
              </w:rPr>
            </w:pPr>
            <w:r w:rsidRPr="00B12FF1">
              <w:tab/>
            </w:r>
            <w:r>
              <w:rPr>
                <w:i/>
                <w:sz w:val="24"/>
                <w:lang w:val="fr-FR"/>
              </w:rPr>
              <w:t>Summary</w:t>
            </w:r>
          </w:p>
        </w:tc>
      </w:tr>
      <w:tr w:rsidR="00DD2626" w14:paraId="3939670B" w14:textId="77777777" w:rsidTr="00DD2626">
        <w:trPr>
          <w:jc w:val="center"/>
        </w:trPr>
        <w:tc>
          <w:tcPr>
            <w:tcW w:w="9082" w:type="dxa"/>
            <w:tcBorders>
              <w:top w:val="nil"/>
              <w:left w:val="single" w:sz="4" w:space="0" w:color="auto"/>
              <w:bottom w:val="nil"/>
              <w:right w:val="single" w:sz="4" w:space="0" w:color="auto"/>
            </w:tcBorders>
            <w:hideMark/>
          </w:tcPr>
          <w:p w14:paraId="2CE0701A" w14:textId="77777777" w:rsidR="00DD2626" w:rsidRDefault="00DD2626" w:rsidP="007059FD">
            <w:pPr>
              <w:pStyle w:val="Hoofdtekst"/>
              <w:tabs>
                <w:tab w:val="left" w:pos="1139"/>
                <w:tab w:val="left" w:pos="2828"/>
              </w:tabs>
              <w:spacing w:before="120" w:after="120"/>
              <w:ind w:left="2828" w:right="575" w:hanging="2268"/>
              <w:jc w:val="both"/>
              <w:rPr>
                <w:lang w:val="en-GB"/>
              </w:rPr>
            </w:pPr>
            <w:r>
              <w:rPr>
                <w:rFonts w:ascii="Times New Roman" w:eastAsia="Times New Roman" w:hAnsi="Times New Roman" w:cs="Times New Roman"/>
                <w:b/>
                <w:color w:val="auto"/>
                <w:sz w:val="20"/>
                <w:lang w:val="en-GB" w:eastAsia="en-US"/>
              </w:rPr>
              <w:t>Executive summary</w:t>
            </w:r>
            <w:r>
              <w:rPr>
                <w:rFonts w:ascii="Times New Roman" w:eastAsia="Times New Roman" w:hAnsi="Times New Roman" w:cs="Times New Roman"/>
                <w:color w:val="auto"/>
                <w:sz w:val="20"/>
                <w:lang w:val="en-GB" w:eastAsia="en-US"/>
              </w:rPr>
              <w:t>:</w:t>
            </w:r>
            <w:r>
              <w:rPr>
                <w:rFonts w:ascii="Times New Roman" w:eastAsia="Times New Roman" w:hAnsi="Times New Roman" w:cs="Times New Roman"/>
                <w:color w:val="auto"/>
                <w:sz w:val="20"/>
                <w:szCs w:val="20"/>
                <w:lang w:val="en-GB" w:eastAsia="en-US"/>
              </w:rPr>
              <w:tab/>
              <w:t>An amendment is proposed for a simple concession which will allow seamless cylinders and tubes to be declared safe at the periodic inspection when the wall thickness is less than the minimum guaranteed thickness by a defined amount for a small area.</w:t>
            </w:r>
          </w:p>
        </w:tc>
      </w:tr>
      <w:tr w:rsidR="00DD2626" w14:paraId="0081FDB6" w14:textId="77777777" w:rsidTr="00DD2626">
        <w:trPr>
          <w:jc w:val="center"/>
        </w:trPr>
        <w:tc>
          <w:tcPr>
            <w:tcW w:w="9082" w:type="dxa"/>
            <w:tcBorders>
              <w:top w:val="nil"/>
              <w:left w:val="single" w:sz="4" w:space="0" w:color="auto"/>
              <w:bottom w:val="nil"/>
              <w:right w:val="single" w:sz="4" w:space="0" w:color="auto"/>
            </w:tcBorders>
            <w:hideMark/>
          </w:tcPr>
          <w:p w14:paraId="6A32E36A" w14:textId="0732D337" w:rsidR="00DD2626" w:rsidRPr="00B12FF1" w:rsidRDefault="00DD2626" w:rsidP="007059FD">
            <w:pPr>
              <w:tabs>
                <w:tab w:val="left" w:pos="2828"/>
              </w:tabs>
              <w:ind w:left="2828" w:right="575" w:hanging="2268"/>
              <w:rPr>
                <w:b/>
              </w:rPr>
            </w:pPr>
            <w:r w:rsidRPr="00B12FF1">
              <w:rPr>
                <w:b/>
              </w:rPr>
              <w:t>Related documents</w:t>
            </w:r>
            <w:r w:rsidRPr="00B12FF1">
              <w:t>:</w:t>
            </w:r>
            <w:r w:rsidRPr="00B12FF1">
              <w:tab/>
              <w:t>ECE/TRANS/WP.15/AC.1/2020/63</w:t>
            </w:r>
            <w:r w:rsidR="00391CB9">
              <w:t>;</w:t>
            </w:r>
            <w:r w:rsidRPr="00B12FF1">
              <w:t xml:space="preserve"> </w:t>
            </w:r>
            <w:r w:rsidR="00D92CD6">
              <w:br/>
            </w:r>
            <w:r w:rsidR="00177BBA">
              <w:t>I</w:t>
            </w:r>
            <w:r w:rsidRPr="00B12FF1">
              <w:t>nformal documents INF.50 and INF.51 of the Joint Meeting in September 2020</w:t>
            </w:r>
            <w:r w:rsidR="00391CB9">
              <w:t>;</w:t>
            </w:r>
            <w:r w:rsidRPr="00B12FF1">
              <w:t xml:space="preserve"> </w:t>
            </w:r>
            <w:r w:rsidR="00D92CD6">
              <w:br/>
            </w:r>
            <w:r w:rsidRPr="00B12FF1">
              <w:t>ECE/TRANS/WP.15/AC.1/158</w:t>
            </w:r>
            <w:r w:rsidR="00544CFD">
              <w:t>,</w:t>
            </w:r>
            <w:r w:rsidRPr="00B12FF1">
              <w:t xml:space="preserve"> paragraph 17</w:t>
            </w:r>
            <w:r w:rsidR="00391CB9">
              <w:t>;</w:t>
            </w:r>
            <w:r w:rsidR="008C09C2">
              <w:br/>
            </w:r>
            <w:r w:rsidR="00177BBA">
              <w:t>I</w:t>
            </w:r>
            <w:r w:rsidRPr="00B12FF1">
              <w:t>nformal document INF.16 of the Joint Meeting in September 2021</w:t>
            </w:r>
            <w:r w:rsidR="00FA2F26">
              <w:t>;</w:t>
            </w:r>
          </w:p>
          <w:p w14:paraId="3D4B5238" w14:textId="0EA58870" w:rsidR="00DD2626" w:rsidRPr="00B12FF1" w:rsidRDefault="00DD2626" w:rsidP="007059FD">
            <w:pPr>
              <w:tabs>
                <w:tab w:val="left" w:pos="2828"/>
              </w:tabs>
              <w:spacing w:line="240" w:lineRule="auto"/>
              <w:ind w:left="2828" w:right="575" w:hanging="2268"/>
            </w:pPr>
            <w:r w:rsidRPr="00B12FF1">
              <w:rPr>
                <w:b/>
              </w:rPr>
              <w:tab/>
            </w:r>
            <w:r w:rsidRPr="00B12FF1">
              <w:t>Informal document INF.24 of the Joint Meeting in March 2021</w:t>
            </w:r>
            <w:r w:rsidR="008C09C2">
              <w:t>;</w:t>
            </w:r>
          </w:p>
          <w:p w14:paraId="0D9DF9BA" w14:textId="77777777" w:rsidR="00DD2626" w:rsidRPr="00B12FF1" w:rsidRDefault="00DD2626" w:rsidP="007059FD">
            <w:pPr>
              <w:tabs>
                <w:tab w:val="left" w:pos="2828"/>
              </w:tabs>
              <w:spacing w:line="240" w:lineRule="auto"/>
              <w:ind w:left="2828" w:right="575" w:hanging="2268"/>
            </w:pPr>
            <w:r w:rsidRPr="00B12FF1">
              <w:tab/>
              <w:t>ECE/TRANS/WP.15/AC.1/160, Annex II</w:t>
            </w:r>
          </w:p>
        </w:tc>
      </w:tr>
      <w:tr w:rsidR="00DD2626" w14:paraId="06DCA564" w14:textId="77777777" w:rsidTr="00DD2626">
        <w:trPr>
          <w:trHeight w:val="66"/>
          <w:jc w:val="center"/>
        </w:trPr>
        <w:tc>
          <w:tcPr>
            <w:tcW w:w="9082" w:type="dxa"/>
            <w:tcBorders>
              <w:top w:val="nil"/>
              <w:left w:val="single" w:sz="4" w:space="0" w:color="auto"/>
              <w:bottom w:val="single" w:sz="4" w:space="0" w:color="auto"/>
              <w:right w:val="single" w:sz="4" w:space="0" w:color="auto"/>
            </w:tcBorders>
          </w:tcPr>
          <w:p w14:paraId="15EED7E2" w14:textId="77777777" w:rsidR="00DD2626" w:rsidRPr="00B12FF1" w:rsidRDefault="00DD2626"/>
        </w:tc>
      </w:tr>
    </w:tbl>
    <w:p w14:paraId="59C1935A" w14:textId="77777777" w:rsidR="00DD2626" w:rsidRDefault="00DD2626" w:rsidP="00DD2626">
      <w:pPr>
        <w:pStyle w:val="HChG"/>
      </w:pPr>
      <w:r>
        <w:tab/>
      </w:r>
      <w:r>
        <w:tab/>
        <w:t>Introduction</w:t>
      </w:r>
    </w:p>
    <w:p w14:paraId="723ED7B8" w14:textId="309F0F5F" w:rsidR="00DD2626" w:rsidRDefault="00DD2626" w:rsidP="00DD2626">
      <w:pPr>
        <w:pStyle w:val="SingleTxtG"/>
      </w:pPr>
      <w:r>
        <w:t>1.</w:t>
      </w:r>
      <w:r>
        <w:tab/>
        <w:t xml:space="preserve">When document </w:t>
      </w:r>
      <w:r w:rsidR="00D475F9" w:rsidRPr="00B12FF1">
        <w:t>ECE/TRANS/WP.15/AC.1/</w:t>
      </w:r>
      <w:r>
        <w:t xml:space="preserve">2020/63 was presented </w:t>
      </w:r>
      <w:r w:rsidR="00D475F9">
        <w:t>at</w:t>
      </w:r>
      <w:r>
        <w:t xml:space="preserve"> the Joint Meeting in September 2020, delegates were not prepared to adopt the proposal and called for </w:t>
      </w:r>
      <w:r>
        <w:lastRenderedPageBreak/>
        <w:t xml:space="preserve">more information, particularly on training for inspectors. EIGA committed to further discussions to </w:t>
      </w:r>
      <w:r w:rsidR="002723D4">
        <w:t xml:space="preserve">further </w:t>
      </w:r>
      <w:r>
        <w:t>develop the proposal.</w:t>
      </w:r>
    </w:p>
    <w:p w14:paraId="6FE6A547" w14:textId="5983B09F" w:rsidR="00DD2626" w:rsidRDefault="00DD2626" w:rsidP="00DD2626">
      <w:pPr>
        <w:pStyle w:val="SingleTxtG"/>
      </w:pPr>
      <w:r>
        <w:t>2.</w:t>
      </w:r>
      <w:r>
        <w:tab/>
        <w:t xml:space="preserve">The original proposal was to completely remove the restriction on using those parts of </w:t>
      </w:r>
      <w:r w:rsidR="00726B46">
        <w:t>a</w:t>
      </w:r>
      <w:r>
        <w:t xml:space="preserve">nnex B of the standard EN ISO 18119:2018 which allowed wall thicknesses less than the guaranteed minimum to pass periodic inspection. This document proposes a less comprehensive application of </w:t>
      </w:r>
      <w:r w:rsidR="00726B46">
        <w:t>a</w:t>
      </w:r>
      <w:r>
        <w:t>nnex B which will limit the size and type of defect which can be accepted.</w:t>
      </w:r>
    </w:p>
    <w:p w14:paraId="7E5F834F" w14:textId="77777777" w:rsidR="00DD2626" w:rsidRDefault="00DD2626" w:rsidP="00DD2626">
      <w:pPr>
        <w:pStyle w:val="HChG"/>
      </w:pPr>
      <w:r>
        <w:tab/>
      </w:r>
      <w:r>
        <w:tab/>
        <w:t>Background</w:t>
      </w:r>
    </w:p>
    <w:p w14:paraId="313D6AE8" w14:textId="048A3DD9" w:rsidR="00DD2626" w:rsidRDefault="00DD2626" w:rsidP="00DD2626">
      <w:pPr>
        <w:pStyle w:val="SingleTxtG"/>
      </w:pPr>
      <w:r>
        <w:t>3.</w:t>
      </w:r>
      <w:r>
        <w:tab/>
        <w:t>The concept of allowing wall thicknesses below the guaranteed minimum at periodic inspection has been present in RID/ADR for many years. Table C2 of EN 1968:2002 has the following footnote</w:t>
      </w:r>
      <w:r w:rsidR="00FD5BEC">
        <w:t>:</w:t>
      </w:r>
    </w:p>
    <w:p w14:paraId="1C3B0DD7" w14:textId="2257F3C4" w:rsidR="00DD2626" w:rsidRDefault="00DD2626" w:rsidP="00FD5BEC">
      <w:pPr>
        <w:pStyle w:val="SingleTxtG"/>
        <w:ind w:left="1701"/>
        <w:rPr>
          <w:i/>
          <w:iCs/>
        </w:rPr>
      </w:pPr>
      <w:r>
        <w:rPr>
          <w:i/>
          <w:iCs/>
        </w:rPr>
        <w:t>“</w:t>
      </w:r>
      <w:r>
        <w:rPr>
          <w:i/>
          <w:iCs/>
          <w:vertAlign w:val="superscript"/>
        </w:rPr>
        <w:t>b</w:t>
      </w:r>
      <w:r>
        <w:rPr>
          <w:i/>
          <w:iCs/>
        </w:rPr>
        <w:t xml:space="preserve"> If corrosion has reached limits of depth or extent, the remaining wall thickness should be checked with an ultrasonic device. The wall thickness may be less than the minimum, with the acceptance of the inspection body, e.g. small (depth and extent) isolated pits. When applying the rejection criteria given in this table, the conditions of use of the cylinders, the severity of the defect and safety factors in the design shall be taken into consideration.”</w:t>
      </w:r>
    </w:p>
    <w:p w14:paraId="208EB67E" w14:textId="6B7A75BC" w:rsidR="00DD2626" w:rsidRDefault="00DD2626" w:rsidP="00A55A1E">
      <w:pPr>
        <w:pStyle w:val="SingleTxtG"/>
      </w:pPr>
      <w:r>
        <w:t>In practice, inspection bodies have been reluctant to make judgements based on such general criteria.</w:t>
      </w:r>
    </w:p>
    <w:p w14:paraId="1DFBBAE5" w14:textId="37B58B44" w:rsidR="00DD2626" w:rsidRDefault="00DD2626" w:rsidP="00DD2626">
      <w:pPr>
        <w:pStyle w:val="SingleTxtG"/>
      </w:pPr>
      <w:r>
        <w:t>4.</w:t>
      </w:r>
      <w:r>
        <w:tab/>
      </w:r>
      <w:r w:rsidR="00E70B61">
        <w:t>To</w:t>
      </w:r>
      <w:r>
        <w:t xml:space="preserve"> develop more specific criteria industry sponsored research work backed up by extensive testing which resulted in the publication of ISO/TR 22694:</w:t>
      </w:r>
      <w:r>
        <w:rPr>
          <w:iCs/>
        </w:rPr>
        <w:t>2008</w:t>
      </w:r>
      <w:r>
        <w:rPr>
          <w:i/>
          <w:iCs/>
        </w:rPr>
        <w:t xml:space="preserve"> Gas cylinders – Methods for establishing acceptance/rejection criteria for flaws in seamless steel and aluminium alloy cylinders at time of periodic inspection and testing</w:t>
      </w:r>
      <w:r>
        <w:t xml:space="preserve">. This work was used in the development of </w:t>
      </w:r>
      <w:r w:rsidR="003275C4">
        <w:t>a</w:t>
      </w:r>
      <w:r>
        <w:t>nnex B of ISO 18119:2018.</w:t>
      </w:r>
    </w:p>
    <w:p w14:paraId="5D3DA2BB" w14:textId="28DE41B6" w:rsidR="00DD2626" w:rsidRDefault="00DD2626" w:rsidP="00DD2626">
      <w:pPr>
        <w:pStyle w:val="SingleTxtG"/>
      </w:pPr>
      <w:r>
        <w:t>5.</w:t>
      </w:r>
      <w:r>
        <w:tab/>
        <w:t>Industry has adopted ultrasonic inspection which gives a complete inspection of seamless cylinders and tubes and automatically rejects wall thicknesses less than the minimum. The result is that more cylinders and tubes are rejected than would occur if visual inspection was employed because ultrasonic inspection finds minor thickness variations such as isolated pits that would be either unnoticed or recognised as too small to be unsafe.</w:t>
      </w:r>
    </w:p>
    <w:p w14:paraId="2098BAF9" w14:textId="4A1B3C3D" w:rsidR="00DD2626" w:rsidRDefault="00DD2626" w:rsidP="00DD2626">
      <w:pPr>
        <w:pStyle w:val="SingleTxtG"/>
        <w:rPr>
          <w:lang w:val="en-US"/>
        </w:rPr>
      </w:pPr>
      <w:r>
        <w:t>6.</w:t>
      </w:r>
      <w:r>
        <w:tab/>
        <w:t>Industry is not content to be scrapping cylinders which are known to be safe. This is not only an economic loss but is an unnecessary cost to the environment. This proposal provides a simple rule for judging the safety of cylinders and tubes which can be readily understood and used by inspection bodies having followed</w:t>
      </w:r>
      <w:r w:rsidR="000C233F">
        <w:t xml:space="preserve"> </w:t>
      </w:r>
      <w:r>
        <w:t>the training on the basis of the requirements of the retest</w:t>
      </w:r>
      <w:r w:rsidR="00450E73">
        <w:t>ing</w:t>
      </w:r>
      <w:r>
        <w:t xml:space="preserve"> standard EN ISO 18119.</w:t>
      </w:r>
    </w:p>
    <w:p w14:paraId="1E49B089" w14:textId="77777777" w:rsidR="00DD2626" w:rsidRDefault="00DD2626" w:rsidP="00DD2626">
      <w:pPr>
        <w:pStyle w:val="HChG"/>
      </w:pPr>
      <w:r>
        <w:tab/>
      </w:r>
      <w:r>
        <w:tab/>
        <w:t>Proposal</w:t>
      </w:r>
    </w:p>
    <w:p w14:paraId="0C063597" w14:textId="52795CC2" w:rsidR="00DD2626" w:rsidRDefault="00DD2626" w:rsidP="00DD2626">
      <w:pPr>
        <w:pStyle w:val="SingleTxtG"/>
      </w:pPr>
      <w:r>
        <w:t>7.</w:t>
      </w:r>
      <w:r>
        <w:tab/>
      </w:r>
      <w:r w:rsidR="00755834">
        <w:t>EIGA propose</w:t>
      </w:r>
      <w:r w:rsidR="0022066A">
        <w:t>s</w:t>
      </w:r>
      <w:r w:rsidR="00755834">
        <w:t xml:space="preserve"> </w:t>
      </w:r>
      <w:r w:rsidR="00FE78D3">
        <w:t>the following amendments (n</w:t>
      </w:r>
      <w:r>
        <w:t>ew text is underlined</w:t>
      </w:r>
      <w:r w:rsidR="00FE78D3">
        <w:t>)</w:t>
      </w:r>
      <w:r w:rsidR="0022066A">
        <w:t>:</w:t>
      </w:r>
    </w:p>
    <w:p w14:paraId="65428FB6" w14:textId="68E32E9F" w:rsidR="00DD2626" w:rsidRDefault="00DD2626" w:rsidP="00061E51">
      <w:pPr>
        <w:tabs>
          <w:tab w:val="left" w:pos="2268"/>
        </w:tabs>
        <w:spacing w:after="120"/>
        <w:ind w:left="1134" w:right="1134"/>
      </w:pPr>
      <w:r>
        <w:t>6.2.3.5.1</w:t>
      </w:r>
      <w:r>
        <w:tab/>
      </w:r>
      <w:r>
        <w:rPr>
          <w:b/>
          <w:i/>
        </w:rPr>
        <w:t xml:space="preserve">NOTE 3: </w:t>
      </w:r>
      <w:r>
        <w:t>Amend the final sentence as follows</w:t>
      </w:r>
      <w:r w:rsidR="00D45496">
        <w:t>:</w:t>
      </w:r>
    </w:p>
    <w:p w14:paraId="45901940" w14:textId="59E7226D" w:rsidR="00DD2626" w:rsidRDefault="00DD2626" w:rsidP="00DD2626">
      <w:pPr>
        <w:spacing w:after="120"/>
        <w:ind w:left="1134" w:right="1134"/>
      </w:pPr>
      <w:r>
        <w:t xml:space="preserve">"Notwithstanding clause B.1 of this standard, all cylinders and tubes whose wall thickness is less than the minimum design thickness, shall be rejected, </w:t>
      </w:r>
      <w:r>
        <w:rPr>
          <w:u w:val="single"/>
        </w:rPr>
        <w:t>after taking into consideration a measurement allowance of ultrasonic inspection of up to 2</w:t>
      </w:r>
      <w:r w:rsidR="00054495">
        <w:rPr>
          <w:u w:val="single"/>
        </w:rPr>
        <w:t xml:space="preserve"> </w:t>
      </w:r>
      <w:r>
        <w:rPr>
          <w:u w:val="single"/>
        </w:rPr>
        <w:t>%</w:t>
      </w:r>
      <w:r w:rsidRPr="00F43DE9">
        <w:t>."</w:t>
      </w:r>
    </w:p>
    <w:p w14:paraId="442587D0" w14:textId="2CFDD1DA" w:rsidR="00DD2626" w:rsidRDefault="00DD2626" w:rsidP="00061E51">
      <w:pPr>
        <w:tabs>
          <w:tab w:val="left" w:pos="2268"/>
        </w:tabs>
        <w:spacing w:after="120"/>
        <w:ind w:left="1134" w:right="1134"/>
        <w:jc w:val="both"/>
      </w:pPr>
      <w:r>
        <w:t>6.2.4.2</w:t>
      </w:r>
      <w:r>
        <w:tab/>
      </w:r>
      <w:r>
        <w:tab/>
        <w:t>Entry in the table for EN ISO 18119:2018: Amend the NOTE in Column 2 as follows</w:t>
      </w:r>
      <w:r w:rsidR="00555ED0">
        <w:t>:</w:t>
      </w:r>
    </w:p>
    <w:p w14:paraId="6ED80F0D" w14:textId="13208997" w:rsidR="00DD2626" w:rsidRDefault="009E1DD5" w:rsidP="00DD2626">
      <w:pPr>
        <w:spacing w:after="120"/>
        <w:ind w:left="1134" w:right="1134"/>
        <w:jc w:val="both"/>
      </w:pPr>
      <w:r>
        <w:t>"</w:t>
      </w:r>
      <w:r w:rsidR="00DD2626">
        <w:t xml:space="preserve">NOTE: Notwithstanding clause B.1 of this standard, all cylinders and tubes whose wall thickness is less than the minimum design thickness, shall be rejected, </w:t>
      </w:r>
      <w:r w:rsidR="00DD2626">
        <w:rPr>
          <w:u w:val="single"/>
        </w:rPr>
        <w:t>after taking into consideration a measurement allowance of ultrasonic inspection of up to 2</w:t>
      </w:r>
      <w:r w:rsidR="00054495">
        <w:rPr>
          <w:u w:val="single"/>
        </w:rPr>
        <w:t xml:space="preserve"> </w:t>
      </w:r>
      <w:r w:rsidR="00DD2626">
        <w:rPr>
          <w:u w:val="single"/>
        </w:rPr>
        <w:t>%</w:t>
      </w:r>
      <w:r w:rsidR="00DD2626">
        <w:t>."</w:t>
      </w:r>
    </w:p>
    <w:p w14:paraId="71C6536A" w14:textId="77777777" w:rsidR="00DD2626" w:rsidRDefault="00DD2626" w:rsidP="00DD2626">
      <w:pPr>
        <w:pStyle w:val="HChG"/>
      </w:pPr>
      <w:r>
        <w:lastRenderedPageBreak/>
        <w:tab/>
      </w:r>
      <w:r>
        <w:tab/>
      </w:r>
      <w:r>
        <w:tab/>
        <w:t>Justification</w:t>
      </w:r>
    </w:p>
    <w:p w14:paraId="607B06B6" w14:textId="14E84F41" w:rsidR="00DD2626" w:rsidRPr="0093475E" w:rsidRDefault="00DD2626" w:rsidP="00DD2626">
      <w:pPr>
        <w:spacing w:after="120"/>
        <w:ind w:left="1134" w:right="1134"/>
        <w:jc w:val="both"/>
      </w:pPr>
      <w:r>
        <w:t>8.</w:t>
      </w:r>
      <w:r>
        <w:tab/>
        <w:t xml:space="preserve">The </w:t>
      </w:r>
      <w:r w:rsidR="00555ED0">
        <w:t>u</w:t>
      </w:r>
      <w:r>
        <w:t>ltrasonic probes on the market have an accuracy of +/- 0</w:t>
      </w:r>
      <w:r w:rsidR="00DA257F">
        <w:t>.</w:t>
      </w:r>
      <w:r>
        <w:t>1</w:t>
      </w:r>
      <w:r w:rsidR="00DA257F">
        <w:t xml:space="preserve"> </w:t>
      </w:r>
      <w:r>
        <w:t>mm. So, the measured value is 0</w:t>
      </w:r>
      <w:r w:rsidR="00371A72">
        <w:t>.</w:t>
      </w:r>
      <w:r>
        <w:t>1</w:t>
      </w:r>
      <w:r w:rsidR="00371A72">
        <w:t xml:space="preserve"> </w:t>
      </w:r>
      <w:r>
        <w:t>mm above or below the real wall thickness. For a typical 5</w:t>
      </w:r>
      <w:r w:rsidR="0093475E">
        <w:t xml:space="preserve"> </w:t>
      </w:r>
      <w:r>
        <w:t>mm wall thickness this is +/-2</w:t>
      </w:r>
      <w:r w:rsidR="0093475E">
        <w:t xml:space="preserve"> </w:t>
      </w:r>
      <w:r>
        <w:t xml:space="preserve">%. In addition, </w:t>
      </w:r>
      <w:r w:rsidR="00755834">
        <w:t>standard</w:t>
      </w:r>
      <w:r>
        <w:t xml:space="preserve"> ISO TR 22694:2008 has shown that deviation of up to 5</w:t>
      </w:r>
      <w:r w:rsidR="0093475E">
        <w:t xml:space="preserve"> </w:t>
      </w:r>
      <w:r>
        <w:t xml:space="preserve">% are not critical for the safe use of the </w:t>
      </w:r>
      <w:r w:rsidR="0093475E">
        <w:t>c</w:t>
      </w:r>
      <w:r>
        <w:t>ylinder</w:t>
      </w:r>
      <w:r w:rsidRPr="0093475E">
        <w:t>.</w:t>
      </w:r>
    </w:p>
    <w:p w14:paraId="6ABD6209" w14:textId="2FF6FD50" w:rsidR="00DD2626" w:rsidRPr="002B52FE" w:rsidRDefault="002B52FE" w:rsidP="002B52FE">
      <w:pPr>
        <w:spacing w:before="240"/>
        <w:jc w:val="center"/>
        <w:rPr>
          <w:u w:val="single"/>
        </w:rPr>
      </w:pPr>
      <w:r>
        <w:rPr>
          <w:u w:val="single"/>
        </w:rPr>
        <w:tab/>
      </w:r>
      <w:r>
        <w:rPr>
          <w:u w:val="single"/>
        </w:rPr>
        <w:tab/>
      </w:r>
      <w:r>
        <w:rPr>
          <w:u w:val="single"/>
        </w:rPr>
        <w:tab/>
      </w:r>
    </w:p>
    <w:sectPr w:rsidR="00DD2626" w:rsidRPr="002B52FE" w:rsidSect="00505DFB">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E9E6A" w14:textId="77777777" w:rsidR="004733EF" w:rsidRDefault="004733EF"/>
  </w:endnote>
  <w:endnote w:type="continuationSeparator" w:id="0">
    <w:p w14:paraId="77355BB8" w14:textId="77777777" w:rsidR="004733EF" w:rsidRDefault="004733EF"/>
  </w:endnote>
  <w:endnote w:type="continuationNotice" w:id="1">
    <w:p w14:paraId="61CB2B6E" w14:textId="77777777" w:rsidR="004733EF" w:rsidRDefault="004733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4A0BE" w14:textId="0ACD0C9E" w:rsidR="00505DFB" w:rsidRPr="00505DFB" w:rsidRDefault="00505DFB" w:rsidP="00505DFB">
    <w:pPr>
      <w:pStyle w:val="Footer"/>
      <w:tabs>
        <w:tab w:val="right" w:pos="9638"/>
      </w:tabs>
      <w:rPr>
        <w:sz w:val="18"/>
      </w:rPr>
    </w:pPr>
    <w:r w:rsidRPr="00505DFB">
      <w:rPr>
        <w:b/>
        <w:sz w:val="18"/>
      </w:rPr>
      <w:fldChar w:fldCharType="begin"/>
    </w:r>
    <w:r w:rsidRPr="00505DFB">
      <w:rPr>
        <w:b/>
        <w:sz w:val="18"/>
      </w:rPr>
      <w:instrText xml:space="preserve"> PAGE  \* MERGEFORMAT </w:instrText>
    </w:r>
    <w:r w:rsidRPr="00505DFB">
      <w:rPr>
        <w:b/>
        <w:sz w:val="18"/>
      </w:rPr>
      <w:fldChar w:fldCharType="separate"/>
    </w:r>
    <w:r w:rsidR="00073087">
      <w:rPr>
        <w:b/>
        <w:noProof/>
        <w:sz w:val="18"/>
      </w:rPr>
      <w:t>2</w:t>
    </w:r>
    <w:r w:rsidRPr="00505DF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F6902" w14:textId="1ACFE8FD" w:rsidR="00505DFB" w:rsidRPr="00505DFB" w:rsidRDefault="00505DFB" w:rsidP="00505DFB">
    <w:pPr>
      <w:pStyle w:val="Footer"/>
      <w:tabs>
        <w:tab w:val="right" w:pos="9638"/>
      </w:tabs>
      <w:rPr>
        <w:b/>
        <w:sz w:val="18"/>
      </w:rPr>
    </w:pPr>
    <w:r>
      <w:tab/>
    </w:r>
    <w:r w:rsidRPr="00505DFB">
      <w:rPr>
        <w:b/>
        <w:sz w:val="18"/>
      </w:rPr>
      <w:fldChar w:fldCharType="begin"/>
    </w:r>
    <w:r w:rsidRPr="00505DFB">
      <w:rPr>
        <w:b/>
        <w:sz w:val="18"/>
      </w:rPr>
      <w:instrText xml:space="preserve"> PAGE  \* MERGEFORMAT </w:instrText>
    </w:r>
    <w:r w:rsidRPr="00505DFB">
      <w:rPr>
        <w:b/>
        <w:sz w:val="18"/>
      </w:rPr>
      <w:fldChar w:fldCharType="separate"/>
    </w:r>
    <w:r w:rsidR="00073087">
      <w:rPr>
        <w:b/>
        <w:noProof/>
        <w:sz w:val="18"/>
      </w:rPr>
      <w:t>3</w:t>
    </w:r>
    <w:r w:rsidRPr="00505DF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2E5A8" w14:textId="77777777" w:rsidR="004733EF" w:rsidRPr="000B175B" w:rsidRDefault="004733EF" w:rsidP="000B175B">
      <w:pPr>
        <w:tabs>
          <w:tab w:val="right" w:pos="2155"/>
        </w:tabs>
        <w:spacing w:after="80"/>
        <w:ind w:left="680"/>
        <w:rPr>
          <w:u w:val="single"/>
        </w:rPr>
      </w:pPr>
      <w:r>
        <w:rPr>
          <w:u w:val="single"/>
        </w:rPr>
        <w:tab/>
      </w:r>
    </w:p>
  </w:footnote>
  <w:footnote w:type="continuationSeparator" w:id="0">
    <w:p w14:paraId="02760D19" w14:textId="77777777" w:rsidR="004733EF" w:rsidRPr="00FC68B7" w:rsidRDefault="004733EF" w:rsidP="00FC68B7">
      <w:pPr>
        <w:tabs>
          <w:tab w:val="left" w:pos="2155"/>
        </w:tabs>
        <w:spacing w:after="80"/>
        <w:ind w:left="680"/>
        <w:rPr>
          <w:u w:val="single"/>
        </w:rPr>
      </w:pPr>
      <w:r>
        <w:rPr>
          <w:u w:val="single"/>
        </w:rPr>
        <w:tab/>
      </w:r>
    </w:p>
  </w:footnote>
  <w:footnote w:type="continuationNotice" w:id="1">
    <w:p w14:paraId="2C592738" w14:textId="77777777" w:rsidR="004733EF" w:rsidRDefault="004733EF"/>
  </w:footnote>
  <w:footnote w:id="2">
    <w:p w14:paraId="0229CBAF" w14:textId="77777777" w:rsidR="00974B03" w:rsidRPr="00AD0729" w:rsidRDefault="00974B03" w:rsidP="00974B03">
      <w:pPr>
        <w:pStyle w:val="FootnoteText"/>
        <w:rPr>
          <w:sz w:val="20"/>
        </w:rPr>
      </w:pPr>
      <w:r w:rsidRPr="00AD0729">
        <w:rPr>
          <w:sz w:val="20"/>
        </w:rPr>
        <w:tab/>
      </w:r>
      <w:r w:rsidRPr="00AD0729">
        <w:rPr>
          <w:rStyle w:val="FootnoteReference"/>
          <w:sz w:val="20"/>
        </w:rPr>
        <w:t>*</w:t>
      </w:r>
      <w:r w:rsidRPr="00AD0729">
        <w:rPr>
          <w:sz w:val="20"/>
        </w:rPr>
        <w:tab/>
      </w:r>
      <w:r w:rsidRPr="00AD0729">
        <w:t>A/76/6 (Sect.20), para</w:t>
      </w:r>
      <w:r>
        <w:t>.</w:t>
      </w:r>
      <w:r w:rsidRPr="00AD0729">
        <w:t xml:space="preserve"> 20.76.</w:t>
      </w:r>
    </w:p>
  </w:footnote>
  <w:footnote w:id="3">
    <w:p w14:paraId="1877A0F7" w14:textId="1DEF09D5" w:rsidR="00974B03" w:rsidRPr="00AD0729" w:rsidRDefault="00974B03" w:rsidP="00974B03">
      <w:pPr>
        <w:pStyle w:val="FootnoteText"/>
        <w:rPr>
          <w:sz w:val="20"/>
        </w:rPr>
      </w:pPr>
      <w:r w:rsidRPr="00AD0729">
        <w:rPr>
          <w:rStyle w:val="FootnoteReference"/>
          <w:sz w:val="20"/>
        </w:rPr>
        <w:tab/>
        <w:t>**</w:t>
      </w:r>
      <w:r w:rsidRPr="00AD0729">
        <w:rPr>
          <w:sz w:val="20"/>
        </w:rPr>
        <w:tab/>
      </w:r>
      <w:r w:rsidRPr="00AD0729">
        <w:rPr>
          <w:sz w:val="20"/>
        </w:rPr>
        <w:tab/>
      </w:r>
      <w:r w:rsidRPr="00AD0729">
        <w:t>Circulated by the Intergovernmental Organisation for International Carriage by Rail (OTIF) under the symbol OTIF/RID/RC/2022/</w:t>
      </w:r>
      <w:r>
        <w:t>8</w:t>
      </w:r>
      <w:r w:rsidRPr="00AD0729">
        <w:t>.</w:t>
      </w:r>
    </w:p>
  </w:footnote>
  <w:footnote w:id="4">
    <w:p w14:paraId="4066D38A" w14:textId="77777777" w:rsidR="00974B03" w:rsidRPr="00AC095D" w:rsidRDefault="00974B03" w:rsidP="00974B03">
      <w:pPr>
        <w:pStyle w:val="FootnoteText"/>
        <w:ind w:hanging="283"/>
        <w:rPr>
          <w:lang w:val="fr-CH"/>
        </w:rPr>
      </w:pPr>
      <w:r>
        <w:tab/>
      </w:r>
      <w:r w:rsidRPr="006756A8">
        <w:rPr>
          <w:rStyle w:val="FootnoteReference"/>
          <w:sz w:val="20"/>
        </w:rPr>
        <w:sym w:font="Symbol" w:char="F02A"/>
      </w:r>
      <w:r w:rsidRPr="006756A8">
        <w:rPr>
          <w:rStyle w:val="FootnoteReference"/>
          <w:sz w:val="20"/>
        </w:rPr>
        <w:sym w:font="Symbol" w:char="F02A"/>
      </w:r>
      <w:r w:rsidRPr="006756A8">
        <w:rPr>
          <w:rStyle w:val="FootnoteReference"/>
          <w:sz w:val="20"/>
        </w:rPr>
        <w:sym w:font="Symbol" w:char="F02A"/>
      </w:r>
      <w:r>
        <w:t xml:space="preserve"> </w:t>
      </w:r>
      <w:r w:rsidRPr="00171F36">
        <w:rPr>
          <w:szCs w:val="18"/>
        </w:rPr>
        <w:t>This document was scheduled for publication after the standard publication date owing to circumstances beyond the submitter's control</w:t>
      </w:r>
      <w:r>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74211" w14:textId="18949E05" w:rsidR="00505DFB" w:rsidRPr="00505DFB" w:rsidRDefault="00974B03">
    <w:pPr>
      <w:pStyle w:val="Header"/>
    </w:pPr>
    <w:r>
      <w:fldChar w:fldCharType="begin"/>
    </w:r>
    <w:r>
      <w:instrText xml:space="preserve"> TITLE  \* MERGEFORMAT </w:instrText>
    </w:r>
    <w:r>
      <w:fldChar w:fldCharType="separate"/>
    </w:r>
    <w:r w:rsidR="00505DFB">
      <w:t>ECE/TRANS/WP.15/AC.1/2022/8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1FAE8" w14:textId="28443750" w:rsidR="00505DFB" w:rsidRPr="00505DFB" w:rsidRDefault="00974B03" w:rsidP="00505DFB">
    <w:pPr>
      <w:pStyle w:val="Header"/>
      <w:jc w:val="right"/>
    </w:pPr>
    <w:r>
      <w:fldChar w:fldCharType="begin"/>
    </w:r>
    <w:r>
      <w:instrText xml:space="preserve"> TIT</w:instrText>
    </w:r>
    <w:r>
      <w:instrText xml:space="preserve">LE  \* MERGEFORMAT </w:instrText>
    </w:r>
    <w:r>
      <w:fldChar w:fldCharType="separate"/>
    </w:r>
    <w:r w:rsidR="00505DFB">
      <w:t>ECE/TRANS/WP.15/AC.1/2022/8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DFB"/>
    <w:rsid w:val="00002A7D"/>
    <w:rsid w:val="000038A8"/>
    <w:rsid w:val="00006790"/>
    <w:rsid w:val="00027624"/>
    <w:rsid w:val="00036E7E"/>
    <w:rsid w:val="00050F6B"/>
    <w:rsid w:val="00054495"/>
    <w:rsid w:val="00061E51"/>
    <w:rsid w:val="000678CD"/>
    <w:rsid w:val="00072C8C"/>
    <w:rsid w:val="00073087"/>
    <w:rsid w:val="00081CE0"/>
    <w:rsid w:val="00084D30"/>
    <w:rsid w:val="00090320"/>
    <w:rsid w:val="00090C87"/>
    <w:rsid w:val="000931C0"/>
    <w:rsid w:val="0009732C"/>
    <w:rsid w:val="000A01F9"/>
    <w:rsid w:val="000A2E09"/>
    <w:rsid w:val="000A67F7"/>
    <w:rsid w:val="000B175B"/>
    <w:rsid w:val="000B3A0F"/>
    <w:rsid w:val="000C233F"/>
    <w:rsid w:val="000C2348"/>
    <w:rsid w:val="000E0415"/>
    <w:rsid w:val="000F7715"/>
    <w:rsid w:val="00156B99"/>
    <w:rsid w:val="00166124"/>
    <w:rsid w:val="00177BBA"/>
    <w:rsid w:val="00184DDA"/>
    <w:rsid w:val="001900CD"/>
    <w:rsid w:val="001A0452"/>
    <w:rsid w:val="001B4B04"/>
    <w:rsid w:val="001B5875"/>
    <w:rsid w:val="001C4B9C"/>
    <w:rsid w:val="001C6663"/>
    <w:rsid w:val="001C7895"/>
    <w:rsid w:val="001D26DF"/>
    <w:rsid w:val="001F1599"/>
    <w:rsid w:val="001F19C4"/>
    <w:rsid w:val="002043F0"/>
    <w:rsid w:val="00206663"/>
    <w:rsid w:val="00211E0B"/>
    <w:rsid w:val="0022066A"/>
    <w:rsid w:val="00232575"/>
    <w:rsid w:val="00247258"/>
    <w:rsid w:val="00257CAC"/>
    <w:rsid w:val="00264441"/>
    <w:rsid w:val="0027237A"/>
    <w:rsid w:val="002723D4"/>
    <w:rsid w:val="002974E9"/>
    <w:rsid w:val="002A7F94"/>
    <w:rsid w:val="002B109A"/>
    <w:rsid w:val="002B52FE"/>
    <w:rsid w:val="002C6D45"/>
    <w:rsid w:val="002D6E53"/>
    <w:rsid w:val="002F046D"/>
    <w:rsid w:val="002F3023"/>
    <w:rsid w:val="00301764"/>
    <w:rsid w:val="003229D8"/>
    <w:rsid w:val="003275C4"/>
    <w:rsid w:val="00336C97"/>
    <w:rsid w:val="00337F88"/>
    <w:rsid w:val="00342432"/>
    <w:rsid w:val="0035223F"/>
    <w:rsid w:val="00352D4B"/>
    <w:rsid w:val="0035638C"/>
    <w:rsid w:val="00371A72"/>
    <w:rsid w:val="00391CB9"/>
    <w:rsid w:val="003A46BB"/>
    <w:rsid w:val="003A4EC7"/>
    <w:rsid w:val="003A7295"/>
    <w:rsid w:val="003B1F60"/>
    <w:rsid w:val="003C2CC4"/>
    <w:rsid w:val="003D4B23"/>
    <w:rsid w:val="003E278A"/>
    <w:rsid w:val="00413520"/>
    <w:rsid w:val="004325CB"/>
    <w:rsid w:val="00440A07"/>
    <w:rsid w:val="00450E73"/>
    <w:rsid w:val="00462880"/>
    <w:rsid w:val="004733EF"/>
    <w:rsid w:val="00476F24"/>
    <w:rsid w:val="004C55B0"/>
    <w:rsid w:val="004F6BA0"/>
    <w:rsid w:val="00503BEA"/>
    <w:rsid w:val="00505DFB"/>
    <w:rsid w:val="00533616"/>
    <w:rsid w:val="00535ABA"/>
    <w:rsid w:val="0053768B"/>
    <w:rsid w:val="005420F2"/>
    <w:rsid w:val="0054285C"/>
    <w:rsid w:val="00544CFD"/>
    <w:rsid w:val="00555ED0"/>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652A5"/>
    <w:rsid w:val="006770B2"/>
    <w:rsid w:val="00686A48"/>
    <w:rsid w:val="006940E1"/>
    <w:rsid w:val="006A3C72"/>
    <w:rsid w:val="006A7392"/>
    <w:rsid w:val="006B03A1"/>
    <w:rsid w:val="006B67D9"/>
    <w:rsid w:val="006C5535"/>
    <w:rsid w:val="006D0589"/>
    <w:rsid w:val="006E564B"/>
    <w:rsid w:val="006E7154"/>
    <w:rsid w:val="007003CD"/>
    <w:rsid w:val="007059FD"/>
    <w:rsid w:val="0070701E"/>
    <w:rsid w:val="0072632A"/>
    <w:rsid w:val="00726B46"/>
    <w:rsid w:val="007358E8"/>
    <w:rsid w:val="00736ECE"/>
    <w:rsid w:val="0074533B"/>
    <w:rsid w:val="00755834"/>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C09C2"/>
    <w:rsid w:val="008D045E"/>
    <w:rsid w:val="008D3F25"/>
    <w:rsid w:val="008D4D82"/>
    <w:rsid w:val="008E0E46"/>
    <w:rsid w:val="008E7116"/>
    <w:rsid w:val="008F143B"/>
    <w:rsid w:val="008F3882"/>
    <w:rsid w:val="008F4B7C"/>
    <w:rsid w:val="00926E47"/>
    <w:rsid w:val="0093475E"/>
    <w:rsid w:val="00947162"/>
    <w:rsid w:val="009610D0"/>
    <w:rsid w:val="0096375C"/>
    <w:rsid w:val="009662E6"/>
    <w:rsid w:val="0097095E"/>
    <w:rsid w:val="00974B03"/>
    <w:rsid w:val="0098592B"/>
    <w:rsid w:val="00985FC4"/>
    <w:rsid w:val="00990766"/>
    <w:rsid w:val="00991261"/>
    <w:rsid w:val="009964C4"/>
    <w:rsid w:val="009A7B81"/>
    <w:rsid w:val="009D01C0"/>
    <w:rsid w:val="009D6A08"/>
    <w:rsid w:val="009E0A16"/>
    <w:rsid w:val="009E1DD5"/>
    <w:rsid w:val="009E6CB7"/>
    <w:rsid w:val="009E7970"/>
    <w:rsid w:val="009F2EAC"/>
    <w:rsid w:val="009F57E3"/>
    <w:rsid w:val="00A10F4F"/>
    <w:rsid w:val="00A11067"/>
    <w:rsid w:val="00A1704A"/>
    <w:rsid w:val="00A425EB"/>
    <w:rsid w:val="00A55A1E"/>
    <w:rsid w:val="00A72F22"/>
    <w:rsid w:val="00A733BC"/>
    <w:rsid w:val="00A748A6"/>
    <w:rsid w:val="00A76A69"/>
    <w:rsid w:val="00A879A4"/>
    <w:rsid w:val="00AA0FF8"/>
    <w:rsid w:val="00AC0F2C"/>
    <w:rsid w:val="00AC502A"/>
    <w:rsid w:val="00AF103A"/>
    <w:rsid w:val="00AF58C1"/>
    <w:rsid w:val="00B04A3F"/>
    <w:rsid w:val="00B06643"/>
    <w:rsid w:val="00B12FF1"/>
    <w:rsid w:val="00B15055"/>
    <w:rsid w:val="00B20551"/>
    <w:rsid w:val="00B30179"/>
    <w:rsid w:val="00B33FC7"/>
    <w:rsid w:val="00B37B15"/>
    <w:rsid w:val="00B45C02"/>
    <w:rsid w:val="00B53B8F"/>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5078A"/>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45496"/>
    <w:rsid w:val="00D475F9"/>
    <w:rsid w:val="00D50B7D"/>
    <w:rsid w:val="00D52012"/>
    <w:rsid w:val="00D704E5"/>
    <w:rsid w:val="00D72727"/>
    <w:rsid w:val="00D92CD6"/>
    <w:rsid w:val="00D978C6"/>
    <w:rsid w:val="00DA0956"/>
    <w:rsid w:val="00DA257F"/>
    <w:rsid w:val="00DA357F"/>
    <w:rsid w:val="00DA3E12"/>
    <w:rsid w:val="00DC18AD"/>
    <w:rsid w:val="00DD2626"/>
    <w:rsid w:val="00DF7CAE"/>
    <w:rsid w:val="00E423C0"/>
    <w:rsid w:val="00E6414C"/>
    <w:rsid w:val="00E70B61"/>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43DE9"/>
    <w:rsid w:val="00F50596"/>
    <w:rsid w:val="00F56D63"/>
    <w:rsid w:val="00F609A9"/>
    <w:rsid w:val="00F80C99"/>
    <w:rsid w:val="00F867EC"/>
    <w:rsid w:val="00F91B2B"/>
    <w:rsid w:val="00FA2F26"/>
    <w:rsid w:val="00FC03CD"/>
    <w:rsid w:val="00FC0646"/>
    <w:rsid w:val="00FC68B7"/>
    <w:rsid w:val="00FD5BEC"/>
    <w:rsid w:val="00FE6985"/>
    <w:rsid w:val="00FE78D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5BAEAC"/>
  <w15:docId w15:val="{1602C2BE-6151-4E52-9282-C0847346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uiPriority w:val="99"/>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1GChar">
    <w:name w:val="_ H_1_G Char"/>
    <w:link w:val="H1G"/>
    <w:uiPriority w:val="99"/>
    <w:qFormat/>
    <w:locked/>
    <w:rsid w:val="00DD2626"/>
    <w:rPr>
      <w:b/>
      <w:sz w:val="24"/>
      <w:lang w:val="en-GB"/>
    </w:rPr>
  </w:style>
  <w:style w:type="paragraph" w:customStyle="1" w:styleId="Hoofdtekst">
    <w:name w:val="Hoofdtekst"/>
    <w:rsid w:val="00DD2626"/>
    <w:rPr>
      <w:rFonts w:ascii="Helvetica" w:eastAsia="Arial Unicode MS" w:hAnsi="Arial Unicode MS" w:cs="Arial Unicode MS"/>
      <w:color w:val="000000"/>
      <w:sz w:val="22"/>
      <w:szCs w:val="22"/>
      <w:lang w:val="en-US" w:eastAsia="nl-NL"/>
    </w:rPr>
  </w:style>
  <w:style w:type="character" w:customStyle="1" w:styleId="FootnoteTextChar">
    <w:name w:val="Footnote Text Char"/>
    <w:aliases w:val="5_G Char,5_GR Char"/>
    <w:basedOn w:val="DefaultParagraphFont"/>
    <w:link w:val="FootnoteText"/>
    <w:locked/>
    <w:rsid w:val="006652A5"/>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830080">
      <w:bodyDiv w:val="1"/>
      <w:marLeft w:val="0"/>
      <w:marRight w:val="0"/>
      <w:marTop w:val="0"/>
      <w:marBottom w:val="0"/>
      <w:divBdr>
        <w:top w:val="none" w:sz="0" w:space="0" w:color="auto"/>
        <w:left w:val="none" w:sz="0" w:space="0" w:color="auto"/>
        <w:bottom w:val="none" w:sz="0" w:space="0" w:color="auto"/>
        <w:right w:val="none" w:sz="0" w:space="0" w:color="auto"/>
      </w:divBdr>
    </w:div>
    <w:div w:id="2000765358">
      <w:bodyDiv w:val="1"/>
      <w:marLeft w:val="0"/>
      <w:marRight w:val="0"/>
      <w:marTop w:val="0"/>
      <w:marBottom w:val="0"/>
      <w:divBdr>
        <w:top w:val="none" w:sz="0" w:space="0" w:color="auto"/>
        <w:left w:val="none" w:sz="0" w:space="0" w:color="auto"/>
        <w:bottom w:val="none" w:sz="0" w:space="0" w:color="auto"/>
        <w:right w:val="none" w:sz="0" w:space="0" w:color="auto"/>
      </w:divBdr>
    </w:div>
    <w:div w:id="213936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C5A6BE-84C5-4C17-9C4E-364DB952FEE7}">
  <ds:schemaRefs>
    <ds:schemaRef ds:uri="http://schemas.openxmlformats.org/officeDocument/2006/bibliography"/>
  </ds:schemaRefs>
</ds:datastoreItem>
</file>

<file path=customXml/itemProps2.xml><?xml version="1.0" encoding="utf-8"?>
<ds:datastoreItem xmlns:ds="http://schemas.openxmlformats.org/officeDocument/2006/customXml" ds:itemID="{A145B8E7-9DD2-48FE-BFF5-3042DB05DB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DA61B7-D9B8-4095-904B-6DC7024848A4}">
  <ds:schemaRefs>
    <ds:schemaRef ds:uri="http://schemas.microsoft.com/sharepoint/v3/contenttype/forms"/>
  </ds:schemaRefs>
</ds:datastoreItem>
</file>

<file path=customXml/itemProps4.xml><?xml version="1.0" encoding="utf-8"?>
<ds:datastoreItem xmlns:ds="http://schemas.openxmlformats.org/officeDocument/2006/customXml" ds:itemID="{6431DB89-1054-4F78-BCBD-0B3F20C50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TRANS_WP1_24_E.dotm</Template>
  <TotalTime>1</TotalTime>
  <Pages>3</Pages>
  <Words>758</Words>
  <Characters>4240</Characters>
  <Application>Microsoft Office Word</Application>
  <DocSecurity>4</DocSecurity>
  <Lines>81</Lines>
  <Paragraphs>33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ECE/TRANS/WP.15/AC.1/2022/8</vt:lpstr>
      <vt:lpstr/>
      <vt:lpstr>United Nations</vt:lpstr>
    </vt:vector>
  </TitlesOfParts>
  <Company>CSD</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ECE/TRANS/WP.15/AC.1/2022/8</dc:title>
  <dc:creator>Christine Barrio-Champeau</dc:creator>
  <cp:lastModifiedBy>Christine Barrio-Champeau</cp:lastModifiedBy>
  <cp:revision>2</cp:revision>
  <cp:lastPrinted>2009-02-18T09:36:00Z</cp:lastPrinted>
  <dcterms:created xsi:type="dcterms:W3CDTF">2021-12-16T11:14:00Z</dcterms:created>
  <dcterms:modified xsi:type="dcterms:W3CDTF">2021-12-16T11:14:00Z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